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6A3B" w14:textId="7A772D4C" w:rsidR="00BE50CC" w:rsidRPr="00D413AD" w:rsidRDefault="00BE50CC" w:rsidP="0002770B">
      <w:pPr>
        <w:widowControl w:val="0"/>
        <w:tabs>
          <w:tab w:val="left" w:pos="9639"/>
        </w:tabs>
        <w:spacing w:before="120" w:line="320" w:lineRule="exact"/>
        <w:rPr>
          <w:rFonts w:ascii="Calibri" w:hAnsi="Calibri" w:cs="Calibri"/>
          <w:color w:val="2F5496" w:themeColor="accent5" w:themeShade="BF"/>
          <w:sz w:val="40"/>
          <w:szCs w:val="40"/>
          <w:lang w:val="ro-RO"/>
        </w:rPr>
      </w:pPr>
    </w:p>
    <w:p w14:paraId="38C34B1A" w14:textId="77777777"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3724ED0D" w14:textId="3620D0AF" w:rsidR="00BE50CC" w:rsidRPr="00D413AD" w:rsidRDefault="00D74BB7"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r w:rsidRPr="003D65CA">
        <w:rPr>
          <w:rFonts w:ascii="Trebuchet MS" w:hAnsi="Trebuchet MS"/>
          <w:noProof/>
          <w:lang w:val="ro-RO" w:eastAsia="ro-RO"/>
        </w:rPr>
        <w:drawing>
          <wp:anchor distT="0" distB="0" distL="114300" distR="114300" simplePos="0" relativeHeight="251838464" behindDoc="0" locked="0" layoutInCell="1" allowOverlap="0" wp14:anchorId="0B482ED9" wp14:editId="785D21F3">
            <wp:simplePos x="0" y="0"/>
            <wp:positionH relativeFrom="column">
              <wp:posOffset>2451100</wp:posOffset>
            </wp:positionH>
            <wp:positionV relativeFrom="margin">
              <wp:posOffset>645160</wp:posOffset>
            </wp:positionV>
            <wp:extent cx="1262380" cy="1201420"/>
            <wp:effectExtent l="0" t="0" r="0" b="0"/>
            <wp:wrapThrough wrapText="bothSides">
              <wp:wrapPolygon edited="0">
                <wp:start x="7171" y="0"/>
                <wp:lineTo x="4237" y="1370"/>
                <wp:lineTo x="326" y="4452"/>
                <wp:lineTo x="0" y="7877"/>
                <wp:lineTo x="0" y="13700"/>
                <wp:lineTo x="652" y="17125"/>
                <wp:lineTo x="6193" y="21235"/>
                <wp:lineTo x="7171" y="21235"/>
                <wp:lineTo x="14016" y="21235"/>
                <wp:lineTo x="14994" y="21235"/>
                <wp:lineTo x="20535" y="17125"/>
                <wp:lineTo x="21187" y="13700"/>
                <wp:lineTo x="21187" y="7877"/>
                <wp:lineTo x="20861" y="4795"/>
                <wp:lineTo x="16950" y="1370"/>
                <wp:lineTo x="14016" y="0"/>
                <wp:lineTo x="7171"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guv_coroana_albastr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2380" cy="1201420"/>
                    </a:xfrm>
                    <a:prstGeom prst="rect">
                      <a:avLst/>
                    </a:prstGeom>
                  </pic:spPr>
                </pic:pic>
              </a:graphicData>
            </a:graphic>
            <wp14:sizeRelH relativeFrom="margin">
              <wp14:pctWidth>0</wp14:pctWidth>
            </wp14:sizeRelH>
            <wp14:sizeRelV relativeFrom="margin">
              <wp14:pctHeight>0</wp14:pctHeight>
            </wp14:sizeRelV>
          </wp:anchor>
        </w:drawing>
      </w:r>
    </w:p>
    <w:p w14:paraId="1EA6E5F0" w14:textId="24F06A0A"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03CFF657" w14:textId="3998CAFF" w:rsidR="00BE50CC" w:rsidRPr="00D413AD"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5C2A2C63" w14:textId="77777777" w:rsidR="00BE50CC" w:rsidRPr="00D413AD" w:rsidRDefault="00BE50CC" w:rsidP="0002770B">
      <w:pPr>
        <w:tabs>
          <w:tab w:val="left" w:pos="9639"/>
        </w:tabs>
        <w:spacing w:before="120"/>
        <w:jc w:val="center"/>
        <w:rPr>
          <w:rFonts w:ascii="Calibri" w:hAnsi="Calibri" w:cs="Calibri"/>
          <w:color w:val="2F5496" w:themeColor="accent5" w:themeShade="BF"/>
          <w:sz w:val="40"/>
          <w:szCs w:val="40"/>
          <w:lang w:val="ro-RO"/>
        </w:rPr>
      </w:pPr>
    </w:p>
    <w:p w14:paraId="58F5C86D" w14:textId="77777777" w:rsidR="00BE50CC" w:rsidRPr="00D413AD" w:rsidRDefault="00BE50CC" w:rsidP="0002770B">
      <w:pPr>
        <w:tabs>
          <w:tab w:val="left" w:pos="3260"/>
          <w:tab w:val="left" w:pos="9639"/>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16DE1A"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5389D9" w14:textId="77777777" w:rsidR="00BE50CC" w:rsidRPr="00D413AD"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05BE68" w14:textId="77777777" w:rsidR="00121FBE" w:rsidRPr="00121FBE" w:rsidRDefault="00121FBE" w:rsidP="00121FBE">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A668D72" w14:textId="77777777" w:rsidR="00121FBE" w:rsidRPr="00FC4BFF" w:rsidRDefault="00121FBE" w:rsidP="00121FBE">
      <w:pPr>
        <w:tabs>
          <w:tab w:val="left" w:pos="3260"/>
          <w:tab w:val="left" w:pos="9639"/>
        </w:tabs>
        <w:spacing w:before="120"/>
        <w:jc w:val="center"/>
        <w:rPr>
          <w:rFonts w:ascii="Trebuchet MS" w:hAnsi="Trebuchet MS" w:cs="Calibri"/>
          <w:b/>
          <w:color w:val="002060"/>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C4BFF">
        <w:rPr>
          <w:rFonts w:ascii="Trebuchet MS" w:hAnsi="Trebuchet MS" w:cs="Algerian"/>
          <w:b/>
          <w:bCs/>
          <w:color w:val="002060"/>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GUVERNUL ROMÂNIEI</w:t>
      </w:r>
    </w:p>
    <w:p w14:paraId="5B4D3D62" w14:textId="77777777" w:rsidR="00121FBE" w:rsidRPr="00FC4BFF" w:rsidRDefault="00121FBE" w:rsidP="00121FBE">
      <w:pPr>
        <w:tabs>
          <w:tab w:val="left" w:pos="3260"/>
          <w:tab w:val="left" w:pos="9639"/>
        </w:tabs>
        <w:spacing w:before="120"/>
        <w:rPr>
          <w:rFonts w:ascii="Trebuchet MS" w:hAnsi="Trebuchet MS" w:cs="Calibri"/>
          <w:b/>
          <w:color w:val="002060"/>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D38B2D1" w14:textId="77777777" w:rsidR="00121FBE" w:rsidRPr="00FC4BFF" w:rsidRDefault="00121FBE" w:rsidP="00121FBE">
      <w:pPr>
        <w:tabs>
          <w:tab w:val="left" w:pos="3260"/>
          <w:tab w:val="left" w:pos="9639"/>
        </w:tabs>
        <w:spacing w:before="120"/>
        <w:rPr>
          <w:rFonts w:ascii="Trebuchet MS" w:hAnsi="Trebuchet MS" w:cs="Calibri"/>
          <w:b/>
          <w:color w:val="002060"/>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FC4BFF" w:rsidRPr="00FC4BFF" w14:paraId="2B2DA8CC" w14:textId="77777777" w:rsidTr="00121FBE">
        <w:trPr>
          <w:trHeight w:val="80"/>
        </w:trPr>
        <w:tc>
          <w:tcPr>
            <w:tcW w:w="9313" w:type="dxa"/>
            <w:shd w:val="clear" w:color="auto" w:fill="FFFFFF"/>
          </w:tcPr>
          <w:p w14:paraId="4330CA13" w14:textId="77777777" w:rsidR="00121FBE" w:rsidRPr="00FC4BFF" w:rsidRDefault="00121FBE" w:rsidP="00121FBE">
            <w:pPr>
              <w:tabs>
                <w:tab w:val="left" w:pos="3260"/>
                <w:tab w:val="left" w:pos="9639"/>
              </w:tabs>
              <w:spacing w:before="120"/>
              <w:jc w:val="center"/>
              <w:rPr>
                <w:rFonts w:ascii="Trebuchet MS" w:hAnsi="Trebuchet MS" w:cs="Algerian"/>
                <w:b/>
                <w:bCs/>
                <w:color w:val="002060"/>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C4BFF">
              <w:rPr>
                <w:rFonts w:ascii="Trebuchet MS" w:hAnsi="Trebuchet MS" w:cs="Algerian"/>
                <w:b/>
                <w:bCs/>
                <w:color w:val="002060"/>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STRATEGIA FISCAL-BUGETARĂ PENTRU PERIOADA</w:t>
            </w:r>
          </w:p>
          <w:p w14:paraId="41C5260D" w14:textId="77777777" w:rsidR="00121FBE" w:rsidRPr="00FC4BFF" w:rsidRDefault="00121FBE" w:rsidP="00121FBE">
            <w:pPr>
              <w:tabs>
                <w:tab w:val="left" w:pos="3260"/>
                <w:tab w:val="left" w:pos="9639"/>
              </w:tabs>
              <w:spacing w:before="120"/>
              <w:jc w:val="center"/>
              <w:rPr>
                <w:rFonts w:ascii="Trebuchet MS" w:hAnsi="Trebuchet MS" w:cs="Algerian"/>
                <w:b/>
                <w:bCs/>
                <w:color w:val="002060"/>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35190D2" w14:textId="29BAF0E0" w:rsidR="00121FBE" w:rsidRPr="00FC4BFF" w:rsidRDefault="00FC4BFF" w:rsidP="00121FBE">
            <w:pPr>
              <w:tabs>
                <w:tab w:val="left" w:pos="3260"/>
                <w:tab w:val="left" w:pos="9639"/>
              </w:tabs>
              <w:spacing w:before="120"/>
              <w:jc w:val="center"/>
              <w:rPr>
                <w:rFonts w:ascii="Trebuchet MS" w:hAnsi="Trebuchet MS" w:cs="Algerian"/>
                <w:b/>
                <w:bCs/>
                <w:color w:val="002060"/>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C4BFF">
              <w:rPr>
                <w:rFonts w:ascii="Trebuchet MS" w:hAnsi="Trebuchet MS" w:cs="Arial"/>
                <w:color w:val="002060"/>
                <w:sz w:val="36"/>
                <w:szCs w:val="36"/>
                <w:lang w:val="ro-RO"/>
              </w:rPr>
              <w:t>2025-2027</w:t>
            </w:r>
          </w:p>
        </w:tc>
      </w:tr>
    </w:tbl>
    <w:p w14:paraId="11B17227" w14:textId="77777777" w:rsidR="00121FBE" w:rsidRPr="00FC4BFF" w:rsidRDefault="00121FBE" w:rsidP="00121FBE">
      <w:pPr>
        <w:tabs>
          <w:tab w:val="left" w:pos="9639"/>
        </w:tabs>
        <w:spacing w:before="120"/>
        <w:jc w:val="center"/>
        <w:rPr>
          <w:rFonts w:ascii="Trebuchet MS" w:hAnsi="Trebuchet MS" w:cs="Arial"/>
          <w:b/>
          <w:bCs/>
          <w:color w:val="002060"/>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F75060D" w14:textId="3A96C97F" w:rsidR="00121FBE" w:rsidRDefault="00121FBE"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BCF19E" w14:textId="7C8E0420" w:rsidR="00A07557" w:rsidRDefault="00A07557"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4135A2" w14:textId="33B38B5A" w:rsidR="00A07557" w:rsidRDefault="00A07557"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9F5CD25" w14:textId="77777777" w:rsidR="00A07557" w:rsidRPr="00121FBE" w:rsidRDefault="00A07557" w:rsidP="00121FBE">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B6616CF" w14:textId="77777777" w:rsidR="00ED1903" w:rsidRDefault="00ED1903" w:rsidP="00121FBE">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6CA46B7" w14:textId="77777777" w:rsidR="00ED1903" w:rsidRDefault="00ED1903" w:rsidP="00121FBE">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BACA723" w14:textId="160598D4" w:rsidR="00121FBE" w:rsidRPr="00121FBE" w:rsidRDefault="008C3FE3" w:rsidP="00121FBE">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IANUARIE </w:t>
      </w:r>
    </w:p>
    <w:p w14:paraId="5994E113" w14:textId="1B1E9183" w:rsidR="00121FBE" w:rsidRDefault="008C3FE3" w:rsidP="00121FBE">
      <w:pPr>
        <w:tabs>
          <w:tab w:val="left" w:pos="9639"/>
        </w:tabs>
        <w:spacing w:before="12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2025</w:t>
      </w:r>
    </w:p>
    <w:p w14:paraId="7EC111A6" w14:textId="0366416D" w:rsidR="00106D61" w:rsidRDefault="00106D61" w:rsidP="00121FBE">
      <w:pPr>
        <w:tabs>
          <w:tab w:val="left" w:pos="9639"/>
        </w:tabs>
        <w:spacing w:before="12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E89525" w14:textId="77777777" w:rsidR="00106D61" w:rsidRDefault="00106D61" w:rsidP="00121FBE">
      <w:pPr>
        <w:tabs>
          <w:tab w:val="left" w:pos="9639"/>
        </w:tabs>
        <w:spacing w:before="12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3"/>
      </w:tblGrid>
      <w:tr w:rsidR="00121FBE" w:rsidRPr="00121FBE" w14:paraId="783917F8" w14:textId="77777777" w:rsidTr="00121FBE">
        <w:tc>
          <w:tcPr>
            <w:tcW w:w="9363" w:type="dxa"/>
            <w:shd w:val="clear" w:color="auto" w:fill="2F5496" w:themeFill="accent5" w:themeFillShade="BF"/>
          </w:tcPr>
          <w:p w14:paraId="269FD728" w14:textId="77777777" w:rsidR="00121FBE" w:rsidRPr="00121FBE" w:rsidRDefault="00121FBE" w:rsidP="00121FBE">
            <w:pPr>
              <w:tabs>
                <w:tab w:val="left" w:pos="9639"/>
              </w:tabs>
              <w:rPr>
                <w:rFonts w:ascii="Trebuchet MS" w:hAnsi="Trebuchet MS" w:cs="Arial Narrow"/>
                <w:b/>
                <w:bCs/>
                <w:lang w:val="ro-RO"/>
              </w:rPr>
            </w:pPr>
          </w:p>
          <w:p w14:paraId="5D0DDF37" w14:textId="64148FBF" w:rsidR="00121FBE" w:rsidRPr="00121FBE" w:rsidRDefault="00121FBE" w:rsidP="00121FBE">
            <w:pPr>
              <w:tabs>
                <w:tab w:val="left" w:pos="9639"/>
              </w:tabs>
              <w:rPr>
                <w:rFonts w:ascii="Trebuchet MS" w:hAnsi="Trebuchet MS" w:cs="Arial Narrow"/>
                <w:b/>
                <w:bCs/>
                <w:lang w:val="ro-RO"/>
              </w:rPr>
            </w:pPr>
            <w:r w:rsidRPr="00557D5E">
              <w:rPr>
                <w:rFonts w:ascii="Trebuchet MS" w:hAnsi="Trebuchet MS" w:cs="Arial Narrow"/>
                <w:b/>
                <w:bCs/>
                <w:color w:val="FFFFFF" w:themeColor="background1"/>
                <w:lang w:val="ro-RO"/>
              </w:rPr>
              <w:t>CUPRINS</w:t>
            </w:r>
          </w:p>
        </w:tc>
      </w:tr>
      <w:tr w:rsidR="00121FBE" w:rsidRPr="00121FBE" w14:paraId="4200E9FF" w14:textId="77777777" w:rsidTr="00121FBE">
        <w:tc>
          <w:tcPr>
            <w:tcW w:w="9363" w:type="dxa"/>
            <w:shd w:val="clear" w:color="auto" w:fill="auto"/>
          </w:tcPr>
          <w:p w14:paraId="415980E0" w14:textId="77777777" w:rsidR="00121FBE" w:rsidRPr="00121FBE" w:rsidRDefault="00121FBE" w:rsidP="00121FBE">
            <w:pPr>
              <w:tabs>
                <w:tab w:val="left" w:pos="9639"/>
              </w:tabs>
              <w:rPr>
                <w:rFonts w:ascii="Trebuchet MS" w:hAnsi="Trebuchet MS" w:cs="Arial"/>
                <w:b/>
                <w:bCs/>
                <w:lang w:val="ro-RO"/>
              </w:rPr>
            </w:pPr>
          </w:p>
          <w:p w14:paraId="21B1EDEA" w14:textId="77777777" w:rsidR="00121FBE" w:rsidRPr="00121FBE" w:rsidRDefault="00121FBE" w:rsidP="00121FBE">
            <w:pPr>
              <w:tabs>
                <w:tab w:val="left" w:pos="9639"/>
              </w:tabs>
              <w:rPr>
                <w:rFonts w:ascii="Trebuchet MS" w:hAnsi="Trebuchet MS" w:cs="Arial"/>
                <w:b/>
                <w:bCs/>
                <w:lang w:val="ro-RO"/>
              </w:rPr>
            </w:pPr>
          </w:p>
        </w:tc>
      </w:tr>
      <w:tr w:rsidR="00121FBE" w:rsidRPr="00121FBE" w14:paraId="677A12F9" w14:textId="77777777" w:rsidTr="00121FBE">
        <w:tc>
          <w:tcPr>
            <w:tcW w:w="9363" w:type="dxa"/>
            <w:shd w:val="clear" w:color="auto" w:fill="auto"/>
          </w:tcPr>
          <w:p w14:paraId="381DBA1F" w14:textId="77777777" w:rsidR="00121FBE" w:rsidRPr="00121FBE" w:rsidRDefault="00121FBE" w:rsidP="00121FBE">
            <w:pPr>
              <w:tabs>
                <w:tab w:val="left" w:pos="9639"/>
              </w:tabs>
              <w:rPr>
                <w:rFonts w:ascii="Trebuchet MS" w:hAnsi="Trebuchet MS" w:cs="Arial"/>
                <w:b/>
                <w:bCs/>
                <w:i/>
                <w:lang w:val="ro-RO"/>
              </w:rPr>
            </w:pPr>
            <w:r w:rsidRPr="00121FBE">
              <w:rPr>
                <w:rFonts w:ascii="Trebuchet MS" w:hAnsi="Trebuchet MS" w:cs="Arial"/>
                <w:b/>
                <w:bCs/>
                <w:i/>
                <w:lang w:val="ro-RO"/>
              </w:rPr>
              <w:t>Cuvânt înainte</w:t>
            </w:r>
          </w:p>
        </w:tc>
      </w:tr>
      <w:tr w:rsidR="00121FBE" w:rsidRPr="00121FBE" w14:paraId="3C92838E" w14:textId="77777777" w:rsidTr="00121FBE">
        <w:tc>
          <w:tcPr>
            <w:tcW w:w="9363" w:type="dxa"/>
            <w:shd w:val="clear" w:color="auto" w:fill="auto"/>
          </w:tcPr>
          <w:p w14:paraId="5136C0E2" w14:textId="77777777" w:rsidR="00121FBE" w:rsidRPr="00121FBE" w:rsidRDefault="00121FBE" w:rsidP="00121FBE">
            <w:pPr>
              <w:tabs>
                <w:tab w:val="left" w:pos="9639"/>
              </w:tabs>
              <w:rPr>
                <w:rFonts w:ascii="Trebuchet MS" w:hAnsi="Trebuchet MS" w:cs="Arial"/>
                <w:b/>
                <w:bCs/>
                <w:lang w:val="ro-RO"/>
              </w:rPr>
            </w:pPr>
          </w:p>
        </w:tc>
      </w:tr>
      <w:tr w:rsidR="00121FBE" w:rsidRPr="00121FBE" w14:paraId="7DD2C325" w14:textId="77777777" w:rsidTr="00121FBE">
        <w:tc>
          <w:tcPr>
            <w:tcW w:w="9363" w:type="dxa"/>
            <w:shd w:val="clear" w:color="auto" w:fill="E0E0E0"/>
          </w:tcPr>
          <w:p w14:paraId="5BCDB62D" w14:textId="7694DBDE" w:rsidR="00121FBE" w:rsidRPr="00121FBE" w:rsidRDefault="00121FBE" w:rsidP="00121FBE">
            <w:pPr>
              <w:tabs>
                <w:tab w:val="left" w:pos="9639"/>
              </w:tabs>
              <w:rPr>
                <w:rFonts w:ascii="Trebuchet MS" w:hAnsi="Trebuchet MS" w:cs="Arial"/>
                <w:b/>
                <w:bCs/>
                <w:lang w:val="ro-RO"/>
              </w:rPr>
            </w:pPr>
            <w:r w:rsidRPr="00121FBE">
              <w:rPr>
                <w:rFonts w:ascii="Trebuchet MS" w:hAnsi="Trebuchet MS" w:cs="Arial"/>
                <w:b/>
                <w:bCs/>
                <w:lang w:val="ro-RO"/>
              </w:rPr>
              <w:t>1. Obiectivele politicii fisca</w:t>
            </w:r>
            <w:r w:rsidR="00FC4BFF">
              <w:rPr>
                <w:rFonts w:ascii="Trebuchet MS" w:hAnsi="Trebuchet MS" w:cs="Arial"/>
                <w:b/>
                <w:bCs/>
                <w:lang w:val="ro-RO"/>
              </w:rPr>
              <w:t>le şi bugetare pe orizontul 2025-2027</w:t>
            </w:r>
          </w:p>
        </w:tc>
      </w:tr>
      <w:tr w:rsidR="00121FBE" w:rsidRPr="00121FBE" w14:paraId="142C97B9" w14:textId="77777777" w:rsidTr="00121FBE">
        <w:tc>
          <w:tcPr>
            <w:tcW w:w="9363" w:type="dxa"/>
          </w:tcPr>
          <w:p w14:paraId="19956ABD" w14:textId="77777777" w:rsidR="00121FBE" w:rsidRPr="00121FBE" w:rsidRDefault="00121FBE" w:rsidP="00121FBE">
            <w:pPr>
              <w:tabs>
                <w:tab w:val="left" w:pos="9639"/>
              </w:tabs>
              <w:rPr>
                <w:rFonts w:ascii="Trebuchet MS" w:hAnsi="Trebuchet MS" w:cs="Arial"/>
                <w:b/>
                <w:bCs/>
                <w:lang w:val="ro-RO"/>
              </w:rPr>
            </w:pPr>
          </w:p>
        </w:tc>
      </w:tr>
      <w:tr w:rsidR="00121FBE" w:rsidRPr="0007273C" w14:paraId="67A0509C" w14:textId="77777777" w:rsidTr="00121FBE">
        <w:tc>
          <w:tcPr>
            <w:tcW w:w="9363" w:type="dxa"/>
            <w:shd w:val="clear" w:color="auto" w:fill="E6E6E6"/>
          </w:tcPr>
          <w:p w14:paraId="0DC55D7E" w14:textId="77777777" w:rsidR="00121FBE" w:rsidRPr="00121FBE" w:rsidRDefault="00121FBE" w:rsidP="00121FBE">
            <w:pPr>
              <w:tabs>
                <w:tab w:val="left" w:pos="9639"/>
              </w:tabs>
              <w:rPr>
                <w:rFonts w:ascii="Trebuchet MS" w:hAnsi="Trebuchet MS" w:cs="Arial"/>
                <w:b/>
                <w:bCs/>
                <w:lang w:val="ro-RO"/>
              </w:rPr>
            </w:pPr>
            <w:r w:rsidRPr="00121FBE">
              <w:rPr>
                <w:rFonts w:ascii="Trebuchet MS" w:hAnsi="Trebuchet MS" w:cs="Arial"/>
                <w:b/>
                <w:bCs/>
                <w:lang w:val="ro-RO"/>
              </w:rPr>
              <w:t xml:space="preserve">2. Obiectivul bugetar pe termen mediu </w:t>
            </w:r>
          </w:p>
        </w:tc>
      </w:tr>
      <w:tr w:rsidR="00121FBE" w:rsidRPr="00121FBE" w14:paraId="44048506" w14:textId="77777777" w:rsidTr="00121FBE">
        <w:tc>
          <w:tcPr>
            <w:tcW w:w="9363" w:type="dxa"/>
          </w:tcPr>
          <w:p w14:paraId="0C416676" w14:textId="77777777" w:rsidR="00121FBE" w:rsidRPr="00121FBE" w:rsidRDefault="00121FBE" w:rsidP="00121FBE">
            <w:pPr>
              <w:tabs>
                <w:tab w:val="left" w:pos="9639"/>
              </w:tabs>
              <w:rPr>
                <w:rFonts w:ascii="Trebuchet MS" w:hAnsi="Trebuchet MS" w:cs="Arial"/>
                <w:bCs/>
                <w:lang w:val="ro-RO"/>
              </w:rPr>
            </w:pPr>
            <w:r w:rsidRPr="00121FBE">
              <w:rPr>
                <w:rFonts w:ascii="Trebuchet MS" w:hAnsi="Trebuchet MS" w:cs="Arial"/>
                <w:bCs/>
                <w:lang w:val="ro-RO"/>
              </w:rPr>
              <w:t xml:space="preserve">2.1 </w:t>
            </w:r>
            <w:r w:rsidRPr="00121FBE">
              <w:rPr>
                <w:rFonts w:ascii="Trebuchet MS" w:hAnsi="Trebuchet MS"/>
                <w:lang w:val="ro-RO"/>
              </w:rPr>
              <w:t>PIB potențial și output – gap</w:t>
            </w:r>
          </w:p>
        </w:tc>
      </w:tr>
      <w:tr w:rsidR="00121FBE" w:rsidRPr="0007273C" w14:paraId="71D3E3CA" w14:textId="77777777" w:rsidTr="00121FBE">
        <w:tc>
          <w:tcPr>
            <w:tcW w:w="9363" w:type="dxa"/>
          </w:tcPr>
          <w:p w14:paraId="7C700DF1" w14:textId="3EE04904" w:rsidR="00121FBE" w:rsidRPr="00121FBE" w:rsidRDefault="00121FBE" w:rsidP="00121FBE">
            <w:pPr>
              <w:tabs>
                <w:tab w:val="left" w:pos="9639"/>
              </w:tabs>
              <w:rPr>
                <w:rFonts w:ascii="Trebuchet MS" w:hAnsi="Trebuchet MS" w:cs="Arial"/>
                <w:bCs/>
                <w:lang w:val="ro-RO"/>
              </w:rPr>
            </w:pPr>
            <w:r w:rsidRPr="00121FBE">
              <w:rPr>
                <w:rFonts w:ascii="Trebuchet MS" w:hAnsi="Trebuchet MS" w:cs="Arial"/>
                <w:bCs/>
                <w:lang w:val="ro-RO"/>
              </w:rPr>
              <w:t>2.2 Evoluţia deficit</w:t>
            </w:r>
            <w:r w:rsidR="00FC4BFF">
              <w:rPr>
                <w:rFonts w:ascii="Trebuchet MS" w:hAnsi="Trebuchet MS" w:cs="Arial"/>
                <w:bCs/>
                <w:lang w:val="ro-RO"/>
              </w:rPr>
              <w:t>ului structural în perioada 2022-2027</w:t>
            </w:r>
          </w:p>
        </w:tc>
      </w:tr>
      <w:tr w:rsidR="00121FBE" w:rsidRPr="0007273C" w14:paraId="0D928055" w14:textId="77777777" w:rsidTr="00121FBE">
        <w:tc>
          <w:tcPr>
            <w:tcW w:w="9363" w:type="dxa"/>
          </w:tcPr>
          <w:p w14:paraId="68D6A55B" w14:textId="77777777" w:rsidR="00121FBE" w:rsidRPr="00121FBE" w:rsidRDefault="00121FBE" w:rsidP="00121FBE">
            <w:pPr>
              <w:tabs>
                <w:tab w:val="left" w:pos="9639"/>
              </w:tabs>
              <w:rPr>
                <w:rFonts w:ascii="Trebuchet MS" w:hAnsi="Trebuchet MS" w:cs="Arial"/>
                <w:bCs/>
                <w:lang w:val="ro-RO"/>
              </w:rPr>
            </w:pPr>
          </w:p>
        </w:tc>
      </w:tr>
      <w:tr w:rsidR="00121FBE" w:rsidRPr="00121FBE" w14:paraId="0D336591" w14:textId="77777777" w:rsidTr="00121FBE">
        <w:tc>
          <w:tcPr>
            <w:tcW w:w="9363" w:type="dxa"/>
            <w:shd w:val="clear" w:color="auto" w:fill="E0E0E0"/>
          </w:tcPr>
          <w:p w14:paraId="4852026A" w14:textId="77777777" w:rsidR="00121FBE" w:rsidRPr="00121FBE" w:rsidRDefault="00121FBE" w:rsidP="00121FBE">
            <w:pPr>
              <w:tabs>
                <w:tab w:val="left" w:pos="9639"/>
              </w:tabs>
              <w:rPr>
                <w:rFonts w:ascii="Trebuchet MS" w:hAnsi="Trebuchet MS"/>
                <w:b/>
                <w:lang w:val="ro-RO"/>
              </w:rPr>
            </w:pPr>
            <w:r w:rsidRPr="00121FBE">
              <w:rPr>
                <w:rFonts w:ascii="Trebuchet MS" w:hAnsi="Trebuchet MS"/>
                <w:b/>
                <w:lang w:val="ro-RO"/>
              </w:rPr>
              <w:t>3. Cadrul macroeconomic</w:t>
            </w:r>
          </w:p>
        </w:tc>
      </w:tr>
      <w:tr w:rsidR="00121FBE" w:rsidRPr="00121FBE" w14:paraId="3D66863F" w14:textId="77777777" w:rsidTr="00121FBE">
        <w:tc>
          <w:tcPr>
            <w:tcW w:w="9363" w:type="dxa"/>
          </w:tcPr>
          <w:p w14:paraId="07CC22FA" w14:textId="77777777"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 xml:space="preserve">3.1 Evoluţii macroeconomice recente ale economiei româneşti </w:t>
            </w:r>
          </w:p>
        </w:tc>
      </w:tr>
      <w:tr w:rsidR="00121FBE" w:rsidRPr="00121FBE" w14:paraId="1ED949B5" w14:textId="77777777" w:rsidTr="00121FBE">
        <w:tc>
          <w:tcPr>
            <w:tcW w:w="9363" w:type="dxa"/>
          </w:tcPr>
          <w:p w14:paraId="2138E5EC" w14:textId="1B6D0769"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3.2 Execuţia bugeta</w:t>
            </w:r>
            <w:r w:rsidR="00CD4123">
              <w:rPr>
                <w:rFonts w:ascii="Trebuchet MS" w:hAnsi="Trebuchet MS" w:cs="Arial"/>
                <w:lang w:val="ro-RO"/>
              </w:rPr>
              <w:t>ră pe perioada 1.01 – 30.12</w:t>
            </w:r>
            <w:r w:rsidR="00FC4BFF">
              <w:rPr>
                <w:rFonts w:ascii="Trebuchet MS" w:hAnsi="Trebuchet MS" w:cs="Arial"/>
                <w:lang w:val="ro-RO"/>
              </w:rPr>
              <w:t>.2024</w:t>
            </w:r>
          </w:p>
        </w:tc>
      </w:tr>
      <w:tr w:rsidR="00121FBE" w:rsidRPr="00121FBE" w14:paraId="7C16C456" w14:textId="77777777" w:rsidTr="00121FBE">
        <w:tc>
          <w:tcPr>
            <w:tcW w:w="9363" w:type="dxa"/>
          </w:tcPr>
          <w:p w14:paraId="10ED565C" w14:textId="6393A48E"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3.3 Prognoze macr</w:t>
            </w:r>
            <w:r w:rsidR="00FC4BFF">
              <w:rPr>
                <w:rFonts w:ascii="Trebuchet MS" w:hAnsi="Trebuchet MS" w:cs="Arial"/>
                <w:lang w:val="ro-RO"/>
              </w:rPr>
              <w:t>oeconomice pe termen mediu (2025-2027</w:t>
            </w:r>
            <w:r w:rsidRPr="00121FBE">
              <w:rPr>
                <w:rFonts w:ascii="Trebuchet MS" w:hAnsi="Trebuchet MS" w:cs="Arial"/>
                <w:lang w:val="ro-RO"/>
              </w:rPr>
              <w:t xml:space="preserve">) </w:t>
            </w:r>
          </w:p>
        </w:tc>
      </w:tr>
      <w:tr w:rsidR="00121FBE" w:rsidRPr="00121FBE" w14:paraId="41EB37AF" w14:textId="77777777" w:rsidTr="00121FBE">
        <w:tc>
          <w:tcPr>
            <w:tcW w:w="9363" w:type="dxa"/>
          </w:tcPr>
          <w:p w14:paraId="10770AEF" w14:textId="77777777" w:rsidR="00121FBE" w:rsidRPr="00121FBE" w:rsidRDefault="00121FBE" w:rsidP="00121FBE">
            <w:pPr>
              <w:tabs>
                <w:tab w:val="left" w:pos="9639"/>
              </w:tabs>
              <w:rPr>
                <w:rFonts w:ascii="Trebuchet MS" w:hAnsi="Trebuchet MS" w:cs="Arial"/>
                <w:lang w:val="ro-RO"/>
              </w:rPr>
            </w:pPr>
          </w:p>
        </w:tc>
      </w:tr>
      <w:tr w:rsidR="00121FBE" w:rsidRPr="00121FBE" w14:paraId="36FF6EF7" w14:textId="77777777" w:rsidTr="00121FBE">
        <w:trPr>
          <w:trHeight w:val="342"/>
        </w:trPr>
        <w:tc>
          <w:tcPr>
            <w:tcW w:w="9363" w:type="dxa"/>
            <w:shd w:val="clear" w:color="auto" w:fill="E0E0E0"/>
          </w:tcPr>
          <w:p w14:paraId="77C40BA3" w14:textId="1755494E" w:rsidR="00121FBE" w:rsidRPr="00121FBE" w:rsidRDefault="00121FBE" w:rsidP="00121FBE">
            <w:pPr>
              <w:tabs>
                <w:tab w:val="left" w:pos="9639"/>
              </w:tabs>
              <w:rPr>
                <w:rFonts w:ascii="Trebuchet MS" w:hAnsi="Trebuchet MS" w:cs="Arial"/>
                <w:b/>
                <w:bCs/>
                <w:lang w:val="ro-RO"/>
              </w:rPr>
            </w:pPr>
            <w:r w:rsidRPr="00121FBE">
              <w:rPr>
                <w:rFonts w:ascii="Trebuchet MS" w:hAnsi="Trebuchet MS" w:cs="Arial"/>
                <w:b/>
                <w:bCs/>
                <w:lang w:val="ro-RO"/>
              </w:rPr>
              <w:t xml:space="preserve">4. Cadrul </w:t>
            </w:r>
            <w:r w:rsidR="00FC4BFF">
              <w:rPr>
                <w:rFonts w:ascii="Trebuchet MS" w:hAnsi="Trebuchet MS" w:cs="Arial"/>
                <w:b/>
                <w:bCs/>
                <w:lang w:val="ro-RO"/>
              </w:rPr>
              <w:t>fiscal-bugetar pe orizontul 2025-2027</w:t>
            </w:r>
          </w:p>
        </w:tc>
      </w:tr>
      <w:tr w:rsidR="00121FBE" w:rsidRPr="0007273C" w14:paraId="379D9C0A" w14:textId="77777777" w:rsidTr="00121FBE">
        <w:tc>
          <w:tcPr>
            <w:tcW w:w="9363" w:type="dxa"/>
            <w:shd w:val="clear" w:color="auto" w:fill="auto"/>
          </w:tcPr>
          <w:p w14:paraId="0050D23A" w14:textId="04DCB902" w:rsidR="00121FBE" w:rsidRPr="00121FBE" w:rsidRDefault="00121FBE" w:rsidP="004C6011">
            <w:pPr>
              <w:tabs>
                <w:tab w:val="left" w:pos="9639"/>
              </w:tabs>
              <w:ind w:left="330" w:hanging="330"/>
              <w:jc w:val="both"/>
              <w:rPr>
                <w:rFonts w:ascii="Trebuchet MS" w:hAnsi="Trebuchet MS" w:cs="Arial"/>
                <w:bCs/>
                <w:lang w:val="ro-RO"/>
              </w:rPr>
            </w:pPr>
            <w:r w:rsidRPr="00121FBE">
              <w:rPr>
                <w:rFonts w:ascii="Trebuchet MS" w:hAnsi="Trebuchet MS" w:cs="Arial"/>
                <w:bCs/>
                <w:lang w:val="ro-RO"/>
              </w:rPr>
              <w:t>4.1 Realizările estimate în anul</w:t>
            </w:r>
            <w:r w:rsidR="00FC4BFF">
              <w:rPr>
                <w:rFonts w:ascii="Trebuchet MS" w:hAnsi="Trebuchet MS" w:cs="Arial"/>
                <w:bCs/>
                <w:lang w:val="ro-RO"/>
              </w:rPr>
              <w:t xml:space="preserve"> 2024</w:t>
            </w:r>
            <w:r w:rsidRPr="00121FBE">
              <w:rPr>
                <w:rFonts w:ascii="Trebuchet MS" w:hAnsi="Trebuchet MS" w:cs="Arial"/>
                <w:bCs/>
                <w:lang w:val="ro-RO"/>
              </w:rPr>
              <w:t xml:space="preserve"> față de măsurile asumate prin Strategia f</w:t>
            </w:r>
            <w:r w:rsidR="00FC4BFF">
              <w:rPr>
                <w:rFonts w:ascii="Trebuchet MS" w:hAnsi="Trebuchet MS" w:cs="Arial"/>
                <w:bCs/>
                <w:lang w:val="ro-RO"/>
              </w:rPr>
              <w:t>iscal-bugetară din perioada 2025-2027</w:t>
            </w:r>
          </w:p>
        </w:tc>
      </w:tr>
      <w:tr w:rsidR="00121FBE" w:rsidRPr="0007273C" w14:paraId="7B03D82F" w14:textId="77777777" w:rsidTr="00121FBE">
        <w:tc>
          <w:tcPr>
            <w:tcW w:w="9363" w:type="dxa"/>
            <w:shd w:val="clear" w:color="auto" w:fill="auto"/>
          </w:tcPr>
          <w:p w14:paraId="3478027A" w14:textId="2A394755" w:rsidR="00121FBE" w:rsidRPr="00121FBE" w:rsidRDefault="00121FBE" w:rsidP="004C6011">
            <w:pPr>
              <w:tabs>
                <w:tab w:val="left" w:pos="9639"/>
              </w:tabs>
              <w:ind w:left="330" w:hanging="330"/>
              <w:jc w:val="both"/>
              <w:rPr>
                <w:rFonts w:ascii="Trebuchet MS" w:hAnsi="Trebuchet MS" w:cs="Arial"/>
                <w:bCs/>
                <w:lang w:val="ro-RO"/>
              </w:rPr>
            </w:pPr>
            <w:r w:rsidRPr="00121FBE">
              <w:rPr>
                <w:rFonts w:ascii="Trebuchet MS" w:hAnsi="Trebuchet MS" w:cs="Arial"/>
                <w:bCs/>
                <w:lang w:val="ro-RO"/>
              </w:rPr>
              <w:t xml:space="preserve">4.2 </w:t>
            </w:r>
            <w:r w:rsidRPr="00121FBE">
              <w:rPr>
                <w:rFonts w:ascii="Trebuchet MS" w:hAnsi="Trebuchet MS" w:cs="Arial"/>
                <w:bCs/>
                <w:kern w:val="1"/>
                <w:lang w:val="ro-RO" w:eastAsia="zh-CN"/>
              </w:rPr>
              <w:t>Scurtă caracterizare a po</w:t>
            </w:r>
            <w:r w:rsidR="00FC4BFF">
              <w:rPr>
                <w:rFonts w:ascii="Trebuchet MS" w:hAnsi="Trebuchet MS" w:cs="Arial"/>
                <w:bCs/>
                <w:kern w:val="1"/>
                <w:lang w:val="ro-RO" w:eastAsia="zh-CN"/>
              </w:rPr>
              <w:t>liticii fiscale pe perioada 2025-2027</w:t>
            </w:r>
            <w:r w:rsidRPr="00121FBE">
              <w:rPr>
                <w:rFonts w:ascii="Trebuchet MS" w:hAnsi="Trebuchet MS" w:cs="Arial"/>
                <w:bCs/>
                <w:kern w:val="1"/>
                <w:lang w:val="ro-RO" w:eastAsia="zh-CN"/>
              </w:rPr>
              <w:t>, principalele obiective pe termen mediu</w:t>
            </w:r>
          </w:p>
        </w:tc>
      </w:tr>
      <w:tr w:rsidR="00121FBE" w:rsidRPr="00121FBE" w14:paraId="0069C1F0" w14:textId="77777777" w:rsidTr="00121FBE">
        <w:tc>
          <w:tcPr>
            <w:tcW w:w="9363" w:type="dxa"/>
            <w:shd w:val="clear" w:color="auto" w:fill="FFFFFF"/>
          </w:tcPr>
          <w:p w14:paraId="5D89896B" w14:textId="77777777" w:rsidR="00121FBE" w:rsidRPr="00121FBE" w:rsidRDefault="00121FBE" w:rsidP="00121FBE">
            <w:pPr>
              <w:tabs>
                <w:tab w:val="left" w:pos="6"/>
                <w:tab w:val="left" w:pos="411"/>
                <w:tab w:val="left" w:pos="9639"/>
              </w:tabs>
              <w:rPr>
                <w:rFonts w:ascii="Trebuchet MS" w:hAnsi="Trebuchet MS" w:cs="Arial"/>
                <w:lang w:val="ro-RO"/>
              </w:rPr>
            </w:pPr>
            <w:r w:rsidRPr="00121FBE">
              <w:rPr>
                <w:rFonts w:ascii="Trebuchet MS" w:hAnsi="Trebuchet MS" w:cs="Arial"/>
                <w:lang w:val="ro-RO"/>
              </w:rPr>
              <w:t>4.3 Politica de cheltuieli</w:t>
            </w:r>
          </w:p>
        </w:tc>
      </w:tr>
      <w:tr w:rsidR="00121FBE" w:rsidRPr="00121FBE" w14:paraId="1CA95E82" w14:textId="77777777" w:rsidTr="00121FBE">
        <w:tc>
          <w:tcPr>
            <w:tcW w:w="9363" w:type="dxa"/>
            <w:shd w:val="clear" w:color="auto" w:fill="FFFFFF"/>
          </w:tcPr>
          <w:p w14:paraId="7441D586" w14:textId="77777777" w:rsidR="00121FBE" w:rsidRPr="00121FBE" w:rsidRDefault="00121FBE" w:rsidP="00121FBE">
            <w:pPr>
              <w:tabs>
                <w:tab w:val="left" w:pos="6"/>
                <w:tab w:val="left" w:pos="411"/>
                <w:tab w:val="left" w:pos="9639"/>
              </w:tabs>
              <w:rPr>
                <w:rFonts w:ascii="Trebuchet MS" w:hAnsi="Trebuchet MS" w:cs="Arial"/>
                <w:lang w:val="ro-RO"/>
              </w:rPr>
            </w:pPr>
            <w:r w:rsidRPr="00121FBE">
              <w:rPr>
                <w:rFonts w:ascii="Trebuchet MS" w:hAnsi="Trebuchet MS" w:cs="Arial"/>
                <w:lang w:val="ro-RO"/>
              </w:rPr>
              <w:t xml:space="preserve">4.4 Politica de administrare fiscală </w:t>
            </w:r>
          </w:p>
        </w:tc>
      </w:tr>
      <w:tr w:rsidR="00121FBE" w:rsidRPr="00121FBE" w14:paraId="6CE1AE78" w14:textId="77777777" w:rsidTr="00121FBE">
        <w:tc>
          <w:tcPr>
            <w:tcW w:w="9363" w:type="dxa"/>
            <w:shd w:val="clear" w:color="auto" w:fill="FFFFFF"/>
          </w:tcPr>
          <w:p w14:paraId="289B6796" w14:textId="77777777" w:rsidR="00121FBE" w:rsidRPr="00121FBE" w:rsidRDefault="00121FBE" w:rsidP="00121FBE">
            <w:pPr>
              <w:tabs>
                <w:tab w:val="left" w:pos="9639"/>
              </w:tabs>
              <w:ind w:left="1152" w:hanging="1146"/>
              <w:rPr>
                <w:rFonts w:ascii="Trebuchet MS" w:hAnsi="Trebuchet MS" w:cs="Arial"/>
                <w:lang w:val="ro-RO"/>
              </w:rPr>
            </w:pPr>
            <w:r w:rsidRPr="00121FBE">
              <w:rPr>
                <w:rFonts w:ascii="Trebuchet MS" w:hAnsi="Trebuchet MS" w:cs="Arial"/>
                <w:lang w:val="ro-RO"/>
              </w:rPr>
              <w:t xml:space="preserve">4.5 Buget general consolidat </w:t>
            </w:r>
          </w:p>
        </w:tc>
      </w:tr>
      <w:tr w:rsidR="00121FBE" w:rsidRPr="0007273C" w14:paraId="7ADD7649" w14:textId="77777777" w:rsidTr="00121FBE">
        <w:tc>
          <w:tcPr>
            <w:tcW w:w="9363" w:type="dxa"/>
            <w:shd w:val="clear" w:color="auto" w:fill="FFFFFF"/>
          </w:tcPr>
          <w:p w14:paraId="28EF2EA7" w14:textId="77777777" w:rsidR="00121FBE" w:rsidRPr="00121FBE" w:rsidRDefault="00121FBE" w:rsidP="00121FBE">
            <w:pPr>
              <w:tabs>
                <w:tab w:val="left" w:pos="9639"/>
              </w:tabs>
              <w:ind w:left="462"/>
              <w:rPr>
                <w:rFonts w:ascii="Trebuchet MS" w:hAnsi="Trebuchet MS" w:cs="Arial"/>
                <w:lang w:val="ro-RO"/>
              </w:rPr>
            </w:pPr>
            <w:r w:rsidRPr="00121FBE">
              <w:rPr>
                <w:rFonts w:ascii="Trebuchet MS" w:hAnsi="Trebuchet MS" w:cs="Arial"/>
                <w:lang w:val="ro-RO"/>
              </w:rPr>
              <w:t xml:space="preserve">4.5.1 Evoluții recente și tendințe ale veniturilor bugetare </w:t>
            </w:r>
          </w:p>
        </w:tc>
      </w:tr>
      <w:tr w:rsidR="00121FBE" w:rsidRPr="00121FBE" w14:paraId="00A5D5F7" w14:textId="77777777" w:rsidTr="00121FBE">
        <w:tc>
          <w:tcPr>
            <w:tcW w:w="9363" w:type="dxa"/>
            <w:shd w:val="clear" w:color="auto" w:fill="FFFFFF"/>
          </w:tcPr>
          <w:p w14:paraId="1D0FC283" w14:textId="77777777" w:rsidR="00121FBE" w:rsidRPr="00121FBE" w:rsidRDefault="00121FBE" w:rsidP="00121FBE">
            <w:pPr>
              <w:tabs>
                <w:tab w:val="left" w:pos="9639"/>
              </w:tabs>
              <w:ind w:left="462"/>
              <w:rPr>
                <w:rFonts w:ascii="Trebuchet MS" w:hAnsi="Trebuchet MS" w:cs="Arial"/>
                <w:lang w:val="ro-RO"/>
              </w:rPr>
            </w:pPr>
            <w:r w:rsidRPr="00121FBE">
              <w:rPr>
                <w:rFonts w:ascii="Trebuchet MS" w:hAnsi="Trebuchet MS" w:cs="Arial"/>
                <w:lang w:val="ro-RO"/>
              </w:rPr>
              <w:t xml:space="preserve">4.5.2 Evoluții recente și tendințe ale cheltuielilor bugetare </w:t>
            </w:r>
          </w:p>
        </w:tc>
      </w:tr>
      <w:tr w:rsidR="00121FBE" w:rsidRPr="0007273C" w14:paraId="35E0BC2A" w14:textId="77777777" w:rsidTr="00121FBE">
        <w:tc>
          <w:tcPr>
            <w:tcW w:w="9363" w:type="dxa"/>
            <w:shd w:val="clear" w:color="auto" w:fill="FFFFFF"/>
          </w:tcPr>
          <w:p w14:paraId="750E04F2" w14:textId="77777777" w:rsidR="00121FBE" w:rsidRPr="00121FBE" w:rsidRDefault="00121FBE" w:rsidP="00121FBE">
            <w:pPr>
              <w:tabs>
                <w:tab w:val="left" w:pos="9639"/>
              </w:tabs>
              <w:ind w:left="462"/>
              <w:rPr>
                <w:rFonts w:ascii="Trebuchet MS" w:hAnsi="Trebuchet MS" w:cs="Arial"/>
                <w:lang w:val="ro-RO"/>
              </w:rPr>
            </w:pPr>
            <w:r w:rsidRPr="00121FBE">
              <w:rPr>
                <w:rFonts w:ascii="Trebuchet MS" w:hAnsi="Trebuchet MS" w:cs="Arial"/>
                <w:lang w:val="ro-RO"/>
              </w:rPr>
              <w:t>4.5.3 Diferenţe faţă de strategia anterioară</w:t>
            </w:r>
          </w:p>
        </w:tc>
      </w:tr>
      <w:tr w:rsidR="00121FBE" w:rsidRPr="00121FBE" w14:paraId="442D247B" w14:textId="77777777" w:rsidTr="00121FBE">
        <w:tc>
          <w:tcPr>
            <w:tcW w:w="9363" w:type="dxa"/>
            <w:shd w:val="clear" w:color="auto" w:fill="FFFFFF"/>
          </w:tcPr>
          <w:p w14:paraId="099F6D34" w14:textId="77777777"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 xml:space="preserve">4.6 Politici publice </w:t>
            </w:r>
          </w:p>
        </w:tc>
      </w:tr>
      <w:tr w:rsidR="00121FBE" w:rsidRPr="00121FBE" w14:paraId="4EC0AE8B" w14:textId="77777777" w:rsidTr="00121FBE">
        <w:tc>
          <w:tcPr>
            <w:tcW w:w="9363" w:type="dxa"/>
            <w:shd w:val="clear" w:color="auto" w:fill="FFFFFF"/>
          </w:tcPr>
          <w:p w14:paraId="12DD4C31" w14:textId="77777777"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4.7 Investiţiile publice semnificative prioritizate</w:t>
            </w:r>
          </w:p>
        </w:tc>
      </w:tr>
      <w:tr w:rsidR="00121FBE" w:rsidRPr="00121FBE" w14:paraId="603E6E03" w14:textId="77777777" w:rsidTr="00121FBE">
        <w:tc>
          <w:tcPr>
            <w:tcW w:w="9363" w:type="dxa"/>
            <w:shd w:val="clear" w:color="auto" w:fill="FFFFFF"/>
          </w:tcPr>
          <w:p w14:paraId="50F4F3EB" w14:textId="77777777"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 xml:space="preserve">4.8 Politica în domeniul Fondurilor Europene </w:t>
            </w:r>
          </w:p>
        </w:tc>
      </w:tr>
      <w:tr w:rsidR="00121FBE" w:rsidRPr="0007273C" w14:paraId="263C0B75" w14:textId="77777777" w:rsidTr="00121FBE">
        <w:tc>
          <w:tcPr>
            <w:tcW w:w="9363" w:type="dxa"/>
            <w:shd w:val="clear" w:color="auto" w:fill="FFFFFF"/>
            <w:vAlign w:val="center"/>
          </w:tcPr>
          <w:p w14:paraId="560F5BA7" w14:textId="77777777"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 xml:space="preserve">4.9 Datoria publică și finanţarea deficitului bugetar </w:t>
            </w:r>
          </w:p>
        </w:tc>
      </w:tr>
      <w:tr w:rsidR="00121FBE" w:rsidRPr="00121FBE" w14:paraId="034CDD2A" w14:textId="77777777" w:rsidTr="00121FBE">
        <w:trPr>
          <w:trHeight w:val="284"/>
        </w:trPr>
        <w:tc>
          <w:tcPr>
            <w:tcW w:w="9363" w:type="dxa"/>
            <w:shd w:val="clear" w:color="auto" w:fill="FFFFFF"/>
          </w:tcPr>
          <w:p w14:paraId="68904FA8" w14:textId="44F258D2"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4.10 Plafoane privind principalii indi</w:t>
            </w:r>
            <w:r w:rsidR="00FC4BFF">
              <w:rPr>
                <w:rFonts w:ascii="Trebuchet MS" w:hAnsi="Trebuchet MS" w:cs="Arial"/>
                <w:lang w:val="ro-RO"/>
              </w:rPr>
              <w:t>catori bugetari în perioada 2025-2027</w:t>
            </w:r>
          </w:p>
        </w:tc>
      </w:tr>
      <w:tr w:rsidR="00121FBE" w:rsidRPr="00121FBE" w14:paraId="7E39F277" w14:textId="77777777" w:rsidTr="00121FBE">
        <w:trPr>
          <w:trHeight w:val="284"/>
        </w:trPr>
        <w:tc>
          <w:tcPr>
            <w:tcW w:w="9363" w:type="dxa"/>
            <w:shd w:val="clear" w:color="auto" w:fill="FFFFFF"/>
          </w:tcPr>
          <w:p w14:paraId="36CD54C6" w14:textId="2EA9E07E" w:rsidR="00121FBE" w:rsidRPr="00121FBE" w:rsidRDefault="00121FBE" w:rsidP="00121FBE">
            <w:pPr>
              <w:tabs>
                <w:tab w:val="left" w:pos="9639"/>
              </w:tabs>
              <w:rPr>
                <w:rFonts w:ascii="Trebuchet MS" w:hAnsi="Trebuchet MS" w:cs="Arial"/>
                <w:lang w:val="ro-RO"/>
              </w:rPr>
            </w:pPr>
            <w:r w:rsidRPr="00121FBE">
              <w:rPr>
                <w:rFonts w:ascii="Trebuchet MS" w:hAnsi="Trebuchet MS" w:cs="Arial"/>
                <w:lang w:val="ro-RO"/>
              </w:rPr>
              <w:t>4.11 Potenţiale r</w:t>
            </w:r>
            <w:r w:rsidRPr="00121FBE">
              <w:rPr>
                <w:rFonts w:ascii="Trebuchet MS" w:hAnsi="Trebuchet MS"/>
                <w:lang w:val="ro-RO"/>
              </w:rPr>
              <w:t xml:space="preserve">iscuri fiscal-bugetare asociate Strategiei fiscal-bugetare </w:t>
            </w:r>
            <w:r w:rsidR="00FC4BFF">
              <w:rPr>
                <w:rFonts w:ascii="Trebuchet MS" w:hAnsi="Trebuchet MS" w:cs="Arial"/>
                <w:lang w:val="ro-RO"/>
              </w:rPr>
              <w:t>2025-2027</w:t>
            </w:r>
          </w:p>
        </w:tc>
      </w:tr>
      <w:tr w:rsidR="00121FBE" w:rsidRPr="00121FBE" w14:paraId="797F7DFF" w14:textId="77777777" w:rsidTr="00121FBE">
        <w:tc>
          <w:tcPr>
            <w:tcW w:w="9363" w:type="dxa"/>
            <w:shd w:val="clear" w:color="auto" w:fill="auto"/>
          </w:tcPr>
          <w:p w14:paraId="1017BB77" w14:textId="77777777" w:rsidR="00121FBE" w:rsidRPr="00121FBE" w:rsidRDefault="00121FBE" w:rsidP="00121FBE">
            <w:pPr>
              <w:tabs>
                <w:tab w:val="left" w:pos="9639"/>
              </w:tabs>
              <w:rPr>
                <w:rFonts w:ascii="Trebuchet MS" w:hAnsi="Trebuchet MS" w:cs="Arial"/>
                <w:b/>
                <w:bCs/>
                <w:lang w:val="ro-RO"/>
              </w:rPr>
            </w:pPr>
          </w:p>
        </w:tc>
      </w:tr>
      <w:tr w:rsidR="00121FBE" w:rsidRPr="00223989" w14:paraId="5E6FE9F3" w14:textId="77777777" w:rsidTr="00121FBE">
        <w:tc>
          <w:tcPr>
            <w:tcW w:w="9363" w:type="dxa"/>
            <w:shd w:val="clear" w:color="auto" w:fill="E0E0E0"/>
          </w:tcPr>
          <w:p w14:paraId="2B11A190" w14:textId="1551C123" w:rsidR="00121FBE" w:rsidRPr="00121FBE" w:rsidRDefault="00121FBE" w:rsidP="00121FBE">
            <w:pPr>
              <w:tabs>
                <w:tab w:val="left" w:pos="9639"/>
              </w:tabs>
              <w:rPr>
                <w:rFonts w:ascii="Trebuchet MS" w:hAnsi="Trebuchet MS" w:cs="Arial"/>
                <w:b/>
                <w:bCs/>
                <w:lang w:val="ro-RO"/>
              </w:rPr>
            </w:pPr>
            <w:r w:rsidRPr="00121FBE">
              <w:rPr>
                <w:rFonts w:ascii="Trebuchet MS" w:hAnsi="Trebuchet MS" w:cs="Arial"/>
                <w:b/>
                <w:bCs/>
                <w:lang w:val="ro-RO"/>
              </w:rPr>
              <w:t xml:space="preserve">5. Cadrul de cheltuieli pe termen mediu </w:t>
            </w:r>
            <w:r w:rsidR="00FC4BFF">
              <w:rPr>
                <w:rFonts w:ascii="Trebuchet MS" w:hAnsi="Trebuchet MS" w:cs="Arial"/>
                <w:lang w:val="ro-RO"/>
              </w:rPr>
              <w:t>2025-2027</w:t>
            </w:r>
          </w:p>
        </w:tc>
      </w:tr>
      <w:tr w:rsidR="00121FBE" w:rsidRPr="00223989" w14:paraId="6D025B3E" w14:textId="77777777" w:rsidTr="00121FBE">
        <w:tc>
          <w:tcPr>
            <w:tcW w:w="9363" w:type="dxa"/>
            <w:shd w:val="clear" w:color="auto" w:fill="auto"/>
          </w:tcPr>
          <w:p w14:paraId="066F0AEA" w14:textId="77777777" w:rsidR="00121FBE" w:rsidRPr="00121FBE" w:rsidRDefault="00121FBE" w:rsidP="00121FBE">
            <w:pPr>
              <w:tabs>
                <w:tab w:val="left" w:pos="9639"/>
              </w:tabs>
              <w:rPr>
                <w:rFonts w:ascii="Trebuchet MS" w:hAnsi="Trebuchet MS" w:cs="Arial"/>
                <w:b/>
                <w:bCs/>
                <w:lang w:val="ro-RO"/>
              </w:rPr>
            </w:pPr>
          </w:p>
        </w:tc>
      </w:tr>
      <w:tr w:rsidR="00121FBE" w:rsidRPr="00121FBE" w14:paraId="77A284A1" w14:textId="77777777" w:rsidTr="00121FBE">
        <w:tc>
          <w:tcPr>
            <w:tcW w:w="9363" w:type="dxa"/>
            <w:shd w:val="clear" w:color="auto" w:fill="E7E6E6"/>
          </w:tcPr>
          <w:p w14:paraId="0E73481F" w14:textId="77777777" w:rsidR="00121FBE" w:rsidRPr="00121FBE" w:rsidRDefault="00121FBE" w:rsidP="00121FBE">
            <w:pPr>
              <w:tabs>
                <w:tab w:val="left" w:pos="9639"/>
              </w:tabs>
              <w:rPr>
                <w:rFonts w:ascii="Trebuchet MS" w:hAnsi="Trebuchet MS" w:cs="Arial"/>
                <w:b/>
                <w:bCs/>
                <w:lang w:val="ro-RO"/>
              </w:rPr>
            </w:pPr>
            <w:r w:rsidRPr="00121FBE">
              <w:rPr>
                <w:rFonts w:ascii="Trebuchet MS" w:hAnsi="Trebuchet MS" w:cs="Arial"/>
                <w:b/>
                <w:bCs/>
                <w:lang w:val="ro-RO"/>
              </w:rPr>
              <w:t xml:space="preserve">6. Declaraţie de răspundere  </w:t>
            </w:r>
          </w:p>
        </w:tc>
      </w:tr>
    </w:tbl>
    <w:p w14:paraId="30C71D9C" w14:textId="77777777" w:rsidR="00121FBE" w:rsidRPr="00121FBE" w:rsidRDefault="00121FBE" w:rsidP="00121FBE">
      <w:pPr>
        <w:tabs>
          <w:tab w:val="left" w:pos="9639"/>
        </w:tabs>
        <w:rPr>
          <w:rFonts w:ascii="Trebuchet MS" w:hAnsi="Trebuchet MS"/>
          <w:b/>
          <w:color w:val="FFFFFF"/>
          <w:lang w:val="ro-RO"/>
        </w:rPr>
      </w:pPr>
    </w:p>
    <w:p w14:paraId="61C7ACBB" w14:textId="77777777" w:rsidR="00121FBE" w:rsidRPr="00121FBE" w:rsidRDefault="00121FBE" w:rsidP="00121FBE">
      <w:pPr>
        <w:tabs>
          <w:tab w:val="left" w:pos="9639"/>
        </w:tabs>
        <w:rPr>
          <w:rFonts w:ascii="Trebuchet MS" w:hAnsi="Trebuchet MS"/>
          <w:b/>
          <w:color w:val="FFFFFF"/>
          <w:lang w:val="ro-RO"/>
        </w:rPr>
      </w:pPr>
    </w:p>
    <w:p w14:paraId="443A7194" w14:textId="77777777" w:rsidR="00121FBE" w:rsidRPr="00121FBE" w:rsidRDefault="00121FBE" w:rsidP="00121FBE">
      <w:pPr>
        <w:tabs>
          <w:tab w:val="left" w:pos="9639"/>
        </w:tabs>
        <w:rPr>
          <w:rFonts w:ascii="Trebuchet MS" w:hAnsi="Trebuchet MS"/>
          <w:b/>
          <w:color w:val="FFFFFF"/>
          <w:lang w:val="ro-RO"/>
        </w:rPr>
      </w:pPr>
    </w:p>
    <w:p w14:paraId="112406F9" w14:textId="19F36539" w:rsidR="00121FBE" w:rsidRDefault="00121FBE" w:rsidP="00121FBE">
      <w:pPr>
        <w:tabs>
          <w:tab w:val="left" w:pos="9639"/>
        </w:tabs>
        <w:rPr>
          <w:rFonts w:ascii="Trebuchet MS" w:hAnsi="Trebuchet MS"/>
          <w:b/>
          <w:color w:val="FFFFFF"/>
          <w:lang w:val="ro-RO"/>
        </w:rPr>
      </w:pPr>
    </w:p>
    <w:p w14:paraId="297EFE65" w14:textId="4DD9EEA3" w:rsidR="00ED1903" w:rsidRDefault="00ED1903" w:rsidP="00121FBE">
      <w:pPr>
        <w:tabs>
          <w:tab w:val="left" w:pos="9639"/>
        </w:tabs>
        <w:rPr>
          <w:rFonts w:ascii="Trebuchet MS" w:hAnsi="Trebuchet MS"/>
          <w:b/>
          <w:color w:val="FFFFFF"/>
          <w:lang w:val="ro-RO"/>
        </w:rPr>
      </w:pPr>
    </w:p>
    <w:p w14:paraId="3CA4BB8E" w14:textId="16BC1659" w:rsidR="00106D61" w:rsidRDefault="00106D61" w:rsidP="00121FBE">
      <w:pPr>
        <w:tabs>
          <w:tab w:val="left" w:pos="9639"/>
        </w:tabs>
        <w:rPr>
          <w:rFonts w:ascii="Trebuchet MS" w:hAnsi="Trebuchet MS"/>
          <w:b/>
          <w:color w:val="FFFFFF"/>
          <w:lang w:val="ro-RO"/>
        </w:rPr>
      </w:pPr>
    </w:p>
    <w:p w14:paraId="48B20D0D" w14:textId="71AB98D1" w:rsidR="00106D61" w:rsidRDefault="00106D61" w:rsidP="00121FBE">
      <w:pPr>
        <w:tabs>
          <w:tab w:val="left" w:pos="9639"/>
        </w:tabs>
        <w:rPr>
          <w:rFonts w:ascii="Trebuchet MS" w:hAnsi="Trebuchet MS"/>
          <w:b/>
          <w:color w:val="FFFFFF"/>
          <w:lang w:val="ro-RO"/>
        </w:rPr>
      </w:pPr>
    </w:p>
    <w:p w14:paraId="5F1275BF" w14:textId="623C08E9" w:rsidR="00106D61" w:rsidRDefault="00106D61" w:rsidP="00121FBE">
      <w:pPr>
        <w:tabs>
          <w:tab w:val="left" w:pos="9639"/>
        </w:tabs>
        <w:rPr>
          <w:rFonts w:ascii="Trebuchet MS" w:hAnsi="Trebuchet MS"/>
          <w:b/>
          <w:color w:val="FFFFFF"/>
          <w:lang w:val="ro-RO"/>
        </w:rPr>
      </w:pPr>
    </w:p>
    <w:p w14:paraId="342EBB65" w14:textId="77777777" w:rsidR="00106D61" w:rsidRPr="00121FBE" w:rsidRDefault="00106D61" w:rsidP="00121FBE">
      <w:pPr>
        <w:tabs>
          <w:tab w:val="left" w:pos="9639"/>
        </w:tabs>
        <w:rPr>
          <w:rFonts w:ascii="Trebuchet MS" w:hAnsi="Trebuchet MS"/>
          <w:b/>
          <w:color w:val="FFFFFF"/>
          <w:lang w:val="ro-RO"/>
        </w:rPr>
      </w:pPr>
    </w:p>
    <w:p w14:paraId="2E2C2785" w14:textId="7BEA200F" w:rsidR="00121FBE" w:rsidRDefault="00121FBE" w:rsidP="00121FBE">
      <w:pPr>
        <w:tabs>
          <w:tab w:val="left" w:pos="9639"/>
        </w:tabs>
        <w:rPr>
          <w:rFonts w:ascii="Trebuchet MS" w:hAnsi="Trebuchet MS"/>
          <w:b/>
          <w:color w:val="FFFFFF"/>
          <w:lang w:val="ro-RO"/>
        </w:rPr>
      </w:pPr>
    </w:p>
    <w:p w14:paraId="5FDCD7A2" w14:textId="258CE562" w:rsidR="00121FBE" w:rsidRDefault="00121FBE" w:rsidP="00121FBE">
      <w:pPr>
        <w:tabs>
          <w:tab w:val="left" w:pos="9639"/>
        </w:tabs>
        <w:rPr>
          <w:rFonts w:ascii="Trebuchet MS" w:hAnsi="Trebuchet MS"/>
          <w:b/>
          <w:color w:val="FFFFFF"/>
          <w:lang w:val="ro-RO"/>
        </w:rPr>
      </w:pPr>
    </w:p>
    <w:p w14:paraId="083506BB" w14:textId="77777777" w:rsidR="00B80D8A" w:rsidRPr="00B80D8A" w:rsidRDefault="00B80D8A" w:rsidP="00B80D8A">
      <w:pPr>
        <w:shd w:val="clear" w:color="auto" w:fill="002060"/>
        <w:tabs>
          <w:tab w:val="left" w:pos="9639"/>
        </w:tabs>
        <w:rPr>
          <w:rFonts w:ascii="Trebuchet MS" w:hAnsi="Trebuchet MS"/>
          <w:b/>
          <w:color w:val="FFFFFF"/>
          <w:lang w:val="ro-RO"/>
        </w:rPr>
      </w:pPr>
    </w:p>
    <w:p w14:paraId="754FF0FF" w14:textId="77777777" w:rsidR="00B80D8A" w:rsidRPr="00B80D8A" w:rsidRDefault="00B80D8A" w:rsidP="00B80D8A">
      <w:pPr>
        <w:shd w:val="clear" w:color="auto" w:fill="002060"/>
        <w:spacing w:after="160" w:line="254" w:lineRule="auto"/>
        <w:rPr>
          <w:rFonts w:ascii="Trebuchet MS" w:eastAsia="Calibri" w:hAnsi="Trebuchet MS" w:cs="Iskoola Pota"/>
          <w:i/>
          <w:color w:val="FFFFFF" w:themeColor="background1"/>
          <w:lang w:val="ro-RO"/>
        </w:rPr>
      </w:pPr>
      <w:r w:rsidRPr="00B80D8A">
        <w:rPr>
          <w:rFonts w:ascii="Trebuchet MS" w:eastAsia="Calibri" w:hAnsi="Trebuchet MS" w:cs="Iskoola Pota"/>
          <w:b/>
          <w:i/>
          <w:color w:val="FFFFFF" w:themeColor="background1"/>
          <w:lang w:val="ro-RO"/>
        </w:rPr>
        <w:t xml:space="preserve">CUVÂNT ÎNAINTE </w:t>
      </w:r>
    </w:p>
    <w:p w14:paraId="1483A17C" w14:textId="1779929E" w:rsidR="001779A3" w:rsidRDefault="00B80D8A" w:rsidP="001900D6">
      <w:pPr>
        <w:keepNext/>
        <w:shd w:val="clear" w:color="auto" w:fill="E7E6E6" w:themeFill="background2"/>
        <w:spacing w:before="120" w:after="160" w:line="259" w:lineRule="auto"/>
        <w:jc w:val="both"/>
        <w:rPr>
          <w:rFonts w:ascii="Trebuchet MS" w:hAnsi="Trebuchet MS" w:cs="Calibri"/>
          <w:bCs/>
          <w:i/>
          <w:color w:val="000000" w:themeColor="text1"/>
          <w:lang w:val="ro-RO"/>
        </w:rPr>
      </w:pPr>
      <w:r w:rsidRPr="00B80D8A">
        <w:rPr>
          <w:rFonts w:ascii="Trebuchet MS" w:hAnsi="Trebuchet MS"/>
          <w:b/>
          <w:i/>
          <w:color w:val="000066"/>
          <w:lang w:val="ro-RO"/>
        </w:rPr>
        <w:t xml:space="preserve">Lecturarea paginilor Strategiei </w:t>
      </w:r>
      <w:r w:rsidR="001779A3">
        <w:rPr>
          <w:rFonts w:ascii="Trebuchet MS" w:hAnsi="Trebuchet MS"/>
          <w:b/>
          <w:i/>
          <w:color w:val="000066"/>
          <w:lang w:val="ro-RO"/>
        </w:rPr>
        <w:t>fiscal bugetare pentru anul 2025 și orizontul 2026- 2027</w:t>
      </w:r>
      <w:r w:rsidRPr="00B80D8A">
        <w:rPr>
          <w:rFonts w:ascii="Trebuchet MS" w:hAnsi="Trebuchet MS"/>
          <w:b/>
          <w:i/>
          <w:color w:val="000066"/>
          <w:lang w:val="ro-RO"/>
        </w:rPr>
        <w:t>,</w:t>
      </w:r>
      <w:r w:rsidRPr="00B80D8A">
        <w:rPr>
          <w:rFonts w:ascii="Trebuchet MS" w:hAnsi="Trebuchet MS"/>
          <w:i/>
          <w:color w:val="000066"/>
          <w:lang w:val="ro-RO"/>
        </w:rPr>
        <w:t xml:space="preserve"> </w:t>
      </w:r>
      <w:r w:rsidRPr="00B80D8A">
        <w:rPr>
          <w:rFonts w:ascii="Trebuchet MS" w:hAnsi="Trebuchet MS"/>
          <w:i/>
          <w:lang w:val="ro-RO"/>
        </w:rPr>
        <w:t>documentul strategic de bază al politicii fiscal bugetare, surprinde în mod obiectiv şi realist tabloul sintetic previzibil al evoluţiei economiei româneşti în perspectiva orizo</w:t>
      </w:r>
      <w:r w:rsidR="001779A3">
        <w:rPr>
          <w:rFonts w:ascii="Trebuchet MS" w:hAnsi="Trebuchet MS"/>
          <w:i/>
          <w:lang w:val="ro-RO"/>
        </w:rPr>
        <w:t>ntului 2025-2027</w:t>
      </w:r>
      <w:r w:rsidRPr="00B80D8A">
        <w:rPr>
          <w:rFonts w:ascii="Trebuchet MS" w:hAnsi="Trebuchet MS"/>
          <w:i/>
          <w:lang w:val="ro-RO"/>
        </w:rPr>
        <w:t>, ce are ca fundament evoluțiile  înregistrate până în prezent ale indicatorilor macroeconomici și bugetari,</w:t>
      </w:r>
      <w:r w:rsidRPr="00B80D8A">
        <w:rPr>
          <w:rFonts w:ascii="Trebuchet MS" w:hAnsi="Trebuchet MS" w:cs="Calibri"/>
          <w:bCs/>
          <w:i/>
          <w:color w:val="000000" w:themeColor="text1"/>
          <w:lang w:val="ro-RO"/>
        </w:rPr>
        <w:t xml:space="preserve"> măsurile de politică fiscal bugetară și monetară</w:t>
      </w:r>
      <w:r w:rsidR="00A04148">
        <w:rPr>
          <w:rFonts w:ascii="Trebuchet MS" w:hAnsi="Trebuchet MS" w:cs="Calibri"/>
          <w:bCs/>
          <w:i/>
          <w:color w:val="000000" w:themeColor="text1"/>
          <w:lang w:val="ro-RO"/>
        </w:rPr>
        <w:t>, î</w:t>
      </w:r>
      <w:r w:rsidR="001779A3">
        <w:rPr>
          <w:rFonts w:ascii="Trebuchet MS" w:hAnsi="Trebuchet MS" w:cs="Calibri"/>
          <w:bCs/>
          <w:i/>
          <w:color w:val="000000" w:themeColor="text1"/>
          <w:lang w:val="ro-RO"/>
        </w:rPr>
        <w:t>n contextul evoluțiilor cadrului macroeconomic extern.</w:t>
      </w:r>
    </w:p>
    <w:p w14:paraId="6635EAC8" w14:textId="18B095CA" w:rsidR="001779A3" w:rsidRPr="001779A3" w:rsidRDefault="001779A3" w:rsidP="001900D6">
      <w:pPr>
        <w:keepNext/>
        <w:shd w:val="clear" w:color="auto" w:fill="E7E6E6" w:themeFill="background2"/>
        <w:spacing w:before="120" w:after="160" w:line="259" w:lineRule="auto"/>
        <w:jc w:val="both"/>
        <w:rPr>
          <w:rFonts w:ascii="Trebuchet MS" w:hAnsi="Trebuchet MS"/>
          <w:b/>
          <w:color w:val="000066"/>
          <w:lang w:val="es-ES"/>
        </w:rPr>
      </w:pPr>
      <w:r w:rsidRPr="00223989">
        <w:rPr>
          <w:rFonts w:ascii="Trebuchet MS" w:hAnsi="Trebuchet MS"/>
          <w:lang w:val="fr-FR"/>
        </w:rPr>
        <w:t>După o perioadă prelungită de stagnare, economia UE revine la o creștere modestă, în timp ce procesul de dezinflație continuă. Previziunile de toamnă</w:t>
      </w:r>
      <w:r w:rsidR="008F2BD1" w:rsidRPr="00223989">
        <w:rPr>
          <w:rFonts w:ascii="Trebuchet MS" w:hAnsi="Trebuchet MS"/>
          <w:lang w:val="fr-FR"/>
        </w:rPr>
        <w:t xml:space="preserve"> 2024 </w:t>
      </w:r>
      <w:r w:rsidRPr="00223989">
        <w:rPr>
          <w:rFonts w:ascii="Trebuchet MS" w:hAnsi="Trebuchet MS"/>
          <w:lang w:val="fr-FR"/>
        </w:rPr>
        <w:t xml:space="preserve"> ale Comisiei Europene estimează că activitatea economică se va accelera la 1,5 % în UE și la 1,3 % în zona euro în 2025 și la 1,8 % în UE și la 1,6 % în zona euro în 2026.</w:t>
      </w:r>
    </w:p>
    <w:p w14:paraId="423FF51D" w14:textId="5BCD5C94" w:rsidR="001779A3" w:rsidRPr="00223989" w:rsidRDefault="00DA5829" w:rsidP="001900D6">
      <w:pPr>
        <w:pStyle w:val="HTMLPreformatted"/>
        <w:shd w:val="clear" w:color="auto" w:fill="E7E6E6" w:themeFill="background2"/>
        <w:jc w:val="both"/>
        <w:rPr>
          <w:rFonts w:ascii="Trebuchet MS" w:hAnsi="Trebuchet MS" w:cs="Courier New"/>
          <w:sz w:val="24"/>
          <w:szCs w:val="24"/>
          <w:lang w:val="fr-FR"/>
        </w:rPr>
      </w:pPr>
      <w:r>
        <w:rPr>
          <w:rFonts w:ascii="Trebuchet MS" w:hAnsi="Trebuchet MS" w:cs="Calibri"/>
          <w:bCs/>
          <w:i/>
          <w:color w:val="000000" w:themeColor="text1"/>
          <w:sz w:val="24"/>
          <w:szCs w:val="24"/>
          <w:lang w:val="ro-RO"/>
        </w:rPr>
        <w:t>Potrivit P</w:t>
      </w:r>
      <w:r w:rsidR="00DF733F">
        <w:rPr>
          <w:rFonts w:ascii="Trebuchet MS" w:hAnsi="Trebuchet MS" w:cs="Calibri"/>
          <w:bCs/>
          <w:i/>
          <w:color w:val="000000" w:themeColor="text1"/>
          <w:sz w:val="24"/>
          <w:szCs w:val="24"/>
          <w:lang w:val="ro-RO"/>
        </w:rPr>
        <w:t>rognozei de toamnă a CE</w:t>
      </w:r>
      <w:r w:rsidR="003A6D7F">
        <w:rPr>
          <w:rFonts w:ascii="Trebuchet MS" w:hAnsi="Trebuchet MS" w:cs="Calibri"/>
          <w:bCs/>
          <w:i/>
          <w:color w:val="000000" w:themeColor="text1"/>
          <w:sz w:val="24"/>
          <w:szCs w:val="24"/>
          <w:lang w:val="ro-RO"/>
        </w:rPr>
        <w:t xml:space="preserve">  din anul 2024, p</w:t>
      </w:r>
      <w:r w:rsidR="001779A3" w:rsidRPr="001779A3">
        <w:rPr>
          <w:rFonts w:ascii="Trebuchet MS" w:hAnsi="Trebuchet MS" w:cs="Calibri"/>
          <w:bCs/>
          <w:i/>
          <w:color w:val="000000" w:themeColor="text1"/>
          <w:sz w:val="24"/>
          <w:szCs w:val="24"/>
          <w:lang w:val="ro-RO"/>
        </w:rPr>
        <w:t xml:space="preserve">entru România se estimează </w:t>
      </w:r>
      <w:r w:rsidR="001779A3">
        <w:rPr>
          <w:rFonts w:ascii="Trebuchet MS" w:hAnsi="Trebuchet MS" w:cs="Courier New"/>
          <w:sz w:val="24"/>
          <w:szCs w:val="24"/>
          <w:lang w:val="ro-RO"/>
        </w:rPr>
        <w:t>o</w:t>
      </w:r>
      <w:r w:rsidR="001779A3" w:rsidRPr="001779A3">
        <w:rPr>
          <w:rFonts w:ascii="Trebuchet MS" w:hAnsi="Trebuchet MS" w:cs="Courier New"/>
          <w:sz w:val="24"/>
          <w:szCs w:val="24"/>
          <w:lang w:val="ro-RO"/>
        </w:rPr>
        <w:t xml:space="preserve"> redresare treptată a cererii externe, relaxarea condițiilor f</w:t>
      </w:r>
      <w:r w:rsidR="001779A3">
        <w:rPr>
          <w:rFonts w:ascii="Trebuchet MS" w:hAnsi="Trebuchet MS" w:cs="Courier New"/>
          <w:sz w:val="24"/>
          <w:szCs w:val="24"/>
          <w:lang w:val="ro-RO"/>
        </w:rPr>
        <w:t xml:space="preserve">inanciare, </w:t>
      </w:r>
      <w:r w:rsidR="001779A3" w:rsidRPr="001779A3">
        <w:rPr>
          <w:rFonts w:ascii="Trebuchet MS" w:hAnsi="Trebuchet MS" w:cs="Courier New"/>
          <w:sz w:val="24"/>
          <w:szCs w:val="24"/>
          <w:lang w:val="ro-RO"/>
        </w:rPr>
        <w:t xml:space="preserve"> consumul și investițiile private rezistente </w:t>
      </w:r>
      <w:r w:rsidR="00117272">
        <w:rPr>
          <w:rFonts w:ascii="Trebuchet MS" w:hAnsi="Trebuchet MS" w:cs="Courier New"/>
          <w:sz w:val="24"/>
          <w:szCs w:val="24"/>
          <w:lang w:val="ro-RO"/>
        </w:rPr>
        <w:t>c</w:t>
      </w:r>
      <w:r w:rsidR="00117272" w:rsidRPr="00117272">
        <w:rPr>
          <w:rFonts w:ascii="Trebuchet MS" w:hAnsi="Trebuchet MS" w:cs="Courier New"/>
          <w:b/>
          <w:color w:val="000066"/>
          <w:sz w:val="24"/>
          <w:szCs w:val="24"/>
          <w:lang w:val="ro-RO"/>
        </w:rPr>
        <w:t xml:space="preserve">e </w:t>
      </w:r>
      <w:r w:rsidR="000F3CE0">
        <w:rPr>
          <w:rFonts w:ascii="Trebuchet MS" w:hAnsi="Trebuchet MS" w:cs="Courier New"/>
          <w:b/>
          <w:color w:val="000066"/>
          <w:sz w:val="24"/>
          <w:szCs w:val="24"/>
          <w:lang w:val="ro-RO"/>
        </w:rPr>
        <w:t xml:space="preserve">vor accelera creșterea de </w:t>
      </w:r>
      <w:r w:rsidR="001779A3" w:rsidRPr="00117272">
        <w:rPr>
          <w:rFonts w:ascii="Trebuchet MS" w:hAnsi="Trebuchet MS" w:cs="Courier New"/>
          <w:b/>
          <w:color w:val="000066"/>
          <w:sz w:val="24"/>
          <w:szCs w:val="24"/>
          <w:lang w:val="ro-RO"/>
        </w:rPr>
        <w:t xml:space="preserve"> 2</w:t>
      </w:r>
      <w:r w:rsidR="000F3CE0">
        <w:rPr>
          <w:rFonts w:ascii="Trebuchet MS" w:hAnsi="Trebuchet MS" w:cs="Courier New"/>
          <w:b/>
          <w:color w:val="000066"/>
          <w:sz w:val="24"/>
          <w:szCs w:val="24"/>
          <w:lang w:val="ro-RO"/>
        </w:rPr>
        <w:t>,5</w:t>
      </w:r>
      <w:r w:rsidR="001779A3" w:rsidRPr="00117272">
        <w:rPr>
          <w:rFonts w:ascii="Trebuchet MS" w:hAnsi="Trebuchet MS" w:cs="Courier New"/>
          <w:b/>
          <w:color w:val="000066"/>
          <w:sz w:val="24"/>
          <w:szCs w:val="24"/>
          <w:lang w:val="ro-RO"/>
        </w:rPr>
        <w:t>% în 2025 și</w:t>
      </w:r>
      <w:r w:rsidR="000F3CE0">
        <w:rPr>
          <w:rFonts w:ascii="Trebuchet MS" w:hAnsi="Trebuchet MS" w:cs="Courier New"/>
          <w:b/>
          <w:color w:val="000066"/>
          <w:sz w:val="24"/>
          <w:szCs w:val="24"/>
          <w:lang w:val="ro-RO"/>
        </w:rPr>
        <w:t xml:space="preserve"> 2,9%</w:t>
      </w:r>
      <w:r w:rsidR="001779A3" w:rsidRPr="00117272">
        <w:rPr>
          <w:rFonts w:ascii="Trebuchet MS" w:hAnsi="Trebuchet MS" w:cs="Courier New"/>
          <w:b/>
          <w:color w:val="000066"/>
          <w:sz w:val="24"/>
          <w:szCs w:val="24"/>
          <w:lang w:val="ro-RO"/>
        </w:rPr>
        <w:t xml:space="preserve"> în 2026, </w:t>
      </w:r>
      <w:r w:rsidR="00007B2F">
        <w:rPr>
          <w:rFonts w:ascii="Trebuchet MS" w:hAnsi="Trebuchet MS" w:cs="Courier New"/>
          <w:b/>
          <w:color w:val="00B0F0"/>
          <w:sz w:val="24"/>
          <w:szCs w:val="24"/>
          <w:lang w:val="ro-RO"/>
        </w:rPr>
        <w:t>mai mare decâ</w:t>
      </w:r>
      <w:r w:rsidR="001779A3" w:rsidRPr="00117272">
        <w:rPr>
          <w:rFonts w:ascii="Trebuchet MS" w:hAnsi="Trebuchet MS" w:cs="Courier New"/>
          <w:b/>
          <w:color w:val="00B0F0"/>
          <w:sz w:val="24"/>
          <w:szCs w:val="24"/>
          <w:lang w:val="ro-RO"/>
        </w:rPr>
        <w:t>t cea prevăzută la nivelul Uniunii Europene,</w:t>
      </w:r>
      <w:r w:rsidR="001779A3" w:rsidRPr="00117272">
        <w:rPr>
          <w:rFonts w:ascii="Trebuchet MS" w:hAnsi="Trebuchet MS" w:cs="Courier New"/>
          <w:color w:val="00B0F0"/>
          <w:sz w:val="24"/>
          <w:szCs w:val="24"/>
          <w:lang w:val="ro-RO"/>
        </w:rPr>
        <w:t xml:space="preserve"> </w:t>
      </w:r>
      <w:r w:rsidR="00355E15">
        <w:rPr>
          <w:rFonts w:ascii="Trebuchet MS" w:hAnsi="Trebuchet MS" w:cs="Courier New"/>
          <w:b/>
          <w:color w:val="7030A0"/>
          <w:sz w:val="24"/>
          <w:szCs w:val="24"/>
          <w:lang w:val="ro-RO"/>
        </w:rPr>
        <w:t>dar mai mică decât alte țări membre din zonă</w:t>
      </w:r>
      <w:r w:rsidR="001779A3">
        <w:rPr>
          <w:rFonts w:ascii="Trebuchet MS" w:hAnsi="Trebuchet MS" w:cs="Courier New"/>
          <w:sz w:val="24"/>
          <w:szCs w:val="24"/>
          <w:lang w:val="ro-RO"/>
        </w:rPr>
        <w:t>( ex</w:t>
      </w:r>
      <w:r w:rsidR="00117272">
        <w:rPr>
          <w:rFonts w:ascii="Trebuchet MS" w:hAnsi="Trebuchet MS" w:cs="Courier New"/>
          <w:sz w:val="24"/>
          <w:szCs w:val="24"/>
          <w:lang w:val="ro-RO"/>
        </w:rPr>
        <w:t>.</w:t>
      </w:r>
      <w:r w:rsidR="001779A3">
        <w:rPr>
          <w:rFonts w:ascii="Trebuchet MS" w:hAnsi="Trebuchet MS" w:cs="Courier New"/>
          <w:sz w:val="24"/>
          <w:szCs w:val="24"/>
          <w:lang w:val="ro-RO"/>
        </w:rPr>
        <w:t xml:space="preserve"> Bulgaria 2,9</w:t>
      </w:r>
      <w:r w:rsidR="00117272">
        <w:rPr>
          <w:rFonts w:ascii="Trebuchet MS" w:hAnsi="Trebuchet MS" w:cs="Courier New"/>
          <w:sz w:val="24"/>
          <w:szCs w:val="24"/>
          <w:lang w:val="ro-RO"/>
        </w:rPr>
        <w:t>%</w:t>
      </w:r>
      <w:r w:rsidR="001779A3">
        <w:rPr>
          <w:rFonts w:ascii="Trebuchet MS" w:hAnsi="Trebuchet MS" w:cs="Courier New"/>
          <w:sz w:val="24"/>
          <w:szCs w:val="24"/>
          <w:lang w:val="ro-RO"/>
        </w:rPr>
        <w:t xml:space="preserve"> si 3,0</w:t>
      </w:r>
      <w:r w:rsidR="00117272">
        <w:rPr>
          <w:rFonts w:ascii="Trebuchet MS" w:hAnsi="Trebuchet MS" w:cs="Courier New"/>
          <w:sz w:val="24"/>
          <w:szCs w:val="24"/>
          <w:lang w:val="ro-RO"/>
        </w:rPr>
        <w:t>%</w:t>
      </w:r>
      <w:r w:rsidR="001779A3">
        <w:rPr>
          <w:rFonts w:ascii="Trebuchet MS" w:hAnsi="Trebuchet MS" w:cs="Courier New"/>
          <w:sz w:val="24"/>
          <w:szCs w:val="24"/>
          <w:lang w:val="ro-RO"/>
        </w:rPr>
        <w:t xml:space="preserve"> pentru 2025 si 2026</w:t>
      </w:r>
      <w:r w:rsidR="00117272">
        <w:rPr>
          <w:rFonts w:ascii="Trebuchet MS" w:hAnsi="Trebuchet MS" w:cs="Courier New"/>
          <w:sz w:val="24"/>
          <w:szCs w:val="24"/>
          <w:lang w:val="ro-RO"/>
        </w:rPr>
        <w:t>)</w:t>
      </w:r>
      <w:r w:rsidR="001779A3">
        <w:rPr>
          <w:rFonts w:ascii="Trebuchet MS" w:hAnsi="Trebuchet MS" w:cs="Courier New"/>
          <w:sz w:val="24"/>
          <w:szCs w:val="24"/>
          <w:lang w:val="ro-RO"/>
        </w:rPr>
        <w:t xml:space="preserve">, </w:t>
      </w:r>
      <w:r w:rsidR="00117272">
        <w:rPr>
          <w:rFonts w:ascii="Trebuchet MS" w:hAnsi="Trebuchet MS" w:cs="Courier New"/>
          <w:sz w:val="24"/>
          <w:szCs w:val="24"/>
          <w:lang w:val="ro-RO"/>
        </w:rPr>
        <w:t xml:space="preserve">(Polonia </w:t>
      </w:r>
      <w:r w:rsidR="001779A3">
        <w:rPr>
          <w:rFonts w:ascii="Trebuchet MS" w:hAnsi="Trebuchet MS" w:cs="Courier New"/>
          <w:sz w:val="24"/>
          <w:szCs w:val="24"/>
          <w:lang w:val="ro-RO"/>
        </w:rPr>
        <w:t xml:space="preserve"> 3,6 % si 3,1% pentru 2025 si 2026</w:t>
      </w:r>
      <w:r w:rsidR="00117272">
        <w:rPr>
          <w:rFonts w:ascii="Trebuchet MS" w:hAnsi="Trebuchet MS" w:cs="Courier New"/>
          <w:sz w:val="24"/>
          <w:szCs w:val="24"/>
          <w:lang w:val="ro-RO"/>
        </w:rPr>
        <w:t xml:space="preserve">) </w:t>
      </w:r>
      <w:r w:rsidR="001779A3">
        <w:rPr>
          <w:rFonts w:ascii="Trebuchet MS" w:hAnsi="Trebuchet MS" w:cs="Courier New"/>
          <w:sz w:val="24"/>
          <w:szCs w:val="24"/>
          <w:lang w:val="ro-RO"/>
        </w:rPr>
        <w:t>, Ungaria ( 3,1 % pentru 2026)</w:t>
      </w:r>
      <w:r w:rsidR="00117272">
        <w:rPr>
          <w:rFonts w:ascii="Trebuchet MS" w:hAnsi="Trebuchet MS" w:cs="Courier New"/>
          <w:sz w:val="24"/>
          <w:szCs w:val="24"/>
          <w:lang w:val="ro-RO"/>
        </w:rPr>
        <w:t>.</w:t>
      </w:r>
      <w:r w:rsidR="001779A3">
        <w:rPr>
          <w:rFonts w:ascii="Trebuchet MS" w:hAnsi="Trebuchet MS" w:cs="Courier New"/>
          <w:sz w:val="24"/>
          <w:szCs w:val="24"/>
          <w:lang w:val="ro-RO"/>
        </w:rPr>
        <w:t xml:space="preserve"> </w:t>
      </w:r>
    </w:p>
    <w:p w14:paraId="09D4B403" w14:textId="6DA0CE87" w:rsidR="00B80D8A" w:rsidRDefault="00B80D8A" w:rsidP="001900D6">
      <w:pPr>
        <w:shd w:val="clear" w:color="auto" w:fill="E7E6E6" w:themeFill="background2"/>
        <w:spacing w:before="120" w:line="276" w:lineRule="auto"/>
        <w:jc w:val="both"/>
        <w:rPr>
          <w:rFonts w:ascii="Trebuchet MS" w:eastAsia="Calibri" w:hAnsi="Trebuchet MS" w:cs="Arial"/>
          <w:b/>
          <w:i/>
          <w:color w:val="000066"/>
          <w:lang w:val="ro-RO"/>
        </w:rPr>
      </w:pPr>
      <w:r w:rsidRPr="00B80D8A">
        <w:rPr>
          <w:rFonts w:ascii="Trebuchet MS" w:eastAsia="Calibri" w:hAnsi="Trebuchet MS" w:cs="Arial"/>
          <w:b/>
          <w:i/>
          <w:color w:val="000066"/>
          <w:lang w:val="ro-RO"/>
        </w:rPr>
        <w:t xml:space="preserve">România se află în fața unei oportunități </w:t>
      </w:r>
      <w:r w:rsidR="00904034">
        <w:rPr>
          <w:rFonts w:ascii="Trebuchet MS" w:eastAsia="Calibri" w:hAnsi="Trebuchet MS" w:cs="Arial"/>
          <w:b/>
          <w:color w:val="000066"/>
          <w:lang w:val="ro-RO"/>
        </w:rPr>
        <w:t>excepționale deoarece beneficiază de sume din PNRR.</w:t>
      </w:r>
      <w:r w:rsidRPr="00B80D8A">
        <w:rPr>
          <w:rFonts w:ascii="Trebuchet MS" w:eastAsia="Calibri" w:hAnsi="Trebuchet MS" w:cs="Arial"/>
          <w:color w:val="000066"/>
          <w:lang w:val="ro-RO"/>
        </w:rPr>
        <w:t xml:space="preserve"> </w:t>
      </w:r>
      <w:r w:rsidR="00904034" w:rsidRPr="00253125">
        <w:rPr>
          <w:rFonts w:ascii="Trebuchet MS" w:hAnsi="Trebuchet MS"/>
          <w:lang w:val="it-IT"/>
        </w:rPr>
        <w:t xml:space="preserve">În </w:t>
      </w:r>
      <w:r w:rsidR="00904034" w:rsidRPr="009357D5">
        <w:rPr>
          <w:rFonts w:ascii="Trebuchet MS" w:hAnsi="Trebuchet MS"/>
          <w:lang w:val="it-IT"/>
        </w:rPr>
        <w:t xml:space="preserve">data de 21 noiembrie 2023 Comisia </w:t>
      </w:r>
      <w:r w:rsidR="00904034" w:rsidRPr="00253125">
        <w:rPr>
          <w:rFonts w:ascii="Trebuchet MS" w:hAnsi="Trebuchet MS"/>
          <w:lang w:val="it-IT"/>
        </w:rPr>
        <w:t xml:space="preserve">Europeană a evaluat pozitiv </w:t>
      </w:r>
      <w:r w:rsidR="00904034">
        <w:rPr>
          <w:rFonts w:ascii="Trebuchet MS" w:hAnsi="Trebuchet MS"/>
          <w:lang w:val="it-IT"/>
        </w:rPr>
        <w:t>PNRR</w:t>
      </w:r>
      <w:r w:rsidR="00904034" w:rsidRPr="00253125">
        <w:rPr>
          <w:rFonts w:ascii="Trebuchet MS" w:hAnsi="Trebuchet MS"/>
          <w:lang w:val="it-IT"/>
        </w:rPr>
        <w:t xml:space="preserve"> revizuit, </w:t>
      </w:r>
      <w:r w:rsidR="00904034" w:rsidRPr="00904034">
        <w:rPr>
          <w:rFonts w:ascii="Trebuchet MS" w:hAnsi="Trebuchet MS"/>
          <w:b/>
          <w:color w:val="002060"/>
          <w:lang w:val="it-IT"/>
        </w:rPr>
        <w:t>noua valoare a acestuia fiind de 28.511,58 mil eur,</w:t>
      </w:r>
      <w:r w:rsidR="00904034" w:rsidRPr="00253125">
        <w:rPr>
          <w:rFonts w:ascii="Trebuchet MS" w:hAnsi="Trebuchet MS"/>
          <w:lang w:val="it-IT"/>
        </w:rPr>
        <w:t xml:space="preserve"> din care: 13</w:t>
      </w:r>
      <w:r w:rsidR="00904034">
        <w:rPr>
          <w:rFonts w:ascii="Trebuchet MS" w:hAnsi="Trebuchet MS"/>
          <w:lang w:val="it-IT"/>
        </w:rPr>
        <w:t>.</w:t>
      </w:r>
      <w:r w:rsidR="00904034" w:rsidRPr="00253125">
        <w:rPr>
          <w:rFonts w:ascii="Trebuchet MS" w:hAnsi="Trebuchet MS"/>
          <w:lang w:val="it-IT"/>
        </w:rPr>
        <w:t>566</w:t>
      </w:r>
      <w:r w:rsidR="00904034">
        <w:rPr>
          <w:rFonts w:ascii="Trebuchet MS" w:hAnsi="Trebuchet MS"/>
          <w:lang w:val="it-IT"/>
        </w:rPr>
        <w:t>,</w:t>
      </w:r>
      <w:r w:rsidR="00904034" w:rsidRPr="00253125">
        <w:rPr>
          <w:rFonts w:ascii="Trebuchet MS" w:hAnsi="Trebuchet MS"/>
          <w:lang w:val="it-IT"/>
        </w:rPr>
        <w:t>0</w:t>
      </w:r>
      <w:r w:rsidR="00904034">
        <w:rPr>
          <w:rFonts w:ascii="Trebuchet MS" w:hAnsi="Trebuchet MS"/>
          <w:lang w:val="it-IT"/>
        </w:rPr>
        <w:t>6</w:t>
      </w:r>
      <w:r w:rsidR="00904034" w:rsidRPr="00253125">
        <w:rPr>
          <w:rFonts w:ascii="Trebuchet MS" w:hAnsi="Trebuchet MS"/>
          <w:lang w:val="it-IT"/>
        </w:rPr>
        <w:t xml:space="preserve"> </w:t>
      </w:r>
      <w:r w:rsidR="00904034">
        <w:rPr>
          <w:rFonts w:ascii="Trebuchet MS" w:hAnsi="Trebuchet MS"/>
          <w:lang w:val="it-IT"/>
        </w:rPr>
        <w:t>mil eur</w:t>
      </w:r>
      <w:r w:rsidR="00904034" w:rsidRPr="00253125">
        <w:rPr>
          <w:rFonts w:ascii="Trebuchet MS" w:hAnsi="Trebuchet MS"/>
          <w:lang w:val="it-IT"/>
        </w:rPr>
        <w:t xml:space="preserve"> pentru componenta de asistență fi</w:t>
      </w:r>
      <w:r w:rsidR="00904034">
        <w:rPr>
          <w:rFonts w:ascii="Trebuchet MS" w:hAnsi="Trebuchet MS"/>
          <w:lang w:val="it-IT"/>
        </w:rPr>
        <w:t>nanciară nerambursabilă și</w:t>
      </w:r>
      <w:r w:rsidR="00904034" w:rsidRPr="00253125">
        <w:rPr>
          <w:rFonts w:ascii="Trebuchet MS" w:hAnsi="Trebuchet MS"/>
          <w:lang w:val="it-IT"/>
        </w:rPr>
        <w:t xml:space="preserve"> respectiv, 14.942</w:t>
      </w:r>
      <w:r w:rsidR="00904034">
        <w:rPr>
          <w:rFonts w:ascii="Trebuchet MS" w:hAnsi="Trebuchet MS"/>
          <w:lang w:val="it-IT"/>
        </w:rPr>
        <w:t>,15 mil eur</w:t>
      </w:r>
      <w:r w:rsidR="00904034" w:rsidRPr="00253125">
        <w:rPr>
          <w:rFonts w:ascii="Trebuchet MS" w:hAnsi="Trebuchet MS"/>
          <w:lang w:val="it-IT"/>
        </w:rPr>
        <w:t xml:space="preserve"> pentru componenta de împrumut</w:t>
      </w:r>
      <w:r w:rsidR="00904034">
        <w:rPr>
          <w:rFonts w:ascii="Trebuchet MS" w:hAnsi="Trebuchet MS"/>
          <w:lang w:val="it-IT"/>
        </w:rPr>
        <w:t xml:space="preserve">, </w:t>
      </w:r>
      <w:r w:rsidR="00904034" w:rsidRPr="00253125">
        <w:rPr>
          <w:rFonts w:ascii="Trebuchet MS" w:hAnsi="Trebuchet MS"/>
          <w:lang w:val="it-IT"/>
        </w:rPr>
        <w:t>planul cuprinzând 66 de reforme și 111 investiții.</w:t>
      </w:r>
      <w:r w:rsidRPr="00B80D8A">
        <w:rPr>
          <w:rFonts w:ascii="Trebuchet MS" w:eastAsiaTheme="minorHAnsi" w:hAnsi="Trebuchet MS" w:cstheme="minorBidi"/>
          <w:szCs w:val="22"/>
          <w:lang w:val="it-IT"/>
        </w:rPr>
        <w:t xml:space="preserve"> </w:t>
      </w:r>
      <w:r w:rsidRPr="00B80D8A">
        <w:rPr>
          <w:rFonts w:ascii="Trebuchet MS" w:eastAsia="Calibri" w:hAnsi="Trebuchet MS" w:cs="Arial"/>
          <w:i/>
          <w:lang w:val="ro-RO"/>
        </w:rPr>
        <w:t xml:space="preserve">Acest pachet financiar european poate conduce, </w:t>
      </w:r>
      <w:r w:rsidRPr="00B80D8A">
        <w:rPr>
          <w:rFonts w:ascii="Trebuchet MS" w:eastAsia="Calibri" w:hAnsi="Trebuchet MS" w:cs="Arial"/>
          <w:b/>
          <w:i/>
          <w:color w:val="000066"/>
          <w:lang w:val="ro-RO"/>
        </w:rPr>
        <w:t>la atenuarea impactului contracționist al corecției macroeconomice,</w:t>
      </w:r>
      <w:r w:rsidRPr="00B80D8A">
        <w:rPr>
          <w:rFonts w:ascii="Trebuchet MS" w:eastAsia="Calibri" w:hAnsi="Trebuchet MS" w:cs="Arial"/>
          <w:i/>
          <w:lang w:val="ro-RO"/>
        </w:rPr>
        <w:t xml:space="preserve"> la implementarea reformelor structurale, având ca rezultat creșterea robusteții economiei românești, </w:t>
      </w:r>
      <w:r w:rsidRPr="00B80D8A">
        <w:rPr>
          <w:rFonts w:ascii="Trebuchet MS" w:eastAsia="Calibri" w:hAnsi="Trebuchet MS" w:cs="Arial"/>
          <w:b/>
          <w:i/>
          <w:color w:val="000066"/>
          <w:lang w:val="ro-RO"/>
        </w:rPr>
        <w:t>atragerea resurselor europene fiind o  condiție sine-qua-non a unei politici fiscal-bu</w:t>
      </w:r>
      <w:r w:rsidR="000A6997">
        <w:rPr>
          <w:rFonts w:ascii="Trebuchet MS" w:eastAsia="Calibri" w:hAnsi="Trebuchet MS" w:cs="Arial"/>
          <w:b/>
          <w:i/>
          <w:color w:val="000066"/>
          <w:lang w:val="ro-RO"/>
        </w:rPr>
        <w:t>getare și economice sustenabile.</w:t>
      </w:r>
      <w:r w:rsidRPr="00B80D8A">
        <w:rPr>
          <w:rFonts w:ascii="Trebuchet MS" w:eastAsia="Calibri" w:hAnsi="Trebuchet MS" w:cs="Arial"/>
          <w:b/>
          <w:i/>
          <w:color w:val="000066"/>
          <w:lang w:val="ro-RO"/>
        </w:rPr>
        <w:t xml:space="preserve"> </w:t>
      </w:r>
    </w:p>
    <w:p w14:paraId="2B3D1C27" w14:textId="0FC6B9C7" w:rsidR="00CD59D3" w:rsidRPr="000A6997" w:rsidRDefault="00CD59D3" w:rsidP="001900D6">
      <w:pPr>
        <w:shd w:val="clear" w:color="auto" w:fill="E7E6E6" w:themeFill="background2"/>
        <w:spacing w:before="120" w:line="276" w:lineRule="auto"/>
        <w:jc w:val="both"/>
        <w:rPr>
          <w:rFonts w:ascii="Trebuchet MS" w:eastAsia="Calibri" w:hAnsi="Trebuchet MS" w:cs="Arial"/>
          <w:b/>
          <w:i/>
          <w:strike/>
          <w:color w:val="FF0000"/>
          <w:lang w:val="ro-RO"/>
        </w:rPr>
      </w:pPr>
      <w:r>
        <w:rPr>
          <w:rFonts w:ascii="Trebuchet MS" w:eastAsia="Calibri" w:hAnsi="Trebuchet MS" w:cs="Arial"/>
          <w:b/>
          <w:i/>
          <w:color w:val="000066"/>
          <w:lang w:val="ro-RO"/>
        </w:rPr>
        <w:t>C</w:t>
      </w:r>
      <w:r w:rsidR="00DF733F">
        <w:rPr>
          <w:rFonts w:ascii="Trebuchet MS" w:eastAsia="Calibri" w:hAnsi="Trebuchet MS" w:cs="Arial"/>
          <w:b/>
          <w:i/>
          <w:color w:val="000066"/>
          <w:lang w:val="ro-RO"/>
        </w:rPr>
        <w:t>â</w:t>
      </w:r>
      <w:r>
        <w:rPr>
          <w:rFonts w:ascii="Trebuchet MS" w:eastAsia="Calibri" w:hAnsi="Trebuchet MS" w:cs="Arial"/>
          <w:b/>
          <w:i/>
          <w:color w:val="000066"/>
          <w:lang w:val="ro-RO"/>
        </w:rPr>
        <w:t xml:space="preserve">teva </w:t>
      </w:r>
      <w:r w:rsidR="00DF733F">
        <w:rPr>
          <w:rFonts w:ascii="Trebuchet MS" w:eastAsia="Calibri" w:hAnsi="Trebuchet MS" w:cs="Arial"/>
          <w:b/>
          <w:i/>
          <w:color w:val="000066"/>
          <w:lang w:val="ro-RO"/>
        </w:rPr>
        <w:t xml:space="preserve">trăsături </w:t>
      </w:r>
      <w:r>
        <w:rPr>
          <w:rFonts w:ascii="Trebuchet MS" w:eastAsia="Calibri" w:hAnsi="Trebuchet MS" w:cs="Arial"/>
          <w:b/>
          <w:i/>
          <w:color w:val="000066"/>
          <w:lang w:val="ro-RO"/>
        </w:rPr>
        <w:t xml:space="preserve"> majore ale Strategiei pentru anul 2025:</w:t>
      </w:r>
    </w:p>
    <w:p w14:paraId="636BBBDB" w14:textId="2D5D9058" w:rsidR="00E8775F" w:rsidRDefault="00E8775F" w:rsidP="004B5404">
      <w:pPr>
        <w:pStyle w:val="ListParagraph"/>
        <w:numPr>
          <w:ilvl w:val="0"/>
          <w:numId w:val="52"/>
        </w:numPr>
        <w:shd w:val="clear" w:color="auto" w:fill="E7E6E6" w:themeFill="background2"/>
        <w:spacing w:before="120"/>
        <w:ind w:right="-2"/>
        <w:jc w:val="both"/>
        <w:rPr>
          <w:rFonts w:ascii="Trebuchet MS" w:hAnsi="Trebuchet MS" w:cs="Calibri"/>
          <w:i/>
          <w:color w:val="000000"/>
        </w:rPr>
      </w:pPr>
      <w:r>
        <w:rPr>
          <w:rFonts w:ascii="Trebuchet MS" w:hAnsi="Trebuchet MS" w:cs="Calibri"/>
          <w:b/>
          <w:i/>
          <w:color w:val="000066"/>
        </w:rPr>
        <w:t>Cel mai important aspect al construcției bugetare pentru anul 2025 a fost e</w:t>
      </w:r>
      <w:r w:rsidRPr="00E8775F">
        <w:rPr>
          <w:rFonts w:ascii="Trebuchet MS" w:hAnsi="Trebuchet MS" w:cs="Calibri"/>
          <w:b/>
          <w:i/>
          <w:color w:val="000066"/>
        </w:rPr>
        <w:t>vitarea risipei banului public</w:t>
      </w:r>
      <w:r>
        <w:rPr>
          <w:rFonts w:ascii="Trebuchet MS" w:hAnsi="Trebuchet MS" w:cs="Calibri"/>
          <w:b/>
          <w:i/>
          <w:color w:val="000066"/>
        </w:rPr>
        <w:t>, eficie</w:t>
      </w:r>
      <w:r w:rsidR="00355E15">
        <w:rPr>
          <w:rFonts w:ascii="Trebuchet MS" w:hAnsi="Trebuchet MS" w:cs="Calibri"/>
          <w:b/>
          <w:i/>
          <w:color w:val="000066"/>
        </w:rPr>
        <w:t>ntizarea cheltuielilor și direcț</w:t>
      </w:r>
      <w:r>
        <w:rPr>
          <w:rFonts w:ascii="Trebuchet MS" w:hAnsi="Trebuchet MS" w:cs="Calibri"/>
          <w:b/>
          <w:i/>
          <w:color w:val="000066"/>
        </w:rPr>
        <w:t xml:space="preserve">ionarea judicioasă </w:t>
      </w:r>
      <w:r w:rsidR="00DF733F">
        <w:rPr>
          <w:rFonts w:ascii="Trebuchet MS" w:hAnsi="Trebuchet MS" w:cs="Calibri"/>
          <w:b/>
          <w:i/>
          <w:color w:val="000066"/>
        </w:rPr>
        <w:t xml:space="preserve">pe ordonatori de credite </w:t>
      </w:r>
      <w:r>
        <w:rPr>
          <w:rFonts w:ascii="Trebuchet MS" w:hAnsi="Trebuchet MS" w:cs="Calibri"/>
          <w:b/>
          <w:i/>
          <w:color w:val="000066"/>
        </w:rPr>
        <w:t>a acestora</w:t>
      </w:r>
      <w:r w:rsidR="000F3CE0">
        <w:rPr>
          <w:rFonts w:ascii="Trebuchet MS" w:hAnsi="Trebuchet MS" w:cs="Calibri"/>
          <w:b/>
          <w:i/>
          <w:color w:val="000066"/>
        </w:rPr>
        <w:t>,</w:t>
      </w:r>
      <w:r>
        <w:rPr>
          <w:rFonts w:ascii="Trebuchet MS" w:hAnsi="Trebuchet MS" w:cs="Calibri"/>
          <w:b/>
          <w:i/>
          <w:color w:val="000066"/>
        </w:rPr>
        <w:t xml:space="preserve"> cu prudență</w:t>
      </w:r>
      <w:r w:rsidRPr="00E8775F">
        <w:rPr>
          <w:rFonts w:ascii="Trebuchet MS" w:hAnsi="Trebuchet MS" w:cs="Calibri"/>
          <w:b/>
          <w:i/>
          <w:color w:val="000066"/>
        </w:rPr>
        <w:t xml:space="preserve"> prin măsuri î</w:t>
      </w:r>
      <w:r>
        <w:rPr>
          <w:rFonts w:ascii="Trebuchet MS" w:hAnsi="Trebuchet MS" w:cs="Calibri"/>
          <w:b/>
          <w:i/>
          <w:color w:val="000066"/>
        </w:rPr>
        <w:t>ntreprinse încă</w:t>
      </w:r>
      <w:r w:rsidR="000F3CE0">
        <w:rPr>
          <w:rFonts w:ascii="Trebuchet MS" w:hAnsi="Trebuchet MS" w:cs="Calibri"/>
          <w:b/>
          <w:i/>
          <w:color w:val="000066"/>
        </w:rPr>
        <w:t xml:space="preserve"> din anul 2023 ș</w:t>
      </w:r>
      <w:r w:rsidRPr="00E8775F">
        <w:rPr>
          <w:rFonts w:ascii="Trebuchet MS" w:hAnsi="Trebuchet MS" w:cs="Calibri"/>
          <w:b/>
          <w:i/>
          <w:color w:val="000066"/>
        </w:rPr>
        <w:t>i 2024</w:t>
      </w:r>
      <w:r w:rsidR="000F3CE0">
        <w:rPr>
          <w:rFonts w:ascii="Trebuchet MS" w:hAnsi="Trebuchet MS" w:cs="Calibri"/>
          <w:b/>
          <w:i/>
          <w:color w:val="000066"/>
        </w:rPr>
        <w:t xml:space="preserve"> concretizate prin acte normative deja adoptate,  ș</w:t>
      </w:r>
      <w:r>
        <w:rPr>
          <w:rFonts w:ascii="Trebuchet MS" w:hAnsi="Trebuchet MS" w:cs="Calibri"/>
          <w:b/>
          <w:i/>
          <w:color w:val="000066"/>
        </w:rPr>
        <w:t xml:space="preserve">i </w:t>
      </w:r>
      <w:r w:rsidRPr="00E8775F">
        <w:rPr>
          <w:rFonts w:ascii="Trebuchet MS" w:hAnsi="Trebuchet MS" w:cs="Calibri"/>
          <w:b/>
          <w:i/>
          <w:color w:val="000066"/>
        </w:rPr>
        <w:t xml:space="preserve"> care  </w:t>
      </w:r>
      <w:r>
        <w:rPr>
          <w:rFonts w:ascii="Trebuchet MS" w:hAnsi="Trebuchet MS" w:cs="Calibri"/>
          <w:b/>
          <w:i/>
          <w:color w:val="000066"/>
        </w:rPr>
        <w:t>vor  influența</w:t>
      </w:r>
      <w:r w:rsidRPr="00E8775F">
        <w:rPr>
          <w:rFonts w:ascii="Trebuchet MS" w:hAnsi="Trebuchet MS" w:cs="Calibri"/>
          <w:b/>
          <w:i/>
          <w:color w:val="000066"/>
        </w:rPr>
        <w:t xml:space="preserve"> constructia bugetară pe anul 2025</w:t>
      </w:r>
      <w:r>
        <w:rPr>
          <w:rFonts w:ascii="Trebuchet MS" w:hAnsi="Trebuchet MS" w:cs="Calibri"/>
          <w:b/>
          <w:i/>
          <w:color w:val="000066"/>
        </w:rPr>
        <w:t xml:space="preserve">, vizând </w:t>
      </w:r>
      <w:r w:rsidRPr="00E01B60">
        <w:rPr>
          <w:rFonts w:ascii="Trebuchet MS" w:hAnsi="Trebuchet MS" w:cs="Calibri"/>
          <w:i/>
          <w:color w:val="000000"/>
        </w:rPr>
        <w:t xml:space="preserve"> domeniul salarizării din fonduri publice, sistem</w:t>
      </w:r>
      <w:r>
        <w:rPr>
          <w:rFonts w:ascii="Trebuchet MS" w:hAnsi="Trebuchet MS" w:cs="Calibri"/>
          <w:i/>
          <w:color w:val="000000"/>
        </w:rPr>
        <w:t>ul de pensii publice, indemnizaț</w:t>
      </w:r>
      <w:r w:rsidRPr="00E01B60">
        <w:rPr>
          <w:rFonts w:ascii="Trebuchet MS" w:hAnsi="Trebuchet MS" w:cs="Calibri"/>
          <w:i/>
          <w:color w:val="000000"/>
        </w:rPr>
        <w:t>ii</w:t>
      </w:r>
      <w:r>
        <w:rPr>
          <w:rFonts w:ascii="Trebuchet MS" w:hAnsi="Trebuchet MS" w:cs="Calibri"/>
          <w:i/>
          <w:color w:val="000000"/>
        </w:rPr>
        <w:t>le</w:t>
      </w:r>
      <w:r w:rsidRPr="00E01B60">
        <w:rPr>
          <w:rFonts w:ascii="Trebuchet MS" w:hAnsi="Trebuchet MS" w:cs="Calibri"/>
          <w:i/>
          <w:color w:val="000000"/>
        </w:rPr>
        <w:t xml:space="preserve"> acordate conform legii, vaucherele de vacanță, indemnizatiile de hrană, măsuri adresate  operatorilor economici, pentru a conferi sustena</w:t>
      </w:r>
      <w:r>
        <w:rPr>
          <w:rFonts w:ascii="Trebuchet MS" w:hAnsi="Trebuchet MS" w:cs="Calibri"/>
          <w:i/>
          <w:color w:val="000000"/>
        </w:rPr>
        <w:t>b</w:t>
      </w:r>
      <w:r w:rsidR="000F3CE0">
        <w:rPr>
          <w:rFonts w:ascii="Trebuchet MS" w:hAnsi="Trebuchet MS" w:cs="Calibri"/>
          <w:i/>
          <w:color w:val="000000"/>
        </w:rPr>
        <w:t>ilitate indicatorilor bugetari ș</w:t>
      </w:r>
      <w:r>
        <w:rPr>
          <w:rFonts w:ascii="Trebuchet MS" w:hAnsi="Trebuchet MS" w:cs="Calibri"/>
          <w:i/>
          <w:color w:val="000000"/>
        </w:rPr>
        <w:t>i care sunt pe larg prezentate în paginile următoare.</w:t>
      </w:r>
    </w:p>
    <w:p w14:paraId="2519CC17" w14:textId="77777777" w:rsidR="00E8775F" w:rsidRPr="00E8775F" w:rsidRDefault="00E8775F" w:rsidP="001900D6">
      <w:pPr>
        <w:pStyle w:val="ListParagraph"/>
        <w:shd w:val="clear" w:color="auto" w:fill="E7E6E6" w:themeFill="background2"/>
        <w:spacing w:before="120"/>
        <w:ind w:left="0"/>
        <w:jc w:val="both"/>
        <w:rPr>
          <w:rFonts w:ascii="Trebuchet MS" w:hAnsi="Trebuchet MS"/>
          <w:b/>
        </w:rPr>
      </w:pPr>
    </w:p>
    <w:p w14:paraId="30B8CAD9" w14:textId="0CF3165A" w:rsidR="00117272" w:rsidRDefault="00CD59D3" w:rsidP="00785E9B">
      <w:pPr>
        <w:pStyle w:val="ListParagraph"/>
        <w:numPr>
          <w:ilvl w:val="0"/>
          <w:numId w:val="35"/>
        </w:numPr>
        <w:shd w:val="clear" w:color="auto" w:fill="E7E6E6" w:themeFill="background2"/>
        <w:spacing w:before="120"/>
        <w:ind w:left="360"/>
        <w:jc w:val="both"/>
        <w:rPr>
          <w:rFonts w:ascii="Trebuchet MS" w:hAnsi="Trebuchet MS"/>
          <w:b/>
        </w:rPr>
      </w:pPr>
      <w:r>
        <w:rPr>
          <w:rFonts w:ascii="Trebuchet MS" w:hAnsi="Trebuchet MS" w:cs="Calibri"/>
          <w:b/>
          <w:i/>
          <w:color w:val="000066"/>
        </w:rPr>
        <w:t>E</w:t>
      </w:r>
      <w:r w:rsidR="00B80D8A" w:rsidRPr="00B80D8A">
        <w:rPr>
          <w:rFonts w:ascii="Trebuchet MS" w:hAnsi="Trebuchet MS" w:cs="Calibri"/>
          <w:b/>
          <w:i/>
          <w:color w:val="000066"/>
        </w:rPr>
        <w:t>vidențierea politicilor publice care constituie un răspuns strategic al Guvernului la problemele economice actuale,</w:t>
      </w:r>
      <w:r w:rsidR="00B80D8A" w:rsidRPr="00B80D8A">
        <w:rPr>
          <w:rFonts w:ascii="Trebuchet MS" w:hAnsi="Trebuchet MS" w:cs="Calibri"/>
          <w:i/>
          <w:color w:val="000000"/>
        </w:rPr>
        <w:t xml:space="preserve"> </w:t>
      </w:r>
      <w:r>
        <w:rPr>
          <w:rFonts w:ascii="Trebuchet MS" w:hAnsi="Trebuchet MS" w:cs="Calibri"/>
          <w:i/>
          <w:color w:val="000000"/>
        </w:rPr>
        <w:t xml:space="preserve">adresate </w:t>
      </w:r>
      <w:r w:rsidR="00B80D8A" w:rsidRPr="00B80D8A">
        <w:rPr>
          <w:rFonts w:ascii="Trebuchet MS" w:hAnsi="Trebuchet MS" w:cs="Calibri"/>
          <w:i/>
          <w:color w:val="000000"/>
        </w:rPr>
        <w:t xml:space="preserve"> dezvoltării economice, domeniului social, protecției sociale, capitatului uman, domeniul fondurilor europene, </w:t>
      </w:r>
      <w:r w:rsidR="00DF733F">
        <w:rPr>
          <w:rFonts w:ascii="Trebuchet MS" w:hAnsi="Trebuchet MS" w:cs="Calibri"/>
          <w:i/>
          <w:color w:val="000000"/>
        </w:rPr>
        <w:t xml:space="preserve">infrastructurii, politicilor de mediu, </w:t>
      </w:r>
      <w:r w:rsidR="00B80D8A" w:rsidRPr="00B80D8A">
        <w:rPr>
          <w:rFonts w:ascii="Trebuchet MS" w:hAnsi="Trebuchet MS" w:cs="Calibri"/>
          <w:i/>
          <w:color w:val="000000"/>
        </w:rPr>
        <w:t>politici formulate în contextul angajamentelor asumate în cadrul Planului Național de</w:t>
      </w:r>
      <w:r w:rsidR="00117272">
        <w:rPr>
          <w:rFonts w:ascii="Trebuchet MS" w:hAnsi="Trebuchet MS" w:cs="Calibri"/>
          <w:i/>
          <w:color w:val="000000"/>
        </w:rPr>
        <w:t xml:space="preserve"> Redresare și Reziliență (PNRR)</w:t>
      </w:r>
      <w:r>
        <w:rPr>
          <w:rFonts w:ascii="Trebuchet MS" w:hAnsi="Trebuchet MS" w:cs="Calibri"/>
          <w:i/>
          <w:color w:val="000000"/>
        </w:rPr>
        <w:t xml:space="preserve">, </w:t>
      </w:r>
      <w:r w:rsidR="00117272">
        <w:rPr>
          <w:rFonts w:ascii="Trebuchet MS" w:hAnsi="Trebuchet MS" w:cs="Calibri"/>
          <w:i/>
          <w:color w:val="000000"/>
        </w:rPr>
        <w:t xml:space="preserve"> dar si angajamentului asumat prin </w:t>
      </w:r>
      <w:r w:rsidR="00117272">
        <w:rPr>
          <w:rFonts w:ascii="Trebuchet MS" w:hAnsi="Trebuchet MS"/>
          <w:b/>
          <w:color w:val="000066"/>
        </w:rPr>
        <w:t xml:space="preserve"> Planul</w:t>
      </w:r>
      <w:r w:rsidR="00117272" w:rsidRPr="00146163">
        <w:rPr>
          <w:rFonts w:ascii="Trebuchet MS" w:hAnsi="Trebuchet MS"/>
          <w:b/>
          <w:color w:val="000066"/>
        </w:rPr>
        <w:t xml:space="preserve"> bugetar st</w:t>
      </w:r>
      <w:r w:rsidR="00117272">
        <w:rPr>
          <w:rFonts w:ascii="Trebuchet MS" w:hAnsi="Trebuchet MS"/>
          <w:b/>
          <w:color w:val="000066"/>
        </w:rPr>
        <w:t xml:space="preserve">ructural pe termen mediu al României, un document strategic,  </w:t>
      </w:r>
      <w:r w:rsidR="00117272" w:rsidRPr="00146163">
        <w:rPr>
          <w:rFonts w:ascii="Trebuchet MS" w:hAnsi="Trebuchet MS"/>
        </w:rPr>
        <w:t xml:space="preserve">o foaie de parcurs </w:t>
      </w:r>
      <w:r w:rsidR="00007B2F">
        <w:rPr>
          <w:rFonts w:ascii="Trebuchet MS" w:hAnsi="Trebuchet MS"/>
          <w:b/>
        </w:rPr>
        <w:t>pentru 7 ani care a fot î</w:t>
      </w:r>
      <w:r w:rsidR="000F3CE0">
        <w:rPr>
          <w:rFonts w:ascii="Trebuchet MS" w:hAnsi="Trebuchet MS"/>
          <w:b/>
        </w:rPr>
        <w:t>naintat Comisiei Europene și adoptat.</w:t>
      </w:r>
    </w:p>
    <w:p w14:paraId="02F7429B" w14:textId="6008919D" w:rsidR="00F33E75" w:rsidRPr="00223989" w:rsidRDefault="00E01B60" w:rsidP="004B5404">
      <w:pPr>
        <w:pStyle w:val="NormalWeb"/>
        <w:numPr>
          <w:ilvl w:val="0"/>
          <w:numId w:val="67"/>
        </w:numPr>
        <w:shd w:val="clear" w:color="auto" w:fill="E7E6E6" w:themeFill="background2"/>
        <w:spacing w:line="276" w:lineRule="auto"/>
        <w:jc w:val="both"/>
        <w:rPr>
          <w:rFonts w:ascii="Trebuchet MS" w:hAnsi="Trebuchet MS"/>
          <w:b/>
          <w:color w:val="5B9BD5" w:themeColor="accent1"/>
          <w:lang w:val="ro-RO"/>
        </w:rPr>
      </w:pPr>
      <w:r w:rsidRPr="00223989">
        <w:rPr>
          <w:rFonts w:ascii="Trebuchet MS" w:hAnsi="Trebuchet MS" w:cs="Calibri"/>
          <w:i/>
          <w:color w:val="000066"/>
          <w:lang w:val="ro-RO"/>
        </w:rPr>
        <w:t xml:space="preserve">Realizarea </w:t>
      </w:r>
      <w:r w:rsidR="00E8775F" w:rsidRPr="00223989">
        <w:rPr>
          <w:rFonts w:ascii="Trebuchet MS" w:hAnsi="Trebuchet MS" w:cs="Calibri"/>
          <w:i/>
          <w:color w:val="000066"/>
          <w:lang w:val="ro-RO"/>
        </w:rPr>
        <w:t>a</w:t>
      </w:r>
      <w:r w:rsidRPr="00223989">
        <w:rPr>
          <w:rFonts w:ascii="Trebuchet MS" w:hAnsi="Trebuchet MS" w:cs="Calibri"/>
          <w:i/>
          <w:color w:val="000066"/>
          <w:lang w:val="ro-RO"/>
        </w:rPr>
        <w:t xml:space="preserve">justării </w:t>
      </w:r>
      <w:r w:rsidR="00CD59D3" w:rsidRPr="00223989">
        <w:rPr>
          <w:rFonts w:ascii="Trebuchet MS" w:hAnsi="Trebuchet MS" w:cs="Calibri"/>
          <w:i/>
          <w:color w:val="000066"/>
          <w:lang w:val="ro-RO"/>
        </w:rPr>
        <w:t xml:space="preserve"> </w:t>
      </w:r>
      <w:r w:rsidRPr="00223989">
        <w:rPr>
          <w:rFonts w:ascii="Trebuchet MS" w:hAnsi="Trebuchet MS" w:cs="Calibri"/>
          <w:i/>
          <w:color w:val="000066"/>
          <w:lang w:val="ro-RO"/>
        </w:rPr>
        <w:t xml:space="preserve">fiscale </w:t>
      </w:r>
      <w:r w:rsidR="00DF733F" w:rsidRPr="00223989">
        <w:rPr>
          <w:rFonts w:ascii="Trebuchet MS" w:hAnsi="Trebuchet MS" w:cs="Calibri"/>
          <w:i/>
          <w:color w:val="000066"/>
          <w:lang w:val="ro-RO"/>
        </w:rPr>
        <w:t xml:space="preserve">graduale </w:t>
      </w:r>
      <w:r w:rsidR="00DF733F" w:rsidRPr="00223989">
        <w:rPr>
          <w:rFonts w:ascii="Trebuchet MS" w:hAnsi="Trebuchet MS"/>
          <w:b/>
          <w:i/>
          <w:color w:val="00B0F0"/>
          <w:lang w:val="ro-RO"/>
        </w:rPr>
        <w:t>într-o viziune coerentă, responsabilă şi onestă</w:t>
      </w:r>
      <w:r w:rsidR="00DF733F" w:rsidRPr="00223989">
        <w:rPr>
          <w:rFonts w:ascii="Trebuchet MS" w:hAnsi="Trebuchet MS" w:cs="Calibri"/>
          <w:i/>
          <w:color w:val="000066"/>
          <w:lang w:val="ro-RO"/>
        </w:rPr>
        <w:t xml:space="preserve"> </w:t>
      </w:r>
      <w:r w:rsidRPr="00223989">
        <w:rPr>
          <w:rFonts w:ascii="Trebuchet MS" w:hAnsi="Trebuchet MS" w:cs="Calibri"/>
          <w:i/>
          <w:color w:val="000066"/>
          <w:lang w:val="ro-RO"/>
        </w:rPr>
        <w:t>asumată</w:t>
      </w:r>
      <w:r w:rsidR="00CD59D3" w:rsidRPr="00223989">
        <w:rPr>
          <w:rFonts w:ascii="Trebuchet MS" w:hAnsi="Trebuchet MS" w:cs="Calibri"/>
          <w:i/>
          <w:color w:val="000066"/>
          <w:lang w:val="ro-RO"/>
        </w:rPr>
        <w:t xml:space="preserve"> prin </w:t>
      </w:r>
      <w:r w:rsidR="000F3CE0" w:rsidRPr="00223989">
        <w:rPr>
          <w:rFonts w:ascii="Trebuchet MS" w:hAnsi="Trebuchet MS" w:cs="Calibri"/>
          <w:i/>
          <w:color w:val="000066"/>
          <w:lang w:val="ro-RO"/>
        </w:rPr>
        <w:t>P</w:t>
      </w:r>
      <w:r w:rsidR="00CD59D3" w:rsidRPr="00223989">
        <w:rPr>
          <w:rFonts w:ascii="Trebuchet MS" w:hAnsi="Trebuchet MS" w:cs="Calibri"/>
          <w:i/>
          <w:color w:val="000066"/>
          <w:lang w:val="ro-RO"/>
        </w:rPr>
        <w:t xml:space="preserve">lanul bugetar structural </w:t>
      </w:r>
      <w:r w:rsidRPr="00223989">
        <w:rPr>
          <w:rFonts w:ascii="Trebuchet MS" w:hAnsi="Trebuchet MS"/>
          <w:b/>
          <w:color w:val="000066"/>
          <w:lang w:val="ro-RO"/>
        </w:rPr>
        <w:t>elaborat î</w:t>
      </w:r>
      <w:r w:rsidR="00CD59D3" w:rsidRPr="00223989">
        <w:rPr>
          <w:rFonts w:ascii="Trebuchet MS" w:hAnsi="Trebuchet MS"/>
          <w:b/>
          <w:color w:val="000066"/>
          <w:lang w:val="ro-RO"/>
        </w:rPr>
        <w:t xml:space="preserve">n contextul reformării cadrului </w:t>
      </w:r>
      <w:r w:rsidR="00355E15" w:rsidRPr="00223989">
        <w:rPr>
          <w:rFonts w:ascii="Trebuchet MS" w:hAnsi="Trebuchet MS"/>
          <w:b/>
          <w:color w:val="000066"/>
          <w:lang w:val="ro-RO"/>
        </w:rPr>
        <w:t>de guvernanță la nivel europen, r</w:t>
      </w:r>
      <w:r w:rsidR="00F33E75" w:rsidRPr="00223989">
        <w:rPr>
          <w:rFonts w:ascii="Trebuchet MS" w:hAnsi="Trebuchet MS"/>
          <w:b/>
          <w:color w:val="000066"/>
          <w:lang w:val="ro-RO"/>
        </w:rPr>
        <w:t xml:space="preserve">ecomandările Consiliului privind planul bugetar-structural pe termen mediu al României şi traiectoria corectivă în cadrul Procedurii de Deficit Excesiv </w:t>
      </w:r>
      <w:r w:rsidR="00355E15" w:rsidRPr="00223989">
        <w:rPr>
          <w:rFonts w:ascii="Trebuchet MS" w:hAnsi="Trebuchet MS"/>
          <w:b/>
          <w:color w:val="000066"/>
          <w:lang w:val="ro-RO"/>
        </w:rPr>
        <w:t xml:space="preserve">fiind </w:t>
      </w:r>
      <w:r w:rsidR="00F33E75" w:rsidRPr="00223989">
        <w:rPr>
          <w:rFonts w:ascii="Trebuchet MS" w:hAnsi="Trebuchet MS"/>
          <w:b/>
          <w:color w:val="000066"/>
          <w:lang w:val="ro-RO"/>
        </w:rPr>
        <w:t xml:space="preserve"> adoptate în reuniunea Consiliului pentru Afaceri Economice şi Financiare (ECOFIN), din  ianuarie a.c., la Bruxelles</w:t>
      </w:r>
      <w:r w:rsidR="00355E15" w:rsidRPr="00223989">
        <w:rPr>
          <w:rFonts w:ascii="Trebuchet MS" w:hAnsi="Trebuchet MS"/>
          <w:b/>
          <w:color w:val="000066"/>
          <w:lang w:val="ro-RO"/>
        </w:rPr>
        <w:t>.</w:t>
      </w:r>
      <w:r w:rsidR="00F33E75" w:rsidRPr="00223989">
        <w:rPr>
          <w:rFonts w:ascii="Trebuchet MS" w:hAnsi="Trebuchet MS"/>
          <w:b/>
          <w:color w:val="000066"/>
          <w:lang w:val="ro-RO"/>
        </w:rPr>
        <w:t xml:space="preserve"> </w:t>
      </w:r>
      <w:r w:rsidR="00F33E75" w:rsidRPr="00355E15">
        <w:rPr>
          <w:rFonts w:ascii="Trebuchet MS" w:hAnsi="Trebuchet MS"/>
          <w:b/>
          <w:i/>
          <w:iCs/>
          <w:color w:val="5B9BD5" w:themeColor="accent1"/>
          <w:lang w:val="ro-RO"/>
        </w:rPr>
        <w:t>Î</w:t>
      </w:r>
      <w:r w:rsidR="00F33E75" w:rsidRPr="00223989">
        <w:rPr>
          <w:rFonts w:ascii="Trebuchet MS" w:hAnsi="Trebuchet MS"/>
          <w:b/>
          <w:i/>
          <w:iCs/>
          <w:color w:val="5B9BD5" w:themeColor="accent1"/>
          <w:lang w:val="ro-RO"/>
        </w:rPr>
        <w:t xml:space="preserve">ncadrarea ajustării pe un termen de 7 ani va permite economiei româneşti să îşi menţină un nivel adecvat al investiţiilor publice, prin evitarea dezechilibrelor şi prin asigurarea premiselor pentru o creştere economică sustenabilă. </w:t>
      </w:r>
    </w:p>
    <w:p w14:paraId="35EAA67D" w14:textId="77777777" w:rsidR="00D844D2" w:rsidRPr="007635EB" w:rsidRDefault="00D844D2" w:rsidP="004B5404">
      <w:pPr>
        <w:numPr>
          <w:ilvl w:val="0"/>
          <w:numId w:val="54"/>
        </w:numPr>
        <w:shd w:val="clear" w:color="auto" w:fill="E7E6E6" w:themeFill="background2"/>
        <w:spacing w:before="120" w:after="160" w:line="276" w:lineRule="auto"/>
        <w:ind w:right="-2"/>
        <w:jc w:val="both"/>
        <w:rPr>
          <w:rFonts w:ascii="Trebuchet MS" w:eastAsia="Calibri" w:hAnsi="Trebuchet MS"/>
          <w:i/>
          <w:szCs w:val="22"/>
          <w:lang w:val="ro-RO" w:eastAsia="ro-RO"/>
        </w:rPr>
      </w:pPr>
      <w:r w:rsidRPr="007635EB">
        <w:rPr>
          <w:rFonts w:ascii="Trebuchet MS" w:eastAsiaTheme="minorHAnsi" w:hAnsi="Trebuchet MS" w:cstheme="minorBidi"/>
          <w:b/>
          <w:i/>
          <w:color w:val="00004C"/>
          <w:lang w:val="es-ES"/>
        </w:rPr>
        <w:t xml:space="preserve">Susținerea mediului de afaceri este o coordonată a construcției bugetare responsabile și credibile pentru anul 2025 </w:t>
      </w:r>
      <w:r w:rsidRPr="007635EB">
        <w:rPr>
          <w:rFonts w:ascii="Trebuchet MS" w:eastAsiaTheme="minorHAnsi" w:hAnsi="Trebuchet MS" w:cstheme="minorBidi"/>
          <w:b/>
          <w:i/>
          <w:color w:val="000066"/>
          <w:shd w:val="clear" w:color="auto" w:fill="D5DCE4" w:themeFill="text2" w:themeFillTint="33"/>
          <w:lang w:val="es-ES"/>
        </w:rPr>
        <w:t xml:space="preserve">prin </w:t>
      </w:r>
      <w:r w:rsidRPr="007635EB">
        <w:rPr>
          <w:rFonts w:ascii="Trebuchet MS" w:eastAsiaTheme="minorHAnsi" w:hAnsi="Trebuchet MS" w:cstheme="minorBidi"/>
          <w:b/>
          <w:color w:val="000066"/>
          <w:shd w:val="clear" w:color="auto" w:fill="D5DCE4" w:themeFill="text2" w:themeFillTint="33"/>
          <w:lang w:val="es-ES"/>
        </w:rPr>
        <w:t>s</w:t>
      </w:r>
      <w:r w:rsidRPr="007635EB">
        <w:rPr>
          <w:rFonts w:ascii="Trebuchet MS" w:eastAsiaTheme="minorHAnsi" w:hAnsi="Trebuchet MS" w:cs="Calibri"/>
          <w:b/>
          <w:color w:val="000066"/>
          <w:shd w:val="clear" w:color="auto" w:fill="D5DCE4" w:themeFill="text2" w:themeFillTint="33"/>
          <w:lang w:val="es-ES"/>
        </w:rPr>
        <w:t>prijinirea sectorului IMM</w:t>
      </w:r>
      <w:r w:rsidRPr="007635EB">
        <w:rPr>
          <w:rFonts w:ascii="Trebuchet MS" w:eastAsiaTheme="minorHAnsi" w:hAnsi="Trebuchet MS" w:cs="Calibri"/>
          <w:b/>
          <w:i/>
          <w:color w:val="000066"/>
          <w:shd w:val="clear" w:color="auto" w:fill="D5DCE4" w:themeFill="text2" w:themeFillTint="33"/>
          <w:lang w:val="es-ES"/>
        </w:rPr>
        <w:t>,</w:t>
      </w:r>
      <w:r w:rsidRPr="007635EB">
        <w:rPr>
          <w:rFonts w:ascii="Trebuchet MS" w:eastAsiaTheme="minorHAnsi" w:hAnsi="Trebuchet MS" w:cs="Calibri"/>
          <w:b/>
          <w:i/>
          <w:color w:val="000066"/>
          <w:shd w:val="clear" w:color="auto" w:fill="FFFFFF" w:themeFill="background1"/>
          <w:lang w:val="es-ES"/>
        </w:rPr>
        <w:t xml:space="preserve"> </w:t>
      </w:r>
      <w:r w:rsidRPr="007635EB">
        <w:rPr>
          <w:rFonts w:ascii="Trebuchet MS" w:eastAsiaTheme="minorHAnsi" w:hAnsi="Trebuchet MS" w:cs="Calibri"/>
          <w:b/>
          <w:i/>
          <w:color w:val="000066"/>
          <w:lang w:val="es-ES"/>
        </w:rPr>
        <w:t xml:space="preserve">caracterizat prin dinamism și diversitate, prin finanțarea unor programe importante din cadrul </w:t>
      </w:r>
      <w:r w:rsidRPr="00223989">
        <w:rPr>
          <w:rFonts w:ascii="Trebuchet MS" w:hAnsi="Trebuchet MS"/>
          <w:b/>
          <w:i/>
          <w:color w:val="000066"/>
          <w:lang w:val="ro-RO"/>
        </w:rPr>
        <w:t>Programului ”</w:t>
      </w:r>
      <w:r w:rsidRPr="007635EB">
        <w:rPr>
          <w:rFonts w:ascii="Trebuchet MS" w:eastAsiaTheme="minorHAnsi" w:hAnsi="Trebuchet MS" w:cs="Calibri"/>
          <w:b/>
          <w:i/>
          <w:color w:val="000066"/>
          <w:lang w:val="es-ES"/>
        </w:rPr>
        <w:t>A</w:t>
      </w:r>
      <w:r w:rsidRPr="00223989">
        <w:rPr>
          <w:rFonts w:ascii="Trebuchet MS" w:hAnsi="Trebuchet MS"/>
          <w:b/>
          <w:i/>
          <w:color w:val="000066"/>
          <w:lang w:val="ro-RO"/>
        </w:rPr>
        <w:t xml:space="preserve">jutoare de stat pentru finanțarea proiectelor de investiții” </w:t>
      </w:r>
      <w:r w:rsidRPr="007635EB">
        <w:rPr>
          <w:rFonts w:ascii="Trebuchet MS" w:eastAsiaTheme="minorHAnsi" w:hAnsi="Trebuchet MS" w:cs="Calibri"/>
          <w:color w:val="000000" w:themeColor="text1"/>
          <w:lang w:val="es-ES"/>
        </w:rPr>
        <w:t xml:space="preserve">care include </w:t>
      </w:r>
      <w:r w:rsidRPr="007635EB">
        <w:rPr>
          <w:rFonts w:ascii="Trebuchet MS" w:eastAsia="SimSun" w:hAnsi="Trebuchet MS" w:cs="Arial"/>
          <w:color w:val="000000"/>
          <w:lang w:val="es-ES" w:eastAsia="zh-CN"/>
        </w:rPr>
        <w:t>scheme de ajutor de stat ce se aplică atât întreprinderilor mari cât şi IMM-urilor ce au ca obiectiv dezvoltarea regională prin stimularea realizării de investiţii, crearii de noi locuri de muncă, precum şi modernizarea sau dezvoltarea IMM-urilor</w:t>
      </w:r>
    </w:p>
    <w:p w14:paraId="573FC216" w14:textId="7A980AFE" w:rsidR="00B80D8A" w:rsidRPr="00B80D8A" w:rsidRDefault="00B80D8A" w:rsidP="004B5404">
      <w:pPr>
        <w:numPr>
          <w:ilvl w:val="0"/>
          <w:numId w:val="54"/>
        </w:numPr>
        <w:shd w:val="clear" w:color="auto" w:fill="E7E6E6" w:themeFill="background2"/>
        <w:spacing w:before="120" w:after="160" w:line="276" w:lineRule="auto"/>
        <w:ind w:right="-2"/>
        <w:jc w:val="both"/>
        <w:rPr>
          <w:rFonts w:ascii="Trebuchet MS" w:eastAsia="Calibri" w:hAnsi="Trebuchet MS"/>
          <w:i/>
          <w:szCs w:val="22"/>
          <w:lang w:val="ro-RO" w:eastAsia="ro-RO"/>
        </w:rPr>
      </w:pPr>
      <w:r w:rsidRPr="00B80D8A">
        <w:rPr>
          <w:rFonts w:ascii="Trebuchet MS" w:eastAsia="Calibri" w:hAnsi="Trebuchet MS" w:cs="Calibri"/>
          <w:i/>
          <w:color w:val="000000"/>
          <w:szCs w:val="22"/>
          <w:lang w:val="ro-RO"/>
        </w:rPr>
        <w:t>Reconsiderările de priorități (finanțări pentru economia verde și digitală, infrastructura, politicile de mediu</w:t>
      </w:r>
      <w:r w:rsidR="000F3CE0">
        <w:rPr>
          <w:rFonts w:ascii="Trebuchet MS" w:eastAsia="Calibri" w:hAnsi="Trebuchet MS" w:cs="Calibri"/>
          <w:i/>
          <w:color w:val="000000"/>
          <w:szCs w:val="22"/>
          <w:lang w:val="ro-RO"/>
        </w:rPr>
        <w:t>, sănă</w:t>
      </w:r>
      <w:r w:rsidR="00355E15">
        <w:rPr>
          <w:rFonts w:ascii="Trebuchet MS" w:eastAsia="Calibri" w:hAnsi="Trebuchet MS" w:cs="Calibri"/>
          <w:i/>
          <w:color w:val="000000"/>
          <w:szCs w:val="22"/>
          <w:lang w:val="ro-RO"/>
        </w:rPr>
        <w:t>t</w:t>
      </w:r>
      <w:r w:rsidR="000F3CE0">
        <w:rPr>
          <w:rFonts w:ascii="Trebuchet MS" w:eastAsia="Calibri" w:hAnsi="Trebuchet MS" w:cs="Calibri"/>
          <w:i/>
          <w:color w:val="000000"/>
          <w:szCs w:val="22"/>
          <w:lang w:val="ro-RO"/>
        </w:rPr>
        <w:t>ate, apă</w:t>
      </w:r>
      <w:r w:rsidR="00355E15">
        <w:rPr>
          <w:rFonts w:ascii="Trebuchet MS" w:eastAsia="Calibri" w:hAnsi="Trebuchet MS" w:cs="Calibri"/>
          <w:i/>
          <w:color w:val="000000"/>
          <w:szCs w:val="22"/>
          <w:lang w:val="ro-RO"/>
        </w:rPr>
        <w:t>rare</w:t>
      </w:r>
      <w:r w:rsidRPr="00B80D8A">
        <w:rPr>
          <w:rFonts w:ascii="Trebuchet MS" w:eastAsia="Calibri" w:hAnsi="Trebuchet MS" w:cs="Calibri"/>
          <w:i/>
          <w:color w:val="000000"/>
          <w:szCs w:val="22"/>
          <w:lang w:val="ro-RO"/>
        </w:rPr>
        <w:t xml:space="preserve">), țintele și indicatorii bugetari pe orizontul de referință, </w:t>
      </w:r>
      <w:r w:rsidRPr="000F3CE0">
        <w:rPr>
          <w:rFonts w:ascii="Trebuchet MS" w:eastAsia="Calibri" w:hAnsi="Trebuchet MS" w:cs="Calibri"/>
          <w:i/>
          <w:color w:val="000000"/>
          <w:szCs w:val="22"/>
          <w:u w:val="single"/>
          <w:lang w:val="ro-RO"/>
        </w:rPr>
        <w:t xml:space="preserve">sunt </w:t>
      </w:r>
      <w:r w:rsidRPr="000F3CE0">
        <w:rPr>
          <w:rFonts w:ascii="Trebuchet MS" w:eastAsia="Calibri" w:hAnsi="Trebuchet MS" w:cs="Calibri"/>
          <w:b/>
          <w:i/>
          <w:color w:val="000000"/>
          <w:szCs w:val="22"/>
          <w:u w:val="single"/>
          <w:lang w:val="ro-RO"/>
        </w:rPr>
        <w:t>prezentate în perspectivă multianuală</w:t>
      </w:r>
      <w:r w:rsidRPr="00B80D8A">
        <w:rPr>
          <w:rFonts w:ascii="Trebuchet MS" w:eastAsia="Calibri" w:hAnsi="Trebuchet MS" w:cs="Calibri"/>
          <w:b/>
          <w:i/>
          <w:color w:val="000000"/>
          <w:szCs w:val="22"/>
          <w:lang w:val="ro-RO"/>
        </w:rPr>
        <w:t xml:space="preserve">, care denotă transparență, claritate, stabilitate, fiind capabile să transmită </w:t>
      </w:r>
      <w:r w:rsidRPr="00B80D8A">
        <w:rPr>
          <w:rFonts w:ascii="Trebuchet MS" w:eastAsia="Calibri" w:hAnsi="Trebuchet MS"/>
          <w:b/>
          <w:i/>
          <w:color w:val="000050"/>
          <w:szCs w:val="22"/>
          <w:lang w:val="ro-RO" w:eastAsia="ro-RO"/>
        </w:rPr>
        <w:t>un mesaj de încredere, să demonstreze o viziune politică puternică față de agenda europeană,</w:t>
      </w:r>
      <w:r w:rsidRPr="00B80D8A">
        <w:rPr>
          <w:rFonts w:ascii="Trebuchet MS" w:eastAsia="Calibri" w:hAnsi="Trebuchet MS"/>
          <w:i/>
          <w:color w:val="000050"/>
          <w:szCs w:val="22"/>
          <w:lang w:val="ro-RO" w:eastAsia="ro-RO"/>
        </w:rPr>
        <w:t xml:space="preserve"> pentru </w:t>
      </w:r>
      <w:r w:rsidRPr="00B80D8A">
        <w:rPr>
          <w:rFonts w:ascii="Trebuchet MS" w:eastAsia="Calibri" w:hAnsi="Trebuchet MS"/>
          <w:i/>
          <w:szCs w:val="22"/>
          <w:lang w:val="ro-RO" w:eastAsia="ro-RO"/>
        </w:rPr>
        <w:t>ca toate statele membre să acționeze pentru o Uniune prosperă și sigură.</w:t>
      </w:r>
    </w:p>
    <w:p w14:paraId="294FA358" w14:textId="0EF381A0" w:rsidR="00B80D8A" w:rsidRDefault="00B80D8A" w:rsidP="004B5404">
      <w:pPr>
        <w:numPr>
          <w:ilvl w:val="0"/>
          <w:numId w:val="54"/>
        </w:numPr>
        <w:shd w:val="clear" w:color="auto" w:fill="E7E6E6" w:themeFill="background2"/>
        <w:spacing w:before="120" w:after="160" w:line="276" w:lineRule="auto"/>
        <w:ind w:right="-2"/>
        <w:jc w:val="both"/>
        <w:rPr>
          <w:rFonts w:ascii="Trebuchet MS" w:eastAsia="Calibri" w:hAnsi="Trebuchet MS"/>
          <w:i/>
          <w:szCs w:val="22"/>
          <w:lang w:val="ro-RO" w:eastAsia="ro-RO"/>
        </w:rPr>
      </w:pPr>
      <w:r w:rsidRPr="00E8775F">
        <w:rPr>
          <w:rFonts w:ascii="Trebuchet MS" w:eastAsia="Calibri" w:hAnsi="Trebuchet MS"/>
          <w:i/>
          <w:szCs w:val="22"/>
          <w:lang w:val="ro-RO" w:eastAsia="ro-RO"/>
        </w:rPr>
        <w:t>România acordă o atenție deosebită performanței și modernității bugetului, prin faptul că o nouă filozofie bugetară</w:t>
      </w:r>
      <w:r w:rsidRPr="00E8775F">
        <w:rPr>
          <w:rFonts w:ascii="Trebuchet MS" w:eastAsia="Calibri" w:hAnsi="Trebuchet MS"/>
          <w:i/>
          <w:color w:val="000066"/>
          <w:szCs w:val="22"/>
          <w:lang w:val="ro-RO" w:eastAsia="ro-RO"/>
        </w:rPr>
        <w:t xml:space="preserve">, </w:t>
      </w:r>
      <w:r w:rsidRPr="00007B2F">
        <w:rPr>
          <w:rFonts w:ascii="Trebuchet MS" w:eastAsia="Calibri" w:hAnsi="Trebuchet MS"/>
          <w:i/>
          <w:color w:val="000066"/>
          <w:szCs w:val="22"/>
          <w:lang w:val="ro-RO" w:eastAsia="ro-RO"/>
        </w:rPr>
        <w:t>respectiv abordarea bugetară pe programe</w:t>
      </w:r>
      <w:r w:rsidRPr="00007B2F">
        <w:rPr>
          <w:rFonts w:ascii="Trebuchet MS" w:eastAsia="Calibri" w:hAnsi="Trebuchet MS"/>
          <w:i/>
          <w:color w:val="7030A0"/>
          <w:szCs w:val="22"/>
          <w:lang w:val="ro-RO" w:eastAsia="ro-RO"/>
        </w:rPr>
        <w:t xml:space="preserve"> </w:t>
      </w:r>
      <w:r w:rsidRPr="00007B2F">
        <w:rPr>
          <w:rFonts w:ascii="Trebuchet MS" w:eastAsia="Calibri" w:hAnsi="Trebuchet MS"/>
          <w:i/>
          <w:szCs w:val="22"/>
          <w:lang w:val="ro-RO" w:eastAsia="ro-RO"/>
        </w:rPr>
        <w:t>se dezvoltă</w:t>
      </w:r>
      <w:r w:rsidRPr="00E8775F">
        <w:rPr>
          <w:rFonts w:ascii="Trebuchet MS" w:eastAsia="Calibri" w:hAnsi="Trebuchet MS"/>
          <w:i/>
          <w:szCs w:val="22"/>
          <w:lang w:val="ro-RO" w:eastAsia="ro-RO"/>
        </w:rPr>
        <w:t xml:space="preserve">  pentru a pune în evidență într-o manieră mult mai transparentă finanțările bugetare pe sectoare de activitate</w:t>
      </w:r>
      <w:r w:rsidR="00E8775F" w:rsidRPr="00E8775F">
        <w:rPr>
          <w:rFonts w:ascii="Trebuchet MS" w:eastAsia="Calibri" w:hAnsi="Trebuchet MS"/>
          <w:i/>
          <w:szCs w:val="22"/>
          <w:lang w:val="ro-RO" w:eastAsia="ro-RO"/>
        </w:rPr>
        <w:t>.</w:t>
      </w:r>
      <w:r w:rsidR="00007B2F">
        <w:rPr>
          <w:rFonts w:ascii="Trebuchet MS" w:eastAsia="Calibri" w:hAnsi="Trebuchet MS"/>
          <w:i/>
          <w:szCs w:val="22"/>
          <w:lang w:val="ro-RO" w:eastAsia="ro-RO"/>
        </w:rPr>
        <w:t xml:space="preserve"> </w:t>
      </w:r>
      <w:r w:rsidRPr="00E8775F">
        <w:rPr>
          <w:rFonts w:ascii="Trebuchet MS" w:eastAsia="Calibri" w:hAnsi="Trebuchet MS"/>
          <w:b/>
          <w:i/>
          <w:color w:val="000066"/>
          <w:szCs w:val="22"/>
          <w:lang w:val="ro-RO" w:eastAsia="ro-RO"/>
        </w:rPr>
        <w:t>Construcția bugetului pe progra</w:t>
      </w:r>
      <w:r w:rsidR="00E8775F">
        <w:rPr>
          <w:rFonts w:ascii="Trebuchet MS" w:eastAsia="Calibri" w:hAnsi="Trebuchet MS"/>
          <w:b/>
          <w:i/>
          <w:color w:val="000066"/>
          <w:szCs w:val="22"/>
          <w:lang w:val="ro-RO" w:eastAsia="ro-RO"/>
        </w:rPr>
        <w:t>me se consolidează  în anul 2025</w:t>
      </w:r>
      <w:r w:rsidRPr="00E8775F">
        <w:rPr>
          <w:rFonts w:ascii="Trebuchet MS" w:eastAsia="Calibri" w:hAnsi="Trebuchet MS"/>
          <w:b/>
          <w:i/>
          <w:color w:val="000066"/>
          <w:szCs w:val="22"/>
          <w:lang w:val="ro-RO" w:eastAsia="ro-RO"/>
        </w:rPr>
        <w:t xml:space="preserve"> și se realizează legătura cu Planurile Strategice Instituționale ale ministerelor</w:t>
      </w:r>
      <w:r w:rsidRPr="00E8775F">
        <w:rPr>
          <w:rFonts w:ascii="Trebuchet MS" w:eastAsia="Calibri" w:hAnsi="Trebuchet MS"/>
          <w:i/>
          <w:szCs w:val="22"/>
          <w:lang w:val="ro-RO" w:eastAsia="ro-RO"/>
        </w:rPr>
        <w:t xml:space="preserve"> pentru a corela resursele bugetare alocate în condițiile constrângerilor din economie cu politicile formulate de ordonatorii principali de credite.</w:t>
      </w:r>
    </w:p>
    <w:p w14:paraId="5613D56D" w14:textId="6C3FE56C" w:rsidR="00E8775F" w:rsidRPr="00DF733F" w:rsidRDefault="00DF733F" w:rsidP="004B5404">
      <w:pPr>
        <w:pStyle w:val="ListParagraph"/>
        <w:numPr>
          <w:ilvl w:val="0"/>
          <w:numId w:val="53"/>
        </w:numPr>
        <w:shd w:val="clear" w:color="auto" w:fill="E7E6E6" w:themeFill="background2"/>
        <w:spacing w:before="120" w:after="160"/>
        <w:ind w:right="-2"/>
        <w:jc w:val="both"/>
        <w:rPr>
          <w:rFonts w:ascii="Trebuchet MS" w:hAnsi="Trebuchet MS"/>
          <w:i/>
          <w:lang w:eastAsia="ro-RO"/>
        </w:rPr>
      </w:pPr>
      <w:r w:rsidRPr="003A6D7F">
        <w:rPr>
          <w:rFonts w:ascii="Trebuchet MS" w:hAnsi="Trebuchet MS"/>
          <w:b/>
          <w:i/>
          <w:color w:val="000000" w:themeColor="text1"/>
          <w:lang w:eastAsia="ro-RO"/>
        </w:rPr>
        <w:t xml:space="preserve">Implementarea bugetarii verzi prin realizarea etichetarii verzi la </w:t>
      </w:r>
      <w:r w:rsidR="00007B2F">
        <w:rPr>
          <w:rFonts w:ascii="Trebuchet MS" w:hAnsi="Trebuchet MS"/>
          <w:b/>
          <w:i/>
          <w:color w:val="000000" w:themeColor="text1"/>
          <w:lang w:eastAsia="ro-RO"/>
        </w:rPr>
        <w:t>o serie de ministere: Ministerul</w:t>
      </w:r>
      <w:r w:rsidRPr="003A6D7F">
        <w:rPr>
          <w:rFonts w:ascii="Trebuchet MS" w:hAnsi="Trebuchet MS"/>
          <w:b/>
          <w:i/>
          <w:color w:val="000000" w:themeColor="text1"/>
          <w:lang w:eastAsia="ro-RO"/>
        </w:rPr>
        <w:t xml:space="preserve"> Mediului Apelor</w:t>
      </w:r>
      <w:r w:rsidR="00007B2F">
        <w:rPr>
          <w:rFonts w:ascii="Trebuchet MS" w:hAnsi="Trebuchet MS"/>
          <w:b/>
          <w:i/>
          <w:color w:val="000000" w:themeColor="text1"/>
          <w:lang w:eastAsia="ro-RO"/>
        </w:rPr>
        <w:t xml:space="preserve"> și Pădurilor, Ministerul Finanțelor ș</w:t>
      </w:r>
      <w:r w:rsidRPr="003A6D7F">
        <w:rPr>
          <w:rFonts w:ascii="Trebuchet MS" w:hAnsi="Trebuchet MS"/>
          <w:b/>
          <w:i/>
          <w:color w:val="000000" w:themeColor="text1"/>
          <w:lang w:eastAsia="ro-RO"/>
        </w:rPr>
        <w:t>i Ministerul Investițiilor și Proiectelor Europene</w:t>
      </w:r>
      <w:r w:rsidR="00007B2F">
        <w:rPr>
          <w:rFonts w:ascii="Trebuchet MS" w:hAnsi="Trebuchet MS"/>
          <w:i/>
          <w:lang w:eastAsia="ro-RO"/>
        </w:rPr>
        <w:t xml:space="preserve"> care va contribui la alocă</w:t>
      </w:r>
      <w:r w:rsidRPr="00DF733F">
        <w:rPr>
          <w:rFonts w:ascii="Trebuchet MS" w:hAnsi="Trebuchet MS"/>
          <w:i/>
          <w:lang w:eastAsia="ro-RO"/>
        </w:rPr>
        <w:t xml:space="preserve">ri bugetare verzi cu impact asupra mediului. </w:t>
      </w:r>
    </w:p>
    <w:p w14:paraId="6F3A1FD6" w14:textId="2FA9F0AD" w:rsidR="00B80D8A" w:rsidRPr="00E91750" w:rsidRDefault="00B80D8A" w:rsidP="001900D6">
      <w:pPr>
        <w:numPr>
          <w:ilvl w:val="0"/>
          <w:numId w:val="14"/>
        </w:numPr>
        <w:shd w:val="clear" w:color="auto" w:fill="E7E6E6" w:themeFill="background2"/>
        <w:spacing w:before="120" w:after="160" w:line="276" w:lineRule="auto"/>
        <w:ind w:right="-2"/>
        <w:jc w:val="both"/>
        <w:rPr>
          <w:rFonts w:ascii="Trebuchet MS" w:eastAsia="Calibri" w:hAnsi="Trebuchet MS"/>
          <w:b/>
          <w:i/>
          <w:color w:val="0070C0"/>
          <w:szCs w:val="22"/>
          <w:lang w:val="ro-RO" w:eastAsia="ro-RO"/>
        </w:rPr>
      </w:pPr>
      <w:r w:rsidRPr="00B80D8A">
        <w:rPr>
          <w:rFonts w:ascii="Trebuchet MS" w:eastAsia="Calibri" w:hAnsi="Trebuchet MS"/>
          <w:i/>
          <w:szCs w:val="22"/>
          <w:lang w:val="ro-RO" w:eastAsia="ro-RO"/>
        </w:rPr>
        <w:t>Co</w:t>
      </w:r>
      <w:r w:rsidR="003A6D7F">
        <w:rPr>
          <w:rFonts w:ascii="Trebuchet MS" w:eastAsia="Calibri" w:hAnsi="Trebuchet MS"/>
          <w:i/>
          <w:szCs w:val="22"/>
          <w:lang w:val="ro-RO" w:eastAsia="ro-RO"/>
        </w:rPr>
        <w:t>nstrucția bugetară a anului 2025</w:t>
      </w:r>
      <w:r w:rsidRPr="00B80D8A">
        <w:rPr>
          <w:rFonts w:ascii="Trebuchet MS" w:eastAsia="Calibri" w:hAnsi="Trebuchet MS"/>
          <w:i/>
          <w:szCs w:val="22"/>
          <w:lang w:val="ro-RO" w:eastAsia="ro-RO"/>
        </w:rPr>
        <w:t xml:space="preserve"> a evidențiat ș</w:t>
      </w:r>
      <w:r w:rsidRPr="00B80D8A">
        <w:rPr>
          <w:rFonts w:ascii="Trebuchet MS" w:eastAsia="Calibri" w:hAnsi="Trebuchet MS"/>
          <w:b/>
          <w:i/>
          <w:color w:val="000066"/>
          <w:szCs w:val="22"/>
          <w:lang w:val="ro-RO" w:eastAsia="ro-RO"/>
        </w:rPr>
        <w:t>i anumite aspecte calitative de restructurare a cheltuielilor</w:t>
      </w:r>
      <w:r w:rsidR="003A6D7F">
        <w:rPr>
          <w:rFonts w:ascii="Trebuchet MS" w:eastAsia="Calibri" w:hAnsi="Trebuchet MS"/>
          <w:b/>
          <w:i/>
          <w:color w:val="000066"/>
          <w:szCs w:val="22"/>
          <w:lang w:val="ro-RO" w:eastAsia="ro-RO"/>
        </w:rPr>
        <w:t xml:space="preserve">, parte a procesului de eficientizare a acestora, </w:t>
      </w:r>
      <w:r w:rsidRPr="00B80D8A">
        <w:rPr>
          <w:rFonts w:ascii="Trebuchet MS" w:eastAsia="Calibri" w:hAnsi="Trebuchet MS"/>
          <w:i/>
          <w:szCs w:val="22"/>
          <w:lang w:val="ro-RO" w:eastAsia="ro-RO"/>
        </w:rPr>
        <w:t xml:space="preserve">: creșterea ponderii în total cheltuieli a cheltuielilor de investiții și diminuarea ponderii cheltuielilor cu bunurile și serviciile, a subvențiilor, </w:t>
      </w:r>
      <w:r w:rsidRPr="00B80D8A">
        <w:rPr>
          <w:rFonts w:ascii="Trebuchet MS" w:eastAsia="Calibri" w:hAnsi="Trebuchet MS"/>
          <w:b/>
          <w:i/>
          <w:color w:val="000066"/>
          <w:szCs w:val="22"/>
          <w:lang w:val="ro-RO" w:eastAsia="ro-RO"/>
        </w:rPr>
        <w:t>dar și creșterea ponderii finanțării investițiilor din surse europene față de surse naționale</w:t>
      </w:r>
      <w:r w:rsidR="00A406CB">
        <w:rPr>
          <w:rFonts w:ascii="Trebuchet MS" w:eastAsia="Calibri" w:hAnsi="Trebuchet MS"/>
          <w:b/>
          <w:i/>
          <w:color w:val="000066"/>
          <w:szCs w:val="22"/>
          <w:lang w:val="ro-RO" w:eastAsia="ro-RO"/>
        </w:rPr>
        <w:t xml:space="preserve"> in anii 2025 si 2026</w:t>
      </w:r>
      <w:r w:rsidRPr="00B80D8A">
        <w:rPr>
          <w:rFonts w:ascii="Trebuchet MS" w:eastAsia="Calibri" w:hAnsi="Trebuchet MS"/>
          <w:b/>
          <w:i/>
          <w:color w:val="000066"/>
          <w:szCs w:val="22"/>
          <w:lang w:val="ro-RO" w:eastAsia="ro-RO"/>
        </w:rPr>
        <w:t>,</w:t>
      </w:r>
      <w:r w:rsidRPr="00B80D8A">
        <w:rPr>
          <w:rFonts w:ascii="Trebuchet MS" w:eastAsia="Calibri" w:hAnsi="Trebuchet MS"/>
          <w:i/>
          <w:color w:val="000066"/>
          <w:szCs w:val="22"/>
          <w:lang w:val="ro-RO" w:eastAsia="ro-RO"/>
        </w:rPr>
        <w:t xml:space="preserve"> </w:t>
      </w:r>
      <w:r w:rsidRPr="00B80D8A">
        <w:rPr>
          <w:rFonts w:ascii="Trebuchet MS" w:eastAsia="Calibri" w:hAnsi="Trebuchet MS"/>
          <w:i/>
          <w:szCs w:val="22"/>
          <w:lang w:val="ro-RO" w:eastAsia="ro-RO"/>
        </w:rPr>
        <w:t xml:space="preserve">aspecte și tendințe care reflectă preocuparea pentru eficientizarea alocărilor bugetare, evitarea risipei banului public. </w:t>
      </w:r>
      <w:r w:rsidR="007B784B">
        <w:rPr>
          <w:rFonts w:ascii="Trebuchet MS" w:eastAsia="Calibri" w:hAnsi="Trebuchet MS"/>
          <w:b/>
          <w:i/>
          <w:szCs w:val="22"/>
          <w:lang w:val="ro-RO" w:eastAsia="ro-RO"/>
        </w:rPr>
        <w:t>Cu adevărat bugetul pe anul 2025</w:t>
      </w:r>
      <w:r w:rsidRPr="00B80D8A">
        <w:rPr>
          <w:rFonts w:ascii="Trebuchet MS" w:eastAsia="Calibri" w:hAnsi="Trebuchet MS"/>
          <w:b/>
          <w:i/>
          <w:szCs w:val="22"/>
          <w:lang w:val="ro-RO" w:eastAsia="ro-RO"/>
        </w:rPr>
        <w:t xml:space="preserve"> este un buget modern structurat pe prioritățile perioadei actuale</w:t>
      </w:r>
      <w:r w:rsidR="000F3CE0">
        <w:rPr>
          <w:rFonts w:ascii="Trebuchet MS" w:eastAsia="Calibri" w:hAnsi="Trebuchet MS"/>
          <w:b/>
          <w:i/>
          <w:szCs w:val="22"/>
          <w:lang w:val="ro-RO" w:eastAsia="ro-RO"/>
        </w:rPr>
        <w:t xml:space="preserve"> și care are drept motto: </w:t>
      </w:r>
      <w:r w:rsidR="00E91750">
        <w:rPr>
          <w:rFonts w:ascii="Trebuchet MS" w:eastAsia="Calibri" w:hAnsi="Trebuchet MS"/>
          <w:b/>
          <w:i/>
          <w:color w:val="0070C0"/>
          <w:szCs w:val="22"/>
          <w:lang w:val="ro-RO" w:eastAsia="ro-RO"/>
        </w:rPr>
        <w:t>e</w:t>
      </w:r>
      <w:r w:rsidR="000F3CE0" w:rsidRPr="00E91750">
        <w:rPr>
          <w:rFonts w:ascii="Trebuchet MS" w:eastAsia="Calibri" w:hAnsi="Trebuchet MS"/>
          <w:b/>
          <w:i/>
          <w:color w:val="0070C0"/>
          <w:szCs w:val="22"/>
          <w:lang w:val="ro-RO" w:eastAsia="ro-RO"/>
        </w:rPr>
        <w:t>ficiența și responsabilitatea bugetară.</w:t>
      </w:r>
    </w:p>
    <w:p w14:paraId="23E44FC7" w14:textId="77777777" w:rsidR="00B80D8A" w:rsidRPr="008856F8" w:rsidRDefault="00B80D8A" w:rsidP="00B80D8A">
      <w:pPr>
        <w:spacing w:before="120" w:line="276" w:lineRule="auto"/>
        <w:ind w:left="360" w:right="-2"/>
        <w:jc w:val="both"/>
        <w:rPr>
          <w:rFonts w:ascii="Trebuchet MS" w:eastAsia="Calibri" w:hAnsi="Trebuchet MS"/>
          <w:b/>
          <w:i/>
          <w:sz w:val="10"/>
          <w:szCs w:val="10"/>
          <w:lang w:val="ro-RO" w:eastAsia="ro-RO"/>
        </w:rPr>
      </w:pPr>
    </w:p>
    <w:p w14:paraId="4A7A37C0" w14:textId="12BE595A" w:rsidR="00264BF6" w:rsidRDefault="00B80D8A" w:rsidP="00B80D8A">
      <w:pPr>
        <w:spacing w:before="120" w:line="276" w:lineRule="auto"/>
        <w:jc w:val="both"/>
        <w:rPr>
          <w:rFonts w:ascii="Trebuchet MS" w:hAnsi="Trebuchet MS"/>
          <w:b/>
          <w:color w:val="000066"/>
          <w:lang w:val="ro-RO"/>
        </w:rPr>
      </w:pPr>
      <w:r w:rsidRPr="00B80D8A">
        <w:rPr>
          <w:rFonts w:ascii="Trebuchet MS" w:eastAsia="Calibri" w:hAnsi="Trebuchet MS"/>
          <w:lang w:val="ro-RO"/>
        </w:rPr>
        <w:t xml:space="preserve">Considerațiile de mai sus </w:t>
      </w:r>
      <w:r w:rsidR="003A6D7F">
        <w:rPr>
          <w:rFonts w:ascii="Trebuchet MS" w:eastAsia="Calibri" w:hAnsi="Trebuchet MS"/>
          <w:lang w:val="ro-RO"/>
        </w:rPr>
        <w:t xml:space="preserve">reprezintă </w:t>
      </w:r>
      <w:r w:rsidRPr="00B80D8A">
        <w:rPr>
          <w:rFonts w:ascii="Trebuchet MS" w:eastAsia="Calibri" w:hAnsi="Trebuchet MS"/>
          <w:lang w:val="ro-RO"/>
        </w:rPr>
        <w:t>argumente în susținerea ideii potrivit căreia vremurile pe c</w:t>
      </w:r>
      <w:r w:rsidR="00E91750">
        <w:rPr>
          <w:rFonts w:ascii="Trebuchet MS" w:eastAsia="Calibri" w:hAnsi="Trebuchet MS"/>
          <w:lang w:val="ro-RO"/>
        </w:rPr>
        <w:t>are le trăim, crizele cu care se</w:t>
      </w:r>
      <w:r w:rsidRPr="00B80D8A">
        <w:rPr>
          <w:rFonts w:ascii="Trebuchet MS" w:eastAsia="Calibri" w:hAnsi="Trebuchet MS"/>
          <w:lang w:val="ro-RO"/>
        </w:rPr>
        <w:t xml:space="preserve"> co</w:t>
      </w:r>
      <w:r w:rsidR="00E91750">
        <w:rPr>
          <w:rFonts w:ascii="Trebuchet MS" w:eastAsia="Calibri" w:hAnsi="Trebuchet MS"/>
          <w:lang w:val="ro-RO"/>
        </w:rPr>
        <w:t>nfruntă</w:t>
      </w:r>
      <w:r w:rsidRPr="00B80D8A">
        <w:rPr>
          <w:rFonts w:ascii="Trebuchet MS" w:eastAsia="Calibri" w:hAnsi="Trebuchet MS"/>
          <w:lang w:val="ro-RO"/>
        </w:rPr>
        <w:t xml:space="preserve"> </w:t>
      </w:r>
      <w:r w:rsidR="003A6D7F">
        <w:rPr>
          <w:rFonts w:ascii="Trebuchet MS" w:eastAsia="Calibri" w:hAnsi="Trebuchet MS"/>
          <w:lang w:val="ro-RO"/>
        </w:rPr>
        <w:t xml:space="preserve">omenirea </w:t>
      </w:r>
      <w:r w:rsidRPr="00B80D8A">
        <w:rPr>
          <w:rFonts w:ascii="Trebuchet MS" w:eastAsia="Calibri" w:hAnsi="Trebuchet MS"/>
          <w:lang w:val="ro-RO"/>
        </w:rPr>
        <w:t xml:space="preserve">impun schimbări de paradigmă  a modelului de evoluție a economiei mondiale. </w:t>
      </w:r>
      <w:r w:rsidRPr="00B80D8A">
        <w:rPr>
          <w:rFonts w:ascii="Trebuchet MS" w:hAnsi="Trebuchet MS"/>
          <w:lang w:val="ro-RO"/>
        </w:rPr>
        <w:t>Această prefață, la un document strategic atât de important, trebuie încheiată în mod optimist</w:t>
      </w:r>
      <w:r w:rsidRPr="00B80D8A">
        <w:rPr>
          <w:lang w:val="ro-RO"/>
        </w:rPr>
        <w:t xml:space="preserve">. </w:t>
      </w:r>
      <w:r w:rsidRPr="00B80D8A">
        <w:rPr>
          <w:rFonts w:ascii="Trebuchet MS" w:hAnsi="Trebuchet MS"/>
          <w:b/>
          <w:color w:val="000066"/>
          <w:lang w:val="ro-RO"/>
        </w:rPr>
        <w:t>Să nu uităm că prin toate suișu</w:t>
      </w:r>
      <w:r w:rsidR="003A6D7F">
        <w:rPr>
          <w:rFonts w:ascii="Trebuchet MS" w:hAnsi="Trebuchet MS"/>
          <w:b/>
          <w:color w:val="000066"/>
          <w:lang w:val="ro-RO"/>
        </w:rPr>
        <w:t>rile și coborâșurile anterioare determinate de crize, conflicte geopolitice, pandemii</w:t>
      </w:r>
      <w:r w:rsidR="00DA5829">
        <w:rPr>
          <w:rFonts w:ascii="Trebuchet MS" w:hAnsi="Trebuchet MS"/>
          <w:b/>
          <w:color w:val="000066"/>
          <w:lang w:val="ro-RO"/>
        </w:rPr>
        <w:t>,</w:t>
      </w:r>
      <w:r w:rsidR="003A6D7F">
        <w:rPr>
          <w:rFonts w:ascii="Trebuchet MS" w:hAnsi="Trebuchet MS"/>
          <w:b/>
          <w:color w:val="000066"/>
          <w:lang w:val="ro-RO"/>
        </w:rPr>
        <w:t xml:space="preserve"> </w:t>
      </w:r>
      <w:r w:rsidRPr="00B80D8A">
        <w:rPr>
          <w:rFonts w:ascii="Trebuchet MS" w:hAnsi="Trebuchet MS"/>
          <w:b/>
          <w:color w:val="000066"/>
          <w:lang w:val="ro-RO"/>
        </w:rPr>
        <w:t xml:space="preserve"> progresul a continuat. </w:t>
      </w:r>
    </w:p>
    <w:p w14:paraId="3B1E0827" w14:textId="6D3FC479" w:rsidR="00B80D8A" w:rsidRPr="00B80D8A" w:rsidRDefault="00B80D8A" w:rsidP="00B80D8A">
      <w:pPr>
        <w:spacing w:before="120" w:line="276" w:lineRule="auto"/>
        <w:jc w:val="both"/>
        <w:rPr>
          <w:rFonts w:ascii="Trebuchet MS" w:eastAsia="Calibri" w:hAnsi="Trebuchet MS"/>
          <w:b/>
          <w:color w:val="000066"/>
          <w:lang w:val="ro-RO"/>
        </w:rPr>
      </w:pPr>
      <w:r w:rsidRPr="00B80D8A">
        <w:rPr>
          <w:rFonts w:ascii="Trebuchet MS" w:hAnsi="Trebuchet MS"/>
          <w:b/>
          <w:color w:val="000066"/>
          <w:lang w:val="ro-RO"/>
        </w:rPr>
        <w:t xml:space="preserve">Tendințele actuale reflectate pe scurt în documentul </w:t>
      </w:r>
      <w:r w:rsidR="00264BF6">
        <w:rPr>
          <w:rFonts w:ascii="Trebuchet MS" w:hAnsi="Trebuchet MS"/>
          <w:b/>
          <w:color w:val="000066"/>
          <w:lang w:val="ro-RO"/>
        </w:rPr>
        <w:t xml:space="preserve">strategic </w:t>
      </w:r>
      <w:r w:rsidRPr="00B80D8A">
        <w:rPr>
          <w:rFonts w:ascii="Trebuchet MS" w:hAnsi="Trebuchet MS"/>
          <w:b/>
          <w:color w:val="000066"/>
          <w:lang w:val="ro-RO"/>
        </w:rPr>
        <w:t>de față cer acțiune, p</w:t>
      </w:r>
      <w:r w:rsidR="00264BF6">
        <w:rPr>
          <w:rFonts w:ascii="Trebuchet MS" w:hAnsi="Trebuchet MS"/>
          <w:b/>
          <w:color w:val="000066"/>
          <w:lang w:val="ro-RO"/>
        </w:rPr>
        <w:t>entru că istoria ne dă speranță și viitorul trebuie construit cu răbdare și perseverență.</w:t>
      </w:r>
    </w:p>
    <w:p w14:paraId="04324AE0" w14:textId="77777777" w:rsidR="00DA5829" w:rsidRDefault="00DA5829" w:rsidP="00B80D8A">
      <w:pPr>
        <w:spacing w:after="160" w:line="276" w:lineRule="auto"/>
        <w:jc w:val="both"/>
        <w:rPr>
          <w:rFonts w:ascii="Trebuchet MS" w:eastAsia="Calibri" w:hAnsi="Trebuchet MS"/>
          <w:color w:val="000000"/>
          <w:lang w:val="ro-RO"/>
        </w:rPr>
      </w:pPr>
    </w:p>
    <w:p w14:paraId="421CBA4D" w14:textId="76E6DD72" w:rsidR="00B80D8A" w:rsidRPr="001900D6" w:rsidRDefault="00B80D8A" w:rsidP="00B80D8A">
      <w:pPr>
        <w:spacing w:after="160" w:line="276" w:lineRule="auto"/>
        <w:jc w:val="both"/>
        <w:rPr>
          <w:rFonts w:ascii="Trebuchet MS" w:eastAsia="Calibri" w:hAnsi="Trebuchet MS"/>
          <w:b/>
          <w:color w:val="008BBC"/>
          <w:lang w:val="ro-RO"/>
        </w:rPr>
      </w:pPr>
      <w:r w:rsidRPr="00B80D8A">
        <w:rPr>
          <w:rFonts w:ascii="Trebuchet MS" w:eastAsia="Calibri" w:hAnsi="Trebuchet MS"/>
          <w:color w:val="000000"/>
          <w:lang w:val="ro-RO"/>
        </w:rPr>
        <w:t xml:space="preserve">Pornind de la aceste considerente, în paginile următoare </w:t>
      </w:r>
      <w:r w:rsidRPr="00264BF6">
        <w:rPr>
          <w:rFonts w:ascii="Trebuchet MS" w:eastAsia="Calibri" w:hAnsi="Trebuchet MS"/>
          <w:b/>
          <w:color w:val="000066"/>
          <w:lang w:val="ro-RO"/>
        </w:rPr>
        <w:t>vor fi prezentați indicatorii macroeconomici, bugetari, obiective și priorități curente și pe termen mediu, riscuri, oportunități,</w:t>
      </w:r>
      <w:r w:rsidRPr="00264BF6">
        <w:rPr>
          <w:rFonts w:ascii="Trebuchet MS" w:eastAsia="Calibri" w:hAnsi="Trebuchet MS"/>
          <w:color w:val="000066"/>
          <w:lang w:val="ro-RO"/>
        </w:rPr>
        <w:t xml:space="preserve"> </w:t>
      </w:r>
      <w:r w:rsidRPr="00B80D8A">
        <w:rPr>
          <w:rFonts w:ascii="Trebuchet MS" w:eastAsia="Calibri" w:hAnsi="Trebuchet MS"/>
          <w:color w:val="000000"/>
          <w:lang w:val="ro-RO"/>
        </w:rPr>
        <w:t xml:space="preserve">aspecte de un interes major pentru evoluția și perspectivele economiei  românești și </w:t>
      </w:r>
      <w:r w:rsidRPr="001900D6">
        <w:rPr>
          <w:rFonts w:ascii="Trebuchet MS" w:eastAsia="Calibri" w:hAnsi="Trebuchet MS"/>
          <w:b/>
          <w:color w:val="008BBC"/>
          <w:lang w:val="ro-RO"/>
        </w:rPr>
        <w:t>de unde se pot vedea pro</w:t>
      </w:r>
      <w:r w:rsidR="00E91750">
        <w:rPr>
          <w:rFonts w:ascii="Trebuchet MS" w:eastAsia="Calibri" w:hAnsi="Trebuchet MS"/>
          <w:b/>
          <w:color w:val="008BBC"/>
          <w:lang w:val="ro-RO"/>
        </w:rPr>
        <w:t>gresele pe care Româ</w:t>
      </w:r>
      <w:r w:rsidR="00DA5829" w:rsidRPr="001900D6">
        <w:rPr>
          <w:rFonts w:ascii="Trebuchet MS" w:eastAsia="Calibri" w:hAnsi="Trebuchet MS"/>
          <w:b/>
          <w:color w:val="008BBC"/>
          <w:lang w:val="ro-RO"/>
        </w:rPr>
        <w:t>nia le-a obț</w:t>
      </w:r>
      <w:r w:rsidRPr="001900D6">
        <w:rPr>
          <w:rFonts w:ascii="Trebuchet MS" w:eastAsia="Calibri" w:hAnsi="Trebuchet MS"/>
          <w:b/>
          <w:color w:val="008BBC"/>
          <w:lang w:val="ro-RO"/>
        </w:rPr>
        <w:t>inut în vremurile tulburi</w:t>
      </w:r>
      <w:r w:rsidR="00E91750">
        <w:rPr>
          <w:rFonts w:ascii="Trebuchet MS" w:eastAsia="Calibri" w:hAnsi="Trebuchet MS"/>
          <w:b/>
          <w:color w:val="008BBC"/>
          <w:lang w:val="ro-RO"/>
        </w:rPr>
        <w:t xml:space="preserve"> </w:t>
      </w:r>
      <w:r w:rsidRPr="001900D6">
        <w:rPr>
          <w:rFonts w:ascii="Trebuchet MS" w:eastAsia="Calibri" w:hAnsi="Trebuchet MS"/>
          <w:b/>
          <w:color w:val="008BBC"/>
          <w:lang w:val="ro-RO"/>
        </w:rPr>
        <w:t>caracterizate  de provocările  multiple pe care le traversăm.</w:t>
      </w:r>
    </w:p>
    <w:p w14:paraId="6323EDDE" w14:textId="77777777" w:rsidR="00B80D8A" w:rsidRPr="00264BF6" w:rsidRDefault="00B80D8A" w:rsidP="00B80D8A">
      <w:pPr>
        <w:spacing w:after="160" w:line="276" w:lineRule="auto"/>
        <w:rPr>
          <w:rFonts w:ascii="Calibri" w:eastAsia="Calibri" w:hAnsi="Calibri"/>
          <w:b/>
          <w:color w:val="00B0F0"/>
          <w:sz w:val="22"/>
          <w:szCs w:val="22"/>
          <w:lang w:val="es-ES"/>
        </w:rPr>
      </w:pPr>
    </w:p>
    <w:p w14:paraId="141BAB89" w14:textId="2EB7D214" w:rsidR="00013C3B" w:rsidRDefault="00013C3B" w:rsidP="00013C3B">
      <w:pPr>
        <w:spacing w:before="120" w:line="276" w:lineRule="auto"/>
        <w:jc w:val="both"/>
        <w:rPr>
          <w:b/>
          <w:color w:val="000066"/>
          <w:lang w:val="ro-RO"/>
        </w:rPr>
      </w:pPr>
    </w:p>
    <w:p w14:paraId="5D03213B" w14:textId="5C1EB7B6" w:rsidR="00CB10AD" w:rsidRDefault="00CB10AD" w:rsidP="00013C3B">
      <w:pPr>
        <w:spacing w:before="120" w:line="276" w:lineRule="auto"/>
        <w:jc w:val="both"/>
        <w:rPr>
          <w:b/>
          <w:color w:val="000066"/>
          <w:lang w:val="ro-RO"/>
        </w:rPr>
      </w:pPr>
    </w:p>
    <w:p w14:paraId="217AB4CF" w14:textId="545ED7D3" w:rsidR="00CB10AD" w:rsidRDefault="00CB10AD" w:rsidP="00013C3B">
      <w:pPr>
        <w:spacing w:before="120" w:line="276" w:lineRule="auto"/>
        <w:jc w:val="both"/>
        <w:rPr>
          <w:b/>
          <w:color w:val="000066"/>
          <w:lang w:val="ro-RO"/>
        </w:rPr>
      </w:pPr>
    </w:p>
    <w:p w14:paraId="558A931E" w14:textId="6F6CCD26" w:rsidR="002720CF" w:rsidRDefault="002720CF" w:rsidP="00013C3B">
      <w:pPr>
        <w:spacing w:before="120" w:line="276" w:lineRule="auto"/>
        <w:jc w:val="both"/>
        <w:rPr>
          <w:b/>
          <w:color w:val="000066"/>
          <w:lang w:val="ro-RO"/>
        </w:rPr>
      </w:pPr>
    </w:p>
    <w:p w14:paraId="3C071A86" w14:textId="779159EC" w:rsidR="002720CF" w:rsidRDefault="002720CF" w:rsidP="00013C3B">
      <w:pPr>
        <w:spacing w:before="120" w:line="276" w:lineRule="auto"/>
        <w:jc w:val="both"/>
        <w:rPr>
          <w:b/>
          <w:color w:val="000066"/>
          <w:lang w:val="ro-RO"/>
        </w:rPr>
      </w:pPr>
    </w:p>
    <w:p w14:paraId="1E33AB5F" w14:textId="479A3E68" w:rsidR="002720CF" w:rsidRDefault="002720CF" w:rsidP="00013C3B">
      <w:pPr>
        <w:spacing w:before="120" w:line="276" w:lineRule="auto"/>
        <w:jc w:val="both"/>
        <w:rPr>
          <w:b/>
          <w:color w:val="000066"/>
          <w:lang w:val="ro-RO"/>
        </w:rPr>
      </w:pPr>
    </w:p>
    <w:p w14:paraId="0358FCBE" w14:textId="7FD7E8FB" w:rsidR="002720CF" w:rsidRDefault="002720CF" w:rsidP="00013C3B">
      <w:pPr>
        <w:spacing w:before="120" w:line="276" w:lineRule="auto"/>
        <w:jc w:val="both"/>
        <w:rPr>
          <w:b/>
          <w:color w:val="000066"/>
          <w:lang w:val="ro-RO"/>
        </w:rPr>
      </w:pPr>
    </w:p>
    <w:p w14:paraId="1911D67A" w14:textId="5333049C" w:rsidR="00106D61" w:rsidRDefault="00106D61" w:rsidP="00013C3B">
      <w:pPr>
        <w:spacing w:before="120" w:line="276" w:lineRule="auto"/>
        <w:jc w:val="both"/>
        <w:rPr>
          <w:b/>
          <w:color w:val="000066"/>
          <w:lang w:val="ro-RO"/>
        </w:rPr>
      </w:pPr>
    </w:p>
    <w:p w14:paraId="6744C523" w14:textId="7A4E9C0C" w:rsidR="00106D61" w:rsidRDefault="00106D61" w:rsidP="00013C3B">
      <w:pPr>
        <w:spacing w:before="120" w:line="276" w:lineRule="auto"/>
        <w:jc w:val="both"/>
        <w:rPr>
          <w:b/>
          <w:color w:val="000066"/>
          <w:lang w:val="ro-RO"/>
        </w:rPr>
      </w:pPr>
    </w:p>
    <w:p w14:paraId="34C560BC" w14:textId="6DBE1E91" w:rsidR="00106D61" w:rsidRDefault="00106D61" w:rsidP="00013C3B">
      <w:pPr>
        <w:spacing w:before="120" w:line="276" w:lineRule="auto"/>
        <w:jc w:val="both"/>
        <w:rPr>
          <w:b/>
          <w:color w:val="000066"/>
          <w:lang w:val="ro-RO"/>
        </w:rPr>
      </w:pPr>
    </w:p>
    <w:p w14:paraId="31A7A227" w14:textId="77777777" w:rsidR="00106D61" w:rsidRDefault="00106D61" w:rsidP="00013C3B">
      <w:pPr>
        <w:spacing w:before="120" w:line="276" w:lineRule="auto"/>
        <w:jc w:val="both"/>
        <w:rPr>
          <w:b/>
          <w:color w:val="000066"/>
          <w:lang w:val="ro-RO"/>
        </w:rPr>
      </w:pPr>
    </w:p>
    <w:p w14:paraId="262ECC85" w14:textId="6C68C07D" w:rsidR="00CB10AD" w:rsidRDefault="00CB10AD" w:rsidP="00013C3B">
      <w:pPr>
        <w:spacing w:before="120" w:line="276" w:lineRule="auto"/>
        <w:jc w:val="both"/>
        <w:rPr>
          <w:b/>
          <w:color w:val="000066"/>
          <w:lang w:val="ro-RO"/>
        </w:rPr>
      </w:pPr>
    </w:p>
    <w:p w14:paraId="0B6992DA" w14:textId="77777777" w:rsidR="00013C3B" w:rsidRPr="005926A2" w:rsidRDefault="00013C3B" w:rsidP="00013C3B">
      <w:pPr>
        <w:shd w:val="clear" w:color="auto" w:fill="002060"/>
        <w:tabs>
          <w:tab w:val="left" w:pos="9639"/>
        </w:tabs>
        <w:spacing w:before="120"/>
        <w:jc w:val="both"/>
        <w:rPr>
          <w:rFonts w:ascii="Trebuchet MS" w:hAnsi="Trebuchet MS"/>
          <w:b/>
          <w:color w:val="000080"/>
          <w:lang w:val="ro-RO"/>
        </w:rPr>
      </w:pPr>
    </w:p>
    <w:p w14:paraId="6C33643F" w14:textId="5D9D9FF8" w:rsidR="00013C3B" w:rsidRPr="005926A2" w:rsidRDefault="00013C3B" w:rsidP="00013C3B">
      <w:pPr>
        <w:shd w:val="clear" w:color="auto" w:fill="002060"/>
        <w:tabs>
          <w:tab w:val="left" w:pos="9639"/>
        </w:tabs>
        <w:spacing w:before="120"/>
        <w:jc w:val="both"/>
        <w:rPr>
          <w:rFonts w:ascii="Trebuchet MS" w:hAnsi="Trebuchet MS" w:cs="Calibri"/>
          <w:b/>
          <w:color w:val="FFFFFF" w:themeColor="background1"/>
          <w:lang w:val="ro-RO"/>
        </w:rPr>
      </w:pPr>
      <w:r w:rsidRPr="005926A2">
        <w:rPr>
          <w:rFonts w:ascii="Trebuchet MS" w:hAnsi="Trebuchet MS"/>
          <w:b/>
          <w:color w:val="FFFFFF" w:themeColor="background1"/>
          <w:lang w:val="ro-RO"/>
        </w:rPr>
        <w:t xml:space="preserve">1. </w:t>
      </w:r>
      <w:r w:rsidRPr="005926A2">
        <w:rPr>
          <w:rFonts w:ascii="Trebuchet MS" w:hAnsi="Trebuchet MS" w:cs="Calibri"/>
          <w:b/>
          <w:color w:val="FFFFFF" w:themeColor="background1"/>
          <w:lang w:val="ro-RO"/>
        </w:rPr>
        <w:t>OBIECTIVELE POLITICII FISCA</w:t>
      </w:r>
      <w:r w:rsidR="00762B54">
        <w:rPr>
          <w:rFonts w:ascii="Trebuchet MS" w:hAnsi="Trebuchet MS" w:cs="Calibri"/>
          <w:b/>
          <w:color w:val="FFFFFF" w:themeColor="background1"/>
          <w:lang w:val="ro-RO"/>
        </w:rPr>
        <w:t>LE ȘI BUGETARE PE ORIZONTUL 2025-2027</w:t>
      </w:r>
    </w:p>
    <w:p w14:paraId="0A99C7CA" w14:textId="77777777" w:rsidR="00013C3B" w:rsidRPr="005926A2" w:rsidRDefault="00013C3B" w:rsidP="00013C3B">
      <w:pPr>
        <w:shd w:val="clear" w:color="auto" w:fill="002060"/>
        <w:tabs>
          <w:tab w:val="left" w:pos="9639"/>
        </w:tabs>
        <w:spacing w:before="120"/>
        <w:jc w:val="both"/>
        <w:rPr>
          <w:rFonts w:ascii="Trebuchet MS" w:hAnsi="Trebuchet MS" w:cs="Calibri"/>
          <w:b/>
          <w:color w:val="FFFFFF" w:themeColor="background1"/>
          <w:lang w:val="ro-RO"/>
        </w:rPr>
      </w:pPr>
    </w:p>
    <w:p w14:paraId="44DA2399" w14:textId="5F1156B2" w:rsidR="00F05D7C" w:rsidRPr="00223989" w:rsidRDefault="00F05D7C" w:rsidP="00013C3B">
      <w:pPr>
        <w:jc w:val="both"/>
        <w:rPr>
          <w:lang w:val="ro-RO"/>
        </w:rPr>
      </w:pPr>
    </w:p>
    <w:p w14:paraId="3737D391" w14:textId="249D9068" w:rsidR="00577939" w:rsidRPr="00223989" w:rsidRDefault="00577939" w:rsidP="00577939">
      <w:pPr>
        <w:shd w:val="clear" w:color="auto" w:fill="BDD6EE" w:themeFill="accent1" w:themeFillTint="66"/>
        <w:jc w:val="both"/>
        <w:rPr>
          <w:b/>
          <w:lang w:val="ro-RO"/>
        </w:rPr>
      </w:pPr>
      <w:r w:rsidRPr="00223989">
        <w:rPr>
          <w:b/>
          <w:lang w:val="ro-RO"/>
        </w:rPr>
        <w:t xml:space="preserve">CONTEXT GENERAL </w:t>
      </w:r>
    </w:p>
    <w:p w14:paraId="4BB99D4D" w14:textId="77777777" w:rsidR="00577939" w:rsidRPr="00223989" w:rsidRDefault="00577939" w:rsidP="00013C3B">
      <w:pPr>
        <w:jc w:val="both"/>
        <w:rPr>
          <w:lang w:val="ro-RO"/>
        </w:rPr>
      </w:pPr>
    </w:p>
    <w:p w14:paraId="51B29BD2" w14:textId="1190DD21" w:rsidR="005861FB" w:rsidRPr="00223989" w:rsidRDefault="001B7B6C" w:rsidP="00762B54">
      <w:pPr>
        <w:jc w:val="both"/>
        <w:rPr>
          <w:rFonts w:ascii="Arial" w:hAnsi="Arial" w:cs="Arial"/>
          <w:sz w:val="26"/>
          <w:szCs w:val="26"/>
          <w:lang w:val="ro-RO"/>
        </w:rPr>
      </w:pPr>
      <w:r w:rsidRPr="00223989">
        <w:rPr>
          <w:rFonts w:ascii="Trebuchet MS" w:eastAsiaTheme="minorHAnsi" w:hAnsi="Trebuchet MS" w:cs="Arial"/>
          <w:lang w:val="ro-RO"/>
        </w:rPr>
        <w:tab/>
      </w:r>
      <w:r w:rsidR="00762B54" w:rsidRPr="00223989">
        <w:rPr>
          <w:rFonts w:ascii="Trebuchet MS" w:eastAsiaTheme="minorHAnsi" w:hAnsi="Trebuchet MS" w:cs="Arial"/>
          <w:lang w:val="ro-RO"/>
        </w:rPr>
        <w:t xml:space="preserve">Socul generat de pandemie a  fost urmat </w:t>
      </w:r>
      <w:r w:rsidR="00762B54" w:rsidRPr="00223989">
        <w:rPr>
          <w:rFonts w:ascii="Trebuchet MS" w:eastAsiaTheme="minorHAnsi" w:hAnsi="Trebuchet MS" w:cs="Arial"/>
          <w:color w:val="002060"/>
          <w:lang w:val="ro-RO"/>
        </w:rPr>
        <w:t xml:space="preserve">de </w:t>
      </w:r>
      <w:r w:rsidR="00762B54" w:rsidRPr="00223989">
        <w:rPr>
          <w:rFonts w:ascii="Trebuchet MS" w:eastAsiaTheme="minorHAnsi" w:hAnsi="Trebuchet MS" w:cs="Arial"/>
          <w:b/>
          <w:color w:val="002060"/>
          <w:lang w:val="ro-RO"/>
        </w:rPr>
        <w:t>un amalgam de crize a căror amplitudine continuă să depindă de contextul ge</w:t>
      </w:r>
      <w:r w:rsidR="00577939" w:rsidRPr="00223989">
        <w:rPr>
          <w:rFonts w:ascii="Trebuchet MS" w:eastAsiaTheme="minorHAnsi" w:hAnsi="Trebuchet MS" w:cs="Arial"/>
          <w:b/>
          <w:color w:val="002060"/>
          <w:lang w:val="ro-RO"/>
        </w:rPr>
        <w:t xml:space="preserve">opolitic și geoeconomic </w:t>
      </w:r>
      <w:r w:rsidR="00A45CE8" w:rsidRPr="00223989">
        <w:rPr>
          <w:rFonts w:ascii="Trebuchet MS" w:eastAsiaTheme="minorHAnsi" w:hAnsi="Trebuchet MS" w:cs="Arial"/>
          <w:b/>
          <w:color w:val="002060"/>
          <w:lang w:val="ro-RO"/>
        </w:rPr>
        <w:t>international.</w:t>
      </w:r>
      <w:r w:rsidR="00762B54" w:rsidRPr="00223989">
        <w:rPr>
          <w:rFonts w:ascii="Trebuchet MS" w:eastAsiaTheme="minorHAnsi" w:hAnsi="Trebuchet MS" w:cs="Arial"/>
          <w:b/>
          <w:color w:val="002060"/>
          <w:lang w:val="ro-RO"/>
        </w:rPr>
        <w:t xml:space="preserve"> </w:t>
      </w:r>
    </w:p>
    <w:p w14:paraId="1AECE6BC" w14:textId="77777777" w:rsidR="00355E15" w:rsidRPr="00223989" w:rsidRDefault="00355E15" w:rsidP="00762B54">
      <w:pPr>
        <w:jc w:val="both"/>
        <w:rPr>
          <w:rFonts w:ascii="Arial" w:hAnsi="Arial" w:cs="Arial"/>
          <w:sz w:val="26"/>
          <w:szCs w:val="26"/>
          <w:lang w:val="ro-RO"/>
        </w:rPr>
      </w:pPr>
    </w:p>
    <w:p w14:paraId="2A16DEE0" w14:textId="642AB2B6" w:rsidR="00E27EA3" w:rsidRPr="005861FB" w:rsidRDefault="00E27EA3" w:rsidP="004B5404">
      <w:pPr>
        <w:pStyle w:val="ListParagraph"/>
        <w:numPr>
          <w:ilvl w:val="0"/>
          <w:numId w:val="45"/>
        </w:numPr>
        <w:jc w:val="both"/>
        <w:rPr>
          <w:rFonts w:ascii="Trebuchet MS" w:hAnsi="Trebuchet MS" w:cs="Arial"/>
        </w:rPr>
      </w:pPr>
      <w:r w:rsidRPr="005861FB">
        <w:rPr>
          <w:rFonts w:ascii="Trebuchet MS" w:hAnsi="Trebuchet MS" w:cs="Arial"/>
        </w:rPr>
        <w:t>Vulnerabilitățile existente  sunt amplificate de un grad ridicat al îndatorării publice, ce limitează spațiul fiscal pentru a adresa eventuale noi șocuri în actualul context geopolitic. Unele  state sunt relativ mai expuse unor potențiale noi șocuri pe plan geopolitic, ce pot genera presiuni fiscale adiționale, precum și la eventuale deteriorări ale percepției de risc a investitorilor, cu implicații asupra costurilor de finanțare.</w:t>
      </w:r>
    </w:p>
    <w:p w14:paraId="6FED328E" w14:textId="20523E04" w:rsidR="00762B54" w:rsidRPr="005861FB" w:rsidRDefault="00762B54" w:rsidP="004B5404">
      <w:pPr>
        <w:pStyle w:val="ListParagraph"/>
        <w:numPr>
          <w:ilvl w:val="0"/>
          <w:numId w:val="45"/>
        </w:numPr>
        <w:jc w:val="both"/>
        <w:rPr>
          <w:rFonts w:ascii="Trebuchet MS" w:eastAsiaTheme="minorHAnsi" w:hAnsi="Trebuchet MS" w:cs="Arial"/>
        </w:rPr>
      </w:pPr>
      <w:r w:rsidRPr="005861FB">
        <w:rPr>
          <w:rFonts w:ascii="Trebuchet MS" w:eastAsiaTheme="minorHAnsi" w:hAnsi="Trebuchet MS" w:cs="Arial"/>
        </w:rPr>
        <w:t>Temerea că se poate instala o stare permanentă de incertitudine este resimțită la nivel de economii, piețe și, mai ales,</w:t>
      </w:r>
      <w:r w:rsidR="006E5F14" w:rsidRPr="005861FB">
        <w:rPr>
          <w:rFonts w:ascii="Trebuchet MS" w:eastAsiaTheme="minorHAnsi" w:hAnsi="Trebuchet MS" w:cs="Arial"/>
        </w:rPr>
        <w:t xml:space="preserve"> </w:t>
      </w:r>
      <w:r w:rsidRPr="005861FB">
        <w:rPr>
          <w:rFonts w:ascii="Trebuchet MS" w:eastAsiaTheme="minorHAnsi" w:hAnsi="Trebuchet MS" w:cs="Arial"/>
        </w:rPr>
        <w:t>de populație</w:t>
      </w:r>
      <w:r w:rsidR="005861FB">
        <w:rPr>
          <w:rFonts w:ascii="Trebuchet MS" w:eastAsiaTheme="minorHAnsi" w:hAnsi="Trebuchet MS" w:cs="Arial"/>
        </w:rPr>
        <w:t>,</w:t>
      </w:r>
      <w:r w:rsidRPr="005861FB">
        <w:rPr>
          <w:rFonts w:ascii="Trebuchet MS" w:eastAsiaTheme="minorHAnsi" w:hAnsi="Trebuchet MS" w:cs="Arial"/>
        </w:rPr>
        <w:t xml:space="preserve"> </w:t>
      </w:r>
      <w:r w:rsidR="006E5F14" w:rsidRPr="005861FB">
        <w:rPr>
          <w:rFonts w:ascii="Trebuchet MS" w:eastAsiaTheme="minorHAnsi" w:hAnsi="Trebuchet MS" w:cs="Arial"/>
        </w:rPr>
        <w:t xml:space="preserve">context care poate </w:t>
      </w:r>
      <w:r w:rsidRPr="005861FB">
        <w:rPr>
          <w:rFonts w:ascii="Trebuchet MS" w:eastAsiaTheme="minorHAnsi" w:hAnsi="Trebuchet MS" w:cs="Arial"/>
        </w:rPr>
        <w:t xml:space="preserve">fi complicat atunci când apar efecte  negative ale schimbărilor climatice și, mai nou, ale dezvoltării inteligenței artificiale, </w:t>
      </w:r>
      <w:r w:rsidR="006E5F14" w:rsidRPr="005861FB">
        <w:rPr>
          <w:rFonts w:ascii="Trebuchet MS" w:eastAsiaTheme="minorHAnsi" w:hAnsi="Trebuchet MS" w:cs="Arial"/>
        </w:rPr>
        <w:t xml:space="preserve">sau </w:t>
      </w:r>
      <w:r w:rsidR="002805E6" w:rsidRPr="005861FB">
        <w:rPr>
          <w:rFonts w:ascii="Trebuchet MS" w:eastAsiaTheme="minorHAnsi" w:hAnsi="Trebuchet MS" w:cs="Arial"/>
        </w:rPr>
        <w:t xml:space="preserve">ale </w:t>
      </w:r>
      <w:r w:rsidRPr="005861FB">
        <w:rPr>
          <w:rFonts w:ascii="Trebuchet MS" w:eastAsiaTheme="minorHAnsi" w:hAnsi="Trebuchet MS" w:cs="Arial"/>
        </w:rPr>
        <w:t xml:space="preserve"> unor evenimente politice neașteptate.</w:t>
      </w:r>
    </w:p>
    <w:p w14:paraId="64B0E9CC" w14:textId="25F03470" w:rsidR="00F05D7C" w:rsidRPr="005861FB" w:rsidRDefault="00211560" w:rsidP="004B5404">
      <w:pPr>
        <w:pStyle w:val="ListParagraph"/>
        <w:numPr>
          <w:ilvl w:val="0"/>
          <w:numId w:val="45"/>
        </w:numPr>
        <w:jc w:val="both"/>
        <w:rPr>
          <w:rFonts w:ascii="Arial" w:hAnsi="Arial" w:cs="Arial"/>
          <w:sz w:val="25"/>
          <w:szCs w:val="25"/>
        </w:rPr>
      </w:pPr>
      <w:r w:rsidRPr="005861FB">
        <w:rPr>
          <w:rFonts w:ascii="Trebuchet MS" w:hAnsi="Trebuchet MS"/>
        </w:rPr>
        <w:t xml:space="preserve">Economia UE a rămas stabilă în contextul provocărilor excepționale din ultimii ani, </w:t>
      </w:r>
      <w:r w:rsidR="001B7B6C" w:rsidRPr="005861FB">
        <w:rPr>
          <w:rFonts w:ascii="Trebuchet MS" w:hAnsi="Trebuchet MS" w:cs="Arial"/>
          <w:b/>
          <w:color w:val="002060"/>
        </w:rPr>
        <w:t>prioritară este rezolvarea problemelor ce țin de reziliență și redresare post-pandemică,</w:t>
      </w:r>
      <w:r w:rsidR="000D3599" w:rsidRPr="005861FB">
        <w:rPr>
          <w:rFonts w:ascii="Trebuchet MS" w:hAnsi="Trebuchet MS" w:cs="Arial"/>
          <w:b/>
          <w:color w:val="002060"/>
        </w:rPr>
        <w:t xml:space="preserve"> </w:t>
      </w:r>
      <w:r w:rsidR="001B7B6C" w:rsidRPr="005861FB">
        <w:rPr>
          <w:rFonts w:ascii="Trebuchet MS" w:hAnsi="Trebuchet MS"/>
        </w:rPr>
        <w:t xml:space="preserve">urmând </w:t>
      </w:r>
      <w:r w:rsidR="000D3599" w:rsidRPr="005861FB">
        <w:rPr>
          <w:rFonts w:ascii="Trebuchet MS" w:hAnsi="Trebuchet MS"/>
        </w:rPr>
        <w:t xml:space="preserve">ca statele membre </w:t>
      </w:r>
      <w:r w:rsidR="001B7B6C" w:rsidRPr="005861FB">
        <w:rPr>
          <w:rFonts w:ascii="Trebuchet MS" w:hAnsi="Trebuchet MS"/>
        </w:rPr>
        <w:t xml:space="preserve">să se concentreze pe </w:t>
      </w:r>
      <w:r w:rsidR="001B7B6C" w:rsidRPr="005861FB">
        <w:rPr>
          <w:rFonts w:ascii="Trebuchet MS" w:hAnsi="Trebuchet MS" w:cs="Arial"/>
        </w:rPr>
        <w:t>obiective</w:t>
      </w:r>
      <w:r w:rsidR="00F05D7C" w:rsidRPr="005861FB">
        <w:rPr>
          <w:rFonts w:ascii="Trebuchet MS" w:hAnsi="Trebuchet MS" w:cs="Arial"/>
        </w:rPr>
        <w:t xml:space="preserve"> de politici economice europene, </w:t>
      </w:r>
      <w:r w:rsidR="001B7B6C" w:rsidRPr="005861FB">
        <w:rPr>
          <w:rFonts w:ascii="Trebuchet MS" w:hAnsi="Trebuchet MS" w:cs="Arial"/>
        </w:rPr>
        <w:t xml:space="preserve">respectiv </w:t>
      </w:r>
      <w:r w:rsidR="00F05D7C" w:rsidRPr="005861FB">
        <w:rPr>
          <w:rFonts w:ascii="Trebuchet MS" w:hAnsi="Trebuchet MS" w:cs="Arial"/>
        </w:rPr>
        <w:t xml:space="preserve"> politica industrială și creșterea competitivității economice pe termen lung, politicile energetice, de tranziție verde și digitală, politica agricolă comună, politicile sociale și migrația și până la reconstrucția Ucrainei.</w:t>
      </w:r>
      <w:r w:rsidR="001B7B6C" w:rsidRPr="005861FB">
        <w:rPr>
          <w:rFonts w:ascii="Arial" w:hAnsi="Arial" w:cs="Arial"/>
          <w:sz w:val="25"/>
          <w:szCs w:val="25"/>
          <w:highlight w:val="yellow"/>
        </w:rPr>
        <w:t xml:space="preserve"> </w:t>
      </w:r>
    </w:p>
    <w:p w14:paraId="2F46FF33" w14:textId="050EFE61" w:rsidR="00B80D8A" w:rsidRPr="005861FB" w:rsidRDefault="001B7B6C" w:rsidP="004B5404">
      <w:pPr>
        <w:pStyle w:val="ListParagraph"/>
        <w:numPr>
          <w:ilvl w:val="0"/>
          <w:numId w:val="45"/>
        </w:numPr>
        <w:jc w:val="both"/>
        <w:rPr>
          <w:rFonts w:ascii="Trebuchet MS" w:hAnsi="Trebuchet MS"/>
        </w:rPr>
      </w:pPr>
      <w:r w:rsidRPr="005861FB">
        <w:rPr>
          <w:rFonts w:ascii="Trebuchet MS" w:hAnsi="Trebuchet MS"/>
        </w:rPr>
        <w:t>Deși provocările structurale se mențin, realizările recente arată că Europa funcționează cel mai bine într-un context al colaborării</w:t>
      </w:r>
      <w:r w:rsidR="000D3599" w:rsidRPr="005861FB">
        <w:rPr>
          <w:rFonts w:ascii="Trebuchet MS" w:hAnsi="Trebuchet MS"/>
        </w:rPr>
        <w:t xml:space="preserve"> de unde </w:t>
      </w:r>
      <w:r w:rsidRPr="005861FB">
        <w:rPr>
          <w:rFonts w:ascii="Trebuchet MS" w:hAnsi="Trebuchet MS"/>
        </w:rPr>
        <w:t xml:space="preserve"> necesitatea ca UE să își consolideze în continuare autonomia stra</w:t>
      </w:r>
      <w:r w:rsidR="000D3599" w:rsidRPr="005861FB">
        <w:rPr>
          <w:rFonts w:ascii="Trebuchet MS" w:hAnsi="Trebuchet MS"/>
        </w:rPr>
        <w:t xml:space="preserve">tegică deschisă </w:t>
      </w:r>
      <w:r w:rsidRPr="005861FB">
        <w:rPr>
          <w:rFonts w:ascii="Trebuchet MS" w:hAnsi="Trebuchet MS"/>
        </w:rPr>
        <w:t xml:space="preserve">și să rămână competitivă pe o piață mondială, asigurându-se, în același timp, că nimeni nu este lăsat în urmă. </w:t>
      </w:r>
    </w:p>
    <w:p w14:paraId="6B208CCC" w14:textId="74B56AFC" w:rsidR="002805E6" w:rsidRPr="005861FB" w:rsidRDefault="006E5F14" w:rsidP="004B5404">
      <w:pPr>
        <w:pStyle w:val="ListParagraph"/>
        <w:numPr>
          <w:ilvl w:val="0"/>
          <w:numId w:val="45"/>
        </w:numPr>
        <w:spacing w:after="160" w:line="259" w:lineRule="auto"/>
        <w:jc w:val="both"/>
        <w:rPr>
          <w:rFonts w:ascii="Trebuchet MS" w:hAnsi="Trebuchet MS"/>
        </w:rPr>
      </w:pPr>
      <w:r w:rsidRPr="005861FB">
        <w:rPr>
          <w:rFonts w:ascii="Trebuchet MS" w:hAnsi="Trebuchet MS" w:cs="Courier New"/>
          <w:b/>
          <w:color w:val="002060"/>
        </w:rPr>
        <w:t xml:space="preserve">Caracteristic pentru anul 2024, aspect ca va influența și anii următori </w:t>
      </w:r>
      <w:r w:rsidR="002805E6" w:rsidRPr="005861FB">
        <w:rPr>
          <w:rFonts w:ascii="Trebuchet MS" w:hAnsi="Trebuchet MS" w:cs="Courier New"/>
          <w:b/>
          <w:color w:val="002060"/>
        </w:rPr>
        <w:t xml:space="preserve"> este faptul că ciclul  din 2024 al semest</w:t>
      </w:r>
      <w:r w:rsidRPr="005861FB">
        <w:rPr>
          <w:rFonts w:ascii="Trebuchet MS" w:hAnsi="Trebuchet MS" w:cs="Courier New"/>
          <w:b/>
          <w:color w:val="002060"/>
        </w:rPr>
        <w:t xml:space="preserve">rului european </w:t>
      </w:r>
      <w:r w:rsidR="002805E6" w:rsidRPr="005861FB">
        <w:rPr>
          <w:rFonts w:ascii="Trebuchet MS" w:hAnsi="Trebuchet MS" w:cs="Courier New"/>
          <w:b/>
          <w:color w:val="002060"/>
        </w:rPr>
        <w:t xml:space="preserve"> face un bilanț al punerii în aplicare în curs a PNRR-urilor și a programelor politicii de coeziune, analizând modul în care acestea, în fiecare stat membru  se completează reciproc în ceea ce privește </w:t>
      </w:r>
      <w:r w:rsidR="002805E6" w:rsidRPr="005861FB">
        <w:rPr>
          <w:rFonts w:ascii="Trebuchet MS" w:hAnsi="Trebuchet MS"/>
          <w:b/>
          <w:color w:val="002060"/>
        </w:rPr>
        <w:t>atingerea obiectivelor de politică comune.</w:t>
      </w:r>
      <w:r w:rsidR="00355E15">
        <w:rPr>
          <w:rFonts w:ascii="Trebuchet MS" w:hAnsi="Trebuchet MS"/>
          <w:b/>
          <w:color w:val="002060"/>
        </w:rPr>
        <w:t xml:space="preserve"> </w:t>
      </w:r>
      <w:r w:rsidRPr="00355E15">
        <w:rPr>
          <w:rFonts w:ascii="Trebuchet MS" w:hAnsi="Trebuchet MS"/>
          <w:color w:val="000000" w:themeColor="text1"/>
        </w:rPr>
        <w:t>M</w:t>
      </w:r>
      <w:r w:rsidRPr="00355E15">
        <w:rPr>
          <w:rFonts w:ascii="Trebuchet MS" w:hAnsi="Trebuchet MS"/>
          <w:b/>
          <w:color w:val="000000" w:themeColor="text1"/>
        </w:rPr>
        <w:t>.</w:t>
      </w:r>
      <w:r w:rsidR="002805E6" w:rsidRPr="00355E15">
        <w:rPr>
          <w:rFonts w:ascii="Trebuchet MS" w:hAnsi="Trebuchet MS"/>
          <w:color w:val="000000" w:themeColor="text1"/>
        </w:rPr>
        <w:t>R</w:t>
      </w:r>
      <w:r w:rsidRPr="00355E15">
        <w:rPr>
          <w:rFonts w:ascii="Trebuchet MS" w:hAnsi="Trebuchet MS"/>
          <w:color w:val="000000" w:themeColor="text1"/>
        </w:rPr>
        <w:t>.</w:t>
      </w:r>
      <w:r w:rsidR="002805E6" w:rsidRPr="00355E15">
        <w:rPr>
          <w:rFonts w:ascii="Trebuchet MS" w:hAnsi="Trebuchet MS"/>
          <w:color w:val="000000" w:themeColor="text1"/>
        </w:rPr>
        <w:t>R</w:t>
      </w:r>
      <w:r w:rsidRPr="005861FB">
        <w:rPr>
          <w:rFonts w:ascii="Trebuchet MS" w:hAnsi="Trebuchet MS"/>
        </w:rPr>
        <w:t>.</w:t>
      </w:r>
      <w:r w:rsidR="002805E6" w:rsidRPr="005861FB">
        <w:rPr>
          <w:rFonts w:ascii="Trebuchet MS" w:hAnsi="Trebuchet MS"/>
        </w:rPr>
        <w:t xml:space="preserve"> completează fondurile politicii de coeziune cu </w:t>
      </w:r>
      <w:r w:rsidR="002805E6" w:rsidRPr="005861FB">
        <w:rPr>
          <w:rFonts w:ascii="Trebuchet MS" w:hAnsi="Trebuchet MS"/>
          <w:b/>
          <w:color w:val="002060"/>
        </w:rPr>
        <w:t>reforme transformatoare cum ar fi  tranziția verde și îmbunătățesc digitalizarea administrației publice</w:t>
      </w:r>
      <w:r w:rsidR="005861FB" w:rsidRPr="005861FB">
        <w:rPr>
          <w:rFonts w:ascii="Trebuchet MS" w:hAnsi="Trebuchet MS"/>
          <w:color w:val="002060"/>
        </w:rPr>
        <w:t>.</w:t>
      </w:r>
      <w:r w:rsidR="00355E15">
        <w:rPr>
          <w:rFonts w:ascii="Trebuchet MS" w:hAnsi="Trebuchet MS"/>
          <w:color w:val="002060"/>
        </w:rPr>
        <w:t xml:space="preserve"> </w:t>
      </w:r>
      <w:r w:rsidR="002805E6" w:rsidRPr="005861FB">
        <w:rPr>
          <w:rFonts w:ascii="Trebuchet MS" w:hAnsi="Trebuchet MS"/>
        </w:rPr>
        <w:t>În cadrul evaluării la jumătatea perioadei a politicii de coeziune, statele membre au posibilitatea de a revizui programele de coeziune care alocă fonduri pentru a aborda acele domenii în care există nevoi urgente și provocări emergente, maximizând în același timp sinergiile.</w:t>
      </w:r>
    </w:p>
    <w:p w14:paraId="571AC097" w14:textId="0EE569F4" w:rsidR="00B80D8A" w:rsidRDefault="00AF4958" w:rsidP="00B80D8A">
      <w:pPr>
        <w:spacing w:before="120"/>
        <w:jc w:val="both"/>
        <w:rPr>
          <w:rFonts w:ascii="Trebuchet MS" w:hAnsi="Trebuchet MS" w:cstheme="minorHAnsi"/>
          <w:b/>
          <w:color w:val="000066"/>
          <w:u w:val="single"/>
          <w:shd w:val="clear" w:color="auto" w:fill="FFFFFF"/>
          <w:lang w:val="ro-RO"/>
        </w:rPr>
      </w:pPr>
      <w:r>
        <w:rPr>
          <w:rFonts w:ascii="Trebuchet MS" w:eastAsiaTheme="minorHAnsi" w:hAnsi="Trebuchet MS" w:cstheme="minorBidi"/>
          <w:lang w:val="ro-RO"/>
        </w:rPr>
        <w:tab/>
      </w:r>
      <w:r w:rsidR="00B80D8A" w:rsidRPr="00B80D8A">
        <w:rPr>
          <w:rFonts w:ascii="Trebuchet MS" w:eastAsiaTheme="minorHAnsi" w:hAnsi="Trebuchet MS" w:cstheme="minorBidi"/>
          <w:lang w:val="ro-RO"/>
        </w:rPr>
        <w:t>În acest context,</w:t>
      </w:r>
      <w:r w:rsidR="00B80D8A" w:rsidRPr="00B80D8A">
        <w:rPr>
          <w:rFonts w:ascii="Trebuchet MS" w:hAnsi="Trebuchet MS" w:cstheme="minorHAnsi"/>
          <w:color w:val="000000"/>
          <w:shd w:val="clear" w:color="auto" w:fill="FFFFFF"/>
          <w:lang w:val="ro-RO"/>
        </w:rPr>
        <w:t xml:space="preserve"> al marilor provocăr</w:t>
      </w:r>
      <w:r w:rsidR="002805E6">
        <w:rPr>
          <w:rFonts w:ascii="Trebuchet MS" w:hAnsi="Trebuchet MS" w:cstheme="minorHAnsi"/>
          <w:color w:val="000000"/>
          <w:shd w:val="clear" w:color="auto" w:fill="FFFFFF"/>
          <w:lang w:val="ro-RO"/>
        </w:rPr>
        <w:t xml:space="preserve">i cu care se confruntă societatea, ale particularităților semestrului european pe anul 2024, </w:t>
      </w:r>
      <w:r w:rsidR="00B80D8A" w:rsidRPr="00B80D8A">
        <w:rPr>
          <w:rFonts w:ascii="Trebuchet MS" w:hAnsi="Trebuchet MS" w:cstheme="minorHAnsi"/>
          <w:color w:val="000000"/>
          <w:shd w:val="clear" w:color="auto" w:fill="FFFFFF"/>
          <w:lang w:val="ro-RO"/>
        </w:rPr>
        <w:t xml:space="preserve">al efortului comun pentru o Europă puternică și sănătoasă, în contextul unui mediu internațional dificil și tensionat, </w:t>
      </w:r>
      <w:r w:rsidR="00B80D8A" w:rsidRPr="00B80D8A">
        <w:rPr>
          <w:rFonts w:ascii="Trebuchet MS" w:hAnsi="Trebuchet MS" w:cstheme="minorHAnsi"/>
          <w:color w:val="000000"/>
          <w:lang w:val="ro-RO"/>
        </w:rPr>
        <w:t xml:space="preserve">România </w:t>
      </w:r>
      <w:r w:rsidR="00B80D8A" w:rsidRPr="00B80D8A">
        <w:rPr>
          <w:rFonts w:ascii="Trebuchet MS" w:hAnsi="Trebuchet MS" w:cstheme="minorHAnsi"/>
          <w:b/>
          <w:color w:val="000000"/>
          <w:lang w:val="ro-RO"/>
        </w:rPr>
        <w:t xml:space="preserve">stabilește următoarele </w:t>
      </w:r>
      <w:r w:rsidR="00B80D8A" w:rsidRPr="00B80D8A">
        <w:rPr>
          <w:rFonts w:ascii="Trebuchet MS" w:hAnsi="Trebuchet MS" w:cstheme="minorHAnsi"/>
          <w:b/>
          <w:color w:val="000000"/>
          <w:u w:val="single"/>
          <w:lang w:val="ro-RO"/>
        </w:rPr>
        <w:t xml:space="preserve">obiective ale construcției bugetare </w:t>
      </w:r>
      <w:r w:rsidR="002805E6">
        <w:rPr>
          <w:rFonts w:ascii="Trebuchet MS" w:hAnsi="Trebuchet MS" w:cstheme="minorHAnsi"/>
          <w:b/>
          <w:color w:val="000066"/>
          <w:u w:val="single"/>
          <w:shd w:val="clear" w:color="auto" w:fill="FFFFFF"/>
          <w:lang w:val="ro-RO"/>
        </w:rPr>
        <w:t>pe anul 2025 și orizontul 2026-2027</w:t>
      </w:r>
      <w:r w:rsidR="00B80D8A" w:rsidRPr="00B80D8A">
        <w:rPr>
          <w:rFonts w:ascii="Trebuchet MS" w:hAnsi="Trebuchet MS" w:cstheme="minorHAnsi"/>
          <w:b/>
          <w:color w:val="000066"/>
          <w:u w:val="single"/>
          <w:shd w:val="clear" w:color="auto" w:fill="FFFFFF"/>
          <w:lang w:val="ro-RO"/>
        </w:rPr>
        <w:t>:</w:t>
      </w:r>
    </w:p>
    <w:p w14:paraId="121E6021" w14:textId="77777777" w:rsidR="004E7923" w:rsidRDefault="004E7923" w:rsidP="00B80D8A">
      <w:pPr>
        <w:spacing w:before="120"/>
        <w:jc w:val="both"/>
        <w:rPr>
          <w:rFonts w:ascii="Trebuchet MS" w:hAnsi="Trebuchet MS" w:cstheme="minorHAnsi"/>
          <w:b/>
          <w:color w:val="000066"/>
          <w:u w:val="single"/>
          <w:shd w:val="clear" w:color="auto" w:fill="FFFFFF"/>
          <w:lang w:val="ro-RO"/>
        </w:rPr>
      </w:pPr>
    </w:p>
    <w:tbl>
      <w:tblPr>
        <w:tblW w:w="9878" w:type="dxa"/>
        <w:tblBorders>
          <w:top w:val="thinThickSmallGap" w:sz="24" w:space="0" w:color="7030A0"/>
          <w:left w:val="thinThickSmallGap" w:sz="24" w:space="0" w:color="7030A0"/>
          <w:bottom w:val="thinThickSmallGap" w:sz="24" w:space="0" w:color="7030A0"/>
          <w:right w:val="thinThickSmallGap" w:sz="24" w:space="0" w:color="7030A0"/>
          <w:insideH w:val="thinThickSmallGap" w:sz="24" w:space="0" w:color="7030A0"/>
          <w:insideV w:val="thinThickSmallGap" w:sz="24" w:space="0" w:color="7030A0"/>
        </w:tblBorders>
        <w:shd w:val="clear" w:color="auto" w:fill="D0CECE" w:themeFill="background2" w:themeFillShade="E6"/>
        <w:tblLook w:val="04A0" w:firstRow="1" w:lastRow="0" w:firstColumn="1" w:lastColumn="0" w:noHBand="0" w:noVBand="1"/>
      </w:tblPr>
      <w:tblGrid>
        <w:gridCol w:w="9878"/>
      </w:tblGrid>
      <w:tr w:rsidR="00EA4A10" w:rsidRPr="00223989" w14:paraId="2497BEC6" w14:textId="77777777" w:rsidTr="004F1B81">
        <w:trPr>
          <w:trHeight w:val="8610"/>
        </w:trPr>
        <w:tc>
          <w:tcPr>
            <w:tcW w:w="9878" w:type="dxa"/>
            <w:shd w:val="clear" w:color="auto" w:fill="D0CECE" w:themeFill="background2" w:themeFillShade="E6"/>
          </w:tcPr>
          <w:p w14:paraId="1CD4AA9A" w14:textId="77777777" w:rsidR="00E67B61" w:rsidRPr="00E67B61" w:rsidRDefault="00E67B61" w:rsidP="00053230">
            <w:pPr>
              <w:shd w:val="clear" w:color="auto" w:fill="DEEAF6" w:themeFill="accent1" w:themeFillTint="33"/>
              <w:tabs>
                <w:tab w:val="left" w:pos="276"/>
              </w:tabs>
              <w:spacing w:line="276" w:lineRule="auto"/>
              <w:ind w:left="-8"/>
              <w:contextualSpacing/>
              <w:jc w:val="center"/>
              <w:rPr>
                <w:rFonts w:ascii="Trebuchet MS" w:eastAsia="Calibri" w:hAnsi="Trebuchet MS" w:cs="Calibri"/>
                <w:b/>
                <w:color w:val="000000" w:themeColor="text1"/>
                <w:sz w:val="22"/>
                <w:szCs w:val="22"/>
                <w:lang w:val="ro-RO"/>
              </w:rPr>
            </w:pPr>
          </w:p>
          <w:p w14:paraId="4DF20FA5" w14:textId="71C7E622" w:rsidR="00AF4958" w:rsidRPr="00E67B61" w:rsidRDefault="00053230" w:rsidP="00053230">
            <w:pPr>
              <w:shd w:val="clear" w:color="auto" w:fill="DEEAF6" w:themeFill="accent1" w:themeFillTint="33"/>
              <w:tabs>
                <w:tab w:val="left" w:pos="276"/>
              </w:tabs>
              <w:spacing w:line="276" w:lineRule="auto"/>
              <w:ind w:left="-8"/>
              <w:contextualSpacing/>
              <w:jc w:val="center"/>
              <w:rPr>
                <w:rFonts w:ascii="Trebuchet MS" w:eastAsia="Calibri" w:hAnsi="Trebuchet MS" w:cs="Calibri"/>
                <w:b/>
                <w:color w:val="000000" w:themeColor="text1"/>
                <w:sz w:val="22"/>
                <w:szCs w:val="22"/>
                <w:lang w:val="ro-RO"/>
              </w:rPr>
            </w:pPr>
            <w:r w:rsidRPr="00E67B61">
              <w:rPr>
                <w:rFonts w:ascii="Trebuchet MS" w:eastAsia="Calibri" w:hAnsi="Trebuchet MS" w:cs="Calibri"/>
                <w:b/>
                <w:color w:val="000000" w:themeColor="text1"/>
                <w:sz w:val="22"/>
                <w:szCs w:val="22"/>
                <w:lang w:val="ro-RO"/>
              </w:rPr>
              <w:t>SINTEZA OBIECTIVELOR</w:t>
            </w:r>
          </w:p>
          <w:p w14:paraId="79DF87A4" w14:textId="77777777" w:rsidR="00053230" w:rsidRPr="00E67B61" w:rsidRDefault="00053230" w:rsidP="00577939">
            <w:pPr>
              <w:shd w:val="clear" w:color="auto" w:fill="DEEAF6" w:themeFill="accent1" w:themeFillTint="33"/>
              <w:tabs>
                <w:tab w:val="left" w:pos="276"/>
              </w:tabs>
              <w:spacing w:line="276" w:lineRule="auto"/>
              <w:ind w:left="-8"/>
              <w:contextualSpacing/>
              <w:jc w:val="both"/>
              <w:rPr>
                <w:rFonts w:ascii="Trebuchet MS" w:eastAsia="Calibri" w:hAnsi="Trebuchet MS" w:cs="Calibri"/>
                <w:b/>
                <w:color w:val="000000" w:themeColor="text1"/>
                <w:sz w:val="22"/>
                <w:szCs w:val="22"/>
                <w:lang w:val="ro-RO"/>
              </w:rPr>
            </w:pPr>
          </w:p>
          <w:p w14:paraId="5EF06B36" w14:textId="192224FF" w:rsidR="00EA4A10" w:rsidRPr="00E67B61" w:rsidRDefault="00EF3F3B" w:rsidP="001B7F92">
            <w:pPr>
              <w:numPr>
                <w:ilvl w:val="0"/>
                <w:numId w:val="9"/>
              </w:numPr>
              <w:shd w:val="clear" w:color="auto" w:fill="DEEAF6" w:themeFill="accent1" w:themeFillTint="33"/>
              <w:tabs>
                <w:tab w:val="left" w:pos="276"/>
              </w:tabs>
              <w:spacing w:line="276" w:lineRule="auto"/>
              <w:ind w:left="0" w:firstLine="0"/>
              <w:contextualSpacing/>
              <w:jc w:val="both"/>
              <w:rPr>
                <w:rFonts w:ascii="Trebuchet MS" w:eastAsia="Calibri" w:hAnsi="Trebuchet MS" w:cs="Calibri"/>
                <w:color w:val="000000" w:themeColor="text1"/>
                <w:sz w:val="22"/>
                <w:szCs w:val="22"/>
                <w:lang w:val="ro-RO"/>
              </w:rPr>
            </w:pPr>
            <w:r w:rsidRPr="00E67B61">
              <w:rPr>
                <w:rFonts w:ascii="Trebuchet MS" w:eastAsia="+mn-ea" w:hAnsi="Trebuchet MS" w:cs="Calibri"/>
                <w:b/>
                <w:bCs/>
                <w:color w:val="002060"/>
                <w:sz w:val="22"/>
                <w:szCs w:val="22"/>
                <w:lang w:val="ro-RO"/>
              </w:rPr>
              <w:t>A</w:t>
            </w:r>
            <w:r w:rsidR="001508C6" w:rsidRPr="00E67B61">
              <w:rPr>
                <w:rFonts w:ascii="Trebuchet MS" w:eastAsia="+mn-ea" w:hAnsi="Trebuchet MS" w:cs="Calibri"/>
                <w:b/>
                <w:bCs/>
                <w:color w:val="002060"/>
                <w:sz w:val="22"/>
                <w:szCs w:val="22"/>
                <w:lang w:val="ro-RO"/>
              </w:rPr>
              <w:t xml:space="preserve">sigurarea stabilității  macroeconomice, </w:t>
            </w:r>
            <w:r w:rsidR="00EA4A10" w:rsidRPr="00E67B61">
              <w:rPr>
                <w:rFonts w:ascii="Trebuchet MS" w:eastAsia="+mn-ea" w:hAnsi="Trebuchet MS" w:cs="Calibri"/>
                <w:b/>
                <w:bCs/>
                <w:color w:val="002060"/>
                <w:sz w:val="22"/>
                <w:szCs w:val="22"/>
                <w:lang w:val="ro-RO"/>
              </w:rPr>
              <w:t>menținerea și susținerea unui nou</w:t>
            </w:r>
            <w:r w:rsidR="00EA4A10" w:rsidRPr="00E67B61">
              <w:rPr>
                <w:rFonts w:ascii="Trebuchet MS" w:eastAsia="Calibri" w:hAnsi="Trebuchet MS"/>
                <w:b/>
                <w:color w:val="002060"/>
                <w:sz w:val="22"/>
                <w:szCs w:val="22"/>
                <w:lang w:val="ro-RO"/>
              </w:rPr>
              <w:t xml:space="preserve"> cadru de dezvolt</w:t>
            </w:r>
            <w:r w:rsidR="000A6997" w:rsidRPr="00E67B61">
              <w:rPr>
                <w:rFonts w:ascii="Trebuchet MS" w:eastAsia="Calibri" w:hAnsi="Trebuchet MS"/>
                <w:b/>
                <w:color w:val="002060"/>
                <w:sz w:val="22"/>
                <w:szCs w:val="22"/>
                <w:lang w:val="ro-RO"/>
              </w:rPr>
              <w:t>are durabilă, justă și incluzivă</w:t>
            </w:r>
            <w:r w:rsidR="00EA4A10" w:rsidRPr="00E67B61">
              <w:rPr>
                <w:rFonts w:ascii="Trebuchet MS" w:eastAsia="Calibri" w:hAnsi="Trebuchet MS"/>
                <w:color w:val="002060"/>
                <w:sz w:val="22"/>
                <w:szCs w:val="22"/>
                <w:lang w:val="ro-RO"/>
              </w:rPr>
              <w:t xml:space="preserve"> </w:t>
            </w:r>
            <w:r w:rsidR="00EA4A10" w:rsidRPr="00E67B61">
              <w:rPr>
                <w:rFonts w:ascii="Trebuchet MS" w:eastAsia="Calibri" w:hAnsi="Trebuchet MS"/>
                <w:color w:val="000000" w:themeColor="text1"/>
                <w:sz w:val="22"/>
                <w:szCs w:val="22"/>
                <w:lang w:val="ro-RO"/>
              </w:rPr>
              <w:t xml:space="preserve">care să asigure </w:t>
            </w:r>
            <w:r w:rsidR="001508C6" w:rsidRPr="00E67B61">
              <w:rPr>
                <w:rFonts w:ascii="Trebuchet MS" w:eastAsia="Calibri" w:hAnsi="Trebuchet MS"/>
                <w:color w:val="000000" w:themeColor="text1"/>
                <w:sz w:val="22"/>
                <w:szCs w:val="22"/>
                <w:lang w:val="ro-RO"/>
              </w:rPr>
              <w:t xml:space="preserve">o economie </w:t>
            </w:r>
            <w:r w:rsidR="00EA4A10" w:rsidRPr="00E67B61">
              <w:rPr>
                <w:rFonts w:ascii="Trebuchet MS" w:eastAsia="Calibri" w:hAnsi="Trebuchet MS"/>
                <w:color w:val="000000" w:themeColor="text1"/>
                <w:sz w:val="22"/>
                <w:szCs w:val="22"/>
                <w:lang w:val="ro-RO"/>
              </w:rPr>
              <w:t xml:space="preserve">  axată pe competitivitate, inovație și decarbonizare</w:t>
            </w:r>
            <w:r w:rsidR="00B3074C" w:rsidRPr="00E67B61">
              <w:rPr>
                <w:rFonts w:ascii="Trebuchet MS" w:eastAsia="Calibri" w:hAnsi="Trebuchet MS"/>
                <w:color w:val="000000" w:themeColor="text1"/>
                <w:sz w:val="22"/>
                <w:szCs w:val="22"/>
                <w:lang w:val="ro-RO"/>
              </w:rPr>
              <w:t>,</w:t>
            </w:r>
            <w:r w:rsidR="00EA4A10" w:rsidRPr="00E67B61">
              <w:rPr>
                <w:rFonts w:ascii="Trebuchet MS" w:eastAsia="Calibri" w:hAnsi="Trebuchet MS"/>
                <w:color w:val="000000" w:themeColor="text1"/>
                <w:sz w:val="22"/>
                <w:szCs w:val="22"/>
                <w:lang w:val="ro-RO"/>
              </w:rPr>
              <w:t xml:space="preserve"> eliminarea </w:t>
            </w:r>
            <w:r w:rsidR="001F2EDE" w:rsidRPr="00E67B61">
              <w:rPr>
                <w:rFonts w:ascii="Trebuchet MS" w:eastAsia="Calibri" w:hAnsi="Trebuchet MS"/>
                <w:color w:val="000000" w:themeColor="text1"/>
                <w:sz w:val="22"/>
                <w:szCs w:val="22"/>
                <w:lang w:val="ro-RO"/>
              </w:rPr>
              <w:t xml:space="preserve">dezechilibrelor și a riscurilor emergente </w:t>
            </w:r>
            <w:r w:rsidR="00EA4A10" w:rsidRPr="00E67B61">
              <w:rPr>
                <w:rFonts w:ascii="Trebuchet MS" w:eastAsia="Calibri" w:hAnsi="Trebuchet MS"/>
                <w:color w:val="000000" w:themeColor="text1"/>
                <w:sz w:val="22"/>
                <w:szCs w:val="22"/>
                <w:lang w:val="ro-RO"/>
              </w:rPr>
              <w:t xml:space="preserve"> și </w:t>
            </w:r>
            <w:r w:rsidR="00B3074C" w:rsidRPr="00E67B61">
              <w:rPr>
                <w:rFonts w:ascii="Trebuchet MS" w:eastAsia="Calibri" w:hAnsi="Trebuchet MS"/>
                <w:color w:val="000000" w:themeColor="text1"/>
                <w:sz w:val="22"/>
                <w:szCs w:val="22"/>
                <w:lang w:val="ro-RO"/>
              </w:rPr>
              <w:t xml:space="preserve">asigurarea unui </w:t>
            </w:r>
            <w:r w:rsidR="00EA4A10" w:rsidRPr="00E67B61">
              <w:rPr>
                <w:rFonts w:ascii="Trebuchet MS" w:eastAsia="Calibri" w:hAnsi="Trebuchet MS"/>
                <w:color w:val="000000" w:themeColor="text1"/>
                <w:sz w:val="22"/>
                <w:szCs w:val="22"/>
                <w:lang w:val="ro-RO"/>
              </w:rPr>
              <w:t xml:space="preserve"> nivel de trai decent;</w:t>
            </w:r>
          </w:p>
          <w:p w14:paraId="44C6CAD1" w14:textId="77777777" w:rsidR="00F01217" w:rsidRPr="00E67B61" w:rsidRDefault="00F01217" w:rsidP="00EF3F3B">
            <w:pPr>
              <w:shd w:val="clear" w:color="auto" w:fill="D9D9D9" w:themeFill="background1" w:themeFillShade="D9"/>
              <w:spacing w:line="276" w:lineRule="auto"/>
              <w:ind w:left="-8"/>
              <w:contextualSpacing/>
              <w:jc w:val="both"/>
              <w:rPr>
                <w:rFonts w:ascii="Trebuchet MS" w:eastAsia="Calibri" w:hAnsi="Trebuchet MS" w:cs="Calibri"/>
                <w:color w:val="000000" w:themeColor="text1"/>
                <w:sz w:val="22"/>
                <w:szCs w:val="22"/>
                <w:lang w:val="ro-RO"/>
              </w:rPr>
            </w:pPr>
          </w:p>
          <w:p w14:paraId="54E26B75" w14:textId="3A8EC055" w:rsidR="00F01217" w:rsidRPr="00E67B61" w:rsidRDefault="00F01217" w:rsidP="001B7F92">
            <w:pPr>
              <w:numPr>
                <w:ilvl w:val="0"/>
                <w:numId w:val="9"/>
              </w:numPr>
              <w:shd w:val="clear" w:color="auto" w:fill="FFF2CC" w:themeFill="accent4" w:themeFillTint="33"/>
              <w:tabs>
                <w:tab w:val="left" w:pos="276"/>
              </w:tabs>
              <w:spacing w:before="120" w:line="276" w:lineRule="auto"/>
              <w:ind w:left="0" w:firstLine="0"/>
              <w:contextualSpacing/>
              <w:jc w:val="both"/>
              <w:rPr>
                <w:rFonts w:ascii="Trebuchet MS" w:eastAsia="Calibri" w:hAnsi="Trebuchet MS" w:cs="Calibri"/>
                <w:color w:val="000000"/>
                <w:sz w:val="22"/>
                <w:szCs w:val="22"/>
                <w:u w:val="single"/>
                <w:lang w:val="ro-RO"/>
              </w:rPr>
            </w:pPr>
            <w:r w:rsidRPr="00223989">
              <w:rPr>
                <w:rFonts w:ascii="Trebuchet MS" w:hAnsi="Trebuchet MS"/>
                <w:b/>
                <w:color w:val="002060"/>
                <w:sz w:val="22"/>
                <w:szCs w:val="22"/>
                <w:lang w:val="ro-RO"/>
              </w:rPr>
              <w:t>Consolidarea sustenabilității finanțelor publice ale Rom</w:t>
            </w:r>
            <w:r w:rsidR="00B3074C" w:rsidRPr="00223989">
              <w:rPr>
                <w:rFonts w:ascii="Trebuchet MS" w:hAnsi="Trebuchet MS"/>
                <w:b/>
                <w:color w:val="002060"/>
                <w:sz w:val="22"/>
                <w:szCs w:val="22"/>
                <w:lang w:val="ro-RO"/>
              </w:rPr>
              <w:t>âniei</w:t>
            </w:r>
            <w:r w:rsidR="00B3074C" w:rsidRPr="00223989">
              <w:rPr>
                <w:rFonts w:ascii="Trebuchet MS" w:hAnsi="Trebuchet MS"/>
                <w:color w:val="002060"/>
                <w:sz w:val="22"/>
                <w:szCs w:val="22"/>
                <w:lang w:val="ro-RO"/>
              </w:rPr>
              <w:t xml:space="preserve"> </w:t>
            </w:r>
            <w:r w:rsidR="00B3074C" w:rsidRPr="00223989">
              <w:rPr>
                <w:rFonts w:ascii="Trebuchet MS" w:hAnsi="Trebuchet MS"/>
                <w:sz w:val="22"/>
                <w:szCs w:val="22"/>
                <w:lang w:val="ro-RO"/>
              </w:rPr>
              <w:t>pentru perioada 2025- 2027</w:t>
            </w:r>
            <w:r w:rsidR="00577939" w:rsidRPr="00223989">
              <w:rPr>
                <w:rFonts w:ascii="Trebuchet MS" w:hAnsi="Trebuchet MS"/>
                <w:sz w:val="22"/>
                <w:szCs w:val="22"/>
                <w:lang w:val="ro-RO"/>
              </w:rPr>
              <w:t xml:space="preserve"> și perioada urmă</w:t>
            </w:r>
            <w:r w:rsidRPr="00223989">
              <w:rPr>
                <w:rFonts w:ascii="Trebuchet MS" w:hAnsi="Trebuchet MS"/>
                <w:sz w:val="22"/>
                <w:szCs w:val="22"/>
                <w:lang w:val="ro-RO"/>
              </w:rPr>
              <w:t>toare  cu încadrarea</w:t>
            </w:r>
            <w:r w:rsidR="00577939" w:rsidRPr="00223989">
              <w:rPr>
                <w:rFonts w:ascii="Trebuchet MS" w:hAnsi="Trebuchet MS"/>
                <w:sz w:val="22"/>
                <w:szCs w:val="22"/>
                <w:lang w:val="ro-RO"/>
              </w:rPr>
              <w:t xml:space="preserve"> </w:t>
            </w:r>
            <w:r w:rsidRPr="00223989">
              <w:rPr>
                <w:rFonts w:ascii="Trebuchet MS" w:hAnsi="Trebuchet MS"/>
                <w:sz w:val="22"/>
                <w:szCs w:val="22"/>
                <w:lang w:val="ro-RO"/>
              </w:rPr>
              <w:t xml:space="preserve">în valoarea prevăzută în TFUE privind deficitul bugetar de 3% din PIB și înscrierea datoriei publice pe o traiectorie descendentă sub 60% din PIB </w:t>
            </w:r>
            <w:r w:rsidR="00355E15" w:rsidRPr="00223989">
              <w:rPr>
                <w:rFonts w:ascii="Trebuchet MS" w:hAnsi="Trebuchet MS"/>
                <w:sz w:val="22"/>
                <w:szCs w:val="22"/>
                <w:lang w:val="ro-RO"/>
              </w:rPr>
              <w:t xml:space="preserve">pâna in anul 2031 </w:t>
            </w:r>
            <w:r w:rsidRPr="00223989">
              <w:rPr>
                <w:rFonts w:ascii="Trebuchet MS" w:hAnsi="Trebuchet MS"/>
                <w:sz w:val="22"/>
                <w:szCs w:val="22"/>
                <w:lang w:val="ro-RO"/>
              </w:rPr>
              <w:t>;  a</w:t>
            </w:r>
            <w:r w:rsidR="001F2EDE" w:rsidRPr="00223989">
              <w:rPr>
                <w:rFonts w:ascii="Trebuchet MS" w:hAnsi="Trebuchet MS"/>
                <w:sz w:val="22"/>
                <w:szCs w:val="22"/>
                <w:lang w:val="ro-RO"/>
              </w:rPr>
              <w:t xml:space="preserve">sigurarea unei traiectorii de </w:t>
            </w:r>
            <w:r w:rsidRPr="00223989">
              <w:rPr>
                <w:rFonts w:ascii="Trebuchet MS" w:hAnsi="Trebuchet MS"/>
                <w:sz w:val="22"/>
                <w:szCs w:val="22"/>
                <w:lang w:val="ro-RO"/>
              </w:rPr>
              <w:t xml:space="preserve">ajustare a deficitului bugetar </w:t>
            </w:r>
            <w:r w:rsidR="001F2EDE" w:rsidRPr="00223989">
              <w:rPr>
                <w:rFonts w:ascii="Trebuchet MS" w:hAnsi="Trebuchet MS"/>
                <w:sz w:val="22"/>
                <w:szCs w:val="22"/>
                <w:lang w:val="ro-RO"/>
              </w:rPr>
              <w:t xml:space="preserve"> având ca punct de pornire u</w:t>
            </w:r>
            <w:r w:rsidR="00355E15" w:rsidRPr="00223989">
              <w:rPr>
                <w:rFonts w:ascii="Trebuchet MS" w:hAnsi="Trebuchet MS"/>
                <w:sz w:val="22"/>
                <w:szCs w:val="22"/>
                <w:lang w:val="ro-RO"/>
              </w:rPr>
              <w:t>n</w:t>
            </w:r>
            <w:r w:rsidR="000C5979" w:rsidRPr="00223989">
              <w:rPr>
                <w:rFonts w:ascii="Trebuchet MS" w:hAnsi="Trebuchet MS"/>
                <w:sz w:val="22"/>
                <w:szCs w:val="22"/>
                <w:lang w:val="ro-RO"/>
              </w:rPr>
              <w:t xml:space="preserve"> deficit bugetar</w:t>
            </w:r>
            <w:r w:rsidR="00754964" w:rsidRPr="00223989">
              <w:rPr>
                <w:rFonts w:ascii="Trebuchet MS" w:hAnsi="Trebuchet MS"/>
                <w:sz w:val="22"/>
                <w:szCs w:val="22"/>
                <w:lang w:val="ro-RO"/>
              </w:rPr>
              <w:t xml:space="preserve"> ESA</w:t>
            </w:r>
            <w:r w:rsidR="000C5979" w:rsidRPr="00223989">
              <w:rPr>
                <w:rFonts w:ascii="Trebuchet MS" w:hAnsi="Trebuchet MS"/>
                <w:sz w:val="22"/>
                <w:szCs w:val="22"/>
                <w:lang w:val="ro-RO"/>
              </w:rPr>
              <w:t xml:space="preserve"> estimat de 7% pentru anul 2025</w:t>
            </w:r>
            <w:r w:rsidR="00B3074C" w:rsidRPr="00223989">
              <w:rPr>
                <w:rFonts w:ascii="Trebuchet MS" w:hAnsi="Trebuchet MS"/>
                <w:sz w:val="22"/>
                <w:szCs w:val="22"/>
                <w:lang w:val="ro-RO"/>
              </w:rPr>
              <w:t>,</w:t>
            </w:r>
            <w:r w:rsidR="000C5979" w:rsidRPr="00223989">
              <w:rPr>
                <w:rFonts w:ascii="Trebuchet MS" w:hAnsi="Trebuchet MS"/>
                <w:sz w:val="22"/>
                <w:szCs w:val="22"/>
                <w:lang w:val="ro-RO"/>
              </w:rPr>
              <w:t xml:space="preserve"> de 5,7% din PIB </w:t>
            </w:r>
            <w:r w:rsidRPr="00223989">
              <w:rPr>
                <w:rFonts w:ascii="Trebuchet MS" w:hAnsi="Trebuchet MS"/>
                <w:sz w:val="22"/>
                <w:szCs w:val="22"/>
                <w:lang w:val="ro-RO"/>
              </w:rPr>
              <w:t xml:space="preserve"> in anul 2027 </w:t>
            </w:r>
            <w:r w:rsidR="001F2EDE" w:rsidRPr="00223989">
              <w:rPr>
                <w:rFonts w:ascii="Trebuchet MS" w:hAnsi="Trebuchet MS"/>
                <w:sz w:val="22"/>
                <w:szCs w:val="22"/>
                <w:lang w:val="ro-RO"/>
              </w:rPr>
              <w:t xml:space="preserve"> și ca punct de sfârșit anul 2031 un </w:t>
            </w:r>
            <w:r w:rsidRPr="00223989">
              <w:rPr>
                <w:rFonts w:ascii="Trebuchet MS" w:hAnsi="Trebuchet MS"/>
                <w:sz w:val="22"/>
                <w:szCs w:val="22"/>
                <w:lang w:val="ro-RO"/>
              </w:rPr>
              <w:t>deficit bugetar de 2,5% din PIB</w:t>
            </w:r>
            <w:r w:rsidR="00B3074C" w:rsidRPr="00223989">
              <w:rPr>
                <w:rFonts w:ascii="Trebuchet MS" w:hAnsi="Trebuchet MS"/>
                <w:sz w:val="22"/>
                <w:szCs w:val="22"/>
                <w:lang w:val="ro-RO"/>
              </w:rPr>
              <w:t xml:space="preserve">, </w:t>
            </w:r>
            <w:r w:rsidR="00355E15" w:rsidRPr="00223989">
              <w:rPr>
                <w:rFonts w:ascii="Trebuchet MS" w:hAnsi="Trebuchet MS"/>
                <w:sz w:val="22"/>
                <w:szCs w:val="22"/>
                <w:lang w:val="ro-RO"/>
              </w:rPr>
              <w:t xml:space="preserve"> câ</w:t>
            </w:r>
            <w:r w:rsidRPr="00223989">
              <w:rPr>
                <w:rFonts w:ascii="Trebuchet MS" w:hAnsi="Trebuchet MS"/>
                <w:sz w:val="22"/>
                <w:szCs w:val="22"/>
                <w:lang w:val="ro-RO"/>
              </w:rPr>
              <w:t>nd acesta se va încadra în valoarea deficitului de 3 % pr</w:t>
            </w:r>
            <w:r w:rsidR="00B3074C" w:rsidRPr="00223989">
              <w:rPr>
                <w:rFonts w:ascii="Trebuchet MS" w:hAnsi="Trebuchet MS"/>
                <w:sz w:val="22"/>
                <w:szCs w:val="22"/>
                <w:lang w:val="ro-RO"/>
              </w:rPr>
              <w:t>evă</w:t>
            </w:r>
            <w:r w:rsidRPr="00223989">
              <w:rPr>
                <w:rFonts w:ascii="Trebuchet MS" w:hAnsi="Trebuchet MS"/>
                <w:sz w:val="22"/>
                <w:szCs w:val="22"/>
                <w:lang w:val="ro-RO"/>
              </w:rPr>
              <w:t>zută de TFUE</w:t>
            </w:r>
            <w:r w:rsidR="00B3074C" w:rsidRPr="00223989">
              <w:rPr>
                <w:rFonts w:ascii="Trebuchet MS" w:hAnsi="Trebuchet MS"/>
                <w:sz w:val="22"/>
                <w:szCs w:val="22"/>
                <w:lang w:val="ro-RO"/>
              </w:rPr>
              <w:t xml:space="preserve"> pentru a diminua riscurile la adresa stabilității macroeconomice.</w:t>
            </w:r>
          </w:p>
          <w:p w14:paraId="1F90AF4F" w14:textId="77777777" w:rsidR="00F01217" w:rsidRPr="00E67B61" w:rsidRDefault="00F01217" w:rsidP="00EF3F3B">
            <w:pPr>
              <w:shd w:val="clear" w:color="auto" w:fill="D9D9D9" w:themeFill="background1" w:themeFillShade="D9"/>
              <w:spacing w:before="120" w:line="276" w:lineRule="auto"/>
              <w:ind w:left="-434" w:firstLine="794"/>
              <w:contextualSpacing/>
              <w:jc w:val="both"/>
              <w:rPr>
                <w:rFonts w:ascii="Trebuchet MS" w:eastAsia="Calibri" w:hAnsi="Trebuchet MS" w:cs="Calibri"/>
                <w:b/>
                <w:color w:val="000000" w:themeColor="text1"/>
                <w:sz w:val="22"/>
                <w:szCs w:val="22"/>
                <w:lang w:val="ro-RO"/>
              </w:rPr>
            </w:pPr>
          </w:p>
          <w:p w14:paraId="70285D4C" w14:textId="1D18AB1C" w:rsidR="00EA4A10" w:rsidRPr="00E67B61" w:rsidRDefault="001F2EDE" w:rsidP="001B7F92">
            <w:pPr>
              <w:numPr>
                <w:ilvl w:val="0"/>
                <w:numId w:val="9"/>
              </w:numPr>
              <w:shd w:val="clear" w:color="auto" w:fill="E2EFD9" w:themeFill="accent6" w:themeFillTint="33"/>
              <w:tabs>
                <w:tab w:val="left" w:pos="276"/>
              </w:tabs>
              <w:spacing w:before="120" w:line="276" w:lineRule="auto"/>
              <w:ind w:left="0" w:hanging="8"/>
              <w:contextualSpacing/>
              <w:jc w:val="both"/>
              <w:rPr>
                <w:rFonts w:ascii="Trebuchet MS" w:eastAsia="Calibri" w:hAnsi="Trebuchet MS" w:cs="Calibri"/>
                <w:color w:val="000000" w:themeColor="text1"/>
                <w:sz w:val="22"/>
                <w:szCs w:val="22"/>
                <w:lang w:val="ro-RO"/>
              </w:rPr>
            </w:pPr>
            <w:r w:rsidRPr="00223989">
              <w:rPr>
                <w:rFonts w:ascii="Trebuchet MS" w:hAnsi="Trebuchet MS"/>
                <w:color w:val="000000" w:themeColor="text1"/>
                <w:sz w:val="22"/>
                <w:szCs w:val="22"/>
                <w:lang w:val="ro-RO"/>
              </w:rPr>
              <w:t xml:space="preserve"> </w:t>
            </w:r>
            <w:r w:rsidR="00F01217" w:rsidRPr="00223989">
              <w:rPr>
                <w:rFonts w:ascii="Trebuchet MS" w:hAnsi="Trebuchet MS"/>
                <w:b/>
                <w:color w:val="002060"/>
                <w:sz w:val="22"/>
                <w:szCs w:val="22"/>
                <w:shd w:val="clear" w:color="auto" w:fill="C5E0B3" w:themeFill="accent6" w:themeFillTint="66"/>
                <w:lang w:val="fr-FR"/>
              </w:rPr>
              <w:t>Asigurarea unui ritm anual de investiții publice susținut</w:t>
            </w:r>
            <w:r w:rsidR="00F01217" w:rsidRPr="00223989">
              <w:rPr>
                <w:rFonts w:ascii="Trebuchet MS" w:hAnsi="Trebuchet MS"/>
                <w:color w:val="002060"/>
                <w:sz w:val="22"/>
                <w:szCs w:val="22"/>
                <w:shd w:val="clear" w:color="auto" w:fill="C5E0B3" w:themeFill="accent6" w:themeFillTint="66"/>
                <w:lang w:val="fr-FR"/>
              </w:rPr>
              <w:t xml:space="preserve">  </w:t>
            </w:r>
            <w:r w:rsidR="00F01217" w:rsidRPr="00223989">
              <w:rPr>
                <w:rFonts w:ascii="Trebuchet MS" w:hAnsi="Trebuchet MS"/>
                <w:color w:val="000000" w:themeColor="text1"/>
                <w:sz w:val="22"/>
                <w:szCs w:val="22"/>
                <w:shd w:val="clear" w:color="auto" w:fill="C5E0B3" w:themeFill="accent6" w:themeFillTint="66"/>
                <w:lang w:val="fr-FR"/>
              </w:rPr>
              <w:t xml:space="preserve">pentru a asigura absorbția integrală a fondurilor europene alocate prin Politica de Coeziune, precum și prin Mecanismul de Redresare și Reziliență </w:t>
            </w:r>
            <w:r w:rsidR="00F01217" w:rsidRPr="00E67B61">
              <w:rPr>
                <w:rFonts w:ascii="Trebuchet MS" w:eastAsia="+mn-ea" w:hAnsi="Trebuchet MS" w:cs="Calibri"/>
                <w:bCs/>
                <w:color w:val="000000" w:themeColor="text1"/>
                <w:sz w:val="22"/>
                <w:szCs w:val="22"/>
                <w:shd w:val="clear" w:color="auto" w:fill="C5E0B3" w:themeFill="accent6" w:themeFillTint="66"/>
                <w:lang w:val="ro-RO"/>
              </w:rPr>
              <w:t>cel mai mare pachet de stimulare din resursele euro</w:t>
            </w:r>
            <w:r w:rsidR="00577939" w:rsidRPr="00E67B61">
              <w:rPr>
                <w:rFonts w:ascii="Trebuchet MS" w:eastAsia="+mn-ea" w:hAnsi="Trebuchet MS" w:cs="Calibri"/>
                <w:bCs/>
                <w:color w:val="000000" w:themeColor="text1"/>
                <w:sz w:val="22"/>
                <w:szCs w:val="22"/>
                <w:shd w:val="clear" w:color="auto" w:fill="C5E0B3" w:themeFill="accent6" w:themeFillTint="66"/>
                <w:lang w:val="ro-RO"/>
              </w:rPr>
              <w:t>pene alocate României precum și</w:t>
            </w:r>
            <w:r w:rsidR="00F01217" w:rsidRPr="00223989">
              <w:rPr>
                <w:rFonts w:ascii="Trebuchet MS" w:hAnsi="Trebuchet MS"/>
                <w:color w:val="000000" w:themeColor="text1"/>
                <w:sz w:val="22"/>
                <w:szCs w:val="22"/>
                <w:shd w:val="clear" w:color="auto" w:fill="C5E0B3" w:themeFill="accent6" w:themeFillTint="66"/>
                <w:lang w:val="fr-FR"/>
              </w:rPr>
              <w:t xml:space="preserve"> implementarea proiectelor de investiții  </w:t>
            </w:r>
            <w:r w:rsidR="00EA4A10" w:rsidRPr="00E67B61">
              <w:rPr>
                <w:rFonts w:ascii="Trebuchet MS" w:eastAsia="+mn-ea" w:hAnsi="Trebuchet MS" w:cs="Calibri"/>
                <w:color w:val="000000" w:themeColor="text1"/>
                <w:sz w:val="22"/>
                <w:szCs w:val="22"/>
                <w:shd w:val="clear" w:color="auto" w:fill="C5E0B3" w:themeFill="accent6" w:themeFillTint="66"/>
                <w:lang w:val="ro-RO"/>
              </w:rPr>
              <w:t>într-o manieră eficientă, profesionistă și transparentă cu efect multiplicator şi aport direct la formarea brută de capital fix</w:t>
            </w:r>
            <w:r w:rsidR="00F01217" w:rsidRPr="00E67B61">
              <w:rPr>
                <w:rFonts w:ascii="Trebuchet MS" w:eastAsia="+mn-ea" w:hAnsi="Trebuchet MS" w:cs="Calibri"/>
                <w:color w:val="000000" w:themeColor="text1"/>
                <w:sz w:val="22"/>
                <w:szCs w:val="22"/>
                <w:shd w:val="clear" w:color="auto" w:fill="C5E0B3" w:themeFill="accent6" w:themeFillTint="66"/>
                <w:lang w:val="ro-RO"/>
              </w:rPr>
              <w:t>.</w:t>
            </w:r>
          </w:p>
          <w:p w14:paraId="26F291D8" w14:textId="77777777" w:rsidR="00F01217" w:rsidRPr="00E67B61" w:rsidRDefault="00F01217" w:rsidP="00EF3F3B">
            <w:pPr>
              <w:shd w:val="clear" w:color="auto" w:fill="BFBFBF" w:themeFill="background1" w:themeFillShade="BF"/>
              <w:spacing w:before="120" w:line="276" w:lineRule="auto"/>
              <w:ind w:left="-8"/>
              <w:contextualSpacing/>
              <w:jc w:val="both"/>
              <w:rPr>
                <w:rFonts w:ascii="Trebuchet MS" w:eastAsia="Calibri" w:hAnsi="Trebuchet MS" w:cs="Calibri"/>
                <w:color w:val="000000" w:themeColor="text1"/>
                <w:sz w:val="22"/>
                <w:szCs w:val="22"/>
                <w:lang w:val="ro-RO"/>
              </w:rPr>
            </w:pPr>
          </w:p>
          <w:p w14:paraId="579021CC" w14:textId="5E6AF66B" w:rsidR="00EA4A10" w:rsidRPr="00E67B61" w:rsidRDefault="00F01217" w:rsidP="001B7F92">
            <w:pPr>
              <w:numPr>
                <w:ilvl w:val="0"/>
                <w:numId w:val="9"/>
              </w:numPr>
              <w:shd w:val="clear" w:color="auto" w:fill="EAD5FF"/>
              <w:spacing w:before="120" w:after="160" w:line="276" w:lineRule="auto"/>
              <w:ind w:left="0" w:hanging="8"/>
              <w:contextualSpacing/>
              <w:jc w:val="both"/>
              <w:rPr>
                <w:rFonts w:ascii="Trebuchet MS" w:eastAsia="Calibri" w:hAnsi="Trebuchet MS" w:cs="Calibri"/>
                <w:color w:val="000000" w:themeColor="text1"/>
                <w:sz w:val="22"/>
                <w:szCs w:val="22"/>
                <w:lang w:val="ro-RO"/>
              </w:rPr>
            </w:pPr>
            <w:r w:rsidRPr="00223989">
              <w:rPr>
                <w:rFonts w:ascii="Trebuchet MS" w:hAnsi="Trebuchet MS"/>
                <w:b/>
                <w:color w:val="002060"/>
                <w:sz w:val="22"/>
                <w:szCs w:val="22"/>
                <w:lang w:val="ro-RO"/>
              </w:rPr>
              <w:t>Asigurarea predictibilității sistemului fiscal</w:t>
            </w:r>
            <w:r w:rsidRPr="00223989">
              <w:rPr>
                <w:rFonts w:ascii="Trebuchet MS" w:hAnsi="Trebuchet MS"/>
                <w:color w:val="000000" w:themeColor="text1"/>
                <w:sz w:val="22"/>
                <w:szCs w:val="22"/>
                <w:lang w:val="ro-RO"/>
              </w:rPr>
              <w:t xml:space="preserve"> prin creșterea  veniturile curente ale bugetului general consolidat ca urmare a implementarii jaloanelor din PNRR</w:t>
            </w:r>
            <w:r w:rsidR="00577939" w:rsidRPr="00223989">
              <w:rPr>
                <w:rFonts w:ascii="Trebuchet MS" w:hAnsi="Trebuchet MS"/>
                <w:color w:val="000000" w:themeColor="text1"/>
                <w:sz w:val="22"/>
                <w:szCs w:val="22"/>
                <w:lang w:val="ro-RO"/>
              </w:rPr>
              <w:t>,</w:t>
            </w:r>
            <w:r w:rsidRPr="00223989">
              <w:rPr>
                <w:rFonts w:ascii="Trebuchet MS" w:hAnsi="Trebuchet MS"/>
                <w:color w:val="000000" w:themeColor="text1"/>
                <w:sz w:val="22"/>
                <w:szCs w:val="22"/>
                <w:lang w:val="ro-RO"/>
              </w:rPr>
              <w:t xml:space="preserve"> dar și implementării măsurilor privind mai buna c</w:t>
            </w:r>
            <w:r w:rsidR="00B3074C" w:rsidRPr="00223989">
              <w:rPr>
                <w:rFonts w:ascii="Trebuchet MS" w:hAnsi="Trebuchet MS"/>
                <w:color w:val="000000" w:themeColor="text1"/>
                <w:sz w:val="22"/>
                <w:szCs w:val="22"/>
                <w:lang w:val="ro-RO"/>
              </w:rPr>
              <w:t>olectare a veniturilor bugetare</w:t>
            </w:r>
            <w:r w:rsidR="00F37C0D" w:rsidRPr="00223989">
              <w:rPr>
                <w:rFonts w:ascii="Trebuchet MS" w:hAnsi="Trebuchet MS"/>
                <w:color w:val="000000" w:themeColor="text1"/>
                <w:sz w:val="22"/>
                <w:szCs w:val="22"/>
                <w:lang w:val="ro-RO"/>
              </w:rPr>
              <w:t xml:space="preserve"> </w:t>
            </w:r>
            <w:r w:rsidR="00EA4A10" w:rsidRPr="00E67B61">
              <w:rPr>
                <w:rFonts w:ascii="Trebuchet MS" w:eastAsia="+mn-ea" w:hAnsi="Trebuchet MS" w:cs="Calibri"/>
                <w:bCs/>
                <w:color w:val="000000" w:themeColor="text1"/>
                <w:sz w:val="22"/>
                <w:szCs w:val="22"/>
                <w:lang w:val="ro-RO"/>
              </w:rPr>
              <w:t xml:space="preserve">pentru susținerea și adaptarea mediului de afaceri la provocările ridicate de  suita de crize cu care se confruntă societatea, </w:t>
            </w:r>
            <w:r w:rsidR="00EA4A10" w:rsidRPr="00E67B61">
              <w:rPr>
                <w:rFonts w:ascii="Trebuchet MS" w:eastAsia="+mn-ea" w:hAnsi="Trebuchet MS" w:cs="Calibri"/>
                <w:color w:val="000000" w:themeColor="text1"/>
                <w:sz w:val="22"/>
                <w:szCs w:val="22"/>
                <w:lang w:val="ro-RO"/>
              </w:rPr>
              <w:t>pentru a crea  premisa unei creșteri economice sănătoase și durabile;</w:t>
            </w:r>
          </w:p>
          <w:p w14:paraId="4F6D6C3F" w14:textId="1DDBF133" w:rsidR="00EA4A10" w:rsidRPr="00E67B61" w:rsidRDefault="00EA4A10" w:rsidP="001B7F92">
            <w:pPr>
              <w:numPr>
                <w:ilvl w:val="0"/>
                <w:numId w:val="9"/>
              </w:numPr>
              <w:shd w:val="clear" w:color="auto" w:fill="FDC7C8"/>
              <w:tabs>
                <w:tab w:val="left" w:pos="276"/>
              </w:tabs>
              <w:spacing w:before="120" w:line="276" w:lineRule="auto"/>
              <w:ind w:left="0" w:hanging="8"/>
              <w:contextualSpacing/>
              <w:jc w:val="both"/>
              <w:rPr>
                <w:rFonts w:ascii="Trebuchet MS" w:hAnsi="Trebuchet MS" w:cs="Calibri"/>
                <w:b/>
                <w:color w:val="002060"/>
                <w:sz w:val="22"/>
                <w:szCs w:val="22"/>
                <w:lang w:val="ro-RO"/>
              </w:rPr>
            </w:pPr>
            <w:r w:rsidRPr="00E67B61">
              <w:rPr>
                <w:rFonts w:ascii="Trebuchet MS" w:eastAsia="+mn-ea" w:hAnsi="Trebuchet MS" w:cs="Calibri"/>
                <w:b/>
                <w:bCs/>
                <w:color w:val="002060"/>
                <w:sz w:val="22"/>
                <w:szCs w:val="22"/>
                <w:lang w:val="ro-RO"/>
              </w:rPr>
              <w:t>Dezvoltarea şi diversificarea instrumentelor de management ale datoriei publice pentru menținerea datoriei publice la un nivel sustenabil;</w:t>
            </w:r>
          </w:p>
          <w:p w14:paraId="19C0F005" w14:textId="77777777" w:rsidR="00B3074C" w:rsidRPr="00E67B61" w:rsidRDefault="00B3074C" w:rsidP="00D91E9B">
            <w:pPr>
              <w:shd w:val="clear" w:color="auto" w:fill="BFBFBF" w:themeFill="background1" w:themeFillShade="BF"/>
              <w:tabs>
                <w:tab w:val="left" w:pos="276"/>
              </w:tabs>
              <w:spacing w:before="120" w:line="276" w:lineRule="auto"/>
              <w:ind w:hanging="8"/>
              <w:contextualSpacing/>
              <w:jc w:val="both"/>
              <w:rPr>
                <w:rFonts w:ascii="Trebuchet MS" w:hAnsi="Trebuchet MS" w:cs="Calibri"/>
                <w:color w:val="000000" w:themeColor="text1"/>
                <w:sz w:val="22"/>
                <w:szCs w:val="22"/>
                <w:lang w:val="ro-RO"/>
              </w:rPr>
            </w:pPr>
          </w:p>
          <w:p w14:paraId="4CBB5607" w14:textId="682EA35E" w:rsidR="00AD6EA6" w:rsidRPr="00AD6EA6" w:rsidRDefault="00AD6EA6" w:rsidP="004B5404">
            <w:pPr>
              <w:pStyle w:val="ListParagraph"/>
              <w:numPr>
                <w:ilvl w:val="0"/>
                <w:numId w:val="76"/>
              </w:numPr>
              <w:shd w:val="clear" w:color="auto" w:fill="D0CECE" w:themeFill="background2" w:themeFillShade="E6"/>
              <w:spacing w:before="120" w:after="160" w:line="256" w:lineRule="auto"/>
              <w:ind w:left="-8" w:firstLine="142"/>
              <w:jc w:val="both"/>
              <w:rPr>
                <w:rFonts w:ascii="Trebuchet MS" w:hAnsi="Trebuchet MS" w:cs="Calibri"/>
                <w:color w:val="000000"/>
                <w:sz w:val="22"/>
              </w:rPr>
            </w:pPr>
            <w:r w:rsidRPr="004F1B81">
              <w:rPr>
                <w:rFonts w:ascii="Trebuchet MS" w:hAnsi="Trebuchet MS" w:cs="Calibri"/>
                <w:b/>
                <w:color w:val="002060"/>
                <w:shd w:val="clear" w:color="auto" w:fill="D0CECE" w:themeFill="background2" w:themeFillShade="E6"/>
              </w:rPr>
              <w:t>Măsuri pentru consolidarea finanțelor publice,</w:t>
            </w:r>
            <w:r w:rsidRPr="004F1B81">
              <w:rPr>
                <w:rFonts w:ascii="Trebuchet MS" w:hAnsi="Trebuchet MS" w:cs="Calibri"/>
                <w:color w:val="002060"/>
                <w:shd w:val="clear" w:color="auto" w:fill="D0CECE" w:themeFill="background2" w:themeFillShade="E6"/>
              </w:rPr>
              <w:t xml:space="preserve"> </w:t>
            </w:r>
            <w:r w:rsidRPr="004F1B81">
              <w:rPr>
                <w:rFonts w:ascii="Trebuchet MS" w:hAnsi="Trebuchet MS" w:cs="Calibri"/>
                <w:color w:val="000000" w:themeColor="text1"/>
                <w:shd w:val="clear" w:color="auto" w:fill="D0CECE" w:themeFill="background2" w:themeFillShade="E6"/>
              </w:rPr>
              <w:t xml:space="preserve">prin </w:t>
            </w:r>
            <w:r w:rsidRPr="004F1B81">
              <w:rPr>
                <w:rFonts w:ascii="Trebuchet MS" w:hAnsi="Trebuchet MS" w:cs="Calibri"/>
                <w:b/>
                <w:color w:val="000066"/>
                <w:shd w:val="clear" w:color="auto" w:fill="D0CECE" w:themeFill="background2" w:themeFillShade="E6"/>
              </w:rPr>
              <w:t>finanțarea unor reforme în domeniul muncii</w:t>
            </w:r>
            <w:r w:rsidR="00E91750" w:rsidRPr="004F1B81">
              <w:rPr>
                <w:rFonts w:ascii="Trebuchet MS" w:hAnsi="Trebuchet MS" w:cs="Calibri"/>
                <w:b/>
                <w:color w:val="000066"/>
                <w:shd w:val="clear" w:color="auto" w:fill="D0CECE" w:themeFill="background2" w:themeFillShade="E6"/>
              </w:rPr>
              <w:t xml:space="preserve"> și salarizării, al pensiilor,  mă</w:t>
            </w:r>
            <w:r w:rsidRPr="004F1B81">
              <w:rPr>
                <w:rFonts w:ascii="Trebuchet MS" w:hAnsi="Trebuchet MS" w:cs="Calibri"/>
                <w:b/>
                <w:color w:val="000066"/>
                <w:shd w:val="clear" w:color="auto" w:fill="D0CECE" w:themeFill="background2" w:themeFillShade="E6"/>
              </w:rPr>
              <w:t xml:space="preserve">suri  active pentru sprijinirea grupurilor  celor mai vulnerabile, </w:t>
            </w:r>
            <w:r w:rsidRPr="004F1B81">
              <w:rPr>
                <w:rFonts w:ascii="Trebuchet MS" w:hAnsi="Trebuchet MS" w:cs="Calibri"/>
                <w:color w:val="000000" w:themeColor="text1"/>
                <w:shd w:val="clear" w:color="auto" w:fill="D0CECE" w:themeFill="background2" w:themeFillShade="E6"/>
              </w:rPr>
              <w:t>eficientizarea calitativă a cheltuielilor publice, disciplina operatorilor economici, dirijarea țintită a alocărilor bugetare catre priorități bine definite, îmbunătățirea programării bugetare.</w:t>
            </w:r>
            <w:r w:rsidRPr="00AD6EA6">
              <w:rPr>
                <w:rFonts w:ascii="Trebuchet MS" w:hAnsi="Trebuchet MS" w:cs="Calibri"/>
                <w:b/>
                <w:color w:val="000000" w:themeColor="text1"/>
              </w:rPr>
              <w:t xml:space="preserve"> </w:t>
            </w:r>
          </w:p>
          <w:p w14:paraId="387611DB" w14:textId="02DE8736" w:rsidR="00AD6EA6" w:rsidRPr="00E67B61" w:rsidRDefault="00AD6EA6" w:rsidP="00AD6EA6">
            <w:pPr>
              <w:tabs>
                <w:tab w:val="left" w:pos="276"/>
              </w:tabs>
              <w:spacing w:before="120" w:line="276" w:lineRule="auto"/>
              <w:ind w:left="-8"/>
              <w:contextualSpacing/>
              <w:jc w:val="both"/>
              <w:rPr>
                <w:rFonts w:ascii="Trebuchet MS" w:eastAsia="Calibri" w:hAnsi="Trebuchet MS" w:cs="Calibri"/>
                <w:color w:val="000000"/>
                <w:sz w:val="22"/>
                <w:szCs w:val="22"/>
                <w:lang w:val="ro-RO"/>
              </w:rPr>
            </w:pPr>
          </w:p>
        </w:tc>
      </w:tr>
    </w:tbl>
    <w:p w14:paraId="6730CA03" w14:textId="184D73B0" w:rsidR="00336F08" w:rsidRPr="00223989" w:rsidRDefault="00336F08" w:rsidP="00886218">
      <w:pPr>
        <w:spacing w:before="120" w:line="276" w:lineRule="auto"/>
        <w:jc w:val="both"/>
        <w:rPr>
          <w:rFonts w:ascii="Trebuchet MS" w:hAnsi="Trebuchet MS" w:cs="Arial"/>
          <w:lang w:val="ro-RO"/>
        </w:rPr>
      </w:pPr>
    </w:p>
    <w:p w14:paraId="65D75D86" w14:textId="04E0835E" w:rsidR="00F37C0D" w:rsidRPr="00886218" w:rsidRDefault="00F37C0D" w:rsidP="00886218">
      <w:pPr>
        <w:spacing w:before="120" w:line="276" w:lineRule="auto"/>
        <w:jc w:val="both"/>
        <w:rPr>
          <w:rFonts w:ascii="Trebuchet MS" w:eastAsia="Calibri" w:hAnsi="Trebuchet MS" w:cstheme="minorHAnsi"/>
          <w:b/>
          <w:bCs/>
          <w:color w:val="000066"/>
          <w:lang w:val="ro-RO"/>
        </w:rPr>
        <w:sectPr w:rsidR="00F37C0D" w:rsidRPr="00886218" w:rsidSect="00EE24AC">
          <w:pgSz w:w="11907" w:h="16840" w:code="9"/>
          <w:pgMar w:top="1440" w:right="902" w:bottom="1276" w:left="1440" w:header="709" w:footer="709" w:gutter="0"/>
          <w:cols w:space="708"/>
          <w:docGrid w:linePitch="360"/>
        </w:sectPr>
      </w:pPr>
    </w:p>
    <w:p w14:paraId="2ECFF80C" w14:textId="53712C8B" w:rsidR="00B80D8A" w:rsidRPr="00B80D8A" w:rsidRDefault="00B80D8A" w:rsidP="00B80D8A">
      <w:pPr>
        <w:shd w:val="clear" w:color="auto" w:fill="A8D08D" w:themeFill="accent6" w:themeFillTint="99"/>
        <w:spacing w:after="160" w:line="259" w:lineRule="auto"/>
        <w:jc w:val="center"/>
        <w:rPr>
          <w:rFonts w:asciiTheme="minorHAnsi" w:eastAsiaTheme="minorHAnsi" w:hAnsiTheme="minorHAnsi" w:cstheme="minorBidi"/>
          <w:b/>
          <w:color w:val="000066"/>
          <w:lang w:val="ro-RO"/>
        </w:rPr>
      </w:pPr>
      <w:r w:rsidRPr="00B80D8A">
        <w:rPr>
          <w:rFonts w:asciiTheme="minorHAnsi" w:eastAsiaTheme="minorHAnsi" w:hAnsiTheme="minorHAnsi" w:cstheme="minorBidi"/>
          <w:b/>
          <w:color w:val="000066"/>
          <w:lang w:val="ro-RO"/>
        </w:rPr>
        <w:t>Obiectivele politicii f</w:t>
      </w:r>
      <w:r w:rsidR="00146163">
        <w:rPr>
          <w:rFonts w:asciiTheme="minorHAnsi" w:eastAsiaTheme="minorHAnsi" w:hAnsiTheme="minorHAnsi" w:cstheme="minorBidi"/>
          <w:b/>
          <w:color w:val="000066"/>
          <w:lang w:val="ro-RO"/>
        </w:rPr>
        <w:t>iscal bugetare 2025 și orizontul 2026-2027</w:t>
      </w:r>
      <w:r w:rsidRPr="00B80D8A">
        <w:rPr>
          <w:rFonts w:asciiTheme="minorHAnsi" w:eastAsiaTheme="minorHAnsi" w:hAnsiTheme="minorHAnsi" w:cstheme="minorBidi"/>
          <w:b/>
          <w:color w:val="000066"/>
          <w:lang w:val="ro-RO"/>
        </w:rPr>
        <w:t xml:space="preserve">   -</w:t>
      </w:r>
      <w:r w:rsidR="005455C1">
        <w:rPr>
          <w:rFonts w:asciiTheme="minorHAnsi" w:eastAsiaTheme="minorHAnsi" w:hAnsiTheme="minorHAnsi" w:cstheme="minorBidi"/>
          <w:b/>
          <w:color w:val="000066"/>
          <w:lang w:val="ro-RO"/>
        </w:rPr>
        <w:t xml:space="preserve"> </w:t>
      </w:r>
      <w:r w:rsidRPr="00B80D8A">
        <w:rPr>
          <w:rFonts w:asciiTheme="minorHAnsi" w:eastAsiaTheme="minorHAnsi" w:hAnsiTheme="minorHAnsi" w:cstheme="minorBidi"/>
          <w:b/>
          <w:color w:val="000066"/>
          <w:lang w:val="ro-RO"/>
        </w:rPr>
        <w:t>Sinteză obiective</w:t>
      </w:r>
      <w:r w:rsidR="005455C1">
        <w:rPr>
          <w:rFonts w:asciiTheme="minorHAnsi" w:eastAsiaTheme="minorHAnsi" w:hAnsiTheme="minorHAnsi" w:cstheme="minorBidi"/>
          <w:b/>
          <w:color w:val="000066"/>
          <w:lang w:val="ro-RO"/>
        </w:rPr>
        <w:t xml:space="preserve"> </w:t>
      </w:r>
      <w:r w:rsidRPr="00B80D8A">
        <w:rPr>
          <w:rFonts w:asciiTheme="minorHAnsi" w:eastAsiaTheme="minorHAnsi" w:hAnsiTheme="minorHAnsi" w:cstheme="minorBidi"/>
          <w:b/>
          <w:color w:val="000066"/>
          <w:lang w:val="ro-RO"/>
        </w:rPr>
        <w:t>-</w:t>
      </w:r>
    </w:p>
    <w:p w14:paraId="7B6BB7D4" w14:textId="0F7F9B73" w:rsidR="00B80D8A" w:rsidRPr="00B80D8A" w:rsidRDefault="00A04148" w:rsidP="00B80D8A">
      <w:pPr>
        <w:spacing w:after="160" w:line="259" w:lineRule="auto"/>
        <w:jc w:val="center"/>
        <w:rPr>
          <w:rFonts w:asciiTheme="minorHAnsi" w:eastAsiaTheme="minorHAnsi" w:hAnsiTheme="minorHAnsi" w:cstheme="minorBidi"/>
          <w:b/>
          <w:color w:val="000066"/>
          <w:lang w:val="ro-RO"/>
        </w:rPr>
      </w:pPr>
      <w:r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43584" behindDoc="0" locked="0" layoutInCell="1" allowOverlap="1" wp14:anchorId="6330845A" wp14:editId="5AE57D91">
                <wp:simplePos x="0" y="0"/>
                <wp:positionH relativeFrom="margin">
                  <wp:posOffset>-504825</wp:posOffset>
                </wp:positionH>
                <wp:positionV relativeFrom="paragraph">
                  <wp:posOffset>738505</wp:posOffset>
                </wp:positionV>
                <wp:extent cx="2943225" cy="1314450"/>
                <wp:effectExtent l="0" t="0" r="28575" b="19050"/>
                <wp:wrapNone/>
                <wp:docPr id="105" name="Rounded Rectangle 105"/>
                <wp:cNvGraphicFramePr/>
                <a:graphic xmlns:a="http://schemas.openxmlformats.org/drawingml/2006/main">
                  <a:graphicData uri="http://schemas.microsoft.com/office/word/2010/wordprocessingShape">
                    <wps:wsp>
                      <wps:cNvSpPr/>
                      <wps:spPr>
                        <a:xfrm>
                          <a:off x="0" y="0"/>
                          <a:ext cx="2943225" cy="131445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1AEFE0FC" w14:textId="41391C62" w:rsidR="007C33BB" w:rsidRPr="00223989" w:rsidRDefault="007C33BB" w:rsidP="00B80D8A">
                            <w:pPr>
                              <w:jc w:val="center"/>
                              <w:rPr>
                                <w:color w:val="000000" w:themeColor="text1"/>
                                <w:sz w:val="18"/>
                                <w:szCs w:val="18"/>
                                <w:lang w:val="fr-FR"/>
                              </w:rPr>
                            </w:pPr>
                            <w:r w:rsidRPr="00091310">
                              <w:rPr>
                                <w:rFonts w:ascii="Trebuchet MS" w:eastAsia="+mn-ea" w:hAnsi="Trebuchet MS" w:cs="Calibri"/>
                                <w:b/>
                                <w:bCs/>
                                <w:i/>
                                <w:color w:val="0070C0"/>
                                <w:sz w:val="18"/>
                                <w:szCs w:val="18"/>
                                <w:highlight w:val="lightGray"/>
                                <w:lang w:val="ro-RO"/>
                              </w:rPr>
                              <w:t>Asigurarea stabilității  macroeconomice,</w:t>
                            </w:r>
                            <w:r w:rsidRPr="00091310">
                              <w:rPr>
                                <w:rFonts w:ascii="Trebuchet MS" w:eastAsia="+mn-ea" w:hAnsi="Trebuchet MS" w:cs="Calibri"/>
                                <w:b/>
                                <w:bCs/>
                                <w:color w:val="0070C0"/>
                                <w:sz w:val="18"/>
                                <w:szCs w:val="18"/>
                                <w:highlight w:val="lightGray"/>
                                <w:lang w:val="ro-RO"/>
                              </w:rPr>
                              <w:t xml:space="preserve"> </w:t>
                            </w:r>
                            <w:r w:rsidRPr="00091310">
                              <w:rPr>
                                <w:rFonts w:ascii="Trebuchet MS" w:eastAsia="+mn-ea" w:hAnsi="Trebuchet MS" w:cs="Calibri"/>
                                <w:b/>
                                <w:bCs/>
                                <w:color w:val="000000" w:themeColor="text1"/>
                                <w:sz w:val="18"/>
                                <w:szCs w:val="18"/>
                                <w:highlight w:val="lightGray"/>
                                <w:lang w:val="ro-RO"/>
                              </w:rPr>
                              <w:t>menținerea și susținerea unui nou</w:t>
                            </w:r>
                            <w:r w:rsidRPr="00091310">
                              <w:rPr>
                                <w:rFonts w:ascii="Trebuchet MS" w:eastAsia="Calibri" w:hAnsi="Trebuchet MS"/>
                                <w:b/>
                                <w:color w:val="000000" w:themeColor="text1"/>
                                <w:sz w:val="18"/>
                                <w:szCs w:val="18"/>
                                <w:highlight w:val="lightGray"/>
                                <w:lang w:val="ro-RO"/>
                              </w:rPr>
                              <w:t xml:space="preserve"> cadru de dezvoltare durabilă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0845A" id="Rounded Rectangle 105" o:spid="_x0000_s1026" style="position:absolute;left:0;text-align:left;margin-left:-39.75pt;margin-top:58.15pt;width:231.75pt;height:103.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mxpAIAAGgFAAAOAAAAZHJzL2Uyb0RvYy54bWysVElPGzEUvlfqf7B8L5MMCYGIBAUiqkoU&#10;EFBxdjyeRfJW21nor+ezPWFrD1XVHCZv81u+t5ye7ZQkG+F8Z/SMDg8GlAjNTdXpZkZ/PFx+OabE&#10;B6YrJo0WM/okPD2bf/50urVTUZrWyEo4AifaT7d2RtsQ7LQoPG+FYv7AWKGhrI1TLIB1TVE5toV3&#10;JYtyMDgqtsZV1hkuvId0mZV0nvzXteDhpq69CETOKHIL6evSdxW/xfyUTRvHbNvxPg32D1ko1mkE&#10;fXG1ZIGRtet+c6U67ow3dTjgRhWmrjsuUg2oZjj4UM19y6xItQAcb19g8v/PLb/e3DrSVejdYEyJ&#10;ZgpNujNrXYmK3AE+phspSFQCqq31U7y4t7eu5zzIWPeudir+oyKyS/A+vcArdoFwCMuT0WFZIgqH&#10;bng4HI3GqQHF63PrfPgqjCKRmFEXE4lZJGzZ5soHxIX93i6G9EZ21WUnZWJcs7qQjmwYGj4ZLJaj&#10;SXor1+q7qbL4aIBf7jzEmI8sHu3F8O+zmxTrnX+pyRbJlxN4IJxhYmvJAkhlgaHXDSVMNlgFHlwK&#10;/O517zbHG5+fnC/H2ahlleilf5NFLH/JfJufpBC5HtUFrJPs1IweR0d7fKWO4Ii0ED2IsZe5e5EK&#10;u9Wub+nKVE+YCWfysnjLLzvEu2I+3DKH7UDl2Phwg08tDeAwPUVJa9yvP8mjPYYWWkq22DZA9XPN&#10;nKBEftMY5xMMQ1zPxIzGkxKMe6tZvdXotbow6O8Qt8XyREb7IPdk7Yx6xGFYxKhQMc0ROzelZy5C&#10;vgI4LVwsFskMK2lZuNL3lkfnEbKI9MPukTnbj2TANF+b/Way6YehzLbxpTaLdTB1lyY2QpxxxUhF&#10;Buuchqs/PfFevOWT1euBnD8DAAD//wMAUEsDBBQABgAIAAAAIQAHagpd4AAAAAsBAAAPAAAAZHJz&#10;L2Rvd25yZXYueG1sTI9LT8MwEITvSPwHa5G4tc6DNCXEqRCvS7lQ6N2Jt0lEvI5itw38epYT3HY0&#10;n2Znys1sB3HCyfeOFMTLCARS40xPrYKP9+fFGoQPmoweHKGCL/SwqS4vSl0Yd6Y3PO1CKziEfKEV&#10;dCGMhZS+6dBqv3QjEnsHN1kdWE6tNJM+c7gdZBJFK2l1T/yh0yM+dNh87o5WwXB4jbeJ6/f7pywP&#10;dd5+v1D2qNT11Xx/ByLgHP5g+K3P1aHiTrU7kvFiULDIbzNG2YhXKQgm0vUNr6v5SNIUZFXK/xuq&#10;HwAAAP//AwBQSwECLQAUAAYACAAAACEAtoM4kv4AAADhAQAAEwAAAAAAAAAAAAAAAAAAAAAAW0Nv&#10;bnRlbnRfVHlwZXNdLnhtbFBLAQItABQABgAIAAAAIQA4/SH/1gAAAJQBAAALAAAAAAAAAAAAAAAA&#10;AC8BAABfcmVscy8ucmVsc1BLAQItABQABgAIAAAAIQAlxUmxpAIAAGgFAAAOAAAAAAAAAAAAAAAA&#10;AC4CAABkcnMvZTJvRG9jLnhtbFBLAQItABQABgAIAAAAIQAHagpd4AAAAAsBAAAPAAAAAAAAAAAA&#10;AAAAAP4EAABkcnMvZG93bnJldi54bWxQSwUGAAAAAAQABADzAAAACwYAAAAA&#10;" fillcolor="#a9d18e" strokecolor="#41719c" strokeweight="1pt">
                <v:stroke joinstyle="miter"/>
                <v:textbox>
                  <w:txbxContent>
                    <w:p w14:paraId="1AEFE0FC" w14:textId="41391C62" w:rsidR="007C33BB" w:rsidRPr="00223989" w:rsidRDefault="007C33BB" w:rsidP="00B80D8A">
                      <w:pPr>
                        <w:jc w:val="center"/>
                        <w:rPr>
                          <w:color w:val="000000" w:themeColor="text1"/>
                          <w:sz w:val="18"/>
                          <w:szCs w:val="18"/>
                          <w:lang w:val="fr-FR"/>
                        </w:rPr>
                      </w:pPr>
                      <w:r w:rsidRPr="00091310">
                        <w:rPr>
                          <w:rFonts w:ascii="Trebuchet MS" w:eastAsia="+mn-ea" w:hAnsi="Trebuchet MS" w:cs="Calibri"/>
                          <w:b/>
                          <w:bCs/>
                          <w:i/>
                          <w:color w:val="0070C0"/>
                          <w:sz w:val="18"/>
                          <w:szCs w:val="18"/>
                          <w:highlight w:val="lightGray"/>
                          <w:lang w:val="ro-RO"/>
                        </w:rPr>
                        <w:t>Asigurarea stabilității  macroeconomice,</w:t>
                      </w:r>
                      <w:r w:rsidRPr="00091310">
                        <w:rPr>
                          <w:rFonts w:ascii="Trebuchet MS" w:eastAsia="+mn-ea" w:hAnsi="Trebuchet MS" w:cs="Calibri"/>
                          <w:b/>
                          <w:bCs/>
                          <w:color w:val="0070C0"/>
                          <w:sz w:val="18"/>
                          <w:szCs w:val="18"/>
                          <w:highlight w:val="lightGray"/>
                          <w:lang w:val="ro-RO"/>
                        </w:rPr>
                        <w:t xml:space="preserve"> </w:t>
                      </w:r>
                      <w:r w:rsidRPr="00091310">
                        <w:rPr>
                          <w:rFonts w:ascii="Trebuchet MS" w:eastAsia="+mn-ea" w:hAnsi="Trebuchet MS" w:cs="Calibri"/>
                          <w:b/>
                          <w:bCs/>
                          <w:color w:val="000000" w:themeColor="text1"/>
                          <w:sz w:val="18"/>
                          <w:szCs w:val="18"/>
                          <w:highlight w:val="lightGray"/>
                          <w:lang w:val="ro-RO"/>
                        </w:rPr>
                        <w:t>menținerea și susținerea unui nou</w:t>
                      </w:r>
                      <w:r w:rsidRPr="00091310">
                        <w:rPr>
                          <w:rFonts w:ascii="Trebuchet MS" w:eastAsia="Calibri" w:hAnsi="Trebuchet MS"/>
                          <w:b/>
                          <w:color w:val="000000" w:themeColor="text1"/>
                          <w:sz w:val="18"/>
                          <w:szCs w:val="18"/>
                          <w:highlight w:val="lightGray"/>
                          <w:lang w:val="ro-RO"/>
                        </w:rPr>
                        <w:t xml:space="preserve"> cadru de dezvoltare durabilă</w:t>
                      </w:r>
                    </w:p>
                  </w:txbxContent>
                </v:textbox>
                <w10:wrap anchorx="margin"/>
              </v:roundrect>
            </w:pict>
          </mc:Fallback>
        </mc:AlternateContent>
      </w:r>
      <w:r w:rsidR="00B80D8A"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51776" behindDoc="0" locked="0" layoutInCell="1" allowOverlap="1" wp14:anchorId="54A05496" wp14:editId="25D9E49F">
                <wp:simplePos x="0" y="0"/>
                <wp:positionH relativeFrom="column">
                  <wp:posOffset>3867150</wp:posOffset>
                </wp:positionH>
                <wp:positionV relativeFrom="paragraph">
                  <wp:posOffset>402591</wp:posOffset>
                </wp:positionV>
                <wp:extent cx="2762250" cy="323850"/>
                <wp:effectExtent l="0" t="0" r="57150" b="95250"/>
                <wp:wrapNone/>
                <wp:docPr id="12" name="Straight Arrow Connector 12"/>
                <wp:cNvGraphicFramePr/>
                <a:graphic xmlns:a="http://schemas.openxmlformats.org/drawingml/2006/main">
                  <a:graphicData uri="http://schemas.microsoft.com/office/word/2010/wordprocessingShape">
                    <wps:wsp>
                      <wps:cNvCnPr/>
                      <wps:spPr>
                        <a:xfrm>
                          <a:off x="0" y="0"/>
                          <a:ext cx="2762250" cy="32385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D56988E" id="_x0000_t32" coordsize="21600,21600" o:spt="32" o:oned="t" path="m,l21600,21600e" filled="f">
                <v:path arrowok="t" fillok="f" o:connecttype="none"/>
                <o:lock v:ext="edit" shapetype="t"/>
              </v:shapetype>
              <v:shape id="Straight Arrow Connector 12" o:spid="_x0000_s1026" type="#_x0000_t32" style="position:absolute;margin-left:304.5pt;margin-top:31.7pt;width:217.5pt;height:2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8G5AEAAKwDAAAOAAAAZHJzL2Uyb0RvYy54bWysU9uO0zAQfUfiHyy/06TZsluipivUsrwg&#10;qLTwAVPHTiz5prFp2r9n7IaywBuiD+5cPGfmHE82j2dr2Eli1N51fLmoOZNO+F67oePfvj69WXMW&#10;E7gejHey4xcZ+eP29avNFFrZ+NGbXiIjEBfbKXR8TCm0VRXFKC3EhQ/SUVJ5tJDIxaHqESZCt6Zq&#10;6vq+mjz2Ab2QMVJ0f03ybcFXSor0RakoEzMdp9lSObGcx3xW2w20A0IYtZjHgH+YwoJ21PQGtYcE&#10;7Dvqv6CsFuijV2khvK28UlrIwoHYLOs/2DyPEGThQuLEcJMp/j9Y8fl0QKZ7eruGMweW3ug5Iehh&#10;TOw9op/YzjtHOnpkdIX0mkJsqWznDjh7MRwwkz8rtPmfaLFz0fhy01ieExMUbB7um+YtPYWg3F1z&#10;tyabYKpf1QFj+ii9ZdnoeJynuY2xLELD6VNM18KfBbm180/aGIpDaxybiNa7unQDWi5lIFFjG4hu&#10;dANnYAbaWpGwQEZvdJ/Lc3XE4bgzyE5Am7NaPTS71Tznb9dy7z3E8XqvpPI1aK1OtNhG246v6/y7&#10;hhNo88H1LF0CKZ1QgxuMnJGNy5WyrO3MLot9lTdbR99fiupV9mglinDz+uade+mT/fIj2/4AAAD/&#10;/wMAUEsDBBQABgAIAAAAIQD6LALb3wAAAAsBAAAPAAAAZHJzL2Rvd25yZXYueG1sTI9BT8MwDIXv&#10;SPyHyEhcEEsG1cS6phMggbghNg47po3bRjRO1aRb+fd4J3Z7tp+ev1dsZ9+LI47RBdKwXCgQSHWw&#10;jloN3/u3+ycQMRmypg+EGn4xwra8vipMbsOJvvC4S63gEIq50dClNORSxrpDb+IiDEh8a8LoTeJx&#10;bKUdzYnDfS8flFpJbxzxh84M+Nph/bObvIbp0+1fmvTRvlfTYZgruW7cndX69mZ+3oBIOKd/M5zx&#10;GR1KZqrCRDaKXsNKrblLYvGYgTgbVJbxpmK1zDKQZSEvO5R/AAAA//8DAFBLAQItABQABgAIAAAA&#10;IQC2gziS/gAAAOEBAAATAAAAAAAAAAAAAAAAAAAAAABbQ29udGVudF9UeXBlc10ueG1sUEsBAi0A&#10;FAAGAAgAAAAhADj9If/WAAAAlAEAAAsAAAAAAAAAAAAAAAAALwEAAF9yZWxzLy5yZWxzUEsBAi0A&#10;FAAGAAgAAAAhAPiU7wbkAQAArAMAAA4AAAAAAAAAAAAAAAAALgIAAGRycy9lMm9Eb2MueG1sUEsB&#10;Ai0AFAAGAAgAAAAhAPosAtvfAAAACwEAAA8AAAAAAAAAAAAAAAAAPgQAAGRycy9kb3ducmV2Lnht&#10;bFBLBQYAAAAABAAEAPMAAABKBQAAAAA=&#10;" strokecolor="#4472c4" strokeweight="1.5pt">
                <v:stroke endarrow="block" joinstyle="miter"/>
              </v:shape>
            </w:pict>
          </mc:Fallback>
        </mc:AlternateContent>
      </w:r>
      <w:r w:rsidR="00B80D8A"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50752" behindDoc="0" locked="0" layoutInCell="1" allowOverlap="1" wp14:anchorId="33247158" wp14:editId="181CFEAF">
                <wp:simplePos x="0" y="0"/>
                <wp:positionH relativeFrom="column">
                  <wp:posOffset>3867150</wp:posOffset>
                </wp:positionH>
                <wp:positionV relativeFrom="paragraph">
                  <wp:posOffset>412115</wp:posOffset>
                </wp:positionV>
                <wp:extent cx="304800" cy="390525"/>
                <wp:effectExtent l="0" t="0" r="57150" b="47625"/>
                <wp:wrapNone/>
                <wp:docPr id="11" name="Straight Arrow Connector 11"/>
                <wp:cNvGraphicFramePr/>
                <a:graphic xmlns:a="http://schemas.openxmlformats.org/drawingml/2006/main">
                  <a:graphicData uri="http://schemas.microsoft.com/office/word/2010/wordprocessingShape">
                    <wps:wsp>
                      <wps:cNvCnPr/>
                      <wps:spPr>
                        <a:xfrm>
                          <a:off x="0" y="0"/>
                          <a:ext cx="304800" cy="390525"/>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w:pict>
              <v:shape w14:anchorId="42D8C97B" id="Straight Arrow Connector 11" o:spid="_x0000_s1026" type="#_x0000_t32" style="position:absolute;margin-left:304.5pt;margin-top:32.45pt;width:24pt;height:30.7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Bf4gEAAKsDAAAOAAAAZHJzL2Uyb0RvYy54bWysU8uO0zAU3SPxD5b3NGmHopmo6YhpGTYI&#10;Kg18wK1jJ5b80rVp2r/n2sl0BtghunDvw/dxjk8292dr2Eli1N61fLmoOZNO+E67vuU/vj++u+Us&#10;JnAdGO9kyy8y8vvt2zebMTRy5QdvOomMmrjYjKHlQ0qhqaooBmkhLnyQjpLKo4VELvZVhzBSd2uq&#10;VV1/qEaPXUAvZIwU3U9Jvi39lZIifVMqysRMy2m3VE4s5zGf1XYDTY8QBi3mNeAftrCgHQ29ttpD&#10;AvYT9V+trBboo1dpIbytvFJayIKB0CzrP9A8DRBkwULkxHClKf6/tuLr6YBMd/R2S84cWHqjp4Sg&#10;+yGxj4h+ZDvvHPHokdEV4msMsaGynTvg7MVwwAz+rNDmf4LFzoXjy5VjeU5MUPCmfn9b00sISt3c&#10;1evVOvesXooDxvRZesuy0fI4L3PdYll4htOXmKbC54I82flHbQzFoTGOjYSKRuRpQNpSBhKZNhDa&#10;6HrOwPQkWpGwtIze6C6X5+qI/XFnkJ2AhLN+uHvYP+/527U8ew9xmO6V1CQpqxPp2mjbcoJLvymc&#10;QJtPrmPpEojohBpcb+TMgHF5siyqndFlrid2s3X03aWQXmWPFFGIm9WbJffaJ/v1N7b9BQAA//8D&#10;AFBLAwQUAAYACAAAACEAgNKVW+EAAAAKAQAADwAAAGRycy9kb3ducmV2LnhtbEyPQU/DMAyF70j8&#10;h8hI3FjCGIWVplMFYgd2gQJC3LLGaysap2qytfDrZ05ws/2enr+XrSbXiQMOofWk4XKmQCBV3rZU&#10;a3h7fby4BRGiIWs6T6jhGwOs8tOTzKTWj/SChzLWgkMopEZDE2OfShmqBp0JM98jsbbzgzOR16GW&#10;djAjh7tOzpVKpDMt8YfG9HjfYPVV7p2GzW7z81Q81+8P8uNTFVc4lut1ofX52VTcgYg4xT8z/OIz&#10;OuTMtPV7skF0GhK15C6Rh8USBBuS6xs+bNk5TxYg80z+r5AfAQAA//8DAFBLAQItABQABgAIAAAA&#10;IQC2gziS/gAAAOEBAAATAAAAAAAAAAAAAAAAAAAAAABbQ29udGVudF9UeXBlc10ueG1sUEsBAi0A&#10;FAAGAAgAAAAhADj9If/WAAAAlAEAAAsAAAAAAAAAAAAAAAAALwEAAF9yZWxzLy5yZWxzUEsBAi0A&#10;FAAGAAgAAAAhAGWroF/iAQAAqwMAAA4AAAAAAAAAAAAAAAAALgIAAGRycy9lMm9Eb2MueG1sUEsB&#10;Ai0AFAAGAAgAAAAhAIDSlVvhAAAACgEAAA8AAAAAAAAAAAAAAAAAPAQAAGRycy9kb3ducmV2Lnht&#10;bFBLBQYAAAAABAAEAPMAAABKBQAAAAA=&#10;" strokecolor="#5b9bd5" strokeweight="1.5pt">
                <v:stroke endarrow="block" joinstyle="miter"/>
              </v:shape>
            </w:pict>
          </mc:Fallback>
        </mc:AlternateContent>
      </w:r>
      <w:r w:rsidR="00B80D8A"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49728" behindDoc="0" locked="0" layoutInCell="1" allowOverlap="1" wp14:anchorId="2B633E84" wp14:editId="153D8C2F">
                <wp:simplePos x="0" y="0"/>
                <wp:positionH relativeFrom="column">
                  <wp:posOffset>1809750</wp:posOffset>
                </wp:positionH>
                <wp:positionV relativeFrom="paragraph">
                  <wp:posOffset>402590</wp:posOffset>
                </wp:positionV>
                <wp:extent cx="2057400" cy="352425"/>
                <wp:effectExtent l="38100" t="0" r="19050" b="85725"/>
                <wp:wrapNone/>
                <wp:docPr id="10" name="Straight Arrow Connector 10"/>
                <wp:cNvGraphicFramePr/>
                <a:graphic xmlns:a="http://schemas.openxmlformats.org/drawingml/2006/main">
                  <a:graphicData uri="http://schemas.microsoft.com/office/word/2010/wordprocessingShape">
                    <wps:wsp>
                      <wps:cNvCnPr/>
                      <wps:spPr>
                        <a:xfrm flipH="1">
                          <a:off x="0" y="0"/>
                          <a:ext cx="2057400" cy="352425"/>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w:pict>
              <v:shape w14:anchorId="024DD06C" id="Straight Arrow Connector 10" o:spid="_x0000_s1026" type="#_x0000_t32" style="position:absolute;margin-left:142.5pt;margin-top:31.7pt;width:162pt;height:27.75pt;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JT7AEAALYDAAAOAAAAZHJzL2Uyb0RvYy54bWysU8tu2zAQvBfoPxC811LcuE0Ey0FjN+2h&#10;aA2k/YA1RUoE+MKStey/75JSjLS5BdWB2Ad3dnc4Wt+drGFHiVF71/KrRc2ZdMJ32vUt//Xz4d0N&#10;ZzGB68B4J1t+lpHfbd6+WY+hkUs/eNNJZATiYjOGlg8phaaqohikhbjwQTpKKo8WErnYVx3CSOjW&#10;VMu6/lCNHruAXsgYKbqbknxT8JWSIv1QKsrETMtptlROLOchn9VmDU2PEAYt5jHgFVNY0I6aXqB2&#10;kID9Rv0CymqBPnqVFsLbyiulhSw70DZX9T/bPA4QZNmFyInhQlP8f7Di+3GPTHf0dkSPA0tv9JgQ&#10;dD8k9gnRj2zrnSMePTK6QnyNITZUtnV7nL0Y9piXPym0TBkdvhJcoYMWZKfC9vnCtjwlJii4rFcf&#10;r2vqKij3frW8Xq4yfDXhZLyAMX2R3rJstDzOc10GmnrA8VtMU+FTQS52/kEbQ3FojGMjTXRbr3I3&#10;IJkpA4lMG2jx6HrOwPSkX5GwjB290V0uz9UR+8PWIDsCaWh1f3u/e5rzr2u59w7iMN0rqUldVieS&#10;uNG25Td1/qZwAm0+u46lcyDOE2pwvZEzA8blzrIIeN4u0z4Rna2D786F/yp7JI5C3CzkrL7nPtnP&#10;f7fNHwAAAP//AwBQSwMEFAAGAAgAAAAhAPirEzDgAAAACgEAAA8AAABkcnMvZG93bnJldi54bWxM&#10;j8tOwzAQRfdI/IM1SGxQ66RAFKdxKoSE2CCkBj7AjScPEY/T2G3D3zOsYDkzR3fOLXeLG8UZ5zB4&#10;0pCuExBIjbcDdRo+P15WOYgQDVkzekIN3xhgV11flaaw/kJ7PNexExxCoTAa+hinQsrQ9OhMWPsJ&#10;iW+tn52JPM6dtLO5cLgb5SZJMunMQPyhNxM+99h81Sen4W3a1+kxb99lN77eHVXWLkq1Wt/eLE9b&#10;EBGX+AfDrz6rQ8VOB38iG8SoYZM/cpeoIbt/AMFAliheHJhMcwWyKuX/CtUPAAAA//8DAFBLAQIt&#10;ABQABgAIAAAAIQC2gziS/gAAAOEBAAATAAAAAAAAAAAAAAAAAAAAAABbQ29udGVudF9UeXBlc10u&#10;eG1sUEsBAi0AFAAGAAgAAAAhADj9If/WAAAAlAEAAAsAAAAAAAAAAAAAAAAALwEAAF9yZWxzLy5y&#10;ZWxzUEsBAi0AFAAGAAgAAAAhABtFwlPsAQAAtgMAAA4AAAAAAAAAAAAAAAAALgIAAGRycy9lMm9E&#10;b2MueG1sUEsBAi0AFAAGAAgAAAAhAPirEzDgAAAACgEAAA8AAAAAAAAAAAAAAAAARgQAAGRycy9k&#10;b3ducmV2LnhtbFBLBQYAAAAABAAEAPMAAABTBQAAAAA=&#10;" strokecolor="#5b9bd5" strokeweight="1.5pt">
                <v:stroke endarrow="block" joinstyle="miter"/>
              </v:shape>
            </w:pict>
          </mc:Fallback>
        </mc:AlternateContent>
      </w:r>
      <w:r w:rsidR="00B80D8A" w:rsidRPr="00B80D8A">
        <w:rPr>
          <w:rFonts w:asciiTheme="minorHAnsi" w:eastAsiaTheme="minorHAnsi" w:hAnsiTheme="minorHAnsi" w:cstheme="minorBidi"/>
          <w:noProof/>
          <w:sz w:val="22"/>
          <w:szCs w:val="22"/>
          <w:lang w:val="ro-RO" w:eastAsia="ro-RO"/>
        </w:rPr>
        <w:drawing>
          <wp:inline distT="0" distB="0" distL="0" distR="0" wp14:anchorId="0C1BEEC5" wp14:editId="48CB5B21">
            <wp:extent cx="2114550" cy="600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550" cy="600075"/>
                    </a:xfrm>
                    <a:prstGeom prst="rect">
                      <a:avLst/>
                    </a:prstGeom>
                  </pic:spPr>
                </pic:pic>
              </a:graphicData>
            </a:graphic>
          </wp:inline>
        </w:drawing>
      </w:r>
    </w:p>
    <w:p w14:paraId="6E782730" w14:textId="77777777" w:rsidR="00B80D8A" w:rsidRPr="00B80D8A" w:rsidRDefault="00B80D8A" w:rsidP="00B80D8A">
      <w:pPr>
        <w:spacing w:after="160" w:line="259" w:lineRule="auto"/>
        <w:jc w:val="center"/>
        <w:rPr>
          <w:rFonts w:asciiTheme="minorHAnsi" w:eastAsiaTheme="minorHAnsi" w:hAnsiTheme="minorHAnsi" w:cstheme="minorBidi"/>
          <w:b/>
          <w:color w:val="000066"/>
          <w:lang w:val="ro-RO"/>
        </w:rPr>
      </w:pPr>
      <w:r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44608" behindDoc="0" locked="0" layoutInCell="1" allowOverlap="1" wp14:anchorId="73256C25" wp14:editId="2C54BC4D">
                <wp:simplePos x="0" y="0"/>
                <wp:positionH relativeFrom="margin">
                  <wp:posOffset>2524125</wp:posOffset>
                </wp:positionH>
                <wp:positionV relativeFrom="paragraph">
                  <wp:posOffset>13970</wp:posOffset>
                </wp:positionV>
                <wp:extent cx="3343275" cy="138112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3343275" cy="1381125"/>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7F96E914" w14:textId="4E2F6BBC" w:rsidR="007C33BB" w:rsidRPr="00091310" w:rsidRDefault="007C33BB" w:rsidP="00091310">
                            <w:pPr>
                              <w:numPr>
                                <w:ilvl w:val="0"/>
                                <w:numId w:val="9"/>
                              </w:numPr>
                              <w:shd w:val="clear" w:color="auto" w:fill="E7E6E6" w:themeFill="background2"/>
                              <w:tabs>
                                <w:tab w:val="left" w:pos="276"/>
                              </w:tabs>
                              <w:spacing w:before="120" w:line="276" w:lineRule="auto"/>
                              <w:ind w:left="0" w:firstLine="0"/>
                              <w:contextualSpacing/>
                              <w:jc w:val="center"/>
                              <w:rPr>
                                <w:sz w:val="18"/>
                                <w:szCs w:val="18"/>
                                <w:highlight w:val="lightGray"/>
                              </w:rPr>
                            </w:pPr>
                            <w:r w:rsidRPr="00091310">
                              <w:rPr>
                                <w:rFonts w:ascii="Trebuchet MS" w:hAnsi="Trebuchet MS"/>
                                <w:b/>
                                <w:color w:val="0070C0"/>
                                <w:sz w:val="18"/>
                                <w:szCs w:val="18"/>
                                <w:highlight w:val="lightGray"/>
                                <w:shd w:val="clear" w:color="auto" w:fill="D0CECE" w:themeFill="background2" w:themeFillShade="E6"/>
                              </w:rPr>
                              <w:t>Consolidarea sustenabilității finanțelor publice ale</w:t>
                            </w:r>
                            <w:r w:rsidRPr="00091310">
                              <w:rPr>
                                <w:rFonts w:ascii="Trebuchet MS" w:hAnsi="Trebuchet MS"/>
                                <w:b/>
                                <w:color w:val="0070C0"/>
                                <w:sz w:val="18"/>
                                <w:szCs w:val="18"/>
                                <w:highlight w:val="lightGray"/>
                              </w:rPr>
                              <w:t xml:space="preserve"> României</w:t>
                            </w:r>
                            <w:r w:rsidRPr="00091310">
                              <w:rPr>
                                <w:rFonts w:ascii="Trebuchet MS" w:hAnsi="Trebuchet MS"/>
                                <w:color w:val="0070C0"/>
                                <w:sz w:val="18"/>
                                <w:szCs w:val="18"/>
                                <w:highlight w:val="lightGray"/>
                              </w:rPr>
                              <w:t xml:space="preserve"> </w:t>
                            </w:r>
                            <w:r w:rsidRPr="00091310">
                              <w:rPr>
                                <w:rFonts w:ascii="Trebuchet MS" w:hAnsi="Trebuchet MS"/>
                                <w:sz w:val="18"/>
                                <w:szCs w:val="18"/>
                                <w:highlight w:val="lightGray"/>
                              </w:rPr>
                              <w:t xml:space="preserve">pentru perioada 2025- 2027 si perioada </w:t>
                            </w:r>
                            <w:proofErr w:type="gramStart"/>
                            <w:r w:rsidRPr="00091310">
                              <w:rPr>
                                <w:rFonts w:ascii="Trebuchet MS" w:hAnsi="Trebuchet MS"/>
                                <w:sz w:val="18"/>
                                <w:szCs w:val="18"/>
                                <w:highlight w:val="lightGray"/>
                              </w:rPr>
                              <w:t>urmatoare  cu</w:t>
                            </w:r>
                            <w:proofErr w:type="gramEnd"/>
                            <w:r w:rsidRPr="00091310">
                              <w:rPr>
                                <w:rFonts w:ascii="Trebuchet MS" w:hAnsi="Trebuchet MS"/>
                                <w:sz w:val="18"/>
                                <w:szCs w:val="18"/>
                                <w:highlight w:val="lightGray"/>
                              </w:rPr>
                              <w:t xml:space="preserve"> încadrarea în valoarea prevăzută în TFUE privind deficitul bugetar de 3%</w:t>
                            </w:r>
                            <w:r w:rsidRPr="00091310">
                              <w:rPr>
                                <w:rFonts w:ascii="Trebuchet MS" w:hAnsi="Trebuchet MS"/>
                                <w:highlight w:val="lightGray"/>
                              </w:rPr>
                              <w:t xml:space="preserve"> </w:t>
                            </w:r>
                            <w:r w:rsidRPr="00091310">
                              <w:rPr>
                                <w:rFonts w:ascii="Trebuchet MS" w:hAnsi="Trebuchet MS"/>
                                <w:sz w:val="16"/>
                                <w:szCs w:val="16"/>
                                <w:highlight w:val="lightGray"/>
                              </w:rPr>
                              <w:t>din</w:t>
                            </w:r>
                            <w:r w:rsidRPr="00091310">
                              <w:rPr>
                                <w:rFonts w:ascii="Trebuchet MS" w:hAnsi="Trebuchet MS"/>
                                <w:sz w:val="22"/>
                                <w:szCs w:val="22"/>
                                <w:highlight w:val="lightGray"/>
                              </w:rPr>
                              <w:t xml:space="preserve"> </w:t>
                            </w:r>
                            <w:r w:rsidRPr="00091310">
                              <w:rPr>
                                <w:rFonts w:ascii="Trebuchet MS" w:hAnsi="Trebuchet MS"/>
                                <w:sz w:val="18"/>
                                <w:szCs w:val="18"/>
                                <w:highlight w:val="lightGray"/>
                              </w:rPr>
                              <w:t xml:space="preserve">PIB și înscrierea datoriei publice pe o traiectorie descendentă sub 60% din PIB pe orizontul de referință;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56C25" id="Rounded Rectangle 5" o:spid="_x0000_s1027" style="position:absolute;left:0;text-align:left;margin-left:198.75pt;margin-top:1.1pt;width:263.25pt;height:108.7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3SqQIAAGsFAAAOAAAAZHJzL2Uyb0RvYy54bWysVMlu2zAQvRfoPxC8N7K81IkROXBipCiQ&#10;JkGSIucxRUkEuJWkLadf3yEpZ2sPRVEf5Nk4y5vl9GyvJNlx54XRFS2PRpRwzUwtdFvR7w+Xn44p&#10;8QF0DdJoXtEn7unZ8uOH094u+Nh0RtbcEXSi/aK3Fe1CsIui8KzjCvyRsVyjsjFOQUDWtUXtoEfv&#10;Shbj0ehz0RtXW2cY9x6l66yky+S/aTgLN03jeSCyophbSF+Xvpv4LZansGgd2E6wIQ34hywUCI1B&#10;n12tIQDZOvGbKyWYM9404YgZVZimEYynGrCacvSumvsOLE+1IDjePsPk/59bdr27dUTUFZ1RokFh&#10;i+7MVte8JncIHuhWcjKLMPXWL9D63t66gfNIxpr3jVPxH6sh+wTt0zO0fB8IQ+FkMp2M5xiDoa6c&#10;HJflOHktXp5b58MXbhSJREVdTCPmkHCF3ZUPGBftD3YxpDdS1JdCysS4dnMhHdkBNns+Wq2n8/RW&#10;btU3U2fx5xH+ctdRjLORxdODGP377CbFeuNfatJj8uM5eiAMcFobCQFJZRE/r1tKQLa4Biy4FPjN&#10;68Ftjjc7Pzlfz7JRBzUfpH+TRSx/Db7LT1KIXI8SAVdJClXR4+golYn1SB3B4WkZBhBjL3P3IhX2&#10;m30agfLQ542pn3AsnMn74i27FBj2Cny4BYcLggDg0ocb/DTSICpmoCjpjPv5J3m0x7lFLSU9Lhwi&#10;9mMLjlMiv2qc6JNyOo0bmpjpbD5Gxr3WbF5r9FZdGGxziefFskRG+yAPZOOMesTbsIpRUQWaYezc&#10;m4G5CPkQ4HVhfLVKZriVFsKVvrcsOo/IRcAf9o/g7DCZAYf62hyWExbvZjPbxpfarLbBNCINbkQ6&#10;44qTFRnc6DRjw/WJJ+M1n6xebuTyFwAAAP//AwBQSwMEFAAGAAgAAAAhAJ6aj3vdAAAACQEAAA8A&#10;AABkcnMvZG93bnJldi54bWxMj09PhDAUxO8mfofmmXhzC1VEkLIx/rvoxdW9F/oWiPSV0O4u+ul9&#10;nvQ4mcnMb6r14kZxwDkMnjSkqwQEUuvtQJ2Gj/enixsQIRqyZvSEGr4wwLo+PalMaf2R3vCwiZ3g&#10;Egql0dDHOJVShrZHZ8LKT0js7fzsTGQ5d9LO5sjlbpQqSa6lMwPxQm8mvO+x/dzsnYZx95q+KD9s&#10;t49ZHpu8+36m7EHr87Pl7hZExCX+heEXn9GhZqbG78kGMWq4LPKMoxqUAsF+oa74W8M6LXKQdSX/&#10;P6h/AAAA//8DAFBLAQItABQABgAIAAAAIQC2gziS/gAAAOEBAAATAAAAAAAAAAAAAAAAAAAAAABb&#10;Q29udGVudF9UeXBlc10ueG1sUEsBAi0AFAAGAAgAAAAhADj9If/WAAAAlAEAAAsAAAAAAAAAAAAA&#10;AAAALwEAAF9yZWxzLy5yZWxzUEsBAi0AFAAGAAgAAAAhAM+6rdKpAgAAawUAAA4AAAAAAAAAAAAA&#10;AAAALgIAAGRycy9lMm9Eb2MueG1sUEsBAi0AFAAGAAgAAAAhAJ6aj3vdAAAACQEAAA8AAAAAAAAA&#10;AAAAAAAAAwUAAGRycy9kb3ducmV2LnhtbFBLBQYAAAAABAAEAPMAAAANBgAAAAA=&#10;" fillcolor="#a9d18e" strokecolor="#41719c" strokeweight="1pt">
                <v:stroke joinstyle="miter"/>
                <v:textbox>
                  <w:txbxContent>
                    <w:p w14:paraId="7F96E914" w14:textId="4E2F6BBC" w:rsidR="007C33BB" w:rsidRPr="00091310" w:rsidRDefault="007C33BB" w:rsidP="00091310">
                      <w:pPr>
                        <w:numPr>
                          <w:ilvl w:val="0"/>
                          <w:numId w:val="9"/>
                        </w:numPr>
                        <w:shd w:val="clear" w:color="auto" w:fill="E7E6E6" w:themeFill="background2"/>
                        <w:tabs>
                          <w:tab w:val="left" w:pos="276"/>
                        </w:tabs>
                        <w:spacing w:before="120" w:line="276" w:lineRule="auto"/>
                        <w:ind w:left="0" w:firstLine="0"/>
                        <w:contextualSpacing/>
                        <w:jc w:val="center"/>
                        <w:rPr>
                          <w:sz w:val="18"/>
                          <w:szCs w:val="18"/>
                          <w:highlight w:val="lightGray"/>
                        </w:rPr>
                      </w:pPr>
                      <w:r w:rsidRPr="00091310">
                        <w:rPr>
                          <w:rFonts w:ascii="Trebuchet MS" w:hAnsi="Trebuchet MS"/>
                          <w:b/>
                          <w:color w:val="0070C0"/>
                          <w:sz w:val="18"/>
                          <w:szCs w:val="18"/>
                          <w:highlight w:val="lightGray"/>
                          <w:shd w:val="clear" w:color="auto" w:fill="D0CECE" w:themeFill="background2" w:themeFillShade="E6"/>
                        </w:rPr>
                        <w:t>Consolidarea sustenabilității finanțelor publice ale</w:t>
                      </w:r>
                      <w:r w:rsidRPr="00091310">
                        <w:rPr>
                          <w:rFonts w:ascii="Trebuchet MS" w:hAnsi="Trebuchet MS"/>
                          <w:b/>
                          <w:color w:val="0070C0"/>
                          <w:sz w:val="18"/>
                          <w:szCs w:val="18"/>
                          <w:highlight w:val="lightGray"/>
                        </w:rPr>
                        <w:t xml:space="preserve"> României</w:t>
                      </w:r>
                      <w:r w:rsidRPr="00091310">
                        <w:rPr>
                          <w:rFonts w:ascii="Trebuchet MS" w:hAnsi="Trebuchet MS"/>
                          <w:color w:val="0070C0"/>
                          <w:sz w:val="18"/>
                          <w:szCs w:val="18"/>
                          <w:highlight w:val="lightGray"/>
                        </w:rPr>
                        <w:t xml:space="preserve"> </w:t>
                      </w:r>
                      <w:r w:rsidRPr="00091310">
                        <w:rPr>
                          <w:rFonts w:ascii="Trebuchet MS" w:hAnsi="Trebuchet MS"/>
                          <w:sz w:val="18"/>
                          <w:szCs w:val="18"/>
                          <w:highlight w:val="lightGray"/>
                        </w:rPr>
                        <w:t xml:space="preserve">pentru perioada 2025- 2027 si perioada </w:t>
                      </w:r>
                      <w:proofErr w:type="gramStart"/>
                      <w:r w:rsidRPr="00091310">
                        <w:rPr>
                          <w:rFonts w:ascii="Trebuchet MS" w:hAnsi="Trebuchet MS"/>
                          <w:sz w:val="18"/>
                          <w:szCs w:val="18"/>
                          <w:highlight w:val="lightGray"/>
                        </w:rPr>
                        <w:t>urmatoare  cu</w:t>
                      </w:r>
                      <w:proofErr w:type="gramEnd"/>
                      <w:r w:rsidRPr="00091310">
                        <w:rPr>
                          <w:rFonts w:ascii="Trebuchet MS" w:hAnsi="Trebuchet MS"/>
                          <w:sz w:val="18"/>
                          <w:szCs w:val="18"/>
                          <w:highlight w:val="lightGray"/>
                        </w:rPr>
                        <w:t xml:space="preserve"> încadrarea în valoarea prevăzută în TFUE privind deficitul bugetar de 3%</w:t>
                      </w:r>
                      <w:r w:rsidRPr="00091310">
                        <w:rPr>
                          <w:rFonts w:ascii="Trebuchet MS" w:hAnsi="Trebuchet MS"/>
                          <w:highlight w:val="lightGray"/>
                        </w:rPr>
                        <w:t xml:space="preserve"> </w:t>
                      </w:r>
                      <w:r w:rsidRPr="00091310">
                        <w:rPr>
                          <w:rFonts w:ascii="Trebuchet MS" w:hAnsi="Trebuchet MS"/>
                          <w:sz w:val="16"/>
                          <w:szCs w:val="16"/>
                          <w:highlight w:val="lightGray"/>
                        </w:rPr>
                        <w:t>din</w:t>
                      </w:r>
                      <w:r w:rsidRPr="00091310">
                        <w:rPr>
                          <w:rFonts w:ascii="Trebuchet MS" w:hAnsi="Trebuchet MS"/>
                          <w:sz w:val="22"/>
                          <w:szCs w:val="22"/>
                          <w:highlight w:val="lightGray"/>
                        </w:rPr>
                        <w:t xml:space="preserve"> </w:t>
                      </w:r>
                      <w:r w:rsidRPr="00091310">
                        <w:rPr>
                          <w:rFonts w:ascii="Trebuchet MS" w:hAnsi="Trebuchet MS"/>
                          <w:sz w:val="18"/>
                          <w:szCs w:val="18"/>
                          <w:highlight w:val="lightGray"/>
                        </w:rPr>
                        <w:t xml:space="preserve">PIB și înscrierea datoriei publice pe o traiectorie descendentă sub 60% din PIB pe orizontul de referință;  </w:t>
                      </w:r>
                    </w:p>
                  </w:txbxContent>
                </v:textbox>
                <w10:wrap anchorx="margin"/>
              </v:roundrect>
            </w:pict>
          </mc:Fallback>
        </mc:AlternateContent>
      </w:r>
      <w:r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45632" behindDoc="0" locked="0" layoutInCell="1" allowOverlap="1" wp14:anchorId="4C8B2EBE" wp14:editId="128D0EB6">
                <wp:simplePos x="0" y="0"/>
                <wp:positionH relativeFrom="page">
                  <wp:posOffset>6886575</wp:posOffset>
                </wp:positionH>
                <wp:positionV relativeFrom="paragraph">
                  <wp:posOffset>11430</wp:posOffset>
                </wp:positionV>
                <wp:extent cx="2943225" cy="12573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2943225" cy="125730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5B7893AF" w14:textId="7FA3409A" w:rsidR="007C33BB" w:rsidRPr="0075493A" w:rsidRDefault="007C33BB" w:rsidP="00B80D8A">
                            <w:pPr>
                              <w:jc w:val="center"/>
                              <w:rPr>
                                <w:sz w:val="18"/>
                                <w:szCs w:val="18"/>
                                <w:lang w:val="es-ES"/>
                              </w:rPr>
                            </w:pPr>
                            <w:r w:rsidRPr="00091310">
                              <w:rPr>
                                <w:rFonts w:ascii="Trebuchet MS" w:hAnsi="Trebuchet MS"/>
                                <w:b/>
                                <w:color w:val="0070C0"/>
                                <w:sz w:val="18"/>
                                <w:szCs w:val="18"/>
                                <w:highlight w:val="lightGray"/>
                                <w:shd w:val="clear" w:color="auto" w:fill="C5E0B3" w:themeFill="accent6" w:themeFillTint="66"/>
                              </w:rPr>
                              <w:t xml:space="preserve">Asigurarea unui ritm anual de investiții publice </w:t>
                            </w:r>
                            <w:proofErr w:type="gramStart"/>
                            <w:r w:rsidRPr="00091310">
                              <w:rPr>
                                <w:rFonts w:ascii="Trebuchet MS" w:hAnsi="Trebuchet MS"/>
                                <w:b/>
                                <w:color w:val="0070C0"/>
                                <w:sz w:val="18"/>
                                <w:szCs w:val="18"/>
                                <w:highlight w:val="lightGray"/>
                                <w:shd w:val="clear" w:color="auto" w:fill="C5E0B3" w:themeFill="accent6" w:themeFillTint="66"/>
                              </w:rPr>
                              <w:t>susținut</w:t>
                            </w:r>
                            <w:r w:rsidRPr="00091310">
                              <w:rPr>
                                <w:rFonts w:ascii="Trebuchet MS" w:hAnsi="Trebuchet MS"/>
                                <w:color w:val="0070C0"/>
                                <w:sz w:val="18"/>
                                <w:szCs w:val="18"/>
                                <w:highlight w:val="lightGray"/>
                                <w:shd w:val="clear" w:color="auto" w:fill="C5E0B3" w:themeFill="accent6" w:themeFillTint="66"/>
                              </w:rPr>
                              <w:t xml:space="preserve">  </w:t>
                            </w:r>
                            <w:r w:rsidRPr="00091310">
                              <w:rPr>
                                <w:rFonts w:ascii="Trebuchet MS" w:hAnsi="Trebuchet MS"/>
                                <w:color w:val="000000" w:themeColor="text1"/>
                                <w:sz w:val="18"/>
                                <w:szCs w:val="18"/>
                                <w:highlight w:val="lightGray"/>
                                <w:shd w:val="clear" w:color="auto" w:fill="C5E0B3" w:themeFill="accent6" w:themeFillTint="66"/>
                              </w:rPr>
                              <w:t>pentru</w:t>
                            </w:r>
                            <w:proofErr w:type="gramEnd"/>
                            <w:r w:rsidRPr="00091310">
                              <w:rPr>
                                <w:rFonts w:ascii="Trebuchet MS" w:hAnsi="Trebuchet MS"/>
                                <w:color w:val="000000" w:themeColor="text1"/>
                                <w:sz w:val="18"/>
                                <w:szCs w:val="18"/>
                                <w:highlight w:val="lightGray"/>
                                <w:shd w:val="clear" w:color="auto" w:fill="C5E0B3" w:themeFill="accent6" w:themeFillTint="66"/>
                              </w:rPr>
                              <w:t xml:space="preserve"> a asigura absorbția integrală a fondurilor europene alocate prin Politica de Coeziune, precum și prin Mecanismul de Redresare și Reziliență </w:t>
                            </w:r>
                            <w:r w:rsidRPr="00091310">
                              <w:rPr>
                                <w:rFonts w:ascii="Trebuchet MS" w:eastAsia="+mn-ea" w:hAnsi="Trebuchet MS" w:cs="Calibri"/>
                                <w:bCs/>
                                <w:color w:val="000000" w:themeColor="text1"/>
                                <w:sz w:val="18"/>
                                <w:szCs w:val="18"/>
                                <w:highlight w:val="lightGray"/>
                                <w:shd w:val="clear" w:color="auto" w:fill="C5E0B3" w:themeFill="accent6" w:themeFillTint="66"/>
                                <w:lang w:val="ro-RO"/>
                              </w:rPr>
                              <w:t>cel mai mare pachet de stimulare din resursele europene alocate României</w:t>
                            </w:r>
                            <w:r w:rsidRPr="0075493A">
                              <w:rPr>
                                <w:rFonts w:ascii="Trebuchet MS" w:eastAsia="+mn-ea" w:hAnsi="Trebuchet MS" w:cs="Calibri"/>
                                <w:bCs/>
                                <w:color w:val="000000" w:themeColor="text1"/>
                                <w:sz w:val="18"/>
                                <w:szCs w:val="18"/>
                                <w:shd w:val="clear" w:color="auto" w:fill="C5E0B3" w:themeFill="accent6" w:themeFillTint="66"/>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B2EBE" id="Rounded Rectangle 6" o:spid="_x0000_s1028" style="position:absolute;left:0;text-align:left;margin-left:542.25pt;margin-top:.9pt;width:231.75pt;height:99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OtpwIAAGsFAAAOAAAAZHJzL2Uyb0RvYy54bWysVMlu2zAQvRfoPxC8N5IVL4kROXBjpCiQ&#10;JkGSIucxRS0At5K0pfTrOyTlbO2hKOqDPBtnebOcnQ9SkD23rtOqpJOjnBKumK461ZT0+8PlpxNK&#10;nAdVgdCKl/SJO3q++vjhrDdLXuhWi4pbgk6UW/ampK33ZplljrVcgjvShitU1tpK8MjaJqss9Ohd&#10;iqzI83nWa1sZqxl3DqWbpKSr6L+uOfM3de24J6KkmJuPXxu/2/DNVmewbCyYtmNjGvAPWUjoFAZ9&#10;drUBD2Rnu99cyY5Z7XTtj5iWma7rjvFYA1Yzyd9Vc9+C4bEWBMeZZ5jc/3PLrve3lnRVSeeUKJDY&#10;oju9UxWvyB2CB6oRnMwDTL1xS7S+N7d25BySoeahtjL8YzVkiNA+PUPLB08YCovT6XFRzChhqJsU&#10;s8VxHsHPXp4b6/wXriUJREltSCPkEHGF/ZXzGBftD3YhpNOiqy47ISJjm+2FsGQP2OxFvt5MF/Gt&#10;2MlvukrieY6/1HUU42wk8fQgRv8uuYmx3vgXivQh+QV6IAxwWmsBHklpED+nGkpANLgGzNsY+M3r&#10;0W2KN/t8+nkzS0YtVHyU/k0WofwNuDY9iSFSPbLzuEqikyU9CY4O+AoVwOFxGUYQQy9T9wLlh+0Q&#10;R6A49HmrqyccC6vTvjjDLjsMewXO34LFBUEAcOn9DX5qoREVPVKUtNr+/JM82OPcopaSHhcOEfux&#10;A8spEV8VTvTpZDoNGxqZ6WxRIGNfa7avNWonLzS2eYLnxbBIBnsvDmRttXzE27AOUVEFimHs1JuR&#10;ufDpEOB1YXy9jma4lQb8lbo3LDgPyAXAH4ZHsGacTI9Dfa0PywnLd7OZbMNLpdc7r+suDm5AOuGK&#10;kxUY3Og4Y+P1CSfjNR+tXm7k6hcAAAD//wMAUEsDBBQABgAIAAAAIQCM0R8P3gAAAAsBAAAPAAAA&#10;ZHJzL2Rvd25yZXYueG1sTI/BTsMwEETvSPyDtUi9UadVQ9MQp0LQcoELhd6deJtE2OsodtuUr2d7&#10;gtuM9ml2pliPzooTDqHzpGA2TUAg1d501Cj4+tzeZyBC1GS09YQKLhhgXd7eFDo3/kwfeNrFRnAI&#10;hVwraGPscylD3aLTYep7JL4d/OB0ZDs00gz6zOHOynmSPEinO+IPre7xucX6e3d0CuzhffY2991+&#10;v0mXsVo2P6+Uvig1uRufHkFEHOMfDNf6XB1K7lT5I5kgLPskW6TMsuIJVyBdZLyuYrVaZSDLQv7f&#10;UP4CAAD//wMAUEsBAi0AFAAGAAgAAAAhALaDOJL+AAAA4QEAABMAAAAAAAAAAAAAAAAAAAAAAFtD&#10;b250ZW50X1R5cGVzXS54bWxQSwECLQAUAAYACAAAACEAOP0h/9YAAACUAQAACwAAAAAAAAAAAAAA&#10;AAAvAQAAX3JlbHMvLnJlbHNQSwECLQAUAAYACAAAACEAVQmDracCAABrBQAADgAAAAAAAAAAAAAA&#10;AAAuAgAAZHJzL2Uyb0RvYy54bWxQSwECLQAUAAYACAAAACEAjNEfD94AAAALAQAADwAAAAAAAAAA&#10;AAAAAAABBQAAZHJzL2Rvd25yZXYueG1sUEsFBgAAAAAEAAQA8wAAAAwGAAAAAA==&#10;" fillcolor="#a9d18e" strokecolor="#41719c" strokeweight="1pt">
                <v:stroke joinstyle="miter"/>
                <v:textbox>
                  <w:txbxContent>
                    <w:p w14:paraId="5B7893AF" w14:textId="7FA3409A" w:rsidR="007C33BB" w:rsidRPr="0075493A" w:rsidRDefault="007C33BB" w:rsidP="00B80D8A">
                      <w:pPr>
                        <w:jc w:val="center"/>
                        <w:rPr>
                          <w:sz w:val="18"/>
                          <w:szCs w:val="18"/>
                          <w:lang w:val="es-ES"/>
                        </w:rPr>
                      </w:pPr>
                      <w:r w:rsidRPr="00091310">
                        <w:rPr>
                          <w:rFonts w:ascii="Trebuchet MS" w:hAnsi="Trebuchet MS"/>
                          <w:b/>
                          <w:color w:val="0070C0"/>
                          <w:sz w:val="18"/>
                          <w:szCs w:val="18"/>
                          <w:highlight w:val="lightGray"/>
                          <w:shd w:val="clear" w:color="auto" w:fill="C5E0B3" w:themeFill="accent6" w:themeFillTint="66"/>
                        </w:rPr>
                        <w:t xml:space="preserve">Asigurarea unui ritm anual de investiții publice </w:t>
                      </w:r>
                      <w:proofErr w:type="gramStart"/>
                      <w:r w:rsidRPr="00091310">
                        <w:rPr>
                          <w:rFonts w:ascii="Trebuchet MS" w:hAnsi="Trebuchet MS"/>
                          <w:b/>
                          <w:color w:val="0070C0"/>
                          <w:sz w:val="18"/>
                          <w:szCs w:val="18"/>
                          <w:highlight w:val="lightGray"/>
                          <w:shd w:val="clear" w:color="auto" w:fill="C5E0B3" w:themeFill="accent6" w:themeFillTint="66"/>
                        </w:rPr>
                        <w:t>susținut</w:t>
                      </w:r>
                      <w:r w:rsidRPr="00091310">
                        <w:rPr>
                          <w:rFonts w:ascii="Trebuchet MS" w:hAnsi="Trebuchet MS"/>
                          <w:color w:val="0070C0"/>
                          <w:sz w:val="18"/>
                          <w:szCs w:val="18"/>
                          <w:highlight w:val="lightGray"/>
                          <w:shd w:val="clear" w:color="auto" w:fill="C5E0B3" w:themeFill="accent6" w:themeFillTint="66"/>
                        </w:rPr>
                        <w:t xml:space="preserve">  </w:t>
                      </w:r>
                      <w:r w:rsidRPr="00091310">
                        <w:rPr>
                          <w:rFonts w:ascii="Trebuchet MS" w:hAnsi="Trebuchet MS"/>
                          <w:color w:val="000000" w:themeColor="text1"/>
                          <w:sz w:val="18"/>
                          <w:szCs w:val="18"/>
                          <w:highlight w:val="lightGray"/>
                          <w:shd w:val="clear" w:color="auto" w:fill="C5E0B3" w:themeFill="accent6" w:themeFillTint="66"/>
                        </w:rPr>
                        <w:t>pentru</w:t>
                      </w:r>
                      <w:proofErr w:type="gramEnd"/>
                      <w:r w:rsidRPr="00091310">
                        <w:rPr>
                          <w:rFonts w:ascii="Trebuchet MS" w:hAnsi="Trebuchet MS"/>
                          <w:color w:val="000000" w:themeColor="text1"/>
                          <w:sz w:val="18"/>
                          <w:szCs w:val="18"/>
                          <w:highlight w:val="lightGray"/>
                          <w:shd w:val="clear" w:color="auto" w:fill="C5E0B3" w:themeFill="accent6" w:themeFillTint="66"/>
                        </w:rPr>
                        <w:t xml:space="preserve"> a asigura absorbția integrală a fondurilor europene alocate prin Politica de Coeziune, precum și prin Mecanismul de Redresare și Reziliență </w:t>
                      </w:r>
                      <w:r w:rsidRPr="00091310">
                        <w:rPr>
                          <w:rFonts w:ascii="Trebuchet MS" w:eastAsia="+mn-ea" w:hAnsi="Trebuchet MS" w:cs="Calibri"/>
                          <w:bCs/>
                          <w:color w:val="000000" w:themeColor="text1"/>
                          <w:sz w:val="18"/>
                          <w:szCs w:val="18"/>
                          <w:highlight w:val="lightGray"/>
                          <w:shd w:val="clear" w:color="auto" w:fill="C5E0B3" w:themeFill="accent6" w:themeFillTint="66"/>
                          <w:lang w:val="ro-RO"/>
                        </w:rPr>
                        <w:t>cel mai mare pachet de stimulare din resursele europene alocate României</w:t>
                      </w:r>
                      <w:r w:rsidRPr="0075493A">
                        <w:rPr>
                          <w:rFonts w:ascii="Trebuchet MS" w:eastAsia="+mn-ea" w:hAnsi="Trebuchet MS" w:cs="Calibri"/>
                          <w:bCs/>
                          <w:color w:val="000000" w:themeColor="text1"/>
                          <w:sz w:val="18"/>
                          <w:szCs w:val="18"/>
                          <w:shd w:val="clear" w:color="auto" w:fill="C5E0B3" w:themeFill="accent6" w:themeFillTint="66"/>
                          <w:lang w:val="ro-RO"/>
                        </w:rPr>
                        <w:t xml:space="preserve"> </w:t>
                      </w:r>
                    </w:p>
                  </w:txbxContent>
                </v:textbox>
                <w10:wrap anchorx="page"/>
              </v:roundrect>
            </w:pict>
          </mc:Fallback>
        </mc:AlternateContent>
      </w:r>
    </w:p>
    <w:p w14:paraId="1284614A" w14:textId="223C2F77" w:rsidR="00B80D8A" w:rsidRPr="00B80D8A" w:rsidRDefault="00B80D8A" w:rsidP="00B80D8A">
      <w:pPr>
        <w:spacing w:after="160" w:line="259" w:lineRule="auto"/>
        <w:jc w:val="center"/>
        <w:rPr>
          <w:rFonts w:asciiTheme="minorHAnsi" w:eastAsiaTheme="minorHAnsi" w:hAnsiTheme="minorHAnsi" w:cstheme="minorBidi"/>
          <w:b/>
          <w:color w:val="000066"/>
          <w:lang w:val="ro-RO"/>
        </w:rPr>
      </w:pPr>
    </w:p>
    <w:p w14:paraId="7B95094E" w14:textId="2361C16A" w:rsidR="00B80D8A" w:rsidRPr="00B80D8A" w:rsidRDefault="00B80D8A" w:rsidP="00B80D8A">
      <w:pPr>
        <w:spacing w:after="160" w:line="259" w:lineRule="auto"/>
        <w:jc w:val="center"/>
        <w:rPr>
          <w:rFonts w:asciiTheme="minorHAnsi" w:eastAsiaTheme="minorHAnsi" w:hAnsiTheme="minorHAnsi" w:cstheme="minorBidi"/>
          <w:color w:val="000066"/>
          <w:lang w:val="ro-RO"/>
        </w:rPr>
      </w:pPr>
    </w:p>
    <w:p w14:paraId="1F92E2BC" w14:textId="435779F2" w:rsidR="00B80D8A" w:rsidRPr="00B80D8A" w:rsidRDefault="00B80D8A" w:rsidP="00B80D8A">
      <w:pPr>
        <w:spacing w:before="120"/>
        <w:jc w:val="both"/>
        <w:rPr>
          <w:rFonts w:ascii="Trebuchet MS" w:eastAsia="Calibri" w:hAnsi="Trebuchet MS" w:cstheme="minorHAnsi"/>
          <w:b/>
          <w:bCs/>
          <w:color w:val="000066"/>
          <w:lang w:val="ro-RO"/>
        </w:rPr>
      </w:pPr>
    </w:p>
    <w:p w14:paraId="61110144" w14:textId="06CD135C" w:rsidR="00B80D8A" w:rsidRPr="00B80D8A" w:rsidRDefault="00E91750" w:rsidP="00B80D8A">
      <w:pPr>
        <w:spacing w:before="120"/>
        <w:jc w:val="both"/>
        <w:rPr>
          <w:rFonts w:ascii="Trebuchet MS" w:eastAsia="Calibri" w:hAnsi="Trebuchet MS" w:cstheme="minorHAnsi"/>
          <w:b/>
          <w:bCs/>
          <w:color w:val="000066"/>
          <w:lang w:val="ro-RO"/>
        </w:rPr>
      </w:pPr>
      <w:r w:rsidRPr="00B80D8A">
        <w:rPr>
          <w:rFonts w:asciiTheme="minorHAnsi" w:eastAsiaTheme="minorHAnsi" w:hAnsiTheme="minorHAnsi" w:cstheme="minorBidi"/>
          <w:noProof/>
          <w:color w:val="000066"/>
          <w:lang w:val="ro-RO" w:eastAsia="ro-RO"/>
        </w:rPr>
        <mc:AlternateContent>
          <mc:Choice Requires="wps">
            <w:drawing>
              <wp:anchor distT="0" distB="0" distL="114300" distR="114300" simplePos="0" relativeHeight="251846656" behindDoc="0" locked="0" layoutInCell="1" allowOverlap="1" wp14:anchorId="4ECDD84E" wp14:editId="40CDE344">
                <wp:simplePos x="0" y="0"/>
                <wp:positionH relativeFrom="column">
                  <wp:posOffset>-704850</wp:posOffset>
                </wp:positionH>
                <wp:positionV relativeFrom="paragraph">
                  <wp:posOffset>339090</wp:posOffset>
                </wp:positionV>
                <wp:extent cx="2933700" cy="4448175"/>
                <wp:effectExtent l="0" t="0" r="0" b="9525"/>
                <wp:wrapNone/>
                <wp:docPr id="7" name="Flowchart: Card 7"/>
                <wp:cNvGraphicFramePr/>
                <a:graphic xmlns:a="http://schemas.openxmlformats.org/drawingml/2006/main">
                  <a:graphicData uri="http://schemas.microsoft.com/office/word/2010/wordprocessingShape">
                    <wps:wsp>
                      <wps:cNvSpPr/>
                      <wps:spPr>
                        <a:xfrm>
                          <a:off x="0" y="0"/>
                          <a:ext cx="2933700" cy="44481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3BC67E4F" w14:textId="0EC96095" w:rsidR="007C33BB" w:rsidRPr="00091310" w:rsidRDefault="007C33BB" w:rsidP="00B80D8A">
                            <w:pPr>
                              <w:tabs>
                                <w:tab w:val="left" w:pos="142"/>
                              </w:tabs>
                              <w:rPr>
                                <w:rFonts w:ascii="Trebuchet MS" w:hAnsi="Trebuchet MS"/>
                                <w:i/>
                                <w:color w:val="0070C0"/>
                                <w:sz w:val="18"/>
                                <w:szCs w:val="18"/>
                                <w:lang w:val="ro-RO"/>
                              </w:rPr>
                            </w:pPr>
                            <w:r w:rsidRPr="00091310">
                              <w:rPr>
                                <w:rFonts w:ascii="Trebuchet MS" w:hAnsi="Trebuchet MS"/>
                                <w:i/>
                                <w:color w:val="0070C0"/>
                                <w:sz w:val="18"/>
                                <w:szCs w:val="18"/>
                                <w:lang w:val="ro-RO"/>
                              </w:rPr>
                              <w:t>Crestere economica pentru 2025</w:t>
                            </w:r>
                            <w:r>
                              <w:rPr>
                                <w:rFonts w:ascii="Trebuchet MS" w:hAnsi="Trebuchet MS"/>
                                <w:i/>
                                <w:color w:val="0070C0"/>
                                <w:sz w:val="18"/>
                                <w:szCs w:val="18"/>
                                <w:lang w:val="ro-RO"/>
                              </w:rPr>
                              <w:t xml:space="preserve">conform prognozei CNSP de 2,5 </w:t>
                            </w:r>
                            <w:r w:rsidRPr="00091310">
                              <w:rPr>
                                <w:rFonts w:ascii="Trebuchet MS" w:hAnsi="Trebuchet MS"/>
                                <w:i/>
                                <w:color w:val="0070C0"/>
                                <w:sz w:val="18"/>
                                <w:szCs w:val="18"/>
                                <w:lang w:val="ro-RO"/>
                              </w:rPr>
                              <w:t xml:space="preserve"> %</w:t>
                            </w:r>
                          </w:p>
                          <w:p w14:paraId="48E87F74" w14:textId="77777777" w:rsidR="007C33BB" w:rsidRPr="00091310" w:rsidRDefault="007C33BB" w:rsidP="00B80D8A">
                            <w:pPr>
                              <w:rPr>
                                <w:rFonts w:ascii="Trebuchet MS" w:hAnsi="Trebuchet MS"/>
                                <w:i/>
                                <w:color w:val="0070C0"/>
                                <w:sz w:val="18"/>
                                <w:szCs w:val="18"/>
                                <w:lang w:val="ro-RO"/>
                              </w:rPr>
                            </w:pPr>
                            <w:r w:rsidRPr="00091310">
                              <w:rPr>
                                <w:rFonts w:ascii="Trebuchet MS" w:hAnsi="Trebuchet MS"/>
                                <w:i/>
                                <w:color w:val="0070C0"/>
                                <w:sz w:val="18"/>
                                <w:szCs w:val="18"/>
                                <w:lang w:val="ro-RO"/>
                              </w:rPr>
                              <w:t>Finantarea Schemelor  de ajutor de stat prin finanțarea unor programe:</w:t>
                            </w:r>
                          </w:p>
                          <w:p w14:paraId="1A6E6E6B" w14:textId="77777777" w:rsidR="007C33BB" w:rsidRPr="00E254B1" w:rsidRDefault="007C33BB" w:rsidP="004B5404">
                            <w:pPr>
                              <w:pStyle w:val="ListParagraph"/>
                              <w:numPr>
                                <w:ilvl w:val="0"/>
                                <w:numId w:val="68"/>
                              </w:numPr>
                              <w:rPr>
                                <w:rFonts w:ascii="Trebuchet MS" w:hAnsi="Trebuchet MS"/>
                                <w:b/>
                                <w:i/>
                                <w:color w:val="000066"/>
                                <w:sz w:val="18"/>
                                <w:szCs w:val="18"/>
                              </w:rPr>
                            </w:pPr>
                            <w:r w:rsidRPr="00E254B1">
                              <w:rPr>
                                <w:rFonts w:ascii="Trebuchet MS" w:hAnsi="Trebuchet MS"/>
                                <w:b/>
                                <w:i/>
                                <w:color w:val="000066"/>
                                <w:sz w:val="18"/>
                                <w:szCs w:val="18"/>
                              </w:rPr>
                              <w:t>Programul ajuto</w:t>
                            </w:r>
                            <w:r>
                              <w:rPr>
                                <w:rFonts w:ascii="Trebuchet MS" w:hAnsi="Trebuchet MS"/>
                                <w:b/>
                                <w:i/>
                                <w:color w:val="000066"/>
                                <w:sz w:val="18"/>
                                <w:szCs w:val="18"/>
                              </w:rPr>
                              <w:t xml:space="preserve">r </w:t>
                            </w:r>
                            <w:r w:rsidRPr="00E254B1">
                              <w:rPr>
                                <w:rFonts w:ascii="Trebuchet MS" w:hAnsi="Trebuchet MS"/>
                                <w:b/>
                                <w:i/>
                                <w:color w:val="000066"/>
                                <w:sz w:val="18"/>
                                <w:szCs w:val="18"/>
                              </w:rPr>
                              <w:t>de stat pentru finanțarea proiectelor de investiții</w:t>
                            </w:r>
                          </w:p>
                          <w:p w14:paraId="198EBA38" w14:textId="77777777" w:rsidR="007C33BB" w:rsidRPr="00D20F05" w:rsidRDefault="007C33BB" w:rsidP="004B5404">
                            <w:pPr>
                              <w:pStyle w:val="ListParagraph"/>
                              <w:numPr>
                                <w:ilvl w:val="0"/>
                                <w:numId w:val="68"/>
                              </w:numPr>
                              <w:spacing w:after="160" w:line="259" w:lineRule="auto"/>
                              <w:jc w:val="both"/>
                              <w:rPr>
                                <w:rFonts w:ascii="Trebuchet MS" w:hAnsi="Trebuchet MS"/>
                                <w:b/>
                                <w:i/>
                                <w:color w:val="000066"/>
                                <w:sz w:val="18"/>
                                <w:szCs w:val="18"/>
                              </w:rPr>
                            </w:pPr>
                            <w:r w:rsidRPr="00D20F05">
                              <w:rPr>
                                <w:rFonts w:ascii="Trebuchet MS" w:hAnsi="Trebuchet MS"/>
                                <w:b/>
                                <w:i/>
                                <w:color w:val="000066"/>
                                <w:sz w:val="18"/>
                                <w:szCs w:val="18"/>
                              </w:rPr>
                              <w:t xml:space="preserve">IMM INVEST ROMANIA </w:t>
                            </w:r>
                          </w:p>
                          <w:p w14:paraId="48D2B846" w14:textId="7D2627E0" w:rsidR="007C33BB" w:rsidRPr="00D20F05" w:rsidRDefault="007C33BB" w:rsidP="004B5404">
                            <w:pPr>
                              <w:pStyle w:val="ListParagraph"/>
                              <w:numPr>
                                <w:ilvl w:val="0"/>
                                <w:numId w:val="68"/>
                              </w:numPr>
                              <w:spacing w:after="160" w:line="259" w:lineRule="auto"/>
                              <w:jc w:val="both"/>
                              <w:rPr>
                                <w:rFonts w:ascii="Trebuchet MS" w:hAnsi="Trebuchet MS"/>
                                <w:b/>
                                <w:i/>
                                <w:color w:val="000066"/>
                                <w:sz w:val="18"/>
                                <w:szCs w:val="18"/>
                              </w:rPr>
                            </w:pPr>
                            <w:r>
                              <w:rPr>
                                <w:rFonts w:ascii="Trebuchet MS" w:hAnsi="Trebuchet MS"/>
                                <w:b/>
                                <w:i/>
                                <w:color w:val="000066"/>
                                <w:sz w:val="18"/>
                                <w:szCs w:val="18"/>
                              </w:rPr>
                              <w:t xml:space="preserve">IMM INVEST PLUS </w:t>
                            </w:r>
                          </w:p>
                          <w:p w14:paraId="56F424A1" w14:textId="77777777" w:rsidR="007C33BB" w:rsidRPr="00D20F05" w:rsidRDefault="007C33BB" w:rsidP="001B7F92">
                            <w:pPr>
                              <w:pStyle w:val="ListParagraph"/>
                              <w:numPr>
                                <w:ilvl w:val="1"/>
                                <w:numId w:val="16"/>
                              </w:numPr>
                              <w:spacing w:after="160" w:line="259" w:lineRule="auto"/>
                              <w:jc w:val="both"/>
                              <w:rPr>
                                <w:rFonts w:ascii="Trebuchet MS" w:hAnsi="Trebuchet MS"/>
                                <w:b/>
                                <w:i/>
                                <w:color w:val="000066"/>
                                <w:sz w:val="18"/>
                                <w:szCs w:val="18"/>
                              </w:rPr>
                            </w:pPr>
                            <w:r w:rsidRPr="00D20F05">
                              <w:rPr>
                                <w:rFonts w:ascii="Trebuchet MS" w:hAnsi="Trebuchet MS"/>
                                <w:b/>
                                <w:i/>
                                <w:color w:val="000066"/>
                                <w:sz w:val="18"/>
                                <w:szCs w:val="18"/>
                              </w:rPr>
                              <w:t>IMM PROD</w:t>
                            </w:r>
                          </w:p>
                          <w:p w14:paraId="6F2E0E1A" w14:textId="77777777" w:rsidR="007C33BB" w:rsidRPr="00D20F05" w:rsidRDefault="007C33BB" w:rsidP="001B7F92">
                            <w:pPr>
                              <w:pStyle w:val="ListParagraph"/>
                              <w:numPr>
                                <w:ilvl w:val="1"/>
                                <w:numId w:val="16"/>
                              </w:numPr>
                              <w:spacing w:after="160" w:line="259" w:lineRule="auto"/>
                              <w:jc w:val="both"/>
                              <w:rPr>
                                <w:rFonts w:ascii="Trebuchet MS" w:hAnsi="Trebuchet MS"/>
                                <w:b/>
                                <w:i/>
                                <w:color w:val="000066"/>
                                <w:sz w:val="18"/>
                                <w:szCs w:val="18"/>
                              </w:rPr>
                            </w:pPr>
                            <w:r w:rsidRPr="00D20F05">
                              <w:rPr>
                                <w:rFonts w:ascii="Trebuchet MS" w:hAnsi="Trebuchet MS"/>
                                <w:b/>
                                <w:i/>
                                <w:color w:val="000066"/>
                                <w:sz w:val="18"/>
                                <w:szCs w:val="18"/>
                              </w:rPr>
                              <w:t>RURAL INVEST</w:t>
                            </w:r>
                          </w:p>
                          <w:p w14:paraId="54DFDE93" w14:textId="4CF05DEA" w:rsidR="007C33BB" w:rsidRDefault="007C33BB" w:rsidP="001B7F92">
                            <w:pPr>
                              <w:pStyle w:val="ListParagraph"/>
                              <w:numPr>
                                <w:ilvl w:val="1"/>
                                <w:numId w:val="16"/>
                              </w:numPr>
                              <w:spacing w:after="160" w:line="259" w:lineRule="auto"/>
                              <w:jc w:val="both"/>
                              <w:rPr>
                                <w:rFonts w:ascii="Trebuchet MS" w:hAnsi="Trebuchet MS"/>
                                <w:b/>
                                <w:i/>
                                <w:color w:val="000066"/>
                                <w:sz w:val="18"/>
                                <w:szCs w:val="18"/>
                              </w:rPr>
                            </w:pPr>
                            <w:r w:rsidRPr="00D20F05">
                              <w:rPr>
                                <w:rFonts w:ascii="Trebuchet MS" w:hAnsi="Trebuchet MS"/>
                                <w:b/>
                                <w:i/>
                                <w:color w:val="000066"/>
                                <w:sz w:val="18"/>
                                <w:szCs w:val="18"/>
                              </w:rPr>
                              <w:t xml:space="preserve">GARANT CONSTRUCT </w:t>
                            </w:r>
                            <w:r>
                              <w:rPr>
                                <w:rFonts w:ascii="Trebuchet MS" w:hAnsi="Trebuchet MS"/>
                                <w:b/>
                                <w:i/>
                                <w:color w:val="000066"/>
                                <w:sz w:val="18"/>
                                <w:szCs w:val="18"/>
                              </w:rPr>
                              <w:t xml:space="preserve">si </w:t>
                            </w:r>
                            <w:r w:rsidRPr="00D20F05">
                              <w:rPr>
                                <w:rFonts w:ascii="Trebuchet MS" w:hAnsi="Trebuchet MS"/>
                                <w:b/>
                                <w:i/>
                                <w:color w:val="000066"/>
                                <w:sz w:val="18"/>
                                <w:szCs w:val="18"/>
                              </w:rPr>
                              <w:t>INNOVATION</w:t>
                            </w:r>
                          </w:p>
                          <w:p w14:paraId="3C4FBFB0" w14:textId="25D8BC84" w:rsidR="007C33BB" w:rsidRPr="00D20F05" w:rsidRDefault="007C33BB" w:rsidP="00336F08">
                            <w:pPr>
                              <w:pStyle w:val="ListParagraph"/>
                              <w:spacing w:after="160" w:line="259" w:lineRule="auto"/>
                              <w:ind w:left="0"/>
                              <w:jc w:val="both"/>
                              <w:rPr>
                                <w:rFonts w:ascii="Trebuchet MS" w:hAnsi="Trebuchet MS"/>
                                <w:b/>
                                <w:i/>
                                <w:color w:val="000066"/>
                                <w:sz w:val="18"/>
                                <w:szCs w:val="18"/>
                              </w:rPr>
                            </w:pPr>
                            <w:r>
                              <w:rPr>
                                <w:rFonts w:ascii="Trebuchet MS" w:hAnsi="Trebuchet MS"/>
                                <w:b/>
                                <w:i/>
                                <w:color w:val="000066"/>
                                <w:sz w:val="18"/>
                                <w:szCs w:val="18"/>
                              </w:rPr>
                              <w:t>Aceste scheme contribuie la dezvoltarea IMM, dezvoltarea regională, imbunătătirea eficienței energetice, energiei verzi, îmbunătățirea activitătii din comerț si servicii.</w:t>
                            </w:r>
                          </w:p>
                          <w:p w14:paraId="2B6A933B" w14:textId="54047F36" w:rsidR="007C33BB" w:rsidRPr="00E91750" w:rsidRDefault="007C33BB" w:rsidP="00B80D8A">
                            <w:pPr>
                              <w:jc w:val="both"/>
                              <w:rPr>
                                <w:b/>
                                <w:i/>
                                <w:color w:val="000066"/>
                                <w:sz w:val="18"/>
                                <w:szCs w:val="18"/>
                                <w:lang w:val="ro-RO"/>
                              </w:rPr>
                            </w:pPr>
                            <w:r w:rsidRPr="00E91750">
                              <w:rPr>
                                <w:rFonts w:ascii="Trebuchet MS" w:eastAsia="Calibri" w:hAnsi="Trebuchet MS" w:cs="Calibri"/>
                                <w:b/>
                                <w:bCs/>
                                <w:color w:val="00B0F0"/>
                                <w:sz w:val="18"/>
                                <w:szCs w:val="18"/>
                                <w:shd w:val="clear" w:color="auto" w:fill="FFFFFF"/>
                                <w:lang w:val="ro-RO"/>
                              </w:rPr>
                              <w:t xml:space="preserve">În cadrul cererii interne </w:t>
                            </w:r>
                            <w:r w:rsidRPr="00E91750">
                              <w:rPr>
                                <w:rFonts w:ascii="Trebuchet MS" w:eastAsia="Calibri" w:hAnsi="Trebuchet MS" w:cs="Calibri"/>
                                <w:color w:val="000000" w:themeColor="text1"/>
                                <w:sz w:val="18"/>
                                <w:szCs w:val="18"/>
                                <w:lang w:val="ro-RO"/>
                              </w:rPr>
                              <w:t>componenta investițională, cu un avans de 5,9%, va reprezenta principalul factor al creşterii economice, în condiţiile în care resursele disponibile, atât externe cât şi guvernamentale, vor fi transpuse în proiecte majore de</w:t>
                            </w:r>
                            <w:r w:rsidRPr="00E91750">
                              <w:rPr>
                                <w:rFonts w:ascii="Trebuchet MS" w:eastAsia="Calibri" w:hAnsi="Trebuchet MS" w:cs="Calibri"/>
                                <w:color w:val="000000" w:themeColor="text1"/>
                                <w:lang w:val="ro-RO"/>
                              </w:rPr>
                              <w:t xml:space="preserve"> </w:t>
                            </w:r>
                            <w:r w:rsidRPr="00E91750">
                              <w:rPr>
                                <w:rFonts w:ascii="Trebuchet MS" w:eastAsia="Calibri" w:hAnsi="Trebuchet MS" w:cs="Calibri"/>
                                <w:color w:val="000000" w:themeColor="text1"/>
                                <w:sz w:val="18"/>
                                <w:szCs w:val="18"/>
                                <w:lang w:val="ro-RO"/>
                              </w:rPr>
                              <w:t>infrastructură</w:t>
                            </w:r>
                            <w:r w:rsidRPr="00E91750">
                              <w:rPr>
                                <w:rFonts w:ascii="Trebuchet MS" w:eastAsia="Calibri" w:hAnsi="Trebuchet MS" w:cs="Calibri"/>
                                <w:color w:val="00B050"/>
                                <w:sz w:val="18"/>
                                <w:szCs w:val="18"/>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DD84E" id="_x0000_t121" coordsize="21600,21600" o:spt="121" path="m4321,l21600,r,21600l,21600,,4338xe">
                <v:stroke joinstyle="miter"/>
                <v:path gradientshapeok="t" o:connecttype="rect" textboxrect="0,4321,21600,21600"/>
              </v:shapetype>
              <v:shape id="Flowchart: Card 7" o:spid="_x0000_s1029" type="#_x0000_t121" style="position:absolute;left:0;text-align:left;margin-left:-55.5pt;margin-top:26.7pt;width:231pt;height:3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U3nwIAACoFAAAOAAAAZHJzL2Uyb0RvYy54bWysVE1v2zAMvQ/YfxB0X52kydIadYo0QYYB&#10;XRugHXpmZDk2oK9JSuzu14+Unbbrdhp2sUVSIh+fHnV13WnFjtKHxpqCj89GnEkjbNmYfcG/P24+&#10;XXAWIpgSlDWy4M8y8OvFxw9XrcvlxNZWldIzTGJC3rqC1zG6PMuCqKWGcGadNBisrNcQ0fT7rPTQ&#10;Ynatsslo9DlrrS+dt0KGgN51H+SLlL+qpIj3VRVkZKrgiC2mr0/fHX2zxRXkew+ubsQAA/4BhYbG&#10;YNGXVGuIwA6++SOVboS3wVbxTFid2apqhEw9YDfj0btuHmpwMvWC5AT3QlP4f2nF3XHrWVMWfM6Z&#10;AY1XtFG2FTX4mLMV+JLNiaTWhRz3PritH6yAS+q4q7ymP/bCukTs8wuxsotMoHNyeX4+HyH/AmPT&#10;6fRiPJ9R1uz1uPMhfpFWM1oUvEIQKwKxPRjUQklIEsFwvA2xP3o6QtWDVU25aZRKht/vVsqzI+Ct&#10;z24ub9azdFYd9Ddb9m4UDwLCRJCjG0XSuy9OboQW+jQJ5m/5lWEtin3StwQo20pBxO60QyKD2XMG&#10;ao/zIKJPhY0laKkYgV5DqPtyKW2PQjcRJ0E1uuAJRAKHKJQhjDJpeWidLqOnn1ax23XpBs8pEXl2&#10;tnzGW/W2l3twYtNg2VsIcQse9Y03gTMb7/FDRBfcDivOaut//s1P+1F2GOWsxXnBPn8cwEvO1FeD&#10;grwcT6c0YMmYzuYTNPzbyO5txBz0yuLljPF1cCItaX9Up2XlrX7C0V5SVQwBqsDi3BKjg7GK/Rzj&#10;4yDkcpm24VA5iLfmwQlKTswR4Y/dE3g3SCuiKu/sabYgf6eofi+dNHZ5iLZqktxeeUU9kIEDmZQx&#10;PB408W/ttOv1iVv8AgAA//8DAFBLAwQUAAYACAAAACEAL/Jj3+IAAAALAQAADwAAAGRycy9kb3du&#10;cmV2LnhtbEyPwU7DMBBE70j8g7VI3FonhNASsqkQEgeEemihh97ceEki4nUau0nK1+Oe4Dg7o9k3&#10;+WoyrRiod41lhHgegSAurW64Qvj8eJ0tQTivWKvWMiGcycGquL7KVabtyBsatr4SoYRdphBq77tM&#10;SlfWZJSb2444eF+2N8oH2VdS92oM5aaVd1H0II1qOHyoVUcvNZXf25NBeN+lx6NZD77r9H63/hnP&#10;/LZsEG9vpucnEJ4m/xeGC35AhyIwHeyJtRMtwiyO4zDGI6TJPYiQSNLL4YCwSJNHkEUu/28ofgEA&#10;AP//AwBQSwECLQAUAAYACAAAACEAtoM4kv4AAADhAQAAEwAAAAAAAAAAAAAAAAAAAAAAW0NvbnRl&#10;bnRfVHlwZXNdLnhtbFBLAQItABQABgAIAAAAIQA4/SH/1gAAAJQBAAALAAAAAAAAAAAAAAAAAC8B&#10;AABfcmVscy8ucmVsc1BLAQItABQABgAIAAAAIQDV2TU3nwIAACoFAAAOAAAAAAAAAAAAAAAAAC4C&#10;AABkcnMvZTJvRG9jLnhtbFBLAQItABQABgAIAAAAIQAv8mPf4gAAAAsBAAAPAAAAAAAAAAAAAAAA&#10;APkEAABkcnMvZG93bnJldi54bWxQSwUGAAAAAAQABADzAAAACAYAAAAA&#10;" fillcolor="#deebf7" stroked="f" strokeweight="1pt">
                <v:textbox>
                  <w:txbxContent>
                    <w:p w14:paraId="3BC67E4F" w14:textId="0EC96095" w:rsidR="007C33BB" w:rsidRPr="00091310" w:rsidRDefault="007C33BB" w:rsidP="00B80D8A">
                      <w:pPr>
                        <w:tabs>
                          <w:tab w:val="left" w:pos="142"/>
                        </w:tabs>
                        <w:rPr>
                          <w:rFonts w:ascii="Trebuchet MS" w:hAnsi="Trebuchet MS"/>
                          <w:i/>
                          <w:color w:val="0070C0"/>
                          <w:sz w:val="18"/>
                          <w:szCs w:val="18"/>
                          <w:lang w:val="ro-RO"/>
                        </w:rPr>
                      </w:pPr>
                      <w:r w:rsidRPr="00091310">
                        <w:rPr>
                          <w:rFonts w:ascii="Trebuchet MS" w:hAnsi="Trebuchet MS"/>
                          <w:i/>
                          <w:color w:val="0070C0"/>
                          <w:sz w:val="18"/>
                          <w:szCs w:val="18"/>
                          <w:lang w:val="ro-RO"/>
                        </w:rPr>
                        <w:t>Crestere economica pentru 2025</w:t>
                      </w:r>
                      <w:r>
                        <w:rPr>
                          <w:rFonts w:ascii="Trebuchet MS" w:hAnsi="Trebuchet MS"/>
                          <w:i/>
                          <w:color w:val="0070C0"/>
                          <w:sz w:val="18"/>
                          <w:szCs w:val="18"/>
                          <w:lang w:val="ro-RO"/>
                        </w:rPr>
                        <w:t xml:space="preserve">conform prognozei CNSP de 2,5 </w:t>
                      </w:r>
                      <w:r w:rsidRPr="00091310">
                        <w:rPr>
                          <w:rFonts w:ascii="Trebuchet MS" w:hAnsi="Trebuchet MS"/>
                          <w:i/>
                          <w:color w:val="0070C0"/>
                          <w:sz w:val="18"/>
                          <w:szCs w:val="18"/>
                          <w:lang w:val="ro-RO"/>
                        </w:rPr>
                        <w:t xml:space="preserve"> %</w:t>
                      </w:r>
                    </w:p>
                    <w:p w14:paraId="48E87F74" w14:textId="77777777" w:rsidR="007C33BB" w:rsidRPr="00091310" w:rsidRDefault="007C33BB" w:rsidP="00B80D8A">
                      <w:pPr>
                        <w:rPr>
                          <w:rFonts w:ascii="Trebuchet MS" w:hAnsi="Trebuchet MS"/>
                          <w:i/>
                          <w:color w:val="0070C0"/>
                          <w:sz w:val="18"/>
                          <w:szCs w:val="18"/>
                          <w:lang w:val="ro-RO"/>
                        </w:rPr>
                      </w:pPr>
                      <w:r w:rsidRPr="00091310">
                        <w:rPr>
                          <w:rFonts w:ascii="Trebuchet MS" w:hAnsi="Trebuchet MS"/>
                          <w:i/>
                          <w:color w:val="0070C0"/>
                          <w:sz w:val="18"/>
                          <w:szCs w:val="18"/>
                          <w:lang w:val="ro-RO"/>
                        </w:rPr>
                        <w:t>Finantarea Schemelor  de ajutor de stat prin finanțarea unor programe:</w:t>
                      </w:r>
                    </w:p>
                    <w:p w14:paraId="1A6E6E6B" w14:textId="77777777" w:rsidR="007C33BB" w:rsidRPr="00E254B1" w:rsidRDefault="007C33BB" w:rsidP="004B5404">
                      <w:pPr>
                        <w:pStyle w:val="ListParagraph"/>
                        <w:numPr>
                          <w:ilvl w:val="0"/>
                          <w:numId w:val="68"/>
                        </w:numPr>
                        <w:rPr>
                          <w:rFonts w:ascii="Trebuchet MS" w:hAnsi="Trebuchet MS"/>
                          <w:b/>
                          <w:i/>
                          <w:color w:val="000066"/>
                          <w:sz w:val="18"/>
                          <w:szCs w:val="18"/>
                        </w:rPr>
                      </w:pPr>
                      <w:r w:rsidRPr="00E254B1">
                        <w:rPr>
                          <w:rFonts w:ascii="Trebuchet MS" w:hAnsi="Trebuchet MS"/>
                          <w:b/>
                          <w:i/>
                          <w:color w:val="000066"/>
                          <w:sz w:val="18"/>
                          <w:szCs w:val="18"/>
                        </w:rPr>
                        <w:t>Programul ajuto</w:t>
                      </w:r>
                      <w:r>
                        <w:rPr>
                          <w:rFonts w:ascii="Trebuchet MS" w:hAnsi="Trebuchet MS"/>
                          <w:b/>
                          <w:i/>
                          <w:color w:val="000066"/>
                          <w:sz w:val="18"/>
                          <w:szCs w:val="18"/>
                        </w:rPr>
                        <w:t xml:space="preserve">r </w:t>
                      </w:r>
                      <w:r w:rsidRPr="00E254B1">
                        <w:rPr>
                          <w:rFonts w:ascii="Trebuchet MS" w:hAnsi="Trebuchet MS"/>
                          <w:b/>
                          <w:i/>
                          <w:color w:val="000066"/>
                          <w:sz w:val="18"/>
                          <w:szCs w:val="18"/>
                        </w:rPr>
                        <w:t>de stat pentru finanțarea proiectelor de investiții</w:t>
                      </w:r>
                    </w:p>
                    <w:p w14:paraId="198EBA38" w14:textId="77777777" w:rsidR="007C33BB" w:rsidRPr="00D20F05" w:rsidRDefault="007C33BB" w:rsidP="004B5404">
                      <w:pPr>
                        <w:pStyle w:val="ListParagraph"/>
                        <w:numPr>
                          <w:ilvl w:val="0"/>
                          <w:numId w:val="68"/>
                        </w:numPr>
                        <w:spacing w:after="160" w:line="259" w:lineRule="auto"/>
                        <w:jc w:val="both"/>
                        <w:rPr>
                          <w:rFonts w:ascii="Trebuchet MS" w:hAnsi="Trebuchet MS"/>
                          <w:b/>
                          <w:i/>
                          <w:color w:val="000066"/>
                          <w:sz w:val="18"/>
                          <w:szCs w:val="18"/>
                        </w:rPr>
                      </w:pPr>
                      <w:r w:rsidRPr="00D20F05">
                        <w:rPr>
                          <w:rFonts w:ascii="Trebuchet MS" w:hAnsi="Trebuchet MS"/>
                          <w:b/>
                          <w:i/>
                          <w:color w:val="000066"/>
                          <w:sz w:val="18"/>
                          <w:szCs w:val="18"/>
                        </w:rPr>
                        <w:t xml:space="preserve">IMM INVEST ROMANIA </w:t>
                      </w:r>
                    </w:p>
                    <w:p w14:paraId="48D2B846" w14:textId="7D2627E0" w:rsidR="007C33BB" w:rsidRPr="00D20F05" w:rsidRDefault="007C33BB" w:rsidP="004B5404">
                      <w:pPr>
                        <w:pStyle w:val="ListParagraph"/>
                        <w:numPr>
                          <w:ilvl w:val="0"/>
                          <w:numId w:val="68"/>
                        </w:numPr>
                        <w:spacing w:after="160" w:line="259" w:lineRule="auto"/>
                        <w:jc w:val="both"/>
                        <w:rPr>
                          <w:rFonts w:ascii="Trebuchet MS" w:hAnsi="Trebuchet MS"/>
                          <w:b/>
                          <w:i/>
                          <w:color w:val="000066"/>
                          <w:sz w:val="18"/>
                          <w:szCs w:val="18"/>
                        </w:rPr>
                      </w:pPr>
                      <w:r>
                        <w:rPr>
                          <w:rFonts w:ascii="Trebuchet MS" w:hAnsi="Trebuchet MS"/>
                          <w:b/>
                          <w:i/>
                          <w:color w:val="000066"/>
                          <w:sz w:val="18"/>
                          <w:szCs w:val="18"/>
                        </w:rPr>
                        <w:t xml:space="preserve">IMM INVEST PLUS </w:t>
                      </w:r>
                    </w:p>
                    <w:p w14:paraId="56F424A1" w14:textId="77777777" w:rsidR="007C33BB" w:rsidRPr="00D20F05" w:rsidRDefault="007C33BB" w:rsidP="001B7F92">
                      <w:pPr>
                        <w:pStyle w:val="ListParagraph"/>
                        <w:numPr>
                          <w:ilvl w:val="1"/>
                          <w:numId w:val="16"/>
                        </w:numPr>
                        <w:spacing w:after="160" w:line="259" w:lineRule="auto"/>
                        <w:jc w:val="both"/>
                        <w:rPr>
                          <w:rFonts w:ascii="Trebuchet MS" w:hAnsi="Trebuchet MS"/>
                          <w:b/>
                          <w:i/>
                          <w:color w:val="000066"/>
                          <w:sz w:val="18"/>
                          <w:szCs w:val="18"/>
                        </w:rPr>
                      </w:pPr>
                      <w:r w:rsidRPr="00D20F05">
                        <w:rPr>
                          <w:rFonts w:ascii="Trebuchet MS" w:hAnsi="Trebuchet MS"/>
                          <w:b/>
                          <w:i/>
                          <w:color w:val="000066"/>
                          <w:sz w:val="18"/>
                          <w:szCs w:val="18"/>
                        </w:rPr>
                        <w:t>IMM PROD</w:t>
                      </w:r>
                    </w:p>
                    <w:p w14:paraId="6F2E0E1A" w14:textId="77777777" w:rsidR="007C33BB" w:rsidRPr="00D20F05" w:rsidRDefault="007C33BB" w:rsidP="001B7F92">
                      <w:pPr>
                        <w:pStyle w:val="ListParagraph"/>
                        <w:numPr>
                          <w:ilvl w:val="1"/>
                          <w:numId w:val="16"/>
                        </w:numPr>
                        <w:spacing w:after="160" w:line="259" w:lineRule="auto"/>
                        <w:jc w:val="both"/>
                        <w:rPr>
                          <w:rFonts w:ascii="Trebuchet MS" w:hAnsi="Trebuchet MS"/>
                          <w:b/>
                          <w:i/>
                          <w:color w:val="000066"/>
                          <w:sz w:val="18"/>
                          <w:szCs w:val="18"/>
                        </w:rPr>
                      </w:pPr>
                      <w:r w:rsidRPr="00D20F05">
                        <w:rPr>
                          <w:rFonts w:ascii="Trebuchet MS" w:hAnsi="Trebuchet MS"/>
                          <w:b/>
                          <w:i/>
                          <w:color w:val="000066"/>
                          <w:sz w:val="18"/>
                          <w:szCs w:val="18"/>
                        </w:rPr>
                        <w:t>RURAL INVEST</w:t>
                      </w:r>
                    </w:p>
                    <w:p w14:paraId="54DFDE93" w14:textId="4CF05DEA" w:rsidR="007C33BB" w:rsidRDefault="007C33BB" w:rsidP="001B7F92">
                      <w:pPr>
                        <w:pStyle w:val="ListParagraph"/>
                        <w:numPr>
                          <w:ilvl w:val="1"/>
                          <w:numId w:val="16"/>
                        </w:numPr>
                        <w:spacing w:after="160" w:line="259" w:lineRule="auto"/>
                        <w:jc w:val="both"/>
                        <w:rPr>
                          <w:rFonts w:ascii="Trebuchet MS" w:hAnsi="Trebuchet MS"/>
                          <w:b/>
                          <w:i/>
                          <w:color w:val="000066"/>
                          <w:sz w:val="18"/>
                          <w:szCs w:val="18"/>
                        </w:rPr>
                      </w:pPr>
                      <w:r w:rsidRPr="00D20F05">
                        <w:rPr>
                          <w:rFonts w:ascii="Trebuchet MS" w:hAnsi="Trebuchet MS"/>
                          <w:b/>
                          <w:i/>
                          <w:color w:val="000066"/>
                          <w:sz w:val="18"/>
                          <w:szCs w:val="18"/>
                        </w:rPr>
                        <w:t xml:space="preserve">GARANT CONSTRUCT </w:t>
                      </w:r>
                      <w:r>
                        <w:rPr>
                          <w:rFonts w:ascii="Trebuchet MS" w:hAnsi="Trebuchet MS"/>
                          <w:b/>
                          <w:i/>
                          <w:color w:val="000066"/>
                          <w:sz w:val="18"/>
                          <w:szCs w:val="18"/>
                        </w:rPr>
                        <w:t xml:space="preserve">si </w:t>
                      </w:r>
                      <w:r w:rsidRPr="00D20F05">
                        <w:rPr>
                          <w:rFonts w:ascii="Trebuchet MS" w:hAnsi="Trebuchet MS"/>
                          <w:b/>
                          <w:i/>
                          <w:color w:val="000066"/>
                          <w:sz w:val="18"/>
                          <w:szCs w:val="18"/>
                        </w:rPr>
                        <w:t>INNOVATION</w:t>
                      </w:r>
                    </w:p>
                    <w:p w14:paraId="3C4FBFB0" w14:textId="25D8BC84" w:rsidR="007C33BB" w:rsidRPr="00D20F05" w:rsidRDefault="007C33BB" w:rsidP="00336F08">
                      <w:pPr>
                        <w:pStyle w:val="ListParagraph"/>
                        <w:spacing w:after="160" w:line="259" w:lineRule="auto"/>
                        <w:ind w:left="0"/>
                        <w:jc w:val="both"/>
                        <w:rPr>
                          <w:rFonts w:ascii="Trebuchet MS" w:hAnsi="Trebuchet MS"/>
                          <w:b/>
                          <w:i/>
                          <w:color w:val="000066"/>
                          <w:sz w:val="18"/>
                          <w:szCs w:val="18"/>
                        </w:rPr>
                      </w:pPr>
                      <w:r>
                        <w:rPr>
                          <w:rFonts w:ascii="Trebuchet MS" w:hAnsi="Trebuchet MS"/>
                          <w:b/>
                          <w:i/>
                          <w:color w:val="000066"/>
                          <w:sz w:val="18"/>
                          <w:szCs w:val="18"/>
                        </w:rPr>
                        <w:t>Aceste scheme contribuie la dezvoltarea IMM, dezvoltarea regională, imbunătătirea eficienței energetice, energiei verzi, îmbunătățirea activitătii din comerț si servicii.</w:t>
                      </w:r>
                    </w:p>
                    <w:p w14:paraId="2B6A933B" w14:textId="54047F36" w:rsidR="007C33BB" w:rsidRPr="00E91750" w:rsidRDefault="007C33BB" w:rsidP="00B80D8A">
                      <w:pPr>
                        <w:jc w:val="both"/>
                        <w:rPr>
                          <w:b/>
                          <w:i/>
                          <w:color w:val="000066"/>
                          <w:sz w:val="18"/>
                          <w:szCs w:val="18"/>
                          <w:lang w:val="ro-RO"/>
                        </w:rPr>
                      </w:pPr>
                      <w:r w:rsidRPr="00E91750">
                        <w:rPr>
                          <w:rFonts w:ascii="Trebuchet MS" w:eastAsia="Calibri" w:hAnsi="Trebuchet MS" w:cs="Calibri"/>
                          <w:b/>
                          <w:bCs/>
                          <w:color w:val="00B0F0"/>
                          <w:sz w:val="18"/>
                          <w:szCs w:val="18"/>
                          <w:shd w:val="clear" w:color="auto" w:fill="FFFFFF"/>
                          <w:lang w:val="ro-RO"/>
                        </w:rPr>
                        <w:t xml:space="preserve">În cadrul cererii interne </w:t>
                      </w:r>
                      <w:r w:rsidRPr="00E91750">
                        <w:rPr>
                          <w:rFonts w:ascii="Trebuchet MS" w:eastAsia="Calibri" w:hAnsi="Trebuchet MS" w:cs="Calibri"/>
                          <w:color w:val="000000" w:themeColor="text1"/>
                          <w:sz w:val="18"/>
                          <w:szCs w:val="18"/>
                          <w:lang w:val="ro-RO"/>
                        </w:rPr>
                        <w:t>componenta investițională, cu un avans de 5,9%, va reprezenta principalul factor al creşterii economice, în condiţiile în care resursele disponibile, atât externe cât şi guvernamentale, vor fi transpuse în proiecte majore de</w:t>
                      </w:r>
                      <w:r w:rsidRPr="00E91750">
                        <w:rPr>
                          <w:rFonts w:ascii="Trebuchet MS" w:eastAsia="Calibri" w:hAnsi="Trebuchet MS" w:cs="Calibri"/>
                          <w:color w:val="000000" w:themeColor="text1"/>
                          <w:lang w:val="ro-RO"/>
                        </w:rPr>
                        <w:t xml:space="preserve"> </w:t>
                      </w:r>
                      <w:r w:rsidRPr="00E91750">
                        <w:rPr>
                          <w:rFonts w:ascii="Trebuchet MS" w:eastAsia="Calibri" w:hAnsi="Trebuchet MS" w:cs="Calibri"/>
                          <w:color w:val="000000" w:themeColor="text1"/>
                          <w:sz w:val="18"/>
                          <w:szCs w:val="18"/>
                          <w:lang w:val="ro-RO"/>
                        </w:rPr>
                        <w:t>infrastructură</w:t>
                      </w:r>
                      <w:r w:rsidRPr="00E91750">
                        <w:rPr>
                          <w:rFonts w:ascii="Trebuchet MS" w:eastAsia="Calibri" w:hAnsi="Trebuchet MS" w:cs="Calibri"/>
                          <w:color w:val="00B050"/>
                          <w:sz w:val="18"/>
                          <w:szCs w:val="18"/>
                          <w:lang w:val="ro-RO"/>
                        </w:rPr>
                        <w:t>.</w:t>
                      </w:r>
                    </w:p>
                  </w:txbxContent>
                </v:textbox>
              </v:shape>
            </w:pict>
          </mc:Fallback>
        </mc:AlternateContent>
      </w:r>
      <w:r w:rsidR="00A04148" w:rsidRPr="00B80D8A">
        <w:rPr>
          <w:rFonts w:ascii="Trebuchet MS" w:eastAsia="Calibri" w:hAnsi="Trebuchet MS" w:cstheme="minorHAnsi"/>
          <w:b/>
          <w:bCs/>
          <w:noProof/>
          <w:color w:val="000066"/>
          <w:lang w:val="ro-RO" w:eastAsia="ro-RO"/>
        </w:rPr>
        <mc:AlternateContent>
          <mc:Choice Requires="wps">
            <w:drawing>
              <wp:anchor distT="0" distB="0" distL="114300" distR="114300" simplePos="0" relativeHeight="251862016" behindDoc="0" locked="0" layoutInCell="1" allowOverlap="1" wp14:anchorId="0D427FBC" wp14:editId="74ADA1F8">
                <wp:simplePos x="0" y="0"/>
                <wp:positionH relativeFrom="column">
                  <wp:posOffset>942975</wp:posOffset>
                </wp:positionH>
                <wp:positionV relativeFrom="paragraph">
                  <wp:posOffset>120015</wp:posOffset>
                </wp:positionV>
                <wp:extent cx="104775" cy="241935"/>
                <wp:effectExtent l="19050" t="0" r="47625" b="43815"/>
                <wp:wrapNone/>
                <wp:docPr id="106" name="Down Arrow 106"/>
                <wp:cNvGraphicFramePr/>
                <a:graphic xmlns:a="http://schemas.openxmlformats.org/drawingml/2006/main">
                  <a:graphicData uri="http://schemas.microsoft.com/office/word/2010/wordprocessingShape">
                    <wps:wsp>
                      <wps:cNvSpPr/>
                      <wps:spPr>
                        <a:xfrm>
                          <a:off x="0" y="0"/>
                          <a:ext cx="104775" cy="2419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428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6" o:spid="_x0000_s1026" type="#_x0000_t67" style="position:absolute;margin-left:74.25pt;margin-top:9.45pt;width:8.25pt;height:19.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6zgAIAABsFAAAOAAAAZHJzL2Uyb0RvYy54bWysVEtv2zAMvg/YfxB0X+1kSdMaTYq0QYcB&#10;RVugLXpmZDkWoNcoJU7360fJTl/raZgPMilSpPjxo87O90azncSgnJ3z0VHJmbTC1cpu5vzx4erb&#10;CWchgq1BOyvn/FkGfr74+uWs85Ucu9bpWiKjIDZUnZ/zNkZfFUUQrTQQjpyXloyNQwORVNwUNUJH&#10;0Y0uxmV5XHQOa49OyBBod9Ub+SLHbxop4m3TBBmZnnO6W8wr5nWd1mJxBtUGwbdKDNeAf7iFAWUp&#10;6UuoFURgW1R/hTJKoAuuiUfCmcI1jRIy10DVjMoP1dy34GWuhcAJ/gWm8P/CipvdHTJVU+/KY84s&#10;GGrSynWWLRFdx9IuYdT5UJHrvb/DQQskpoL3DZr0p1LYPuP6/IKr3EcmaHNUTmazKWeCTOPJ6PT7&#10;NMUsXg97DPGHdIYlYc5ryp/TZ0hhdx1i73/wSwmD06q+UlpnBTfrS41sB9Tn6cXpxeqQ4p2btqyj&#10;64xnJXFBAPGt0RBJNJ4QCHbDGegNEVlEzLnfnQ6fJMnJW6jlkLqkbyhucM+FvouTqlhBaPsj2ZSO&#10;QGVUpGHQysz5SQp0iKRtsspM5wGL1JC+BUlau/qZ2oiu53fw4kpRkmsI8Q6QCE3l0pDGW1oa7QgD&#10;N0ictQ5/f7af/IlnZOWsowEhfH5tASVn+qclBp6OJpM0UVmZTGdjUvCtZf3WYrfm0lFvRvQceJHF&#10;5B/1QWzQmSea5WXKSiawgnL3nRiUy9gPLr0GQi6X2Y2myEO8tvdepOAJpwTvw/4J0A90isTDG3cY&#10;Jqg+EKr3TSetW26ja1Rm2yuu1MGk0ATmXg6vRRrxt3r2en3TFn8AAAD//wMAUEsDBBQABgAIAAAA&#10;IQDJcc8b3wAAAAkBAAAPAAAAZHJzL2Rvd25yZXYueG1sTI89T8MwEIZ3JP6DdUhs1AE1JQlxqgiJ&#10;gaoMLV26ufGRpMTnKHbTlF/PdYLtXt2j9yNfTrYTIw6+daTgcRaBQKqcaalWsPt8e0hA+KDJ6M4R&#10;Krigh2Vxe5PrzLgzbXDchlqwCflMK2hC6DMpfdWg1X7meiT+fbnB6sByqKUZ9JnNbSefomghrW6J&#10;Exrd42uD1ff2ZBWs3XEzT9P1h9kfx4t/x1X5U66Uur+byhcQAafwB8O1PleHgjsd3ImMFx3reRIz&#10;ykeSgrgCi5jHHRTEzxHIIpf/FxS/AAAA//8DAFBLAQItABQABgAIAAAAIQC2gziS/gAAAOEBAAAT&#10;AAAAAAAAAAAAAAAAAAAAAABbQ29udGVudF9UeXBlc10ueG1sUEsBAi0AFAAGAAgAAAAhADj9If/W&#10;AAAAlAEAAAsAAAAAAAAAAAAAAAAALwEAAF9yZWxzLy5yZWxzUEsBAi0AFAAGAAgAAAAhAHwG3rOA&#10;AgAAGwUAAA4AAAAAAAAAAAAAAAAALgIAAGRycy9lMm9Eb2MueG1sUEsBAi0AFAAGAAgAAAAhAMlx&#10;zxvfAAAACQEAAA8AAAAAAAAAAAAAAAAA2gQAAGRycy9kb3ducmV2LnhtbFBLBQYAAAAABAAEAPMA&#10;AADmBQAAAAA=&#10;" adj="16923" fillcolor="#5b9bd5" strokecolor="#41719c" strokeweight="1pt"/>
            </w:pict>
          </mc:Fallback>
        </mc:AlternateContent>
      </w:r>
      <w:r w:rsidR="007352FE" w:rsidRPr="00B80D8A">
        <w:rPr>
          <w:rFonts w:ascii="Trebuchet MS" w:eastAsia="Calibri" w:hAnsi="Trebuchet MS" w:cstheme="minorHAnsi"/>
          <w:b/>
          <w:bCs/>
          <w:noProof/>
          <w:color w:val="000066"/>
          <w:lang w:val="ro-RO" w:eastAsia="ro-RO"/>
        </w:rPr>
        <mc:AlternateContent>
          <mc:Choice Requires="wps">
            <w:drawing>
              <wp:anchor distT="0" distB="0" distL="114300" distR="114300" simplePos="0" relativeHeight="251864064" behindDoc="0" locked="0" layoutInCell="1" allowOverlap="1" wp14:anchorId="1784CA8A" wp14:editId="7C3858E3">
                <wp:simplePos x="0" y="0"/>
                <wp:positionH relativeFrom="column">
                  <wp:posOffset>7315200</wp:posOffset>
                </wp:positionH>
                <wp:positionV relativeFrom="paragraph">
                  <wp:posOffset>180512</wp:posOffset>
                </wp:positionV>
                <wp:extent cx="107092" cy="238897"/>
                <wp:effectExtent l="19050" t="0" r="45720" b="46990"/>
                <wp:wrapNone/>
                <wp:docPr id="29" name="Down Arrow 29"/>
                <wp:cNvGraphicFramePr/>
                <a:graphic xmlns:a="http://schemas.openxmlformats.org/drawingml/2006/main">
                  <a:graphicData uri="http://schemas.microsoft.com/office/word/2010/wordprocessingShape">
                    <wps:wsp>
                      <wps:cNvSpPr/>
                      <wps:spPr>
                        <a:xfrm>
                          <a:off x="0" y="0"/>
                          <a:ext cx="107092" cy="23889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99C3" id="Down Arrow 29" o:spid="_x0000_s1026" type="#_x0000_t67" style="position:absolute;margin-left:8in;margin-top:14.2pt;width:8.45pt;height:18.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LcgAIAABkFAAAOAAAAZHJzL2Uyb0RvYy54bWysVEtv2zAMvg/YfxB0X+147ZIYdYq0QYcB&#10;RRugHXpmZCkWoNckJU7360fJTl/raZgPMilS/ETyo84vDlqRPfdBWtPQyUlJCTfMttJsG/rz4frL&#10;jJIQwbSgrOENfeKBXiw+fzrvXc0r21nVck8wiAl17xraxejqogis4xrCiXXcoFFYryGi6rdF66HH&#10;6FoVVVl+K3rrW+ct4yHg7mow0kWOLwRn8U6IwCNRDcW7xbz6vG7SWizOod56cJ1k4zXgH26hQRoE&#10;fQ61gghk5+VfobRk3gYr4gmzurBCSMZzDpjNpHyXzX0HjudcsDjBPZcp/L+w7Ha/9kS2Da3mlBjQ&#10;2KOV7Q1Zem97gptYod6FGh3v3dqPWkAxpXsQXqc/JkIOuapPz1Xlh0gYbk7KaTmvKGFoqr7OZvNp&#10;ilm8HHY+xO/capKEhrYIn9FzQWF/E+Lgf/RLgMEq2V5LpbLit5sr5ckesMtnl/PL1dkI8cZNGdLj&#10;dappiUxggGwTCiKK2mH+wWwpAbVFGrPoM/ab0+EDkAzeQctH6BK/I/LgnhN9EydlsYLQDUeyKR2B&#10;WsuIo6CkbugsBTpGUiZZeSbzWIvUkKEFSdrY9gmb6O3A7uDYtUSQGwhxDR7pjOniiMY7XISyWAM7&#10;SpR01v/+aD/5I8vQSkmP44H1+bUDzylRPwzybz45PU3zlJXTs2mFin9t2by2mJ2+stibCT4GjmUx&#10;+Ud1FIW3+hEneZlQ0QSGIfbQiVG5isPY4lvA+HKZ3XCGHMQbc+9YCp7qlMr7cHgE70Y6ReThrT2O&#10;EtTvCDX4ppPGLnfRCpnZ9lJX7GBScP5yL8e3Ig34az17vbxoiz8AAAD//wMAUEsDBBQABgAIAAAA&#10;IQCvhy054AAAAAsBAAAPAAAAZHJzL2Rvd25yZXYueG1sTI8xT8MwFIR3JP6D9ZBYKmonQAghTlWQ&#10;EFMHCkiMr7GbhMTPwXba8O9xJxhPd7r7rlzNZmAH7XxnSUKyFMA01VZ11Eh4f3u+yoH5gKRwsKQl&#10;/GgPq+r8rMRC2SO96sM2NCyWkC9QQhvCWHDu61Yb9Es7aore3jqDIUrXcOXwGMvNwFMhMm6wo7jQ&#10;4qifWl3328lI6F++6NFc+43r7z5w8S0Wn+v9JOXlxbx+ABb0HP7CcMKP6FBFpp2dSHk2RJ3cpvFM&#10;kJDmN8BOiSTL74HtJGSZAF6V/P+H6hcAAP//AwBQSwECLQAUAAYACAAAACEAtoM4kv4AAADhAQAA&#10;EwAAAAAAAAAAAAAAAAAAAAAAW0NvbnRlbnRfVHlwZXNdLnhtbFBLAQItABQABgAIAAAAIQA4/SH/&#10;1gAAAJQBAAALAAAAAAAAAAAAAAAAAC8BAABfcmVscy8ucmVsc1BLAQItABQABgAIAAAAIQAAP7Lc&#10;gAIAABkFAAAOAAAAAAAAAAAAAAAAAC4CAABkcnMvZTJvRG9jLnhtbFBLAQItABQABgAIAAAAIQCv&#10;hy054AAAAAsBAAAPAAAAAAAAAAAAAAAAANoEAABkcnMvZG93bnJldi54bWxQSwUGAAAAAAQABADz&#10;AAAA5wUAAAAA&#10;" adj="16759" fillcolor="#5b9bd5" strokecolor="#41719c" strokeweight="1pt"/>
            </w:pict>
          </mc:Fallback>
        </mc:AlternateContent>
      </w:r>
    </w:p>
    <w:p w14:paraId="646A65AB" w14:textId="0FAAA226" w:rsidR="00B80D8A" w:rsidRPr="00B80D8A" w:rsidRDefault="00264BF6" w:rsidP="00B80D8A">
      <w:pPr>
        <w:spacing w:before="120"/>
        <w:jc w:val="both"/>
        <w:rPr>
          <w:rFonts w:ascii="Trebuchet MS" w:eastAsia="Calibri" w:hAnsi="Trebuchet MS" w:cstheme="minorHAnsi"/>
          <w:b/>
          <w:bCs/>
          <w:color w:val="000066"/>
          <w:lang w:val="ro-RO"/>
        </w:rPr>
      </w:pPr>
      <w:r w:rsidRPr="00B80D8A">
        <w:rPr>
          <w:rFonts w:ascii="Trebuchet MS" w:eastAsia="Calibri" w:hAnsi="Trebuchet MS" w:cstheme="minorHAnsi"/>
          <w:b/>
          <w:bCs/>
          <w:noProof/>
          <w:color w:val="000066"/>
          <w:lang w:val="ro-RO" w:eastAsia="ro-RO"/>
        </w:rPr>
        <mc:AlternateContent>
          <mc:Choice Requires="wps">
            <w:drawing>
              <wp:anchor distT="0" distB="0" distL="114300" distR="114300" simplePos="0" relativeHeight="251863040" behindDoc="0" locked="0" layoutInCell="1" allowOverlap="1" wp14:anchorId="487A0DDF" wp14:editId="2B2E3775">
                <wp:simplePos x="0" y="0"/>
                <wp:positionH relativeFrom="column">
                  <wp:posOffset>4181475</wp:posOffset>
                </wp:positionH>
                <wp:positionV relativeFrom="paragraph">
                  <wp:posOffset>86360</wp:posOffset>
                </wp:positionV>
                <wp:extent cx="54610" cy="171450"/>
                <wp:effectExtent l="19050" t="0" r="40640" b="38100"/>
                <wp:wrapNone/>
                <wp:docPr id="28" name="Down Arrow 28"/>
                <wp:cNvGraphicFramePr/>
                <a:graphic xmlns:a="http://schemas.openxmlformats.org/drawingml/2006/main">
                  <a:graphicData uri="http://schemas.microsoft.com/office/word/2010/wordprocessingShape">
                    <wps:wsp>
                      <wps:cNvSpPr/>
                      <wps:spPr>
                        <a:xfrm flipH="1">
                          <a:off x="0" y="0"/>
                          <a:ext cx="54610"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7CC1" id="Down Arrow 28" o:spid="_x0000_s1026" type="#_x0000_t67" style="position:absolute;margin-left:329.25pt;margin-top:6.8pt;width:4.3pt;height:13.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5lRhQIAACIFAAAOAAAAZHJzL2Uyb0RvYy54bWysVEtv2zAMvg/YfxB0Xx0HSR9GnCJt0G1A&#10;0QZoh54ZWYoF6DVJidP9+lGykz5Pw3wwSJHi4/tIzS73WpEd90FaU9PyZEQJN8w20mxq+uvx5ts5&#10;JSGCaUBZw2v6zAO9nH/9Mutcxce2tarhnmAQE6rO1bSN0VVFEVjLNYQT67hBo7BeQ0TVb4rGQ4fR&#10;tSrGo9Fp0VnfOG8ZDwFPl72RznN8ITiL90IEHomqKdYW89/n/zr9i/kMqo0H10o2lAH/UIUGaTDp&#10;MdQSIpCtlx9Cacm8DVbEE2Z1YYWQjOcesJty9K6bhxYcz70gOMEdYQr/Lyy72608kU1Nx8iUAY0c&#10;LW1nyMJ72xE8RIQ6Fyp0fHArP2gBxdTuXnhNhJLuB5KfAcCWyD7j+3zEl+8jYXg4nZyWSAJDS3lW&#10;TqYZ/qKPkqI5H+J3bjVJQk0brCOXkQPD7jZETI/+B790J1glmxupVFb8Zn2tPNkB0j29urhaTlP9&#10;eOWNmzKkwxLGZ6NUDeDYCQURRe0QiGA2lIDa4Dyz6HPuN7fDJ0ly8hYaPqQe4XfI3Lt/rCJ1sYTQ&#10;9ldyinQFKi0j7oSSuqbnKdAhkjLJyvNUD1gkZnoukrS2zTOy6W0/5sGxG4lJbiHEFXica2wXdzXe&#10;408oixjYQaKktf7PZ+fJH8cNrZR0uCeIz+8teE6J+mlwEC/KySQtVlYm07MxKv61Zf3aYrb62iI3&#10;Jb4KjmUx+Ud1EIW3+glXepGyogkMw9w9E4NyHfv9xUeB8cUiu+EyOYi35sGxwyAmeB/3T+DdME4R&#10;x/DOHnYKqncD1fsmhI1dbKMVMk/bC67IYFJwETOXw6ORNv21nr1enrb5XwAAAP//AwBQSwMEFAAG&#10;AAgAAAAhAPYBOqXeAAAACQEAAA8AAABkcnMvZG93bnJldi54bWxMj8FOwzAQRO9I/IO1SNyoU6Cm&#10;CnEqQKpUiROB3l1nm6SN11HspGm/nuVEj6sZvXmbrSbXihH70HjSMJ8lIJCsLxuqNPx8rx+WIEI0&#10;VJrWE2o4Y4BVfnuTmbT0J/rCsYiVYAiF1GioY+xSKYOt0Zkw8x0SZ3vfOxP57CtZ9ubEcNfKxyRR&#10;0pmGeKE2HX7UaI/F4DQ8b84b+bm17744+O14Gex+fbFa399Nb68gIk7xvwx/+qwOOTvt/EBlEK0G&#10;tVguuMrBkwLBBaVe5iB2TE8UyDyT1x/kvwAAAP//AwBQSwECLQAUAAYACAAAACEAtoM4kv4AAADh&#10;AQAAEwAAAAAAAAAAAAAAAAAAAAAAW0NvbnRlbnRfVHlwZXNdLnhtbFBLAQItABQABgAIAAAAIQA4&#10;/SH/1gAAAJQBAAALAAAAAAAAAAAAAAAAAC8BAABfcmVscy8ucmVsc1BLAQItABQABgAIAAAAIQD6&#10;25lRhQIAACIFAAAOAAAAAAAAAAAAAAAAAC4CAABkcnMvZTJvRG9jLnhtbFBLAQItABQABgAIAAAA&#10;IQD2ATql3gAAAAkBAAAPAAAAAAAAAAAAAAAAAN8EAABkcnMvZG93bnJldi54bWxQSwUGAAAAAAQA&#10;BADzAAAA6gUAAAAA&#10;" adj="18160" fillcolor="#5b9bd5" strokecolor="#41719c" strokeweight="1pt"/>
            </w:pict>
          </mc:Fallback>
        </mc:AlternateContent>
      </w:r>
      <w:r w:rsidR="00B80D8A" w:rsidRPr="00B80D8A">
        <w:rPr>
          <w:rFonts w:asciiTheme="minorHAnsi" w:eastAsiaTheme="minorHAnsi" w:hAnsiTheme="minorHAnsi" w:cstheme="minorBidi"/>
          <w:noProof/>
          <w:color w:val="000066"/>
          <w:lang w:val="ro-RO" w:eastAsia="ro-RO"/>
        </w:rPr>
        <mc:AlternateContent>
          <mc:Choice Requires="wps">
            <w:drawing>
              <wp:anchor distT="0" distB="0" distL="114300" distR="114300" simplePos="0" relativeHeight="251847680" behindDoc="0" locked="0" layoutInCell="1" allowOverlap="1" wp14:anchorId="23762DAC" wp14:editId="60727903">
                <wp:simplePos x="0" y="0"/>
                <wp:positionH relativeFrom="column">
                  <wp:posOffset>5810250</wp:posOffset>
                </wp:positionH>
                <wp:positionV relativeFrom="paragraph">
                  <wp:posOffset>162560</wp:posOffset>
                </wp:positionV>
                <wp:extent cx="3143250" cy="3952875"/>
                <wp:effectExtent l="0" t="0" r="0" b="9525"/>
                <wp:wrapNone/>
                <wp:docPr id="8" name="Flowchart: Card 8"/>
                <wp:cNvGraphicFramePr/>
                <a:graphic xmlns:a="http://schemas.openxmlformats.org/drawingml/2006/main">
                  <a:graphicData uri="http://schemas.microsoft.com/office/word/2010/wordprocessingShape">
                    <wps:wsp>
                      <wps:cNvSpPr/>
                      <wps:spPr>
                        <a:xfrm>
                          <a:off x="0" y="0"/>
                          <a:ext cx="3143250" cy="39528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329F1281" w14:textId="7FD4757E" w:rsidR="007C33BB" w:rsidRDefault="007C33BB" w:rsidP="001B7F92">
                            <w:pPr>
                              <w:pStyle w:val="ListParagraph"/>
                              <w:numPr>
                                <w:ilvl w:val="0"/>
                                <w:numId w:val="18"/>
                              </w:numPr>
                              <w:spacing w:after="160" w:line="259" w:lineRule="auto"/>
                              <w:jc w:val="both"/>
                              <w:rPr>
                                <w:rFonts w:ascii="Trebuchet MS" w:eastAsia="Times New Roman" w:hAnsi="Trebuchet MS" w:cstheme="minorHAnsi"/>
                                <w:i/>
                                <w:sz w:val="18"/>
                                <w:szCs w:val="18"/>
                              </w:rPr>
                            </w:pPr>
                            <w:r w:rsidRPr="00093D90">
                              <w:rPr>
                                <w:rFonts w:ascii="Trebuchet MS" w:eastAsia="Times New Roman" w:hAnsi="Trebuchet MS" w:cstheme="minorHAnsi"/>
                                <w:b/>
                                <w:i/>
                                <w:color w:val="00B0F0"/>
                                <w:sz w:val="18"/>
                                <w:szCs w:val="18"/>
                              </w:rPr>
                              <w:t>În anul 2025 cheltuielile destinate investițiilor sunt de aprox</w:t>
                            </w:r>
                            <w:r w:rsidRPr="00093D90">
                              <w:rPr>
                                <w:rFonts w:ascii="Trebuchet MS" w:eastAsia="Times New Roman" w:hAnsi="Trebuchet MS" w:cstheme="minorHAnsi"/>
                                <w:b/>
                                <w:i/>
                                <w:sz w:val="18"/>
                                <w:szCs w:val="18"/>
                              </w:rPr>
                              <w:t>.</w:t>
                            </w:r>
                            <w:r w:rsidRPr="00754964">
                              <w:rPr>
                                <w:rFonts w:ascii="Trebuchet MS" w:eastAsia="Times New Roman" w:hAnsi="Trebuchet MS" w:cstheme="minorHAnsi"/>
                                <w:i/>
                                <w:sz w:val="18"/>
                                <w:szCs w:val="18"/>
                              </w:rPr>
                              <w:t>149,7</w:t>
                            </w:r>
                            <w:r>
                              <w:rPr>
                                <w:rFonts w:ascii="Trebuchet MS" w:eastAsia="Times New Roman" w:hAnsi="Trebuchet MS" w:cstheme="minorHAnsi"/>
                                <w:i/>
                                <w:sz w:val="18"/>
                                <w:szCs w:val="18"/>
                              </w:rPr>
                              <w:t xml:space="preserve">  </w:t>
                            </w:r>
                            <w:r w:rsidRPr="00033335">
                              <w:rPr>
                                <w:rFonts w:ascii="Trebuchet MS" w:eastAsia="Times New Roman" w:hAnsi="Trebuchet MS" w:cstheme="minorHAnsi"/>
                                <w:i/>
                                <w:sz w:val="18"/>
                                <w:szCs w:val="18"/>
                              </w:rPr>
                              <w:t>miliarde l</w:t>
                            </w:r>
                            <w:r>
                              <w:rPr>
                                <w:rFonts w:ascii="Trebuchet MS" w:eastAsia="Times New Roman" w:hAnsi="Trebuchet MS" w:cstheme="minorHAnsi"/>
                                <w:i/>
                                <w:sz w:val="18"/>
                                <w:szCs w:val="18"/>
                              </w:rPr>
                              <w:t>ei, reprezentând 7,8</w:t>
                            </w:r>
                            <w:r w:rsidRPr="00033335">
                              <w:rPr>
                                <w:rFonts w:ascii="Trebuchet MS" w:eastAsia="Times New Roman" w:hAnsi="Trebuchet MS" w:cstheme="minorHAnsi"/>
                                <w:i/>
                                <w:sz w:val="18"/>
                                <w:szCs w:val="18"/>
                              </w:rPr>
                              <w:t xml:space="preserve">% în PIB, iar în anul </w:t>
                            </w:r>
                            <w:r>
                              <w:rPr>
                                <w:rFonts w:ascii="Trebuchet MS" w:eastAsia="Times New Roman" w:hAnsi="Trebuchet MS" w:cstheme="minorHAnsi"/>
                                <w:i/>
                                <w:sz w:val="18"/>
                                <w:szCs w:val="18"/>
                              </w:rPr>
                              <w:t>2027 acestea însumează aprox 126,8</w:t>
                            </w:r>
                            <w:r w:rsidRPr="00033335">
                              <w:rPr>
                                <w:rFonts w:ascii="Trebuchet MS" w:eastAsia="Times New Roman" w:hAnsi="Trebuchet MS" w:cstheme="minorHAnsi"/>
                                <w:i/>
                                <w:sz w:val="18"/>
                                <w:szCs w:val="18"/>
                              </w:rPr>
                              <w:t>miliarde lei</w:t>
                            </w:r>
                            <w:r>
                              <w:rPr>
                                <w:rFonts w:ascii="Trebuchet MS" w:eastAsia="Times New Roman" w:hAnsi="Trebuchet MS" w:cstheme="minorHAnsi"/>
                                <w:i/>
                                <w:sz w:val="18"/>
                                <w:szCs w:val="18"/>
                              </w:rPr>
                              <w:t>.</w:t>
                            </w:r>
                          </w:p>
                          <w:p w14:paraId="48BC3A5A" w14:textId="77777777" w:rsidR="007C33BB" w:rsidRPr="00033335" w:rsidRDefault="007C33BB" w:rsidP="00A406CB">
                            <w:pPr>
                              <w:pStyle w:val="ListParagraph"/>
                              <w:spacing w:after="160" w:line="259" w:lineRule="auto"/>
                              <w:jc w:val="both"/>
                              <w:rPr>
                                <w:rFonts w:ascii="Trebuchet MS" w:eastAsia="Times New Roman" w:hAnsi="Trebuchet MS" w:cstheme="minorHAnsi"/>
                                <w:i/>
                                <w:sz w:val="18"/>
                                <w:szCs w:val="18"/>
                              </w:rPr>
                            </w:pPr>
                          </w:p>
                          <w:p w14:paraId="1B95B110" w14:textId="1CB9571F" w:rsidR="007C33BB" w:rsidRPr="00D20F05" w:rsidRDefault="007C33BB" w:rsidP="001B7F92">
                            <w:pPr>
                              <w:pStyle w:val="ListParagraph"/>
                              <w:widowControl w:val="0"/>
                              <w:numPr>
                                <w:ilvl w:val="0"/>
                                <w:numId w:val="18"/>
                              </w:numPr>
                              <w:suppressAutoHyphens/>
                              <w:autoSpaceDE w:val="0"/>
                              <w:autoSpaceDN w:val="0"/>
                              <w:adjustRightInd w:val="0"/>
                              <w:spacing w:before="120" w:line="240" w:lineRule="auto"/>
                              <w:ind w:right="-2"/>
                              <w:jc w:val="both"/>
                              <w:rPr>
                                <w:rFonts w:ascii="Trebuchet MS" w:eastAsia="Times New Roman" w:hAnsi="Trebuchet MS" w:cstheme="minorHAnsi"/>
                                <w:i/>
                                <w:sz w:val="18"/>
                                <w:szCs w:val="18"/>
                              </w:rPr>
                            </w:pPr>
                            <w:r>
                              <w:rPr>
                                <w:rFonts w:ascii="Trebuchet MS" w:eastAsia="Times New Roman" w:hAnsi="Trebuchet MS" w:cstheme="minorHAnsi"/>
                                <w:b/>
                                <w:i/>
                                <w:color w:val="0070C0"/>
                                <w:sz w:val="18"/>
                                <w:szCs w:val="18"/>
                              </w:rPr>
                              <w:t>În perioada  2025 -  2026</w:t>
                            </w:r>
                            <w:r w:rsidRPr="00091310">
                              <w:rPr>
                                <w:rFonts w:ascii="Trebuchet MS" w:eastAsia="Times New Roman" w:hAnsi="Trebuchet MS" w:cstheme="minorHAnsi"/>
                                <w:i/>
                                <w:color w:val="0070C0"/>
                                <w:sz w:val="18"/>
                                <w:szCs w:val="18"/>
                              </w:rPr>
                              <w:t xml:space="preserve">   </w:t>
                            </w:r>
                            <w:r>
                              <w:rPr>
                                <w:rFonts w:ascii="Trebuchet MS" w:eastAsia="Times New Roman" w:hAnsi="Trebuchet MS" w:cstheme="minorHAnsi"/>
                                <w:i/>
                                <w:sz w:val="18"/>
                                <w:szCs w:val="18"/>
                              </w:rPr>
                              <w:t xml:space="preserve">se constată că fondurile europene si din PNRR devansează fondurile naționale </w:t>
                            </w:r>
                            <w:r>
                              <w:rPr>
                                <w:rFonts w:ascii="Trebuchet MS" w:eastAsia="Times New Roman" w:hAnsi="Trebuchet MS" w:cstheme="minorHAnsi"/>
                                <w:b/>
                                <w:i/>
                                <w:color w:val="7030A0"/>
                                <w:sz w:val="18"/>
                                <w:szCs w:val="18"/>
                              </w:rPr>
                              <w:t>care vor degreva efort</w:t>
                            </w:r>
                            <w:r w:rsidRPr="00D20F05">
                              <w:rPr>
                                <w:rFonts w:ascii="Trebuchet MS" w:eastAsia="Times New Roman" w:hAnsi="Trebuchet MS" w:cstheme="minorHAnsi"/>
                                <w:b/>
                                <w:i/>
                                <w:color w:val="7030A0"/>
                                <w:sz w:val="18"/>
                                <w:szCs w:val="18"/>
                              </w:rPr>
                              <w:t xml:space="preserve">ul bugetar. </w:t>
                            </w:r>
                          </w:p>
                          <w:p w14:paraId="58B67041" w14:textId="7D7A5516" w:rsidR="007C33BB" w:rsidRDefault="007C33BB" w:rsidP="00B80D8A">
                            <w:pPr>
                              <w:jc w:val="both"/>
                              <w:rPr>
                                <w:rFonts w:ascii="Trebuchet MS" w:hAnsi="Trebuchet MS"/>
                                <w:sz w:val="18"/>
                                <w:szCs w:val="18"/>
                                <w:lang w:val="it-IT"/>
                              </w:rPr>
                            </w:pPr>
                            <w:r w:rsidRPr="00D03B5F">
                              <w:rPr>
                                <w:rFonts w:ascii="Trebuchet MS" w:hAnsi="Trebuchet MS" w:cstheme="minorHAnsi"/>
                                <w:i/>
                                <w:sz w:val="18"/>
                                <w:szCs w:val="18"/>
                                <w:lang w:val="es-ES"/>
                              </w:rPr>
                              <w:t>Investitiile vor fi susținute din CFM 2021-2027 și PNRR</w:t>
                            </w:r>
                            <w:r>
                              <w:rPr>
                                <w:rFonts w:ascii="Trebuchet MS" w:hAnsi="Trebuchet MS" w:cstheme="minorHAnsi"/>
                                <w:i/>
                                <w:sz w:val="18"/>
                                <w:szCs w:val="18"/>
                                <w:lang w:val="es-ES"/>
                              </w:rPr>
                              <w:t>.</w:t>
                            </w:r>
                            <w:r w:rsidRPr="00D31502">
                              <w:rPr>
                                <w:rFonts w:ascii="Trebuchet MS" w:hAnsi="Trebuchet MS"/>
                                <w:sz w:val="18"/>
                                <w:szCs w:val="18"/>
                                <w:lang w:val="it-IT"/>
                              </w:rPr>
                              <w:t xml:space="preserve"> </w:t>
                            </w:r>
                          </w:p>
                          <w:p w14:paraId="591F37AF" w14:textId="1B70A0C0" w:rsidR="007C33BB" w:rsidRPr="00904034" w:rsidRDefault="007C33BB" w:rsidP="00904034">
                            <w:pPr>
                              <w:jc w:val="both"/>
                              <w:rPr>
                                <w:color w:val="2E74B5" w:themeColor="accent1" w:themeShade="BF"/>
                                <w:sz w:val="18"/>
                                <w:szCs w:val="18"/>
                                <w:lang w:val="es-ES"/>
                              </w:rPr>
                            </w:pPr>
                            <w:r w:rsidRPr="00904034">
                              <w:rPr>
                                <w:rFonts w:ascii="Trebuchet MS" w:eastAsia="Calibri" w:hAnsi="Trebuchet MS" w:cs="Arial"/>
                                <w:b/>
                                <w:i/>
                                <w:color w:val="000066"/>
                                <w:sz w:val="18"/>
                                <w:szCs w:val="18"/>
                                <w:lang w:val="ro-RO"/>
                              </w:rPr>
                              <w:t xml:space="preserve">România se află în fața unei oportunități </w:t>
                            </w:r>
                            <w:r w:rsidRPr="00904034">
                              <w:rPr>
                                <w:rFonts w:ascii="Trebuchet MS" w:eastAsia="Calibri" w:hAnsi="Trebuchet MS" w:cs="Arial"/>
                                <w:b/>
                                <w:color w:val="000066"/>
                                <w:sz w:val="18"/>
                                <w:szCs w:val="18"/>
                                <w:lang w:val="ro-RO"/>
                              </w:rPr>
                              <w:t>excepționale deoarece beneficiază de sume din PNRR.</w:t>
                            </w:r>
                            <w:r w:rsidRPr="00904034">
                              <w:rPr>
                                <w:rFonts w:ascii="Trebuchet MS" w:eastAsia="Calibri" w:hAnsi="Trebuchet MS" w:cs="Arial"/>
                                <w:color w:val="000066"/>
                                <w:sz w:val="18"/>
                                <w:szCs w:val="18"/>
                                <w:lang w:val="ro-RO"/>
                              </w:rPr>
                              <w:t xml:space="preserve"> </w:t>
                            </w:r>
                            <w:r w:rsidRPr="00904034">
                              <w:rPr>
                                <w:rFonts w:ascii="Trebuchet MS" w:hAnsi="Trebuchet MS"/>
                                <w:sz w:val="18"/>
                                <w:szCs w:val="18"/>
                                <w:lang w:val="it-IT"/>
                              </w:rPr>
                              <w:t xml:space="preserve">În data de 21 noiembrie 2023 Comisia Europeană a evaluat pozitiv PNRR revizuit, </w:t>
                            </w:r>
                            <w:r w:rsidRPr="00904034">
                              <w:rPr>
                                <w:rFonts w:ascii="Trebuchet MS" w:hAnsi="Trebuchet MS"/>
                                <w:b/>
                                <w:color w:val="002060"/>
                                <w:sz w:val="18"/>
                                <w:szCs w:val="18"/>
                                <w:lang w:val="it-IT"/>
                              </w:rPr>
                              <w:t>noua valoare a acestuia fiind de 28.511,58 mil eur,</w:t>
                            </w:r>
                            <w:r w:rsidRPr="00904034">
                              <w:rPr>
                                <w:rFonts w:ascii="Trebuchet MS" w:hAnsi="Trebuchet MS"/>
                                <w:sz w:val="18"/>
                                <w:szCs w:val="18"/>
                                <w:lang w:val="it-IT"/>
                              </w:rPr>
                              <w:t xml:space="preserve"> din care: 13.566,06 mil eur pentru componenta de asistență financiară nerambursabilă și respectiv, 14.942,15 mil eur pentru componenta de împrumut, planul cuprinzând 66 de reforme și 111 investiții.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2DAC" id="Flowchart: Card 8" o:spid="_x0000_s1030" type="#_x0000_t121" style="position:absolute;left:0;text-align:left;margin-left:457.5pt;margin-top:12.8pt;width:247.5pt;height:31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aBoAIAACoFAAAOAAAAZHJzL2Uyb0RvYy54bWysVMFu2zAMvQ/YPwi6r07SZE2NOkWaIMOA&#10;rg3QDj0zshwbkERNUmJ3Xz9Kdtqu22nYxRZJiXp8fNTVdacVO0rnGzQFH5+NOJNGYNmYfcG/P24+&#10;zTnzAUwJCo0s+LP0/Hrx8cNVa3M5wRpVKR2jJMbnrS14HYLNs8yLWmrwZ2iloWCFTkMg0+2z0kFL&#10;2bXKJqPR56xFV1qHQnpP3nUf5IuUv6qkCPdV5WVgquCELaSvS99d/GaLK8j3DmzdiAEG/AMKDY2h&#10;S19SrSEAO7jmj1S6EQ49VuFMoM6wqhohUw1UzXj0rpqHGqxMtRA53r7Q5P9fWnF33DrWlAWnRhnQ&#10;1KKNwlbU4ELOVuBKNo8ktdbntPfBbt1geVrGirvK6finWliXiH1+IVZ2gQlyno+n55MZ8S8odn45&#10;m8wvZjFr9nrcOh++SNQsLgpeEYhVBLE9GNJCGZEkguF460N/9HQk3u5RNeWmUSoZbr9bKceOQF2f&#10;3VzerGfprDrob1j2bhLPaGg/uUkkvXt+chM036dJMH/LrwxrSeyTC8rABJBsKwWBltoSkd7sOQO1&#10;p3kQwaWLDUZohBryCHoNvu6vS2l7Eeom0CSoRlMrIogEjlAoE4/JpOWh9NiMnv64Ct2uSx2cnhq1&#10;w/KZuuqwl7u3YtPQtbfgwxYc6Ztg08yGe/pEoguOw4qzGt3Pv/njfpIdRTlraV6ozh8HcJIz9dWQ&#10;IC/H02kcsGRMZxcTMtzbyO5txBz0Cqk5Y3odrEjLuD+o07JyqJ9otJfxVgoBqQBpbiOjg7EK/RzT&#10;4yDkcpm20VBZCLfmwYqY/ET4Y/cEzg7SCqTKOzzNFuTvFNXvjScNLg8BqybJLTLd80p6iAYNZFLG&#10;8HjEiX9rp12vT9ziFwAAAP//AwBQSwMEFAAGAAgAAAAhACSyab3hAAAACwEAAA8AAABkcnMvZG93&#10;bnJldi54bWxMj0FPg0AQhe8m/ofNmHizC00hSBkaY+LBmB6s9uBty06ByM5SdgvUX+/2pMc37+XN&#10;94rNbDox0uBaywjxIgJBXFndco3w+fHykIFwXrFWnWVCuJCDTXl7U6hc24nfadz5WoQSdrlCaLzv&#10;cyld1ZBRbmF74uAd7WCUD3KopR7UFMpNJ5dRlEqjWg4fGtXTc0PV9+5sEN72yelktqPve/213/5M&#10;F37NWsT7u/lpDcLT7P/CcMUP6FAGpoM9s3aiQ3iMk7DFIyyTFMQ1sIqjcDkgpKssBlkW8v+G8hcA&#10;AP//AwBQSwECLQAUAAYACAAAACEAtoM4kv4AAADhAQAAEwAAAAAAAAAAAAAAAAAAAAAAW0NvbnRl&#10;bnRfVHlwZXNdLnhtbFBLAQItABQABgAIAAAAIQA4/SH/1gAAAJQBAAALAAAAAAAAAAAAAAAAAC8B&#10;AABfcmVscy8ucmVsc1BLAQItABQABgAIAAAAIQCMeoaBoAIAACoFAAAOAAAAAAAAAAAAAAAAAC4C&#10;AABkcnMvZTJvRG9jLnhtbFBLAQItABQABgAIAAAAIQAksmm94QAAAAsBAAAPAAAAAAAAAAAAAAAA&#10;APoEAABkcnMvZG93bnJldi54bWxQSwUGAAAAAAQABADzAAAACAYAAAAA&#10;" fillcolor="#deebf7" stroked="f" strokeweight="1pt">
                <v:textbox>
                  <w:txbxContent>
                    <w:p w14:paraId="329F1281" w14:textId="7FD4757E" w:rsidR="007C33BB" w:rsidRDefault="007C33BB" w:rsidP="001B7F92">
                      <w:pPr>
                        <w:pStyle w:val="ListParagraph"/>
                        <w:numPr>
                          <w:ilvl w:val="0"/>
                          <w:numId w:val="18"/>
                        </w:numPr>
                        <w:spacing w:after="160" w:line="259" w:lineRule="auto"/>
                        <w:jc w:val="both"/>
                        <w:rPr>
                          <w:rFonts w:ascii="Trebuchet MS" w:eastAsia="Times New Roman" w:hAnsi="Trebuchet MS" w:cstheme="minorHAnsi"/>
                          <w:i/>
                          <w:sz w:val="18"/>
                          <w:szCs w:val="18"/>
                        </w:rPr>
                      </w:pPr>
                      <w:r w:rsidRPr="00093D90">
                        <w:rPr>
                          <w:rFonts w:ascii="Trebuchet MS" w:eastAsia="Times New Roman" w:hAnsi="Trebuchet MS" w:cstheme="minorHAnsi"/>
                          <w:b/>
                          <w:i/>
                          <w:color w:val="00B0F0"/>
                          <w:sz w:val="18"/>
                          <w:szCs w:val="18"/>
                        </w:rPr>
                        <w:t>În anul 2025 cheltuielile destinate investițiilor sunt de aprox</w:t>
                      </w:r>
                      <w:r w:rsidRPr="00093D90">
                        <w:rPr>
                          <w:rFonts w:ascii="Trebuchet MS" w:eastAsia="Times New Roman" w:hAnsi="Trebuchet MS" w:cstheme="minorHAnsi"/>
                          <w:b/>
                          <w:i/>
                          <w:sz w:val="18"/>
                          <w:szCs w:val="18"/>
                        </w:rPr>
                        <w:t>.</w:t>
                      </w:r>
                      <w:r w:rsidRPr="00754964">
                        <w:rPr>
                          <w:rFonts w:ascii="Trebuchet MS" w:eastAsia="Times New Roman" w:hAnsi="Trebuchet MS" w:cstheme="minorHAnsi"/>
                          <w:i/>
                          <w:sz w:val="18"/>
                          <w:szCs w:val="18"/>
                        </w:rPr>
                        <w:t>149,7</w:t>
                      </w:r>
                      <w:r>
                        <w:rPr>
                          <w:rFonts w:ascii="Trebuchet MS" w:eastAsia="Times New Roman" w:hAnsi="Trebuchet MS" w:cstheme="minorHAnsi"/>
                          <w:i/>
                          <w:sz w:val="18"/>
                          <w:szCs w:val="18"/>
                        </w:rPr>
                        <w:t xml:space="preserve">  </w:t>
                      </w:r>
                      <w:r w:rsidRPr="00033335">
                        <w:rPr>
                          <w:rFonts w:ascii="Trebuchet MS" w:eastAsia="Times New Roman" w:hAnsi="Trebuchet MS" w:cstheme="minorHAnsi"/>
                          <w:i/>
                          <w:sz w:val="18"/>
                          <w:szCs w:val="18"/>
                        </w:rPr>
                        <w:t>miliarde l</w:t>
                      </w:r>
                      <w:r>
                        <w:rPr>
                          <w:rFonts w:ascii="Trebuchet MS" w:eastAsia="Times New Roman" w:hAnsi="Trebuchet MS" w:cstheme="minorHAnsi"/>
                          <w:i/>
                          <w:sz w:val="18"/>
                          <w:szCs w:val="18"/>
                        </w:rPr>
                        <w:t>ei, reprezentând 7,8</w:t>
                      </w:r>
                      <w:r w:rsidRPr="00033335">
                        <w:rPr>
                          <w:rFonts w:ascii="Trebuchet MS" w:eastAsia="Times New Roman" w:hAnsi="Trebuchet MS" w:cstheme="minorHAnsi"/>
                          <w:i/>
                          <w:sz w:val="18"/>
                          <w:szCs w:val="18"/>
                        </w:rPr>
                        <w:t xml:space="preserve">% în PIB, iar în anul </w:t>
                      </w:r>
                      <w:r>
                        <w:rPr>
                          <w:rFonts w:ascii="Trebuchet MS" w:eastAsia="Times New Roman" w:hAnsi="Trebuchet MS" w:cstheme="minorHAnsi"/>
                          <w:i/>
                          <w:sz w:val="18"/>
                          <w:szCs w:val="18"/>
                        </w:rPr>
                        <w:t>2027 acestea însumează aprox 126,8</w:t>
                      </w:r>
                      <w:r w:rsidRPr="00033335">
                        <w:rPr>
                          <w:rFonts w:ascii="Trebuchet MS" w:eastAsia="Times New Roman" w:hAnsi="Trebuchet MS" w:cstheme="minorHAnsi"/>
                          <w:i/>
                          <w:sz w:val="18"/>
                          <w:szCs w:val="18"/>
                        </w:rPr>
                        <w:t>miliarde lei</w:t>
                      </w:r>
                      <w:r>
                        <w:rPr>
                          <w:rFonts w:ascii="Trebuchet MS" w:eastAsia="Times New Roman" w:hAnsi="Trebuchet MS" w:cstheme="minorHAnsi"/>
                          <w:i/>
                          <w:sz w:val="18"/>
                          <w:szCs w:val="18"/>
                        </w:rPr>
                        <w:t>.</w:t>
                      </w:r>
                    </w:p>
                    <w:p w14:paraId="48BC3A5A" w14:textId="77777777" w:rsidR="007C33BB" w:rsidRPr="00033335" w:rsidRDefault="007C33BB" w:rsidP="00A406CB">
                      <w:pPr>
                        <w:pStyle w:val="ListParagraph"/>
                        <w:spacing w:after="160" w:line="259" w:lineRule="auto"/>
                        <w:jc w:val="both"/>
                        <w:rPr>
                          <w:rFonts w:ascii="Trebuchet MS" w:eastAsia="Times New Roman" w:hAnsi="Trebuchet MS" w:cstheme="minorHAnsi"/>
                          <w:i/>
                          <w:sz w:val="18"/>
                          <w:szCs w:val="18"/>
                        </w:rPr>
                      </w:pPr>
                    </w:p>
                    <w:p w14:paraId="1B95B110" w14:textId="1CB9571F" w:rsidR="007C33BB" w:rsidRPr="00D20F05" w:rsidRDefault="007C33BB" w:rsidP="001B7F92">
                      <w:pPr>
                        <w:pStyle w:val="ListParagraph"/>
                        <w:widowControl w:val="0"/>
                        <w:numPr>
                          <w:ilvl w:val="0"/>
                          <w:numId w:val="18"/>
                        </w:numPr>
                        <w:suppressAutoHyphens/>
                        <w:autoSpaceDE w:val="0"/>
                        <w:autoSpaceDN w:val="0"/>
                        <w:adjustRightInd w:val="0"/>
                        <w:spacing w:before="120" w:line="240" w:lineRule="auto"/>
                        <w:ind w:right="-2"/>
                        <w:jc w:val="both"/>
                        <w:rPr>
                          <w:rFonts w:ascii="Trebuchet MS" w:eastAsia="Times New Roman" w:hAnsi="Trebuchet MS" w:cstheme="minorHAnsi"/>
                          <w:i/>
                          <w:sz w:val="18"/>
                          <w:szCs w:val="18"/>
                        </w:rPr>
                      </w:pPr>
                      <w:r>
                        <w:rPr>
                          <w:rFonts w:ascii="Trebuchet MS" w:eastAsia="Times New Roman" w:hAnsi="Trebuchet MS" w:cstheme="minorHAnsi"/>
                          <w:b/>
                          <w:i/>
                          <w:color w:val="0070C0"/>
                          <w:sz w:val="18"/>
                          <w:szCs w:val="18"/>
                        </w:rPr>
                        <w:t>În perioada  2025 -  2026</w:t>
                      </w:r>
                      <w:r w:rsidRPr="00091310">
                        <w:rPr>
                          <w:rFonts w:ascii="Trebuchet MS" w:eastAsia="Times New Roman" w:hAnsi="Trebuchet MS" w:cstheme="minorHAnsi"/>
                          <w:i/>
                          <w:color w:val="0070C0"/>
                          <w:sz w:val="18"/>
                          <w:szCs w:val="18"/>
                        </w:rPr>
                        <w:t xml:space="preserve">   </w:t>
                      </w:r>
                      <w:r>
                        <w:rPr>
                          <w:rFonts w:ascii="Trebuchet MS" w:eastAsia="Times New Roman" w:hAnsi="Trebuchet MS" w:cstheme="minorHAnsi"/>
                          <w:i/>
                          <w:sz w:val="18"/>
                          <w:szCs w:val="18"/>
                        </w:rPr>
                        <w:t xml:space="preserve">se constată că fondurile europene si din PNRR devansează fondurile naționale </w:t>
                      </w:r>
                      <w:r>
                        <w:rPr>
                          <w:rFonts w:ascii="Trebuchet MS" w:eastAsia="Times New Roman" w:hAnsi="Trebuchet MS" w:cstheme="minorHAnsi"/>
                          <w:b/>
                          <w:i/>
                          <w:color w:val="7030A0"/>
                          <w:sz w:val="18"/>
                          <w:szCs w:val="18"/>
                        </w:rPr>
                        <w:t>care vor degreva efort</w:t>
                      </w:r>
                      <w:r w:rsidRPr="00D20F05">
                        <w:rPr>
                          <w:rFonts w:ascii="Trebuchet MS" w:eastAsia="Times New Roman" w:hAnsi="Trebuchet MS" w:cstheme="minorHAnsi"/>
                          <w:b/>
                          <w:i/>
                          <w:color w:val="7030A0"/>
                          <w:sz w:val="18"/>
                          <w:szCs w:val="18"/>
                        </w:rPr>
                        <w:t xml:space="preserve">ul bugetar. </w:t>
                      </w:r>
                    </w:p>
                    <w:p w14:paraId="58B67041" w14:textId="7D7A5516" w:rsidR="007C33BB" w:rsidRDefault="007C33BB" w:rsidP="00B80D8A">
                      <w:pPr>
                        <w:jc w:val="both"/>
                        <w:rPr>
                          <w:rFonts w:ascii="Trebuchet MS" w:hAnsi="Trebuchet MS"/>
                          <w:sz w:val="18"/>
                          <w:szCs w:val="18"/>
                          <w:lang w:val="it-IT"/>
                        </w:rPr>
                      </w:pPr>
                      <w:r w:rsidRPr="00D03B5F">
                        <w:rPr>
                          <w:rFonts w:ascii="Trebuchet MS" w:hAnsi="Trebuchet MS" w:cstheme="minorHAnsi"/>
                          <w:i/>
                          <w:sz w:val="18"/>
                          <w:szCs w:val="18"/>
                          <w:lang w:val="es-ES"/>
                        </w:rPr>
                        <w:t>Investitiile vor fi susținute din CFM 2021-2027 și PNRR</w:t>
                      </w:r>
                      <w:r>
                        <w:rPr>
                          <w:rFonts w:ascii="Trebuchet MS" w:hAnsi="Trebuchet MS" w:cstheme="minorHAnsi"/>
                          <w:i/>
                          <w:sz w:val="18"/>
                          <w:szCs w:val="18"/>
                          <w:lang w:val="es-ES"/>
                        </w:rPr>
                        <w:t>.</w:t>
                      </w:r>
                      <w:r w:rsidRPr="00D31502">
                        <w:rPr>
                          <w:rFonts w:ascii="Trebuchet MS" w:hAnsi="Trebuchet MS"/>
                          <w:sz w:val="18"/>
                          <w:szCs w:val="18"/>
                          <w:lang w:val="it-IT"/>
                        </w:rPr>
                        <w:t xml:space="preserve"> </w:t>
                      </w:r>
                    </w:p>
                    <w:p w14:paraId="591F37AF" w14:textId="1B70A0C0" w:rsidR="007C33BB" w:rsidRPr="00904034" w:rsidRDefault="007C33BB" w:rsidP="00904034">
                      <w:pPr>
                        <w:jc w:val="both"/>
                        <w:rPr>
                          <w:color w:val="2E74B5" w:themeColor="accent1" w:themeShade="BF"/>
                          <w:sz w:val="18"/>
                          <w:szCs w:val="18"/>
                          <w:lang w:val="es-ES"/>
                        </w:rPr>
                      </w:pPr>
                      <w:r w:rsidRPr="00904034">
                        <w:rPr>
                          <w:rFonts w:ascii="Trebuchet MS" w:eastAsia="Calibri" w:hAnsi="Trebuchet MS" w:cs="Arial"/>
                          <w:b/>
                          <w:i/>
                          <w:color w:val="000066"/>
                          <w:sz w:val="18"/>
                          <w:szCs w:val="18"/>
                          <w:lang w:val="ro-RO"/>
                        </w:rPr>
                        <w:t xml:space="preserve">România se află în fața unei oportunități </w:t>
                      </w:r>
                      <w:r w:rsidRPr="00904034">
                        <w:rPr>
                          <w:rFonts w:ascii="Trebuchet MS" w:eastAsia="Calibri" w:hAnsi="Trebuchet MS" w:cs="Arial"/>
                          <w:b/>
                          <w:color w:val="000066"/>
                          <w:sz w:val="18"/>
                          <w:szCs w:val="18"/>
                          <w:lang w:val="ro-RO"/>
                        </w:rPr>
                        <w:t>excepționale deoarece beneficiază de sume din PNRR.</w:t>
                      </w:r>
                      <w:r w:rsidRPr="00904034">
                        <w:rPr>
                          <w:rFonts w:ascii="Trebuchet MS" w:eastAsia="Calibri" w:hAnsi="Trebuchet MS" w:cs="Arial"/>
                          <w:color w:val="000066"/>
                          <w:sz w:val="18"/>
                          <w:szCs w:val="18"/>
                          <w:lang w:val="ro-RO"/>
                        </w:rPr>
                        <w:t xml:space="preserve"> </w:t>
                      </w:r>
                      <w:r w:rsidRPr="00904034">
                        <w:rPr>
                          <w:rFonts w:ascii="Trebuchet MS" w:hAnsi="Trebuchet MS"/>
                          <w:sz w:val="18"/>
                          <w:szCs w:val="18"/>
                          <w:lang w:val="it-IT"/>
                        </w:rPr>
                        <w:t xml:space="preserve">În data de 21 noiembrie 2023 Comisia Europeană a evaluat pozitiv PNRR revizuit, </w:t>
                      </w:r>
                      <w:r w:rsidRPr="00904034">
                        <w:rPr>
                          <w:rFonts w:ascii="Trebuchet MS" w:hAnsi="Trebuchet MS"/>
                          <w:b/>
                          <w:color w:val="002060"/>
                          <w:sz w:val="18"/>
                          <w:szCs w:val="18"/>
                          <w:lang w:val="it-IT"/>
                        </w:rPr>
                        <w:t>noua valoare a acestuia fiind de 28.511,58 mil eur,</w:t>
                      </w:r>
                      <w:r w:rsidRPr="00904034">
                        <w:rPr>
                          <w:rFonts w:ascii="Trebuchet MS" w:hAnsi="Trebuchet MS"/>
                          <w:sz w:val="18"/>
                          <w:szCs w:val="18"/>
                          <w:lang w:val="it-IT"/>
                        </w:rPr>
                        <w:t xml:space="preserve"> din care: 13.566,06 mil eur pentru componenta de asistență financiară nerambursabilă și respectiv, 14.942,15 mil eur pentru componenta de împrumut, planul cuprinzând 66 de reforme și 111 investiții.</w:t>
                      </w:r>
                    </w:p>
                  </w:txbxContent>
                </v:textbox>
              </v:shape>
            </w:pict>
          </mc:Fallback>
        </mc:AlternateContent>
      </w:r>
    </w:p>
    <w:p w14:paraId="60CB3466" w14:textId="201B5071" w:rsidR="00B80D8A" w:rsidRPr="00B80D8A" w:rsidRDefault="00A04148" w:rsidP="00B80D8A">
      <w:pPr>
        <w:spacing w:before="120"/>
        <w:jc w:val="both"/>
        <w:rPr>
          <w:rFonts w:ascii="Trebuchet MS" w:eastAsia="Calibri" w:hAnsi="Trebuchet MS" w:cstheme="minorHAnsi"/>
          <w:b/>
          <w:bCs/>
          <w:color w:val="000066"/>
          <w:lang w:val="ro-RO"/>
        </w:rPr>
      </w:pPr>
      <w:r w:rsidRPr="00B80D8A">
        <w:rPr>
          <w:rFonts w:asciiTheme="minorHAnsi" w:eastAsiaTheme="minorHAnsi" w:hAnsiTheme="minorHAnsi" w:cstheme="minorBidi"/>
          <w:noProof/>
          <w:color w:val="000066"/>
          <w:lang w:val="ro-RO" w:eastAsia="ro-RO"/>
        </w:rPr>
        <mc:AlternateContent>
          <mc:Choice Requires="wps">
            <w:drawing>
              <wp:anchor distT="0" distB="0" distL="114300" distR="114300" simplePos="0" relativeHeight="251848704" behindDoc="0" locked="0" layoutInCell="1" allowOverlap="1" wp14:anchorId="5823F90A" wp14:editId="7F034B92">
                <wp:simplePos x="0" y="0"/>
                <wp:positionH relativeFrom="margin">
                  <wp:posOffset>2495550</wp:posOffset>
                </wp:positionH>
                <wp:positionV relativeFrom="paragraph">
                  <wp:posOffset>33020</wp:posOffset>
                </wp:positionV>
                <wp:extent cx="3114675" cy="3886200"/>
                <wp:effectExtent l="0" t="0" r="9525" b="0"/>
                <wp:wrapNone/>
                <wp:docPr id="9" name="Flowchart: Card 9"/>
                <wp:cNvGraphicFramePr/>
                <a:graphic xmlns:a="http://schemas.openxmlformats.org/drawingml/2006/main">
                  <a:graphicData uri="http://schemas.microsoft.com/office/word/2010/wordprocessingShape">
                    <wps:wsp>
                      <wps:cNvSpPr/>
                      <wps:spPr>
                        <a:xfrm>
                          <a:off x="0" y="0"/>
                          <a:ext cx="3114675" cy="3886200"/>
                        </a:xfrm>
                        <a:prstGeom prst="flowChartPunchedCard">
                          <a:avLst/>
                        </a:prstGeom>
                        <a:solidFill>
                          <a:srgbClr val="5B9BD5">
                            <a:lumMod val="20000"/>
                            <a:lumOff val="80000"/>
                          </a:srgbClr>
                        </a:solidFill>
                        <a:ln w="12700" cap="flat" cmpd="sng" algn="ctr">
                          <a:noFill/>
                          <a:prstDash val="solid"/>
                          <a:miter lim="800000"/>
                        </a:ln>
                        <a:effectLst/>
                      </wps:spPr>
                      <wps:txbx>
                        <w:txbxContent>
                          <w:p w14:paraId="69FD455A" w14:textId="7AC1FC48" w:rsidR="007C33BB" w:rsidRPr="00091310" w:rsidRDefault="007C33BB" w:rsidP="001B7F92">
                            <w:pPr>
                              <w:pStyle w:val="ListParagraph"/>
                              <w:widowControl w:val="0"/>
                              <w:numPr>
                                <w:ilvl w:val="0"/>
                                <w:numId w:val="17"/>
                              </w:numPr>
                              <w:suppressAutoHyphens/>
                              <w:autoSpaceDE w:val="0"/>
                              <w:autoSpaceDN w:val="0"/>
                              <w:adjustRightInd w:val="0"/>
                              <w:spacing w:before="120" w:line="240" w:lineRule="auto"/>
                              <w:ind w:left="426" w:right="-2" w:hanging="578"/>
                              <w:jc w:val="both"/>
                              <w:rPr>
                                <w:rFonts w:ascii="Trebuchet MS" w:eastAsia="Times New Roman" w:hAnsi="Trebuchet MS" w:cstheme="minorHAnsi"/>
                                <w:b/>
                                <w:i/>
                                <w:color w:val="0070C0"/>
                                <w:sz w:val="18"/>
                                <w:szCs w:val="18"/>
                              </w:rPr>
                            </w:pPr>
                            <w:r w:rsidRPr="00091310">
                              <w:rPr>
                                <w:rFonts w:ascii="Trebuchet MS" w:eastAsia="Times New Roman" w:hAnsi="Trebuchet MS" w:cstheme="minorHAnsi"/>
                                <w:b/>
                                <w:i/>
                                <w:color w:val="0070C0"/>
                                <w:sz w:val="18"/>
                                <w:szCs w:val="18"/>
                              </w:rPr>
                              <w:t xml:space="preserve">In anul 2025 deficitul bugetar cash este estimat la </w:t>
                            </w:r>
                            <w:r>
                              <w:rPr>
                                <w:rFonts w:ascii="Trebuchet MS" w:eastAsia="Times New Roman" w:hAnsi="Trebuchet MS" w:cstheme="minorHAnsi"/>
                                <w:b/>
                                <w:i/>
                                <w:color w:val="0070C0"/>
                                <w:sz w:val="18"/>
                                <w:szCs w:val="18"/>
                              </w:rPr>
                              <w:t>7,04</w:t>
                            </w:r>
                            <w:r w:rsidRPr="00091310">
                              <w:rPr>
                                <w:rFonts w:ascii="Trebuchet MS" w:eastAsia="Times New Roman" w:hAnsi="Trebuchet MS" w:cstheme="minorHAnsi"/>
                                <w:b/>
                                <w:i/>
                                <w:color w:val="0070C0"/>
                                <w:sz w:val="18"/>
                                <w:szCs w:val="18"/>
                              </w:rPr>
                              <w:t xml:space="preserve">   %din PIB.</w:t>
                            </w:r>
                          </w:p>
                          <w:p w14:paraId="345A826F" w14:textId="0E59D19E" w:rsidR="007C33BB" w:rsidRPr="00091310" w:rsidRDefault="007C33BB" w:rsidP="001B7F92">
                            <w:pPr>
                              <w:pStyle w:val="ListParagraph"/>
                              <w:widowControl w:val="0"/>
                              <w:numPr>
                                <w:ilvl w:val="0"/>
                                <w:numId w:val="17"/>
                              </w:numPr>
                              <w:suppressAutoHyphens/>
                              <w:autoSpaceDE w:val="0"/>
                              <w:autoSpaceDN w:val="0"/>
                              <w:adjustRightInd w:val="0"/>
                              <w:spacing w:before="120" w:line="240" w:lineRule="auto"/>
                              <w:ind w:left="426" w:right="-2" w:hanging="578"/>
                              <w:jc w:val="both"/>
                              <w:rPr>
                                <w:rFonts w:ascii="Trebuchet MS" w:eastAsia="Times New Roman" w:hAnsi="Trebuchet MS" w:cstheme="minorHAnsi"/>
                                <w:b/>
                                <w:i/>
                                <w:color w:val="0070C0"/>
                                <w:sz w:val="18"/>
                                <w:szCs w:val="18"/>
                              </w:rPr>
                            </w:pPr>
                            <w:r w:rsidRPr="00091310">
                              <w:rPr>
                                <w:rFonts w:ascii="Trebuchet MS" w:eastAsia="Times New Roman" w:hAnsi="Trebuchet MS" w:cstheme="minorHAnsi"/>
                                <w:b/>
                                <w:i/>
                                <w:color w:val="0070C0"/>
                                <w:sz w:val="18"/>
                                <w:szCs w:val="18"/>
                              </w:rPr>
                              <w:t xml:space="preserve">In anul 2027 deficitul bugetar cash este estimat la  </w:t>
                            </w:r>
                            <w:r>
                              <w:rPr>
                                <w:rFonts w:ascii="Trebuchet MS" w:eastAsia="Times New Roman" w:hAnsi="Trebuchet MS" w:cstheme="minorHAnsi"/>
                                <w:b/>
                                <w:i/>
                                <w:color w:val="0070C0"/>
                                <w:sz w:val="18"/>
                                <w:szCs w:val="18"/>
                              </w:rPr>
                              <w:t>5,7 , ajustare fata de 2025</w:t>
                            </w:r>
                            <w:r w:rsidRPr="00091310">
                              <w:rPr>
                                <w:rFonts w:ascii="Trebuchet MS" w:eastAsia="Times New Roman" w:hAnsi="Trebuchet MS" w:cstheme="minorHAnsi"/>
                                <w:b/>
                                <w:i/>
                                <w:color w:val="0070C0"/>
                                <w:sz w:val="18"/>
                                <w:szCs w:val="18"/>
                              </w:rPr>
                              <w:t xml:space="preserve"> cu</w:t>
                            </w:r>
                            <w:r>
                              <w:rPr>
                                <w:rFonts w:ascii="Trebuchet MS" w:eastAsia="Times New Roman" w:hAnsi="Trebuchet MS" w:cstheme="minorHAnsi"/>
                                <w:b/>
                                <w:i/>
                                <w:color w:val="0070C0"/>
                                <w:sz w:val="18"/>
                                <w:szCs w:val="18"/>
                              </w:rPr>
                              <w:t xml:space="preserve"> 1,3</w:t>
                            </w:r>
                            <w:r w:rsidRPr="00091310">
                              <w:rPr>
                                <w:rFonts w:ascii="Trebuchet MS" w:eastAsia="Times New Roman" w:hAnsi="Trebuchet MS" w:cstheme="minorHAnsi"/>
                                <w:b/>
                                <w:i/>
                                <w:color w:val="0070C0"/>
                                <w:sz w:val="18"/>
                                <w:szCs w:val="18"/>
                              </w:rPr>
                              <w:t xml:space="preserve"> pp.  </w:t>
                            </w:r>
                          </w:p>
                          <w:p w14:paraId="6297BB2B" w14:textId="664DF276" w:rsidR="007C33BB" w:rsidRPr="00091310" w:rsidRDefault="007C33BB" w:rsidP="001B7F92">
                            <w:pPr>
                              <w:pStyle w:val="ListParagraph"/>
                              <w:widowControl w:val="0"/>
                              <w:numPr>
                                <w:ilvl w:val="0"/>
                                <w:numId w:val="17"/>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70C0"/>
                                <w:sz w:val="18"/>
                                <w:szCs w:val="18"/>
                              </w:rPr>
                            </w:pPr>
                            <w:r w:rsidRPr="00091310">
                              <w:rPr>
                                <w:rFonts w:ascii="Trebuchet MS" w:eastAsia="Times New Roman" w:hAnsi="Trebuchet MS" w:cstheme="minorHAnsi"/>
                                <w:b/>
                                <w:i/>
                                <w:color w:val="0070C0"/>
                                <w:sz w:val="18"/>
                                <w:szCs w:val="18"/>
                              </w:rPr>
                              <w:t>In anul 2031</w:t>
                            </w:r>
                            <w:r>
                              <w:rPr>
                                <w:rFonts w:ascii="Trebuchet MS" w:eastAsia="Times New Roman" w:hAnsi="Trebuchet MS" w:cstheme="minorHAnsi"/>
                                <w:b/>
                                <w:i/>
                                <w:color w:val="0070C0"/>
                                <w:sz w:val="18"/>
                                <w:szCs w:val="18"/>
                              </w:rPr>
                              <w:t xml:space="preserve"> deficitul bugetar </w:t>
                            </w:r>
                            <w:r w:rsidRPr="00091310">
                              <w:rPr>
                                <w:rFonts w:ascii="Trebuchet MS" w:eastAsia="Times New Roman" w:hAnsi="Trebuchet MS" w:cstheme="minorHAnsi"/>
                                <w:b/>
                                <w:i/>
                                <w:color w:val="0070C0"/>
                                <w:sz w:val="18"/>
                                <w:szCs w:val="18"/>
                              </w:rPr>
                              <w:t xml:space="preserve"> va ajunge la tinta prevazuta de regulamentele europene</w:t>
                            </w:r>
                            <w:r w:rsidRPr="00091310">
                              <w:rPr>
                                <w:rFonts w:ascii="Trebuchet MS" w:eastAsia="Times New Roman" w:hAnsi="Trebuchet MS" w:cstheme="minorHAnsi"/>
                                <w:i/>
                                <w:color w:val="0070C0"/>
                                <w:sz w:val="18"/>
                                <w:szCs w:val="18"/>
                              </w:rPr>
                              <w:t>.</w:t>
                            </w:r>
                          </w:p>
                          <w:p w14:paraId="0F4AB604" w14:textId="6499DE76" w:rsidR="007C33BB" w:rsidRPr="00EB310C" w:rsidRDefault="007C33BB" w:rsidP="001B7F92">
                            <w:pPr>
                              <w:pStyle w:val="ListParagraph"/>
                              <w:numPr>
                                <w:ilvl w:val="0"/>
                                <w:numId w:val="17"/>
                              </w:numPr>
                              <w:shd w:val="clear" w:color="auto" w:fill="DEEAF6" w:themeFill="accent1" w:themeFillTint="33"/>
                              <w:spacing w:before="120" w:after="160" w:line="259" w:lineRule="auto"/>
                              <w:ind w:left="142" w:right="-2" w:hanging="578"/>
                              <w:jc w:val="both"/>
                              <w:rPr>
                                <w:rFonts w:ascii="Trebuchet MS" w:hAnsi="Trebuchet MS" w:cstheme="minorHAnsi"/>
                                <w:i/>
                                <w:sz w:val="18"/>
                                <w:szCs w:val="18"/>
                              </w:rPr>
                            </w:pPr>
                            <w:r w:rsidRPr="00091310">
                              <w:rPr>
                                <w:rFonts w:ascii="Trebuchet MS" w:hAnsi="Trebuchet MS"/>
                                <w:b/>
                                <w:i/>
                                <w:color w:val="0070C0"/>
                                <w:sz w:val="18"/>
                                <w:szCs w:val="18"/>
                              </w:rPr>
                              <w:t>Consolidare graduală</w:t>
                            </w:r>
                            <w:r w:rsidRPr="00EB310C">
                              <w:rPr>
                                <w:rFonts w:ascii="Trebuchet MS" w:hAnsi="Trebuchet MS"/>
                                <w:i/>
                                <w:color w:val="000066"/>
                                <w:sz w:val="18"/>
                                <w:szCs w:val="18"/>
                              </w:rPr>
                              <w:t>, necesară prin prisma deficitelor gemene, sustinută de fondurile europene 2021-2027 și PNR, necesară din punct de vedere al ratingului suveran, strict moni</w:t>
                            </w:r>
                            <w:r>
                              <w:rPr>
                                <w:rFonts w:ascii="Trebuchet MS" w:hAnsi="Trebuchet MS"/>
                                <w:i/>
                                <w:color w:val="000066"/>
                                <w:sz w:val="18"/>
                                <w:szCs w:val="18"/>
                              </w:rPr>
                              <w:t>torizată prin prisma faptului că</w:t>
                            </w:r>
                            <w:r w:rsidRPr="00EB310C">
                              <w:rPr>
                                <w:rFonts w:ascii="Trebuchet MS" w:hAnsi="Trebuchet MS"/>
                                <w:i/>
                                <w:color w:val="000066"/>
                                <w:sz w:val="18"/>
                                <w:szCs w:val="18"/>
                              </w:rPr>
                              <w:t xml:space="preserve"> Romania este în procedura de defivit excesiv</w:t>
                            </w:r>
                            <w:r>
                              <w:rPr>
                                <w:rFonts w:ascii="Trebuchet MS" w:hAnsi="Trebuchet MS"/>
                                <w:i/>
                                <w:color w:val="000066"/>
                                <w:sz w:val="18"/>
                                <w:szCs w:val="18"/>
                              </w:rPr>
                              <w:t xml:space="preserve">  si trebuie sa –si asume prevederile din planul fiscal bugetar pe termen mediu transmis CE pe linia traiectoriei de ajustare.</w:t>
                            </w:r>
                          </w:p>
                          <w:p w14:paraId="40357B30" w14:textId="77777777" w:rsidR="007C33BB" w:rsidRPr="00EB310C" w:rsidRDefault="007C33BB" w:rsidP="001B7F92">
                            <w:pPr>
                              <w:pStyle w:val="ListParagraph"/>
                              <w:numPr>
                                <w:ilvl w:val="0"/>
                                <w:numId w:val="17"/>
                              </w:numPr>
                              <w:shd w:val="clear" w:color="auto" w:fill="DEEAF6" w:themeFill="accent1" w:themeFillTint="33"/>
                              <w:spacing w:before="120" w:after="160" w:line="259" w:lineRule="auto"/>
                              <w:ind w:left="142" w:right="-2" w:hanging="578"/>
                              <w:jc w:val="both"/>
                              <w:rPr>
                                <w:rFonts w:ascii="Trebuchet MS" w:hAnsi="Trebuchet MS" w:cstheme="minorHAnsi"/>
                                <w:i/>
                                <w:sz w:val="18"/>
                                <w:szCs w:val="18"/>
                              </w:rPr>
                            </w:pPr>
                          </w:p>
                          <w:p w14:paraId="5EC3C211" w14:textId="0D7EC1BC" w:rsidR="007C33BB" w:rsidRPr="00091310" w:rsidRDefault="007C33BB" w:rsidP="001B7F92">
                            <w:pPr>
                              <w:pStyle w:val="ListParagraph"/>
                              <w:numPr>
                                <w:ilvl w:val="0"/>
                                <w:numId w:val="17"/>
                              </w:numPr>
                              <w:shd w:val="clear" w:color="auto" w:fill="DEEAF6" w:themeFill="accent1" w:themeFillTint="33"/>
                              <w:spacing w:before="120" w:after="160" w:line="259" w:lineRule="auto"/>
                              <w:ind w:left="142" w:right="-2" w:hanging="578"/>
                              <w:jc w:val="both"/>
                              <w:rPr>
                                <w:rFonts w:ascii="Trebuchet MS" w:hAnsi="Trebuchet MS" w:cstheme="minorHAnsi"/>
                                <w:b/>
                                <w:i/>
                                <w:color w:val="0070C0"/>
                                <w:sz w:val="18"/>
                                <w:szCs w:val="18"/>
                              </w:rPr>
                            </w:pPr>
                            <w:r w:rsidRPr="00EB310C">
                              <w:rPr>
                                <w:rFonts w:ascii="Trebuchet MS" w:hAnsi="Trebuchet MS" w:cstheme="minorHAnsi"/>
                                <w:i/>
                                <w:color w:val="000048"/>
                                <w:sz w:val="18"/>
                                <w:szCs w:val="18"/>
                              </w:rPr>
                              <w:t>În termeni structurali</w:t>
                            </w:r>
                            <w:r w:rsidRPr="00EB310C">
                              <w:rPr>
                                <w:rFonts w:ascii="Trebuchet MS" w:hAnsi="Trebuchet MS" w:cstheme="minorHAnsi"/>
                                <w:i/>
                                <w:sz w:val="18"/>
                                <w:szCs w:val="18"/>
                              </w:rPr>
                              <w:t xml:space="preserve">, se estimează că </w:t>
                            </w:r>
                            <w:r w:rsidRPr="00EB310C">
                              <w:rPr>
                                <w:rFonts w:ascii="Trebuchet MS" w:hAnsi="Trebuchet MS" w:cstheme="minorHAnsi"/>
                                <w:i/>
                                <w:color w:val="000066"/>
                                <w:sz w:val="18"/>
                                <w:szCs w:val="18"/>
                              </w:rPr>
                              <w:t xml:space="preserve">deviația înregistrată în anul 2016 de </w:t>
                            </w:r>
                            <w:r w:rsidRPr="00091310">
                              <w:rPr>
                                <w:rFonts w:ascii="Trebuchet MS" w:hAnsi="Trebuchet MS" w:cstheme="minorHAnsi"/>
                                <w:b/>
                                <w:i/>
                                <w:color w:val="0070C0"/>
                                <w:sz w:val="18"/>
                                <w:szCs w:val="18"/>
                              </w:rPr>
                              <w:t xml:space="preserve">la </w:t>
                            </w:r>
                            <w:r w:rsidRPr="00091310">
                              <w:rPr>
                                <w:rFonts w:ascii="Trebuchet MS" w:hAnsi="Trebuchet MS" w:cstheme="minorHAnsi"/>
                                <w:b/>
                                <w:i/>
                                <w:color w:val="0070C0"/>
                                <w:sz w:val="18"/>
                                <w:szCs w:val="18"/>
                                <w:u w:val="single"/>
                              </w:rPr>
                              <w:t xml:space="preserve">OTM stabilit pentru România (respectiv 1% din PIB), se va menține pe tot orizontul de referință, dar </w:t>
                            </w:r>
                            <w:r>
                              <w:rPr>
                                <w:rFonts w:ascii="Trebuchet MS" w:hAnsi="Trebuchet MS" w:cstheme="minorHAnsi"/>
                                <w:b/>
                                <w:i/>
                                <w:color w:val="0070C0"/>
                                <w:sz w:val="18"/>
                                <w:szCs w:val="18"/>
                                <w:u w:val="single"/>
                              </w:rPr>
                              <w:t xml:space="preserve">se ajusteaza incepand cu anul </w:t>
                            </w:r>
                            <w:r w:rsidRPr="00091310">
                              <w:rPr>
                                <w:rFonts w:ascii="Trebuchet MS" w:hAnsi="Trebuchet MS" w:cstheme="minorHAnsi"/>
                                <w:b/>
                                <w:i/>
                                <w:color w:val="0070C0"/>
                                <w:sz w:val="18"/>
                                <w:szCs w:val="18"/>
                                <w:u w:val="single"/>
                              </w:rPr>
                              <w:t xml:space="preserve"> 2025</w:t>
                            </w:r>
                            <w:r w:rsidRPr="00091310">
                              <w:rPr>
                                <w:rFonts w:ascii="Trebuchet MS" w:hAnsi="Trebuchet MS" w:cstheme="minorHAnsi"/>
                                <w:b/>
                                <w:i/>
                                <w:color w:val="0070C0"/>
                                <w:sz w:val="18"/>
                                <w:szCs w:val="18"/>
                              </w:rPr>
                              <w:t>.</w:t>
                            </w:r>
                          </w:p>
                          <w:p w14:paraId="0B4C2239" w14:textId="77777777" w:rsidR="007C33BB" w:rsidRPr="00EB310C" w:rsidRDefault="007C33BB" w:rsidP="001B7F92">
                            <w:pPr>
                              <w:pStyle w:val="ListParagraph"/>
                              <w:numPr>
                                <w:ilvl w:val="0"/>
                                <w:numId w:val="17"/>
                              </w:numPr>
                              <w:shd w:val="clear" w:color="auto" w:fill="DEEAF6" w:themeFill="accent1" w:themeFillTint="33"/>
                              <w:spacing w:before="120" w:after="160" w:line="259" w:lineRule="auto"/>
                              <w:ind w:left="142" w:right="-2" w:hanging="578"/>
                              <w:jc w:val="both"/>
                              <w:rPr>
                                <w:rFonts w:ascii="Trebuchet MS" w:hAnsi="Trebuchet MS" w:cstheme="minorHAnsi"/>
                                <w:i/>
                                <w:sz w:val="18"/>
                                <w:szCs w:val="18"/>
                              </w:rPr>
                            </w:pPr>
                          </w:p>
                          <w:p w14:paraId="16F8FA05" w14:textId="77777777" w:rsidR="007C33BB" w:rsidRPr="00E04383" w:rsidRDefault="007C33BB" w:rsidP="00B80D8A">
                            <w:pPr>
                              <w:ind w:left="426" w:hanging="578"/>
                              <w:jc w:val="both"/>
                              <w:rPr>
                                <w:rFonts w:ascii="Trebuchet MS" w:hAnsi="Trebuchet MS"/>
                                <w:color w:val="000066"/>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3F90A" id="Flowchart: Card 9" o:spid="_x0000_s1031" type="#_x0000_t121" style="position:absolute;left:0;text-align:left;margin-left:196.5pt;margin-top:2.6pt;width:245.25pt;height:30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UBnQIAACoFAAAOAAAAZHJzL2Uyb0RvYy54bWysVE1v2zAMvQ/YfxB0X52kSZsYdYo0QYYB&#10;XRugHXpmZDkWoK9JSuzu14+S7X5tp2EXWyQl6vHxUVfXrZLkxJ0XRhd0fDaihGtmSqEPBf3xuP0y&#10;p8QH0CVIo3lBn7mn18vPn64am/OJqY0suSOYRPu8sQWtQ7B5lnlWcwX+zFiuMVgZpyCg6Q5Z6aDB&#10;7Epmk9HoImuMK60zjHuP3k0XpMuUv6o4C/dV5XkgsqCILaSvS999/GbLK8gPDmwtWA8D/gGFAqHx&#10;0pdUGwhAjk78kUoJ5ow3VThjRmWmqgTjqQasZjz6UM1DDZanWpAcb19o8v8vLbs77RwRZUEXlGhQ&#10;2KKtNA2rwYWcrMGVZBFJaqzPce+D3bne8riMFbeVU/GPtZA2Efv8QixvA2HoPB+PpxeXM0oYxs7n&#10;8wtsXcyavR63zoev3CgSFwWtEMQ6gtgdNWqhjEgSwXC69aE7OhyJt3sjRbkVUibDHfZr6cgJsOuz&#10;m8XNZpbOyqP6bsrOjQg6DJCjG0XSueeDG6H5Lk2C+S6/1KRBsU8uMQNhgLKtJARcKotEen2gBOQB&#10;54EFly7WJkJD1JBH0BvwdXddStuJUImAkyCFKmgCMRAkdTzGk5b70mMzOvrjKrT7NnVwNjRqb8pn&#10;7Kozndy9ZVuB196CDztwqG+EjTMb7vETiS6o6VeU1Mb9+ps/7kfZYZSSBucF6/x5BMcpkd80CnIx&#10;nk7jgCVjOrucoOHeRvZvI/qo1gabM8bXwbK0jPuDHJaVM+oJR3sVb8UQoAoMzm1ktDfWoZtjfBwY&#10;X63SNhwqC+FWP1gWkw+EP7ZP4GwvrYCqvDPDbEH+QVHd3nhSm9UxmEokuUWmO15RD9HAgUzK6B+P&#10;OPFv7bTr9Ylb/gYAAP//AwBQSwMEFAAGAAgAAAAhAFmkNkbgAAAACQEAAA8AAABkcnMvZG93bnJl&#10;di54bWxMj0FPg0AUhO8m/ofNM/Fml0KoSHk0xsSDMT1Y7cHbln0FIvuWslug/nrXkx4nM5n5ptjM&#10;phMjDa61jLBcRCCIK6tbrhE+3p/vMhDOK9aqs0wIF3KwKa+vCpVrO/EbjTtfi1DCLlcIjfd9LqWr&#10;GjLKLWxPHLyjHYzyQQ611IOaQrnpZBxFK2lUy2GhUT09NVR97c4G4XWfnk5mO/q+15/77fd04Zes&#10;Rby9mR/XIDzN/i8Mv/gBHcrAdLBn1k50CMlDEr54hDQGEfwsS1IQB4TV8j4GWRby/4PyBwAA//8D&#10;AFBLAQItABQABgAIAAAAIQC2gziS/gAAAOEBAAATAAAAAAAAAAAAAAAAAAAAAABbQ29udGVudF9U&#10;eXBlc10ueG1sUEsBAi0AFAAGAAgAAAAhADj9If/WAAAAlAEAAAsAAAAAAAAAAAAAAAAALwEAAF9y&#10;ZWxzLy5yZWxzUEsBAi0AFAAGAAgAAAAhAFtaxQGdAgAAKgUAAA4AAAAAAAAAAAAAAAAALgIAAGRy&#10;cy9lMm9Eb2MueG1sUEsBAi0AFAAGAAgAAAAhAFmkNkbgAAAACQEAAA8AAAAAAAAAAAAAAAAA9wQA&#10;AGRycy9kb3ducmV2LnhtbFBLBQYAAAAABAAEAPMAAAAEBgAAAAA=&#10;" fillcolor="#deebf7" stroked="f" strokeweight="1pt">
                <v:textbox>
                  <w:txbxContent>
                    <w:p w14:paraId="69FD455A" w14:textId="7AC1FC48" w:rsidR="007C33BB" w:rsidRPr="00091310" w:rsidRDefault="007C33BB" w:rsidP="001B7F92">
                      <w:pPr>
                        <w:pStyle w:val="ListParagraph"/>
                        <w:widowControl w:val="0"/>
                        <w:numPr>
                          <w:ilvl w:val="0"/>
                          <w:numId w:val="17"/>
                        </w:numPr>
                        <w:suppressAutoHyphens/>
                        <w:autoSpaceDE w:val="0"/>
                        <w:autoSpaceDN w:val="0"/>
                        <w:adjustRightInd w:val="0"/>
                        <w:spacing w:before="120" w:line="240" w:lineRule="auto"/>
                        <w:ind w:left="426" w:right="-2" w:hanging="578"/>
                        <w:jc w:val="both"/>
                        <w:rPr>
                          <w:rFonts w:ascii="Trebuchet MS" w:eastAsia="Times New Roman" w:hAnsi="Trebuchet MS" w:cstheme="minorHAnsi"/>
                          <w:b/>
                          <w:i/>
                          <w:color w:val="0070C0"/>
                          <w:sz w:val="18"/>
                          <w:szCs w:val="18"/>
                        </w:rPr>
                      </w:pPr>
                      <w:r w:rsidRPr="00091310">
                        <w:rPr>
                          <w:rFonts w:ascii="Trebuchet MS" w:eastAsia="Times New Roman" w:hAnsi="Trebuchet MS" w:cstheme="minorHAnsi"/>
                          <w:b/>
                          <w:i/>
                          <w:color w:val="0070C0"/>
                          <w:sz w:val="18"/>
                          <w:szCs w:val="18"/>
                        </w:rPr>
                        <w:t xml:space="preserve">In anul 2025 deficitul bugetar cash este estimat la </w:t>
                      </w:r>
                      <w:r>
                        <w:rPr>
                          <w:rFonts w:ascii="Trebuchet MS" w:eastAsia="Times New Roman" w:hAnsi="Trebuchet MS" w:cstheme="minorHAnsi"/>
                          <w:b/>
                          <w:i/>
                          <w:color w:val="0070C0"/>
                          <w:sz w:val="18"/>
                          <w:szCs w:val="18"/>
                        </w:rPr>
                        <w:t>7,04</w:t>
                      </w:r>
                      <w:r w:rsidRPr="00091310">
                        <w:rPr>
                          <w:rFonts w:ascii="Trebuchet MS" w:eastAsia="Times New Roman" w:hAnsi="Trebuchet MS" w:cstheme="minorHAnsi"/>
                          <w:b/>
                          <w:i/>
                          <w:color w:val="0070C0"/>
                          <w:sz w:val="18"/>
                          <w:szCs w:val="18"/>
                        </w:rPr>
                        <w:t xml:space="preserve">   %din PIB.</w:t>
                      </w:r>
                    </w:p>
                    <w:p w14:paraId="345A826F" w14:textId="0E59D19E" w:rsidR="007C33BB" w:rsidRPr="00091310" w:rsidRDefault="007C33BB" w:rsidP="001B7F92">
                      <w:pPr>
                        <w:pStyle w:val="ListParagraph"/>
                        <w:widowControl w:val="0"/>
                        <w:numPr>
                          <w:ilvl w:val="0"/>
                          <w:numId w:val="17"/>
                        </w:numPr>
                        <w:suppressAutoHyphens/>
                        <w:autoSpaceDE w:val="0"/>
                        <w:autoSpaceDN w:val="0"/>
                        <w:adjustRightInd w:val="0"/>
                        <w:spacing w:before="120" w:line="240" w:lineRule="auto"/>
                        <w:ind w:left="426" w:right="-2" w:hanging="578"/>
                        <w:jc w:val="both"/>
                        <w:rPr>
                          <w:rFonts w:ascii="Trebuchet MS" w:eastAsia="Times New Roman" w:hAnsi="Trebuchet MS" w:cstheme="minorHAnsi"/>
                          <w:b/>
                          <w:i/>
                          <w:color w:val="0070C0"/>
                          <w:sz w:val="18"/>
                          <w:szCs w:val="18"/>
                        </w:rPr>
                      </w:pPr>
                      <w:r w:rsidRPr="00091310">
                        <w:rPr>
                          <w:rFonts w:ascii="Trebuchet MS" w:eastAsia="Times New Roman" w:hAnsi="Trebuchet MS" w:cstheme="minorHAnsi"/>
                          <w:b/>
                          <w:i/>
                          <w:color w:val="0070C0"/>
                          <w:sz w:val="18"/>
                          <w:szCs w:val="18"/>
                        </w:rPr>
                        <w:t xml:space="preserve">In anul 2027 deficitul bugetar cash este estimat la  </w:t>
                      </w:r>
                      <w:r>
                        <w:rPr>
                          <w:rFonts w:ascii="Trebuchet MS" w:eastAsia="Times New Roman" w:hAnsi="Trebuchet MS" w:cstheme="minorHAnsi"/>
                          <w:b/>
                          <w:i/>
                          <w:color w:val="0070C0"/>
                          <w:sz w:val="18"/>
                          <w:szCs w:val="18"/>
                        </w:rPr>
                        <w:t>5,7 , ajustare fata de 2025</w:t>
                      </w:r>
                      <w:r w:rsidRPr="00091310">
                        <w:rPr>
                          <w:rFonts w:ascii="Trebuchet MS" w:eastAsia="Times New Roman" w:hAnsi="Trebuchet MS" w:cstheme="minorHAnsi"/>
                          <w:b/>
                          <w:i/>
                          <w:color w:val="0070C0"/>
                          <w:sz w:val="18"/>
                          <w:szCs w:val="18"/>
                        </w:rPr>
                        <w:t xml:space="preserve"> cu</w:t>
                      </w:r>
                      <w:r>
                        <w:rPr>
                          <w:rFonts w:ascii="Trebuchet MS" w:eastAsia="Times New Roman" w:hAnsi="Trebuchet MS" w:cstheme="minorHAnsi"/>
                          <w:b/>
                          <w:i/>
                          <w:color w:val="0070C0"/>
                          <w:sz w:val="18"/>
                          <w:szCs w:val="18"/>
                        </w:rPr>
                        <w:t xml:space="preserve"> 1,3</w:t>
                      </w:r>
                      <w:r w:rsidRPr="00091310">
                        <w:rPr>
                          <w:rFonts w:ascii="Trebuchet MS" w:eastAsia="Times New Roman" w:hAnsi="Trebuchet MS" w:cstheme="minorHAnsi"/>
                          <w:b/>
                          <w:i/>
                          <w:color w:val="0070C0"/>
                          <w:sz w:val="18"/>
                          <w:szCs w:val="18"/>
                        </w:rPr>
                        <w:t xml:space="preserve"> pp.  </w:t>
                      </w:r>
                    </w:p>
                    <w:p w14:paraId="6297BB2B" w14:textId="664DF276" w:rsidR="007C33BB" w:rsidRPr="00091310" w:rsidRDefault="007C33BB" w:rsidP="001B7F92">
                      <w:pPr>
                        <w:pStyle w:val="ListParagraph"/>
                        <w:widowControl w:val="0"/>
                        <w:numPr>
                          <w:ilvl w:val="0"/>
                          <w:numId w:val="17"/>
                        </w:numPr>
                        <w:suppressAutoHyphens/>
                        <w:autoSpaceDE w:val="0"/>
                        <w:autoSpaceDN w:val="0"/>
                        <w:adjustRightInd w:val="0"/>
                        <w:spacing w:before="120" w:line="240" w:lineRule="auto"/>
                        <w:ind w:left="426" w:right="-2" w:hanging="578"/>
                        <w:jc w:val="both"/>
                        <w:rPr>
                          <w:rFonts w:ascii="Trebuchet MS" w:eastAsia="Times New Roman" w:hAnsi="Trebuchet MS" w:cstheme="minorHAnsi"/>
                          <w:i/>
                          <w:color w:val="0070C0"/>
                          <w:sz w:val="18"/>
                          <w:szCs w:val="18"/>
                        </w:rPr>
                      </w:pPr>
                      <w:r w:rsidRPr="00091310">
                        <w:rPr>
                          <w:rFonts w:ascii="Trebuchet MS" w:eastAsia="Times New Roman" w:hAnsi="Trebuchet MS" w:cstheme="minorHAnsi"/>
                          <w:b/>
                          <w:i/>
                          <w:color w:val="0070C0"/>
                          <w:sz w:val="18"/>
                          <w:szCs w:val="18"/>
                        </w:rPr>
                        <w:t>In anul 2031</w:t>
                      </w:r>
                      <w:r>
                        <w:rPr>
                          <w:rFonts w:ascii="Trebuchet MS" w:eastAsia="Times New Roman" w:hAnsi="Trebuchet MS" w:cstheme="minorHAnsi"/>
                          <w:b/>
                          <w:i/>
                          <w:color w:val="0070C0"/>
                          <w:sz w:val="18"/>
                          <w:szCs w:val="18"/>
                        </w:rPr>
                        <w:t xml:space="preserve"> deficitul bugetar </w:t>
                      </w:r>
                      <w:r w:rsidRPr="00091310">
                        <w:rPr>
                          <w:rFonts w:ascii="Trebuchet MS" w:eastAsia="Times New Roman" w:hAnsi="Trebuchet MS" w:cstheme="minorHAnsi"/>
                          <w:b/>
                          <w:i/>
                          <w:color w:val="0070C0"/>
                          <w:sz w:val="18"/>
                          <w:szCs w:val="18"/>
                        </w:rPr>
                        <w:t xml:space="preserve"> va ajunge la tinta prevazuta de regulamentele europene</w:t>
                      </w:r>
                      <w:r w:rsidRPr="00091310">
                        <w:rPr>
                          <w:rFonts w:ascii="Trebuchet MS" w:eastAsia="Times New Roman" w:hAnsi="Trebuchet MS" w:cstheme="minorHAnsi"/>
                          <w:i/>
                          <w:color w:val="0070C0"/>
                          <w:sz w:val="18"/>
                          <w:szCs w:val="18"/>
                        </w:rPr>
                        <w:t>.</w:t>
                      </w:r>
                    </w:p>
                    <w:p w14:paraId="0F4AB604" w14:textId="6499DE76" w:rsidR="007C33BB" w:rsidRPr="00EB310C" w:rsidRDefault="007C33BB" w:rsidP="001B7F92">
                      <w:pPr>
                        <w:pStyle w:val="ListParagraph"/>
                        <w:numPr>
                          <w:ilvl w:val="0"/>
                          <w:numId w:val="17"/>
                        </w:numPr>
                        <w:shd w:val="clear" w:color="auto" w:fill="DEEAF6" w:themeFill="accent1" w:themeFillTint="33"/>
                        <w:spacing w:before="120" w:after="160" w:line="259" w:lineRule="auto"/>
                        <w:ind w:left="142" w:right="-2" w:hanging="578"/>
                        <w:jc w:val="both"/>
                        <w:rPr>
                          <w:rFonts w:ascii="Trebuchet MS" w:hAnsi="Trebuchet MS" w:cstheme="minorHAnsi"/>
                          <w:i/>
                          <w:sz w:val="18"/>
                          <w:szCs w:val="18"/>
                        </w:rPr>
                      </w:pPr>
                      <w:r w:rsidRPr="00091310">
                        <w:rPr>
                          <w:rFonts w:ascii="Trebuchet MS" w:hAnsi="Trebuchet MS"/>
                          <w:b/>
                          <w:i/>
                          <w:color w:val="0070C0"/>
                          <w:sz w:val="18"/>
                          <w:szCs w:val="18"/>
                        </w:rPr>
                        <w:t>Consolidare graduală</w:t>
                      </w:r>
                      <w:r w:rsidRPr="00EB310C">
                        <w:rPr>
                          <w:rFonts w:ascii="Trebuchet MS" w:hAnsi="Trebuchet MS"/>
                          <w:i/>
                          <w:color w:val="000066"/>
                          <w:sz w:val="18"/>
                          <w:szCs w:val="18"/>
                        </w:rPr>
                        <w:t>, necesară prin prisma deficitelor gemene, sustinută de fondurile europene 2021-2027 și PNR, necesară din punct de vedere al ratingului suveran, strict moni</w:t>
                      </w:r>
                      <w:r>
                        <w:rPr>
                          <w:rFonts w:ascii="Trebuchet MS" w:hAnsi="Trebuchet MS"/>
                          <w:i/>
                          <w:color w:val="000066"/>
                          <w:sz w:val="18"/>
                          <w:szCs w:val="18"/>
                        </w:rPr>
                        <w:t>torizată prin prisma faptului că</w:t>
                      </w:r>
                      <w:r w:rsidRPr="00EB310C">
                        <w:rPr>
                          <w:rFonts w:ascii="Trebuchet MS" w:hAnsi="Trebuchet MS"/>
                          <w:i/>
                          <w:color w:val="000066"/>
                          <w:sz w:val="18"/>
                          <w:szCs w:val="18"/>
                        </w:rPr>
                        <w:t xml:space="preserve"> Romania este în procedura de defivit excesiv</w:t>
                      </w:r>
                      <w:r>
                        <w:rPr>
                          <w:rFonts w:ascii="Trebuchet MS" w:hAnsi="Trebuchet MS"/>
                          <w:i/>
                          <w:color w:val="000066"/>
                          <w:sz w:val="18"/>
                          <w:szCs w:val="18"/>
                        </w:rPr>
                        <w:t xml:space="preserve">  si trebuie sa –si asume prevederile din planul fiscal bugetar pe termen mediu transmis CE pe linia traiectoriei de ajustare.</w:t>
                      </w:r>
                    </w:p>
                    <w:p w14:paraId="40357B30" w14:textId="77777777" w:rsidR="007C33BB" w:rsidRPr="00EB310C" w:rsidRDefault="007C33BB" w:rsidP="001B7F92">
                      <w:pPr>
                        <w:pStyle w:val="ListParagraph"/>
                        <w:numPr>
                          <w:ilvl w:val="0"/>
                          <w:numId w:val="17"/>
                        </w:numPr>
                        <w:shd w:val="clear" w:color="auto" w:fill="DEEAF6" w:themeFill="accent1" w:themeFillTint="33"/>
                        <w:spacing w:before="120" w:after="160" w:line="259" w:lineRule="auto"/>
                        <w:ind w:left="142" w:right="-2" w:hanging="578"/>
                        <w:jc w:val="both"/>
                        <w:rPr>
                          <w:rFonts w:ascii="Trebuchet MS" w:hAnsi="Trebuchet MS" w:cstheme="minorHAnsi"/>
                          <w:i/>
                          <w:sz w:val="18"/>
                          <w:szCs w:val="18"/>
                        </w:rPr>
                      </w:pPr>
                    </w:p>
                    <w:p w14:paraId="5EC3C211" w14:textId="0D7EC1BC" w:rsidR="007C33BB" w:rsidRPr="00091310" w:rsidRDefault="007C33BB" w:rsidP="001B7F92">
                      <w:pPr>
                        <w:pStyle w:val="ListParagraph"/>
                        <w:numPr>
                          <w:ilvl w:val="0"/>
                          <w:numId w:val="17"/>
                        </w:numPr>
                        <w:shd w:val="clear" w:color="auto" w:fill="DEEAF6" w:themeFill="accent1" w:themeFillTint="33"/>
                        <w:spacing w:before="120" w:after="160" w:line="259" w:lineRule="auto"/>
                        <w:ind w:left="142" w:right="-2" w:hanging="578"/>
                        <w:jc w:val="both"/>
                        <w:rPr>
                          <w:rFonts w:ascii="Trebuchet MS" w:hAnsi="Trebuchet MS" w:cstheme="minorHAnsi"/>
                          <w:b/>
                          <w:i/>
                          <w:color w:val="0070C0"/>
                          <w:sz w:val="18"/>
                          <w:szCs w:val="18"/>
                        </w:rPr>
                      </w:pPr>
                      <w:r w:rsidRPr="00EB310C">
                        <w:rPr>
                          <w:rFonts w:ascii="Trebuchet MS" w:hAnsi="Trebuchet MS" w:cstheme="minorHAnsi"/>
                          <w:i/>
                          <w:color w:val="000048"/>
                          <w:sz w:val="18"/>
                          <w:szCs w:val="18"/>
                        </w:rPr>
                        <w:t>În termeni structurali</w:t>
                      </w:r>
                      <w:r w:rsidRPr="00EB310C">
                        <w:rPr>
                          <w:rFonts w:ascii="Trebuchet MS" w:hAnsi="Trebuchet MS" w:cstheme="minorHAnsi"/>
                          <w:i/>
                          <w:sz w:val="18"/>
                          <w:szCs w:val="18"/>
                        </w:rPr>
                        <w:t xml:space="preserve">, se estimează că </w:t>
                      </w:r>
                      <w:r w:rsidRPr="00EB310C">
                        <w:rPr>
                          <w:rFonts w:ascii="Trebuchet MS" w:hAnsi="Trebuchet MS" w:cstheme="minorHAnsi"/>
                          <w:i/>
                          <w:color w:val="000066"/>
                          <w:sz w:val="18"/>
                          <w:szCs w:val="18"/>
                        </w:rPr>
                        <w:t xml:space="preserve">deviația înregistrată în anul 2016 de </w:t>
                      </w:r>
                      <w:r w:rsidRPr="00091310">
                        <w:rPr>
                          <w:rFonts w:ascii="Trebuchet MS" w:hAnsi="Trebuchet MS" w:cstheme="minorHAnsi"/>
                          <w:b/>
                          <w:i/>
                          <w:color w:val="0070C0"/>
                          <w:sz w:val="18"/>
                          <w:szCs w:val="18"/>
                        </w:rPr>
                        <w:t xml:space="preserve">la </w:t>
                      </w:r>
                      <w:r w:rsidRPr="00091310">
                        <w:rPr>
                          <w:rFonts w:ascii="Trebuchet MS" w:hAnsi="Trebuchet MS" w:cstheme="minorHAnsi"/>
                          <w:b/>
                          <w:i/>
                          <w:color w:val="0070C0"/>
                          <w:sz w:val="18"/>
                          <w:szCs w:val="18"/>
                          <w:u w:val="single"/>
                        </w:rPr>
                        <w:t xml:space="preserve">OTM stabilit pentru România (respectiv 1% din PIB), se va menține pe tot orizontul de referință, dar </w:t>
                      </w:r>
                      <w:r>
                        <w:rPr>
                          <w:rFonts w:ascii="Trebuchet MS" w:hAnsi="Trebuchet MS" w:cstheme="minorHAnsi"/>
                          <w:b/>
                          <w:i/>
                          <w:color w:val="0070C0"/>
                          <w:sz w:val="18"/>
                          <w:szCs w:val="18"/>
                          <w:u w:val="single"/>
                        </w:rPr>
                        <w:t xml:space="preserve">se ajusteaza incepand cu anul </w:t>
                      </w:r>
                      <w:r w:rsidRPr="00091310">
                        <w:rPr>
                          <w:rFonts w:ascii="Trebuchet MS" w:hAnsi="Trebuchet MS" w:cstheme="minorHAnsi"/>
                          <w:b/>
                          <w:i/>
                          <w:color w:val="0070C0"/>
                          <w:sz w:val="18"/>
                          <w:szCs w:val="18"/>
                          <w:u w:val="single"/>
                        </w:rPr>
                        <w:t xml:space="preserve"> 2025</w:t>
                      </w:r>
                      <w:r w:rsidRPr="00091310">
                        <w:rPr>
                          <w:rFonts w:ascii="Trebuchet MS" w:hAnsi="Trebuchet MS" w:cstheme="minorHAnsi"/>
                          <w:b/>
                          <w:i/>
                          <w:color w:val="0070C0"/>
                          <w:sz w:val="18"/>
                          <w:szCs w:val="18"/>
                        </w:rPr>
                        <w:t>.</w:t>
                      </w:r>
                    </w:p>
                    <w:p w14:paraId="0B4C2239" w14:textId="77777777" w:rsidR="007C33BB" w:rsidRPr="00EB310C" w:rsidRDefault="007C33BB" w:rsidP="001B7F92">
                      <w:pPr>
                        <w:pStyle w:val="ListParagraph"/>
                        <w:numPr>
                          <w:ilvl w:val="0"/>
                          <w:numId w:val="17"/>
                        </w:numPr>
                        <w:shd w:val="clear" w:color="auto" w:fill="DEEAF6" w:themeFill="accent1" w:themeFillTint="33"/>
                        <w:spacing w:before="120" w:after="160" w:line="259" w:lineRule="auto"/>
                        <w:ind w:left="142" w:right="-2" w:hanging="578"/>
                        <w:jc w:val="both"/>
                        <w:rPr>
                          <w:rFonts w:ascii="Trebuchet MS" w:hAnsi="Trebuchet MS" w:cstheme="minorHAnsi"/>
                          <w:i/>
                          <w:sz w:val="18"/>
                          <w:szCs w:val="18"/>
                        </w:rPr>
                      </w:pPr>
                    </w:p>
                    <w:p w14:paraId="16F8FA05" w14:textId="77777777" w:rsidR="007C33BB" w:rsidRPr="00E04383" w:rsidRDefault="007C33BB" w:rsidP="00B80D8A">
                      <w:pPr>
                        <w:ind w:left="426" w:hanging="578"/>
                        <w:jc w:val="both"/>
                        <w:rPr>
                          <w:rFonts w:ascii="Trebuchet MS" w:hAnsi="Trebuchet MS"/>
                          <w:color w:val="000066"/>
                          <w:sz w:val="20"/>
                          <w:szCs w:val="20"/>
                          <w:lang w:val="ro-RO"/>
                        </w:rPr>
                      </w:pPr>
                    </w:p>
                  </w:txbxContent>
                </v:textbox>
                <w10:wrap anchorx="margin"/>
              </v:shape>
            </w:pict>
          </mc:Fallback>
        </mc:AlternateContent>
      </w:r>
    </w:p>
    <w:p w14:paraId="6EA620BE" w14:textId="52E18478" w:rsidR="00B80D8A" w:rsidRPr="00B80D8A" w:rsidRDefault="00B80D8A" w:rsidP="00B80D8A">
      <w:pPr>
        <w:spacing w:before="120"/>
        <w:jc w:val="both"/>
        <w:rPr>
          <w:rFonts w:ascii="Trebuchet MS" w:eastAsia="Calibri" w:hAnsi="Trebuchet MS" w:cstheme="minorHAnsi"/>
          <w:b/>
          <w:bCs/>
          <w:color w:val="000066"/>
          <w:lang w:val="ro-RO"/>
        </w:rPr>
      </w:pPr>
    </w:p>
    <w:p w14:paraId="7643043E" w14:textId="77777777" w:rsidR="00B80D8A" w:rsidRPr="00B80D8A" w:rsidRDefault="00B80D8A" w:rsidP="00B80D8A">
      <w:pPr>
        <w:spacing w:before="120"/>
        <w:jc w:val="both"/>
        <w:rPr>
          <w:rFonts w:ascii="Trebuchet MS" w:eastAsia="Calibri" w:hAnsi="Trebuchet MS" w:cstheme="minorHAnsi"/>
          <w:b/>
          <w:bCs/>
          <w:color w:val="000066"/>
          <w:lang w:val="ro-RO"/>
        </w:rPr>
      </w:pPr>
    </w:p>
    <w:p w14:paraId="0406BC08" w14:textId="77777777" w:rsidR="00B80D8A" w:rsidRPr="00B80D8A" w:rsidRDefault="00B80D8A" w:rsidP="00B80D8A">
      <w:pPr>
        <w:spacing w:before="120"/>
        <w:jc w:val="both"/>
        <w:rPr>
          <w:rFonts w:ascii="Trebuchet MS" w:eastAsia="Calibri" w:hAnsi="Trebuchet MS" w:cstheme="minorHAnsi"/>
          <w:b/>
          <w:bCs/>
          <w:color w:val="000066"/>
          <w:lang w:val="ro-RO"/>
        </w:rPr>
      </w:pPr>
    </w:p>
    <w:p w14:paraId="11683BFA" w14:textId="77777777" w:rsidR="00B80D8A" w:rsidRPr="00B80D8A" w:rsidRDefault="00B80D8A" w:rsidP="00B80D8A">
      <w:pPr>
        <w:spacing w:before="120"/>
        <w:jc w:val="both"/>
        <w:rPr>
          <w:rFonts w:ascii="Trebuchet MS" w:eastAsia="Calibri" w:hAnsi="Trebuchet MS" w:cstheme="minorHAnsi"/>
          <w:b/>
          <w:bCs/>
          <w:color w:val="000066"/>
          <w:lang w:val="ro-RO"/>
        </w:rPr>
      </w:pPr>
    </w:p>
    <w:p w14:paraId="66D19AB8" w14:textId="77777777" w:rsidR="00B80D8A" w:rsidRPr="00B80D8A" w:rsidRDefault="00B80D8A" w:rsidP="00B80D8A">
      <w:pPr>
        <w:spacing w:before="120"/>
        <w:jc w:val="both"/>
        <w:rPr>
          <w:rFonts w:ascii="Trebuchet MS" w:eastAsia="Calibri" w:hAnsi="Trebuchet MS" w:cstheme="minorHAnsi"/>
          <w:b/>
          <w:bCs/>
          <w:color w:val="000066"/>
          <w:lang w:val="ro-RO"/>
        </w:rPr>
      </w:pPr>
    </w:p>
    <w:p w14:paraId="122967D4" w14:textId="77777777" w:rsidR="00B80D8A" w:rsidRPr="00B80D8A" w:rsidRDefault="00B80D8A" w:rsidP="00B80D8A">
      <w:pPr>
        <w:spacing w:before="120"/>
        <w:jc w:val="both"/>
        <w:rPr>
          <w:rFonts w:ascii="Trebuchet MS" w:eastAsia="Calibri" w:hAnsi="Trebuchet MS" w:cstheme="minorHAnsi"/>
          <w:b/>
          <w:bCs/>
          <w:color w:val="000066"/>
          <w:lang w:val="ro-RO"/>
        </w:rPr>
      </w:pPr>
    </w:p>
    <w:p w14:paraId="5980E178" w14:textId="77777777" w:rsidR="00B80D8A" w:rsidRPr="00B80D8A" w:rsidRDefault="00B80D8A" w:rsidP="00B80D8A">
      <w:pPr>
        <w:spacing w:before="120"/>
        <w:jc w:val="both"/>
        <w:rPr>
          <w:rFonts w:ascii="Trebuchet MS" w:eastAsia="Calibri" w:hAnsi="Trebuchet MS" w:cstheme="minorHAnsi"/>
          <w:b/>
          <w:bCs/>
          <w:color w:val="000066"/>
          <w:lang w:val="ro-RO"/>
        </w:rPr>
      </w:pPr>
    </w:p>
    <w:p w14:paraId="40568DF0" w14:textId="77777777" w:rsidR="00B80D8A" w:rsidRPr="00B80D8A" w:rsidRDefault="00B80D8A" w:rsidP="00B80D8A">
      <w:pPr>
        <w:spacing w:before="120"/>
        <w:jc w:val="both"/>
        <w:rPr>
          <w:rFonts w:ascii="Trebuchet MS" w:eastAsia="Calibri" w:hAnsi="Trebuchet MS" w:cstheme="minorHAnsi"/>
          <w:b/>
          <w:bCs/>
          <w:color w:val="000066"/>
          <w:lang w:val="ro-RO"/>
        </w:rPr>
      </w:pPr>
    </w:p>
    <w:p w14:paraId="539005C1" w14:textId="77777777" w:rsidR="00B80D8A" w:rsidRPr="00B80D8A" w:rsidRDefault="00B80D8A" w:rsidP="00B80D8A">
      <w:pPr>
        <w:spacing w:before="120"/>
        <w:jc w:val="both"/>
        <w:rPr>
          <w:rFonts w:ascii="Trebuchet MS" w:eastAsia="Calibri" w:hAnsi="Trebuchet MS" w:cstheme="minorHAnsi"/>
          <w:b/>
          <w:bCs/>
          <w:color w:val="000066"/>
          <w:lang w:val="ro-RO"/>
        </w:rPr>
      </w:pPr>
    </w:p>
    <w:p w14:paraId="5739A796" w14:textId="77777777" w:rsidR="00B80D8A" w:rsidRPr="00B80D8A" w:rsidRDefault="00B80D8A" w:rsidP="00B80D8A">
      <w:pPr>
        <w:spacing w:before="120"/>
        <w:jc w:val="both"/>
        <w:rPr>
          <w:rFonts w:ascii="Trebuchet MS" w:eastAsia="Calibri" w:hAnsi="Trebuchet MS" w:cstheme="minorHAnsi"/>
          <w:b/>
          <w:bCs/>
          <w:color w:val="000066"/>
          <w:lang w:val="ro-RO"/>
        </w:rPr>
      </w:pPr>
    </w:p>
    <w:p w14:paraId="59DF039A" w14:textId="77777777" w:rsidR="00B80D8A" w:rsidRPr="00B80D8A" w:rsidRDefault="00B80D8A" w:rsidP="00B80D8A">
      <w:pPr>
        <w:spacing w:before="120"/>
        <w:jc w:val="both"/>
        <w:rPr>
          <w:rFonts w:ascii="Trebuchet MS" w:eastAsia="Calibri" w:hAnsi="Trebuchet MS" w:cstheme="minorHAnsi"/>
          <w:b/>
          <w:bCs/>
          <w:color w:val="000066"/>
          <w:lang w:val="ro-RO"/>
        </w:rPr>
      </w:pPr>
    </w:p>
    <w:p w14:paraId="5B9A0A2E" w14:textId="77777777" w:rsidR="00B80D8A" w:rsidRPr="00B80D8A" w:rsidRDefault="00B80D8A" w:rsidP="00B80D8A">
      <w:pPr>
        <w:spacing w:before="120"/>
        <w:jc w:val="both"/>
        <w:rPr>
          <w:rFonts w:ascii="Trebuchet MS" w:eastAsia="Calibri" w:hAnsi="Trebuchet MS" w:cstheme="minorHAnsi"/>
          <w:b/>
          <w:bCs/>
          <w:color w:val="000066"/>
          <w:lang w:val="ro-RO"/>
        </w:rPr>
      </w:pPr>
    </w:p>
    <w:p w14:paraId="3F855B61" w14:textId="77D3DCDA" w:rsidR="00B80D8A" w:rsidRPr="00B80D8A" w:rsidRDefault="00B80D8A" w:rsidP="00B80D8A">
      <w:pPr>
        <w:spacing w:before="120"/>
        <w:jc w:val="both"/>
        <w:rPr>
          <w:rFonts w:ascii="Trebuchet MS" w:eastAsia="Calibri" w:hAnsi="Trebuchet MS" w:cstheme="minorHAnsi"/>
          <w:b/>
          <w:bCs/>
          <w:color w:val="000066"/>
          <w:lang w:val="ro-RO"/>
        </w:rPr>
      </w:pPr>
    </w:p>
    <w:p w14:paraId="785E7129" w14:textId="0FDDB24C" w:rsidR="00481779" w:rsidRPr="00B80D8A" w:rsidRDefault="00481779" w:rsidP="00481779">
      <w:pPr>
        <w:shd w:val="clear" w:color="auto" w:fill="A8D08D" w:themeFill="accent6" w:themeFillTint="99"/>
        <w:spacing w:after="160" w:line="259" w:lineRule="auto"/>
        <w:jc w:val="center"/>
        <w:rPr>
          <w:rFonts w:asciiTheme="minorHAnsi" w:eastAsiaTheme="minorHAnsi" w:hAnsiTheme="minorHAnsi" w:cstheme="minorBidi"/>
          <w:b/>
          <w:color w:val="000066"/>
          <w:lang w:val="ro-RO"/>
        </w:rPr>
      </w:pPr>
      <w:r w:rsidRPr="00B80D8A">
        <w:rPr>
          <w:rFonts w:asciiTheme="minorHAnsi" w:eastAsiaTheme="minorHAnsi" w:hAnsiTheme="minorHAnsi" w:cstheme="minorBidi"/>
          <w:b/>
          <w:color w:val="000066"/>
          <w:lang w:val="ro-RO"/>
        </w:rPr>
        <w:t>Obiectivele politicii f</w:t>
      </w:r>
      <w:r>
        <w:rPr>
          <w:rFonts w:asciiTheme="minorHAnsi" w:eastAsiaTheme="minorHAnsi" w:hAnsiTheme="minorHAnsi" w:cstheme="minorBidi"/>
          <w:b/>
          <w:color w:val="000066"/>
          <w:lang w:val="ro-RO"/>
        </w:rPr>
        <w:t>iscal bugetare 2025 și orizontul 2026-2027</w:t>
      </w:r>
      <w:r w:rsidRPr="00B80D8A">
        <w:rPr>
          <w:rFonts w:asciiTheme="minorHAnsi" w:eastAsiaTheme="minorHAnsi" w:hAnsiTheme="minorHAnsi" w:cstheme="minorBidi"/>
          <w:b/>
          <w:color w:val="000066"/>
          <w:lang w:val="ro-RO"/>
        </w:rPr>
        <w:t xml:space="preserve">   -</w:t>
      </w:r>
      <w:r>
        <w:rPr>
          <w:rFonts w:asciiTheme="minorHAnsi" w:eastAsiaTheme="minorHAnsi" w:hAnsiTheme="minorHAnsi" w:cstheme="minorBidi"/>
          <w:b/>
          <w:color w:val="000066"/>
          <w:lang w:val="ro-RO"/>
        </w:rPr>
        <w:t xml:space="preserve"> </w:t>
      </w:r>
      <w:r w:rsidRPr="00B80D8A">
        <w:rPr>
          <w:rFonts w:asciiTheme="minorHAnsi" w:eastAsiaTheme="minorHAnsi" w:hAnsiTheme="minorHAnsi" w:cstheme="minorBidi"/>
          <w:b/>
          <w:color w:val="000066"/>
          <w:lang w:val="ro-RO"/>
        </w:rPr>
        <w:t>Sinteză obiective</w:t>
      </w:r>
      <w:r>
        <w:rPr>
          <w:rFonts w:asciiTheme="minorHAnsi" w:eastAsiaTheme="minorHAnsi" w:hAnsiTheme="minorHAnsi" w:cstheme="minorBidi"/>
          <w:b/>
          <w:color w:val="000066"/>
          <w:lang w:val="ro-RO"/>
        </w:rPr>
        <w:t xml:space="preserve"> </w:t>
      </w:r>
      <w:r w:rsidRPr="00B80D8A">
        <w:rPr>
          <w:rFonts w:asciiTheme="minorHAnsi" w:eastAsiaTheme="minorHAnsi" w:hAnsiTheme="minorHAnsi" w:cstheme="minorBidi"/>
          <w:b/>
          <w:color w:val="000066"/>
          <w:lang w:val="ro-RO"/>
        </w:rPr>
        <w:t>-</w:t>
      </w:r>
    </w:p>
    <w:p w14:paraId="13DBA85E" w14:textId="53F6486D" w:rsidR="00B80D8A" w:rsidRPr="00B80D8A" w:rsidRDefault="00091310" w:rsidP="00B80D8A">
      <w:pPr>
        <w:spacing w:after="160" w:line="259" w:lineRule="auto"/>
        <w:jc w:val="center"/>
        <w:rPr>
          <w:rFonts w:asciiTheme="minorHAnsi" w:eastAsiaTheme="minorHAnsi" w:hAnsiTheme="minorHAnsi" w:cstheme="minorBidi"/>
          <w:b/>
          <w:color w:val="000066"/>
          <w:lang w:val="ro-RO"/>
        </w:rPr>
      </w:pPr>
      <w:r>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87616" behindDoc="0" locked="0" layoutInCell="1" allowOverlap="1" wp14:anchorId="3885629F" wp14:editId="5F1DB559">
                <wp:simplePos x="0" y="0"/>
                <wp:positionH relativeFrom="column">
                  <wp:posOffset>5600700</wp:posOffset>
                </wp:positionH>
                <wp:positionV relativeFrom="paragraph">
                  <wp:posOffset>519431</wp:posOffset>
                </wp:positionV>
                <wp:extent cx="3457575" cy="144780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3457575" cy="1447800"/>
                        </a:xfrm>
                        <a:prstGeom prst="roundRect">
                          <a:avLst/>
                        </a:prstGeom>
                        <a:ln>
                          <a:solidFill>
                            <a:schemeClr val="accent6">
                              <a:lumMod val="40000"/>
                              <a:lumOff val="6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5301C9B" w14:textId="77777777" w:rsidR="007C33BB" w:rsidRPr="00AD6EA6" w:rsidRDefault="007C33BB" w:rsidP="004F1B81">
                            <w:pPr>
                              <w:pStyle w:val="ListParagraph"/>
                              <w:shd w:val="clear" w:color="auto" w:fill="D5DCE4" w:themeFill="text2" w:themeFillTint="33"/>
                              <w:spacing w:before="120" w:after="160" w:line="256" w:lineRule="auto"/>
                              <w:ind w:left="134"/>
                              <w:jc w:val="both"/>
                              <w:rPr>
                                <w:rFonts w:ascii="Trebuchet MS" w:hAnsi="Trebuchet MS" w:cs="Calibri"/>
                                <w:color w:val="000000"/>
                                <w:sz w:val="22"/>
                              </w:rPr>
                            </w:pPr>
                            <w:r w:rsidRPr="00091310">
                              <w:rPr>
                                <w:rFonts w:ascii="Trebuchet MS" w:hAnsi="Trebuchet MS" w:cs="Calibri"/>
                                <w:b/>
                                <w:color w:val="0070C0"/>
                                <w:sz w:val="18"/>
                                <w:szCs w:val="18"/>
                                <w:shd w:val="clear" w:color="auto" w:fill="E7E6E6" w:themeFill="background2"/>
                              </w:rPr>
                              <w:t xml:space="preserve">Măsuri pentru consolidarea finanțelor publice, </w:t>
                            </w:r>
                            <w:r w:rsidRPr="004F1B81">
                              <w:rPr>
                                <w:rFonts w:ascii="Trebuchet MS" w:hAnsi="Trebuchet MS" w:cs="Calibri"/>
                                <w:color w:val="000000" w:themeColor="text1"/>
                                <w:sz w:val="18"/>
                                <w:szCs w:val="18"/>
                                <w:shd w:val="clear" w:color="auto" w:fill="F2F2F2" w:themeFill="background1" w:themeFillShade="F2"/>
                              </w:rPr>
                              <w:t xml:space="preserve">prin </w:t>
                            </w:r>
                            <w:r w:rsidRPr="004F1B81">
                              <w:rPr>
                                <w:rFonts w:ascii="Trebuchet MS" w:hAnsi="Trebuchet MS" w:cs="Calibri"/>
                                <w:b/>
                                <w:color w:val="000066"/>
                                <w:sz w:val="18"/>
                                <w:szCs w:val="18"/>
                                <w:shd w:val="clear" w:color="auto" w:fill="F2F2F2" w:themeFill="background1" w:themeFillShade="F2"/>
                              </w:rPr>
                              <w:t>finanțarea unor reforme în domeniul munciisi salarizării, al pensiilor,  masuri  active pentru sprijinirea grupurilor  celor mai vulnerabile,</w:t>
                            </w:r>
                            <w:r w:rsidRPr="00091310">
                              <w:rPr>
                                <w:rFonts w:ascii="Trebuchet MS" w:hAnsi="Trebuchet MS" w:cs="Calibri"/>
                                <w:b/>
                                <w:color w:val="000066"/>
                                <w:sz w:val="18"/>
                                <w:szCs w:val="18"/>
                                <w:shd w:val="clear" w:color="auto" w:fill="D0CECE" w:themeFill="background2" w:themeFillShade="E6"/>
                              </w:rPr>
                              <w:t xml:space="preserve"> </w:t>
                            </w:r>
                            <w:r w:rsidRPr="00091310">
                              <w:rPr>
                                <w:rFonts w:ascii="Trebuchet MS" w:hAnsi="Trebuchet MS" w:cs="Calibri"/>
                                <w:color w:val="000000" w:themeColor="text1"/>
                                <w:sz w:val="18"/>
                                <w:szCs w:val="18"/>
                                <w:shd w:val="clear" w:color="auto" w:fill="D0CECE" w:themeFill="background2" w:themeFillShade="E6"/>
                              </w:rPr>
                              <w:t>e</w:t>
                            </w:r>
                            <w:r w:rsidRPr="00091310">
                              <w:rPr>
                                <w:rFonts w:ascii="Trebuchet MS" w:hAnsi="Trebuchet MS" w:cs="Calibri"/>
                                <w:color w:val="000000" w:themeColor="text1"/>
                                <w:sz w:val="18"/>
                                <w:szCs w:val="18"/>
                                <w:shd w:val="clear" w:color="auto" w:fill="E7E6E6" w:themeFill="background2"/>
                              </w:rPr>
                              <w:t>ficientizarea calitativă a cheltuielilor publice, disciplina operatorilor economici, dirijarea țintită a alocărilor bugetare catre priorități bine definite,</w:t>
                            </w:r>
                            <w:r w:rsidRPr="00AD6EA6">
                              <w:rPr>
                                <w:rFonts w:ascii="Trebuchet MS" w:hAnsi="Trebuchet MS" w:cs="Calibri"/>
                                <w:color w:val="000000" w:themeColor="text1"/>
                                <w:shd w:val="clear" w:color="auto" w:fill="E7E6E6" w:themeFill="background2"/>
                              </w:rPr>
                              <w:t xml:space="preserve"> </w:t>
                            </w:r>
                            <w:r w:rsidRPr="00091310">
                              <w:rPr>
                                <w:rFonts w:ascii="Trebuchet MS" w:hAnsi="Trebuchet MS" w:cs="Calibri"/>
                                <w:color w:val="000000" w:themeColor="text1"/>
                                <w:sz w:val="18"/>
                                <w:szCs w:val="18"/>
                                <w:shd w:val="clear" w:color="auto" w:fill="E7E6E6" w:themeFill="background2"/>
                              </w:rPr>
                              <w:t>îmbunătățirea programării bugetare</w:t>
                            </w:r>
                            <w:r>
                              <w:rPr>
                                <w:rFonts w:ascii="Trebuchet MS" w:hAnsi="Trebuchet MS" w:cs="Calibri"/>
                                <w:color w:val="000000" w:themeColor="text1"/>
                                <w:shd w:val="clear" w:color="auto" w:fill="E7E6E6" w:themeFill="background2"/>
                              </w:rPr>
                              <w:t>.</w:t>
                            </w:r>
                            <w:r w:rsidRPr="00AD6EA6">
                              <w:rPr>
                                <w:rFonts w:ascii="Trebuchet MS" w:hAnsi="Trebuchet MS" w:cs="Calibri"/>
                                <w:b/>
                                <w:color w:val="000000" w:themeColor="text1"/>
                              </w:rPr>
                              <w:t xml:space="preserve"> </w:t>
                            </w:r>
                          </w:p>
                          <w:p w14:paraId="58E2781B" w14:textId="77777777" w:rsidR="007C33BB" w:rsidRDefault="007C33BB" w:rsidP="00F959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5629F" id="Rounded Rectangle 26" o:spid="_x0000_s1032" style="position:absolute;left:0;text-align:left;margin-left:441pt;margin-top:40.9pt;width:272.25pt;height:11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2wsAIAANoFAAAOAAAAZHJzL2Uyb0RvYy54bWysVG1P2zAQ/j5p/8Hy95G2KwUqUlSBmCYx&#10;QMDEZ9exm0i2z7PdJt2v39lOQwVsk6a1kmPfy3O+x3d3ftFpRbbC+QZMScdHI0qE4VA1Zl3S70/X&#10;n04p8YGZiikwoqQ74enF4uOH89bOxQRqUJVwBEGMn7e2pHUIdl4UntdCM38EVhhUSnCaBTy6dVE5&#10;1iK6VsVkNJoVLbjKOuDCe5ReZSVdJHwpBQ93UnoRiCop3i2k1aV1Fddicc7ma8ds3fD+GuwfbqFZ&#10;YzDoAHXFAiMb17yB0g134EGGIw66ACkbLlIOmM149Cqbx5pZkXJBcrwdaPL/D5bfbu8daaqSTmaU&#10;GKbxjR5gYypRkQdkj5m1EgR1SFRr/RztH+29608etzHrTjodv5gP6RK5u4Fc0QXCUfh5enyCf0o4&#10;6sbT6cnpKNFfvLhb58MXAZrETUldvEe8RGKWbW98wLhov7eLIZWJqwfVVNeNUukQi0dcKke2DJ+d&#10;cS5MmCUQtdHfoMry6Qh/uQBQjGWSxbO9GAOlMoxIKexBENTFwEWkJJOQdmGnRL7Ug5DIKqY9SXEH&#10;oLdX8jWrRBYf/za0MggYkSXmOGCP/4Sdqerto6tI7TA4j/7uPHikyGDC4KwbA+49ABXGkVLkR2b7&#10;PUmZmshS6FZdqrihqFZQ7bAKHeT29JZfN1gBN8yHe+awH7FzccaEO1ykgrak0O8oqcH9fE8e7bFN&#10;UEtJi/1dUv9jw5ygRH012EBnWIJxIKQDluYED+5QszrUmI2+BKylMU4zy9M22ge130oH+hlH0TJG&#10;RRUzHGOXlAe3P1yGPHdwmHGxXCYzHAKWhRvzaHkEjzzH4n7qnpmzfRsE7KBb2M8CNn/VCNk2ehpY&#10;bgLIJnVJZDrz2r8ADpD0Lv2wixPq8JysXkby4hcAAAD//wMAUEsDBBQABgAIAAAAIQA3AMZa3gAA&#10;AAsBAAAPAAAAZHJzL2Rvd25yZXYueG1sTI9NSwMxEIbvgv8hTMGbTRq1xO1mSymIt0JbvafJuBua&#10;j2WTbld/velJbzPMyzvPU68n78iIQ7IxSFjMGRAMOhobWgkfx7dHASRlFYxyMaCEb0ywbu7valWZ&#10;eA17HA+5JaUkpEpJ6HLuK0qT7tCrNI89hnL7ioNXuaxDS82grqXcO8oZW1KvbCgfOtXjtkN9Ply8&#10;hA07c7fdj1r87D7Tu+Zord1J+TCbNisgGaf8F4YbfkGHpjCd4iWYRJwEIXhxyWVYFIVb4JkvX4Cc&#10;JDyxVwG0qel/h+YXAAD//wMAUEsBAi0AFAAGAAgAAAAhALaDOJL+AAAA4QEAABMAAAAAAAAAAAAA&#10;AAAAAAAAAFtDb250ZW50X1R5cGVzXS54bWxQSwECLQAUAAYACAAAACEAOP0h/9YAAACUAQAACwAA&#10;AAAAAAAAAAAAAAAvAQAAX3JlbHMvLnJlbHNQSwECLQAUAAYACAAAACEAJG69sLACAADaBQAADgAA&#10;AAAAAAAAAAAAAAAuAgAAZHJzL2Uyb0RvYy54bWxQSwECLQAUAAYACAAAACEANwDGWt4AAAALAQAA&#10;DwAAAAAAAAAAAAAAAAAKBQAAZHJzL2Rvd25yZXYueG1sUEsFBgAAAAAEAAQA8wAAABUGAAAAAA==&#10;" fillcolor="#70ad47 [3209]" strokecolor="#c5e0b3 [1305]" strokeweight="1pt">
                <v:stroke joinstyle="miter"/>
                <v:textbox>
                  <w:txbxContent>
                    <w:p w14:paraId="75301C9B" w14:textId="77777777" w:rsidR="007C33BB" w:rsidRPr="00AD6EA6" w:rsidRDefault="007C33BB" w:rsidP="004F1B81">
                      <w:pPr>
                        <w:pStyle w:val="ListParagraph"/>
                        <w:shd w:val="clear" w:color="auto" w:fill="D5DCE4" w:themeFill="text2" w:themeFillTint="33"/>
                        <w:spacing w:before="120" w:after="160" w:line="256" w:lineRule="auto"/>
                        <w:ind w:left="134"/>
                        <w:jc w:val="both"/>
                        <w:rPr>
                          <w:rFonts w:ascii="Trebuchet MS" w:hAnsi="Trebuchet MS" w:cs="Calibri"/>
                          <w:color w:val="000000"/>
                          <w:sz w:val="22"/>
                        </w:rPr>
                      </w:pPr>
                      <w:r w:rsidRPr="00091310">
                        <w:rPr>
                          <w:rFonts w:ascii="Trebuchet MS" w:hAnsi="Trebuchet MS" w:cs="Calibri"/>
                          <w:b/>
                          <w:color w:val="0070C0"/>
                          <w:sz w:val="18"/>
                          <w:szCs w:val="18"/>
                          <w:shd w:val="clear" w:color="auto" w:fill="E7E6E6" w:themeFill="background2"/>
                        </w:rPr>
                        <w:t xml:space="preserve">Măsuri pentru consolidarea finanțelor publice, </w:t>
                      </w:r>
                      <w:r w:rsidRPr="004F1B81">
                        <w:rPr>
                          <w:rFonts w:ascii="Trebuchet MS" w:hAnsi="Trebuchet MS" w:cs="Calibri"/>
                          <w:color w:val="000000" w:themeColor="text1"/>
                          <w:sz w:val="18"/>
                          <w:szCs w:val="18"/>
                          <w:shd w:val="clear" w:color="auto" w:fill="F2F2F2" w:themeFill="background1" w:themeFillShade="F2"/>
                        </w:rPr>
                        <w:t xml:space="preserve">prin </w:t>
                      </w:r>
                      <w:r w:rsidRPr="004F1B81">
                        <w:rPr>
                          <w:rFonts w:ascii="Trebuchet MS" w:hAnsi="Trebuchet MS" w:cs="Calibri"/>
                          <w:b/>
                          <w:color w:val="000066"/>
                          <w:sz w:val="18"/>
                          <w:szCs w:val="18"/>
                          <w:shd w:val="clear" w:color="auto" w:fill="F2F2F2" w:themeFill="background1" w:themeFillShade="F2"/>
                        </w:rPr>
                        <w:t>finanțarea unor reforme în domeniul munciisi salarizării, al pensiilor,  masuri  active pentru sprijinirea grupurilor  celor mai vulnerabile,</w:t>
                      </w:r>
                      <w:r w:rsidRPr="00091310">
                        <w:rPr>
                          <w:rFonts w:ascii="Trebuchet MS" w:hAnsi="Trebuchet MS" w:cs="Calibri"/>
                          <w:b/>
                          <w:color w:val="000066"/>
                          <w:sz w:val="18"/>
                          <w:szCs w:val="18"/>
                          <w:shd w:val="clear" w:color="auto" w:fill="D0CECE" w:themeFill="background2" w:themeFillShade="E6"/>
                        </w:rPr>
                        <w:t xml:space="preserve"> </w:t>
                      </w:r>
                      <w:r w:rsidRPr="00091310">
                        <w:rPr>
                          <w:rFonts w:ascii="Trebuchet MS" w:hAnsi="Trebuchet MS" w:cs="Calibri"/>
                          <w:color w:val="000000" w:themeColor="text1"/>
                          <w:sz w:val="18"/>
                          <w:szCs w:val="18"/>
                          <w:shd w:val="clear" w:color="auto" w:fill="D0CECE" w:themeFill="background2" w:themeFillShade="E6"/>
                        </w:rPr>
                        <w:t>e</w:t>
                      </w:r>
                      <w:r w:rsidRPr="00091310">
                        <w:rPr>
                          <w:rFonts w:ascii="Trebuchet MS" w:hAnsi="Trebuchet MS" w:cs="Calibri"/>
                          <w:color w:val="000000" w:themeColor="text1"/>
                          <w:sz w:val="18"/>
                          <w:szCs w:val="18"/>
                          <w:shd w:val="clear" w:color="auto" w:fill="E7E6E6" w:themeFill="background2"/>
                        </w:rPr>
                        <w:t>ficientizarea calitativă a cheltuielilor publice, disciplina operatorilor economici, dirijarea țintită a alocărilor bugetare catre priorități bine definite,</w:t>
                      </w:r>
                      <w:r w:rsidRPr="00AD6EA6">
                        <w:rPr>
                          <w:rFonts w:ascii="Trebuchet MS" w:hAnsi="Trebuchet MS" w:cs="Calibri"/>
                          <w:color w:val="000000" w:themeColor="text1"/>
                          <w:shd w:val="clear" w:color="auto" w:fill="E7E6E6" w:themeFill="background2"/>
                        </w:rPr>
                        <w:t xml:space="preserve"> </w:t>
                      </w:r>
                      <w:r w:rsidRPr="00091310">
                        <w:rPr>
                          <w:rFonts w:ascii="Trebuchet MS" w:hAnsi="Trebuchet MS" w:cs="Calibri"/>
                          <w:color w:val="000000" w:themeColor="text1"/>
                          <w:sz w:val="18"/>
                          <w:szCs w:val="18"/>
                          <w:shd w:val="clear" w:color="auto" w:fill="E7E6E6" w:themeFill="background2"/>
                        </w:rPr>
                        <w:t>îmbunătățirea programării bugetare</w:t>
                      </w:r>
                      <w:r>
                        <w:rPr>
                          <w:rFonts w:ascii="Trebuchet MS" w:hAnsi="Trebuchet MS" w:cs="Calibri"/>
                          <w:color w:val="000000" w:themeColor="text1"/>
                          <w:shd w:val="clear" w:color="auto" w:fill="E7E6E6" w:themeFill="background2"/>
                        </w:rPr>
                        <w:t>.</w:t>
                      </w:r>
                      <w:r w:rsidRPr="00AD6EA6">
                        <w:rPr>
                          <w:rFonts w:ascii="Trebuchet MS" w:hAnsi="Trebuchet MS" w:cs="Calibri"/>
                          <w:b/>
                          <w:color w:val="000000" w:themeColor="text1"/>
                        </w:rPr>
                        <w:t xml:space="preserve"> </w:t>
                      </w:r>
                    </w:p>
                    <w:p w14:paraId="58E2781B" w14:textId="77777777" w:rsidR="007C33BB" w:rsidRDefault="007C33BB" w:rsidP="00F9597B">
                      <w:pPr>
                        <w:jc w:val="center"/>
                      </w:pPr>
                    </w:p>
                  </w:txbxContent>
                </v:textbox>
              </v:roundrect>
            </w:pict>
          </mc:Fallback>
        </mc:AlternateContent>
      </w:r>
      <w:r w:rsidR="00093D90"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52800" behindDoc="0" locked="0" layoutInCell="1" allowOverlap="1" wp14:anchorId="39E7EA7C" wp14:editId="2DA93901">
                <wp:simplePos x="0" y="0"/>
                <wp:positionH relativeFrom="margin">
                  <wp:posOffset>-685800</wp:posOffset>
                </wp:positionH>
                <wp:positionV relativeFrom="paragraph">
                  <wp:posOffset>671830</wp:posOffset>
                </wp:positionV>
                <wp:extent cx="3162300" cy="14382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3162300" cy="1438275"/>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07589E3D" w14:textId="6E84FDA8" w:rsidR="007C33BB" w:rsidRPr="00D03B5F" w:rsidRDefault="007C33BB" w:rsidP="00093D90">
                            <w:pPr>
                              <w:rPr>
                                <w:sz w:val="18"/>
                                <w:szCs w:val="18"/>
                                <w:lang w:val="es-ES"/>
                              </w:rPr>
                            </w:pPr>
                            <w:r w:rsidRPr="00091310">
                              <w:rPr>
                                <w:rFonts w:ascii="Trebuchet MS" w:hAnsi="Trebuchet MS"/>
                                <w:b/>
                                <w:color w:val="0070C0"/>
                                <w:sz w:val="18"/>
                                <w:szCs w:val="18"/>
                                <w:highlight w:val="lightGray"/>
                              </w:rPr>
                              <w:t>Asigurarea predictibilității sistemului fiscal</w:t>
                            </w:r>
                            <w:r w:rsidRPr="00091310">
                              <w:rPr>
                                <w:rFonts w:ascii="Trebuchet MS" w:hAnsi="Trebuchet MS"/>
                                <w:color w:val="0070C0"/>
                                <w:sz w:val="18"/>
                                <w:szCs w:val="18"/>
                                <w:highlight w:val="lightGray"/>
                              </w:rPr>
                              <w:t xml:space="preserve"> </w:t>
                            </w:r>
                            <w:r w:rsidRPr="00091310">
                              <w:rPr>
                                <w:rFonts w:ascii="Trebuchet MS" w:hAnsi="Trebuchet MS"/>
                                <w:color w:val="000000" w:themeColor="text1"/>
                                <w:sz w:val="18"/>
                                <w:szCs w:val="18"/>
                                <w:highlight w:val="lightGray"/>
                              </w:rPr>
                              <w:t xml:space="preserve">prin </w:t>
                            </w:r>
                            <w:r>
                              <w:rPr>
                                <w:rFonts w:ascii="Trebuchet MS" w:hAnsi="Trebuchet MS"/>
                                <w:color w:val="000000" w:themeColor="text1"/>
                                <w:sz w:val="18"/>
                                <w:szCs w:val="18"/>
                                <w:highlight w:val="lightGray"/>
                              </w:rPr>
                              <w:t>implementarea</w:t>
                            </w:r>
                            <w:r w:rsidRPr="00091310">
                              <w:rPr>
                                <w:rFonts w:ascii="Trebuchet MS" w:hAnsi="Trebuchet MS"/>
                                <w:color w:val="000000" w:themeColor="text1"/>
                                <w:sz w:val="18"/>
                                <w:szCs w:val="18"/>
                                <w:highlight w:val="lightGray"/>
                              </w:rPr>
                              <w:t xml:space="preserve"> măsurilor privind mai buna colectare a veniturilor bugetare </w:t>
                            </w:r>
                            <w:r w:rsidRPr="00091310">
                              <w:rPr>
                                <w:rFonts w:ascii="Trebuchet MS" w:eastAsia="+mn-ea" w:hAnsi="Trebuchet MS" w:cs="Calibri"/>
                                <w:bCs/>
                                <w:color w:val="000000" w:themeColor="text1"/>
                                <w:sz w:val="18"/>
                                <w:szCs w:val="18"/>
                                <w:highlight w:val="lightGray"/>
                                <w:lang w:val="ro-RO"/>
                              </w:rPr>
                              <w:t xml:space="preserve">pentru susținerea și adaptarea mediului de afaceri la provocările ridicate </w:t>
                            </w:r>
                            <w:proofErr w:type="gramStart"/>
                            <w:r w:rsidRPr="00091310">
                              <w:rPr>
                                <w:rFonts w:ascii="Trebuchet MS" w:eastAsia="+mn-ea" w:hAnsi="Trebuchet MS" w:cs="Calibri"/>
                                <w:bCs/>
                                <w:color w:val="000000" w:themeColor="text1"/>
                                <w:sz w:val="18"/>
                                <w:szCs w:val="18"/>
                                <w:highlight w:val="lightGray"/>
                                <w:lang w:val="ro-RO"/>
                              </w:rPr>
                              <w:t>de  suita</w:t>
                            </w:r>
                            <w:proofErr w:type="gramEnd"/>
                            <w:r w:rsidRPr="00091310">
                              <w:rPr>
                                <w:rFonts w:ascii="Trebuchet MS" w:eastAsia="+mn-ea" w:hAnsi="Trebuchet MS" w:cs="Calibri"/>
                                <w:bCs/>
                                <w:color w:val="000000" w:themeColor="text1"/>
                                <w:sz w:val="18"/>
                                <w:szCs w:val="18"/>
                                <w:highlight w:val="lightGray"/>
                                <w:lang w:val="ro-RO"/>
                              </w:rPr>
                              <w:t xml:space="preserve"> de crize cu care se confruntă</w:t>
                            </w:r>
                            <w:r w:rsidRPr="00091310">
                              <w:rPr>
                                <w:rFonts w:ascii="Trebuchet MS" w:eastAsia="+mn-ea" w:hAnsi="Trebuchet MS" w:cs="Calibri"/>
                                <w:bCs/>
                                <w:color w:val="000000" w:themeColor="text1"/>
                                <w:highlight w:val="lightGray"/>
                                <w:lang w:val="ro-RO"/>
                              </w:rPr>
                              <w:t xml:space="preserve"> </w:t>
                            </w:r>
                            <w:r w:rsidRPr="00091310">
                              <w:rPr>
                                <w:rFonts w:ascii="Trebuchet MS" w:eastAsia="+mn-ea" w:hAnsi="Trebuchet MS" w:cs="Calibri"/>
                                <w:bCs/>
                                <w:color w:val="000000" w:themeColor="text1"/>
                                <w:sz w:val="18"/>
                                <w:szCs w:val="18"/>
                                <w:highlight w:val="lightGray"/>
                                <w:lang w:val="ro-RO"/>
                              </w:rPr>
                              <w:t xml:space="preserve">societatea, </w:t>
                            </w:r>
                            <w:r w:rsidRPr="00091310">
                              <w:rPr>
                                <w:rFonts w:ascii="Trebuchet MS" w:eastAsia="+mn-ea" w:hAnsi="Trebuchet MS" w:cs="Calibri"/>
                                <w:color w:val="000000" w:themeColor="text1"/>
                                <w:sz w:val="18"/>
                                <w:szCs w:val="18"/>
                                <w:highlight w:val="lightGray"/>
                                <w:lang w:val="ro-RO"/>
                              </w:rPr>
                              <w:t>pentru a crea  premisa unei creșteri economice sănătoase și durabile</w:t>
                            </w:r>
                            <w:r>
                              <w:rPr>
                                <w:rFonts w:ascii="Trebuchet MS" w:eastAsia="+mn-ea" w:hAnsi="Trebuchet MS" w:cs="Calibri"/>
                                <w:color w:val="000000" w:themeColor="text1"/>
                                <w:sz w:val="18"/>
                                <w:szCs w:val="18"/>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7EA7C" id="Rounded Rectangle 18" o:spid="_x0000_s1033" style="position:absolute;left:0;text-align:left;margin-left:-54pt;margin-top:52.9pt;width:249pt;height:113.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ZqQIAAG0FAAAOAAAAZHJzL2Uyb0RvYy54bWysVFtP2zAUfp+0/2D5fSQtLYWKFBUqpkkM&#10;EDDxfOo4jSXfZrtN2K/n2E65bQ/TtDw4Phefy3cup2e9kmTHnRdGV3R0UFLCNTO10JuK/ni4/HJM&#10;iQ+ga5BG84o+cU/PFp8/nXZ2zsemNbLmjqAR7eedrWgbgp0XhWctV+APjOUahY1xCgKSblPUDjq0&#10;rmQxLsujojOuts4w7j1yV1lIF8l+03AWbprG80BkRTG2kE6XznU8i8UpzDcObCvYEAb8QxQKhEan&#10;L6ZWEIBsnfjNlBLMGW+acMCMKkzTCMZTDpjNqPyQzX0LlqdcEBxvX2Dy/88su97dOiJqrB1WSoPC&#10;Gt2Zra55Te4QPdAbyQnKEKjO+jnq39tbN1AerzHrvnEq/jEf0idwn17A5X0gDJmHo6PxYYk1YCgb&#10;TQ6Px7NptFq8PrfOh6/cKBIvFXUxjhhEQhZ2Vz5k/b1edOmNFPWlkDIRbrO+kI7sAMs9K5erySy9&#10;lVv13dSZfVTil+uObOyOzJ7s2RiPz2ZSbO/sS006DH48S3kA9msjIWBKyiKCXm8oAbnBQWDBJcfv&#10;Xg9ms7/p+cn5apqVWqj5wP2bKGL6K/BtfpJc5HyUCDhMUqiKHkdDKU3MR+oIDk/jMIAYa5mrF2+h&#10;X/epCWbRUOSsTf2EjeFMnhhv2aVAt1fgwy04HBEsJI59uMGjkQZRMcONkta4X3/iR33sXJRS0uHI&#10;IWI/t+A4JfKbxp4+GU0mcUYTMZnOxki4t5L1W4neqguDZR7hgrEsXaN+kPtr44x6xO2wjF5RBJqh&#10;71ybgbgIeRXgfmF8uUxqOJcWwpW+tywaj8hFwB/6R3B26MyATX1t9uMJ8w+9mXXjS22W22AakRr3&#10;FVfsrEjgTKceG/ZPXBpv6aT1uiUXzwAAAP//AwBQSwMEFAAGAAgAAAAhAJBZssngAAAADAEAAA8A&#10;AABkcnMvZG93bnJldi54bWxMj81OwzAQhO9IvIO1SNxaO4lCS4hTIf4u9EKhdyfeJhHxOordNvD0&#10;LCe47e6MZucrN7MbxAmn0HvSkCwVCKTG255aDR/vz4s1iBANWTN4Qg1fGGBTXV6UprD+TG942sVW&#10;cAiFwmjoYhwLKUPToTNh6Uck1g5+cibyOrXSTubM4W6QqVI30pme+ENnRnzosPncHZ2G4bBNXlPf&#10;7/dP+SrWq/b7hfJHra+v5vs7EBHn+GeG3/pcHSruVPsj2SAGDYtErRkmsqJyhmBLdqv4UvOQpRnI&#10;qpT/IaofAAAA//8DAFBLAQItABQABgAIAAAAIQC2gziS/gAAAOEBAAATAAAAAAAAAAAAAAAAAAAA&#10;AABbQ29udGVudF9UeXBlc10ueG1sUEsBAi0AFAAGAAgAAAAhADj9If/WAAAAlAEAAAsAAAAAAAAA&#10;AAAAAAAALwEAAF9yZWxzLy5yZWxzUEsBAi0AFAAGAAgAAAAhABVuH9mpAgAAbQUAAA4AAAAAAAAA&#10;AAAAAAAALgIAAGRycy9lMm9Eb2MueG1sUEsBAi0AFAAGAAgAAAAhAJBZssngAAAADAEAAA8AAAAA&#10;AAAAAAAAAAAAAwUAAGRycy9kb3ducmV2LnhtbFBLBQYAAAAABAAEAPMAAAAQBgAAAAA=&#10;" fillcolor="#a9d18e" strokecolor="#41719c" strokeweight="1pt">
                <v:stroke joinstyle="miter"/>
                <v:textbox>
                  <w:txbxContent>
                    <w:p w14:paraId="07589E3D" w14:textId="6E84FDA8" w:rsidR="007C33BB" w:rsidRPr="00D03B5F" w:rsidRDefault="007C33BB" w:rsidP="00093D90">
                      <w:pPr>
                        <w:rPr>
                          <w:sz w:val="18"/>
                          <w:szCs w:val="18"/>
                          <w:lang w:val="es-ES"/>
                        </w:rPr>
                      </w:pPr>
                      <w:r w:rsidRPr="00091310">
                        <w:rPr>
                          <w:rFonts w:ascii="Trebuchet MS" w:hAnsi="Trebuchet MS"/>
                          <w:b/>
                          <w:color w:val="0070C0"/>
                          <w:sz w:val="18"/>
                          <w:szCs w:val="18"/>
                          <w:highlight w:val="lightGray"/>
                        </w:rPr>
                        <w:t>Asigurarea predictibilității sistemului fiscal</w:t>
                      </w:r>
                      <w:r w:rsidRPr="00091310">
                        <w:rPr>
                          <w:rFonts w:ascii="Trebuchet MS" w:hAnsi="Trebuchet MS"/>
                          <w:color w:val="0070C0"/>
                          <w:sz w:val="18"/>
                          <w:szCs w:val="18"/>
                          <w:highlight w:val="lightGray"/>
                        </w:rPr>
                        <w:t xml:space="preserve"> </w:t>
                      </w:r>
                      <w:r w:rsidRPr="00091310">
                        <w:rPr>
                          <w:rFonts w:ascii="Trebuchet MS" w:hAnsi="Trebuchet MS"/>
                          <w:color w:val="000000" w:themeColor="text1"/>
                          <w:sz w:val="18"/>
                          <w:szCs w:val="18"/>
                          <w:highlight w:val="lightGray"/>
                        </w:rPr>
                        <w:t xml:space="preserve">prin </w:t>
                      </w:r>
                      <w:r>
                        <w:rPr>
                          <w:rFonts w:ascii="Trebuchet MS" w:hAnsi="Trebuchet MS"/>
                          <w:color w:val="000000" w:themeColor="text1"/>
                          <w:sz w:val="18"/>
                          <w:szCs w:val="18"/>
                          <w:highlight w:val="lightGray"/>
                        </w:rPr>
                        <w:t>implementarea</w:t>
                      </w:r>
                      <w:r w:rsidRPr="00091310">
                        <w:rPr>
                          <w:rFonts w:ascii="Trebuchet MS" w:hAnsi="Trebuchet MS"/>
                          <w:color w:val="000000" w:themeColor="text1"/>
                          <w:sz w:val="18"/>
                          <w:szCs w:val="18"/>
                          <w:highlight w:val="lightGray"/>
                        </w:rPr>
                        <w:t xml:space="preserve"> măsurilor privind mai buna colectare a veniturilor bugetare </w:t>
                      </w:r>
                      <w:r w:rsidRPr="00091310">
                        <w:rPr>
                          <w:rFonts w:ascii="Trebuchet MS" w:eastAsia="+mn-ea" w:hAnsi="Trebuchet MS" w:cs="Calibri"/>
                          <w:bCs/>
                          <w:color w:val="000000" w:themeColor="text1"/>
                          <w:sz w:val="18"/>
                          <w:szCs w:val="18"/>
                          <w:highlight w:val="lightGray"/>
                          <w:lang w:val="ro-RO"/>
                        </w:rPr>
                        <w:t xml:space="preserve">pentru susținerea și adaptarea mediului de afaceri la provocările ridicate </w:t>
                      </w:r>
                      <w:proofErr w:type="gramStart"/>
                      <w:r w:rsidRPr="00091310">
                        <w:rPr>
                          <w:rFonts w:ascii="Trebuchet MS" w:eastAsia="+mn-ea" w:hAnsi="Trebuchet MS" w:cs="Calibri"/>
                          <w:bCs/>
                          <w:color w:val="000000" w:themeColor="text1"/>
                          <w:sz w:val="18"/>
                          <w:szCs w:val="18"/>
                          <w:highlight w:val="lightGray"/>
                          <w:lang w:val="ro-RO"/>
                        </w:rPr>
                        <w:t>de  suita</w:t>
                      </w:r>
                      <w:proofErr w:type="gramEnd"/>
                      <w:r w:rsidRPr="00091310">
                        <w:rPr>
                          <w:rFonts w:ascii="Trebuchet MS" w:eastAsia="+mn-ea" w:hAnsi="Trebuchet MS" w:cs="Calibri"/>
                          <w:bCs/>
                          <w:color w:val="000000" w:themeColor="text1"/>
                          <w:sz w:val="18"/>
                          <w:szCs w:val="18"/>
                          <w:highlight w:val="lightGray"/>
                          <w:lang w:val="ro-RO"/>
                        </w:rPr>
                        <w:t xml:space="preserve"> de crize cu care se confruntă</w:t>
                      </w:r>
                      <w:r w:rsidRPr="00091310">
                        <w:rPr>
                          <w:rFonts w:ascii="Trebuchet MS" w:eastAsia="+mn-ea" w:hAnsi="Trebuchet MS" w:cs="Calibri"/>
                          <w:bCs/>
                          <w:color w:val="000000" w:themeColor="text1"/>
                          <w:highlight w:val="lightGray"/>
                          <w:lang w:val="ro-RO"/>
                        </w:rPr>
                        <w:t xml:space="preserve"> </w:t>
                      </w:r>
                      <w:r w:rsidRPr="00091310">
                        <w:rPr>
                          <w:rFonts w:ascii="Trebuchet MS" w:eastAsia="+mn-ea" w:hAnsi="Trebuchet MS" w:cs="Calibri"/>
                          <w:bCs/>
                          <w:color w:val="000000" w:themeColor="text1"/>
                          <w:sz w:val="18"/>
                          <w:szCs w:val="18"/>
                          <w:highlight w:val="lightGray"/>
                          <w:lang w:val="ro-RO"/>
                        </w:rPr>
                        <w:t xml:space="preserve">societatea, </w:t>
                      </w:r>
                      <w:r w:rsidRPr="00091310">
                        <w:rPr>
                          <w:rFonts w:ascii="Trebuchet MS" w:eastAsia="+mn-ea" w:hAnsi="Trebuchet MS" w:cs="Calibri"/>
                          <w:color w:val="000000" w:themeColor="text1"/>
                          <w:sz w:val="18"/>
                          <w:szCs w:val="18"/>
                          <w:highlight w:val="lightGray"/>
                          <w:lang w:val="ro-RO"/>
                        </w:rPr>
                        <w:t>pentru a crea  premisa unei creșteri economice sănătoase și durabile</w:t>
                      </w:r>
                      <w:r>
                        <w:rPr>
                          <w:rFonts w:ascii="Trebuchet MS" w:eastAsia="+mn-ea" w:hAnsi="Trebuchet MS" w:cs="Calibri"/>
                          <w:color w:val="000000" w:themeColor="text1"/>
                          <w:sz w:val="18"/>
                          <w:szCs w:val="18"/>
                          <w:lang w:val="ro-RO"/>
                        </w:rPr>
                        <w:t>,</w:t>
                      </w:r>
                    </w:p>
                  </w:txbxContent>
                </v:textbox>
                <w10:wrap anchorx="margin"/>
              </v:roundrect>
            </w:pict>
          </mc:Fallback>
        </mc:AlternateContent>
      </w:r>
      <w:r w:rsidR="00EA4A10" w:rsidRPr="00B80D8A">
        <w:rPr>
          <w:rFonts w:asciiTheme="minorHAnsi" w:eastAsiaTheme="minorHAnsi" w:hAnsiTheme="minorHAnsi" w:cstheme="minorBidi"/>
          <w:b/>
          <w:noProof/>
          <w:color w:val="000066"/>
          <w:sz w:val="20"/>
          <w:szCs w:val="20"/>
          <w:lang w:val="ro-RO" w:eastAsia="ro-RO"/>
        </w:rPr>
        <mc:AlternateContent>
          <mc:Choice Requires="wps">
            <w:drawing>
              <wp:anchor distT="0" distB="0" distL="114300" distR="114300" simplePos="0" relativeHeight="251860992" behindDoc="0" locked="0" layoutInCell="1" allowOverlap="1" wp14:anchorId="78D9EABE" wp14:editId="5CADBC83">
                <wp:simplePos x="0" y="0"/>
                <wp:positionH relativeFrom="column">
                  <wp:posOffset>3695700</wp:posOffset>
                </wp:positionH>
                <wp:positionV relativeFrom="paragraph">
                  <wp:posOffset>290830</wp:posOffset>
                </wp:positionV>
                <wp:extent cx="1781175" cy="219075"/>
                <wp:effectExtent l="0" t="0" r="47625" b="85725"/>
                <wp:wrapNone/>
                <wp:docPr id="14" name="Straight Arrow Connector 14"/>
                <wp:cNvGraphicFramePr/>
                <a:graphic xmlns:a="http://schemas.openxmlformats.org/drawingml/2006/main">
                  <a:graphicData uri="http://schemas.microsoft.com/office/word/2010/wordprocessingShape">
                    <wps:wsp>
                      <wps:cNvCnPr/>
                      <wps:spPr>
                        <a:xfrm>
                          <a:off x="0" y="0"/>
                          <a:ext cx="1781175"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95116F" id="Straight Arrow Connector 14" o:spid="_x0000_s1026" type="#_x0000_t32" style="position:absolute;margin-left:291pt;margin-top:22.9pt;width:140.25pt;height:1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CJ5QEAAKsDAAAOAAAAZHJzL2Uyb0RvYy54bWysU8uO0zAU3SPxD5b3NEmhM52o6YhpGTaI&#10;qTTwAbeOk1jyS9emaf+eaydTBtghunDvw/dxjk8292ej2UliUM42vFqUnEkrXKts3/Dv3x7frTkL&#10;EWwL2lnZ8IsM/H779s1m9LVcusHpViKjJjbUo2/4EKOviyKIQRoIC+elpWTn0EAkF/uiRRipu9HF&#10;sixvitFh69EJGQJF91OSb3P/rpMiPnVdkJHphtNuMZ+Yz2M6i+0G6h7BD0rMa8A/bGFAWRp6bbWH&#10;COwHqr9aGSXQBdfFhXCmcF2nhMwYCE1V/oHmeQAvMxYiJ/grTeH/tRVfTwdkqqW3+8CZBUNv9BwR&#10;VD9E9hHRjWznrCUeHTK6QnyNPtRUtrMHnL3gD5jAnzs06Z9gsXPm+HLlWJ4jExSsbtdVdbviTFBu&#10;Wd2VZFOb4le1xxA/S2dYMhoe5m2ua1SZaDh9CXEqfClIo617VFpTHGpt2djwm/crencBpK1OQyTT&#10;eEIbbM8Z6J5EKyLmjsFp1abqVBywP+40shOQcFYPdw/7lzV/u5ZG7yEM072cmiRlVCRda2Uavi7T&#10;bwpHUPqTbVm8eCI6ogLbazkToG2aLLNqZ3CJ64ndZB1de8mkF8kjRWTeZvUmyb32yX79jW1/AgAA&#10;//8DAFBLAwQUAAYACAAAACEAh+jQBt8AAAAJAQAADwAAAGRycy9kb3ducmV2LnhtbEyPTU+EMBCG&#10;7yb+h2ZMvGzcYpWVIGXjR4yJ8SLqvcAIKJ0iLQv8e8eT3mYyb955nmy/2F4ccPSdIw3n2wgEUuXq&#10;jhoNb68PZwkIHwzVpneEGlb0sM+PjzKT1m6mFzwUoRFcQj41GtoQhlRKX7Vojd+6AYlvH260JvA6&#10;NrIezczltpcqinbSmo74Q2sGvGux+iomq8Ftpnc1+3Ujn65uy2f1fV+sj59an54sN9cgAi7hLwy/&#10;+IwOOTOVbqLai15DnCh2CRouY1bgQLJTMYiSh+gCZJ7J/wb5DwAAAP//AwBQSwECLQAUAAYACAAA&#10;ACEAtoM4kv4AAADhAQAAEwAAAAAAAAAAAAAAAAAAAAAAW0NvbnRlbnRfVHlwZXNdLnhtbFBLAQIt&#10;ABQABgAIAAAAIQA4/SH/1gAAAJQBAAALAAAAAAAAAAAAAAAAAC8BAABfcmVscy8ucmVsc1BLAQIt&#10;ABQABgAIAAAAIQCYHNCJ5QEAAKsDAAAOAAAAAAAAAAAAAAAAAC4CAABkcnMvZTJvRG9jLnhtbFBL&#10;AQItABQABgAIAAAAIQCH6NAG3wAAAAkBAAAPAAAAAAAAAAAAAAAAAD8EAABkcnMvZG93bnJldi54&#10;bWxQSwUGAAAAAAQABADzAAAASwUAAAAA&#10;" strokecolor="#5b9bd5" strokeweight=".5pt">
                <v:stroke endarrow="block" joinstyle="miter"/>
              </v:shape>
            </w:pict>
          </mc:Fallback>
        </mc:AlternateContent>
      </w:r>
      <w:r w:rsidR="00B80D8A"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59968" behindDoc="0" locked="0" layoutInCell="1" allowOverlap="1" wp14:anchorId="7D0565A8" wp14:editId="5319E101">
                <wp:simplePos x="0" y="0"/>
                <wp:positionH relativeFrom="column">
                  <wp:posOffset>3714751</wp:posOffset>
                </wp:positionH>
                <wp:positionV relativeFrom="paragraph">
                  <wp:posOffset>326390</wp:posOffset>
                </wp:positionV>
                <wp:extent cx="378460" cy="219075"/>
                <wp:effectExtent l="0" t="0" r="78740" b="47625"/>
                <wp:wrapNone/>
                <wp:docPr id="16" name="Straight Arrow Connector 16"/>
                <wp:cNvGraphicFramePr/>
                <a:graphic xmlns:a="http://schemas.openxmlformats.org/drawingml/2006/main">
                  <a:graphicData uri="http://schemas.microsoft.com/office/word/2010/wordprocessingShape">
                    <wps:wsp>
                      <wps:cNvCnPr/>
                      <wps:spPr>
                        <a:xfrm>
                          <a:off x="0" y="0"/>
                          <a:ext cx="37846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A7BA18" id="Straight Arrow Connector 16" o:spid="_x0000_s1026" type="#_x0000_t32" style="position:absolute;margin-left:292.5pt;margin-top:25.7pt;width:29.8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9B5QEAAKoDAAAOAAAAZHJzL2Uyb0RvYy54bWysU8tu2zAQvBfoPxC815Kd2nEEy0FjN70U&#10;rYGkH7CmKIkAX1iylv33XVKKmza3oj7Q++DO7g5Hm/uz0ewkMShnaz6flZxJK1yjbFfzH8+PH9ac&#10;hQi2Ae2srPlFBn6/ff9uM/hKLlzvdCOREYgN1eBr3sfoq6IIopcGwsx5aSnZOjQQycWuaBAGQje6&#10;WJTlqhgcNh6dkCFQdD8m+Tbjt60U8XvbBhmZrjnNFvOJ+Tyms9huoOoQfK/ENAb8wxQGlKWmV6g9&#10;RGA/Ub2BMkqgC66NM+FM4dpWCZl3oG3m5V/bPPXgZd6FyAn+SlP4f7Di2+mATDX0divOLBh6o6eI&#10;oLo+sk+IbmA7Zy3x6JDRFeJr8KGisp094OQFf8C0/LlFk/5pLXbOHF+uHMtzZIKCN7frjyt6CUGp&#10;xfyuvF0mzOJ3sccQv0hnWDJqHqZhrlPMM89w+hriWPhSkDpb96i0pjhU2rKh5qubZWoGJK1WQyTT&#10;eFo22I4z0B1pVkTMiMFp1aTqVBywO+40shOQbpYPdw/7lzH/uJZa7yH0472cGhVlVCRZa2Vqvi7T&#10;bwxHUPqzbVi8eOI5ogLbaTkRoG3qLLNop+US1SO5yTq65pI5L5JHgsi8TeJNinvtk/36E9v+AgAA&#10;//8DAFBLAwQUAAYACAAAACEAmnF35uAAAAAJAQAADwAAAGRycy9kb3ducmV2LnhtbEyPT0+EMBDF&#10;7yZ+h2ZMvGzcsgQQkbLxT4yJ8SK73gutgNIp0rLAt3c86e1N3sub38v3i+nZSY+usyhgtw2Aaayt&#10;6rARcDw8XaXAnJeoZG9RC1i1g31xfpbLTNkZ3/Sp9A2jEnSZFNB6P2Scu7rVRrqtHTSS92FHIz2d&#10;Y8PVKGcqNz0PgyDhRnZIH1o56IdW11/lZATYzfQezm7d8Jfr++o1/H4s1+dPIS4vlrtbYF4v/i8M&#10;v/iEDgUxVXZC5VgvIE5j2uJJ7CJgFEiiKAFWCUjjG+BFzv8vKH4AAAD//wMAUEsBAi0AFAAGAAgA&#10;AAAhALaDOJL+AAAA4QEAABMAAAAAAAAAAAAAAAAAAAAAAFtDb250ZW50X1R5cGVzXS54bWxQSwEC&#10;LQAUAAYACAAAACEAOP0h/9YAAACUAQAACwAAAAAAAAAAAAAAAAAvAQAAX3JlbHMvLnJlbHNQSwEC&#10;LQAUAAYACAAAACEARq4fQeUBAACqAwAADgAAAAAAAAAAAAAAAAAuAgAAZHJzL2Uyb0RvYy54bWxQ&#10;SwECLQAUAAYACAAAACEAmnF35uAAAAAJAQAADwAAAAAAAAAAAAAAAAA/BAAAZHJzL2Rvd25yZXYu&#10;eG1sUEsFBgAAAAAEAAQA8wAAAEwFAAAAAA==&#10;" strokecolor="#5b9bd5" strokeweight=".5pt">
                <v:stroke endarrow="block" joinstyle="miter"/>
              </v:shape>
            </w:pict>
          </mc:Fallback>
        </mc:AlternateContent>
      </w:r>
      <w:r w:rsidR="00B80D8A"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58944" behindDoc="0" locked="0" layoutInCell="1" allowOverlap="1" wp14:anchorId="22D9D0B0" wp14:editId="1927A3F1">
                <wp:simplePos x="0" y="0"/>
                <wp:positionH relativeFrom="column">
                  <wp:posOffset>1304925</wp:posOffset>
                </wp:positionH>
                <wp:positionV relativeFrom="paragraph">
                  <wp:posOffset>316865</wp:posOffset>
                </wp:positionV>
                <wp:extent cx="2419350" cy="352425"/>
                <wp:effectExtent l="38100" t="0" r="19050" b="85725"/>
                <wp:wrapNone/>
                <wp:docPr id="17" name="Straight Arrow Connector 17"/>
                <wp:cNvGraphicFramePr/>
                <a:graphic xmlns:a="http://schemas.openxmlformats.org/drawingml/2006/main">
                  <a:graphicData uri="http://schemas.microsoft.com/office/word/2010/wordprocessingShape">
                    <wps:wsp>
                      <wps:cNvCnPr/>
                      <wps:spPr>
                        <a:xfrm flipH="1">
                          <a:off x="0" y="0"/>
                          <a:ext cx="2419350" cy="3524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8910A0B" id="Straight Arrow Connector 17" o:spid="_x0000_s1026" type="#_x0000_t32" style="position:absolute;margin-left:102.75pt;margin-top:24.95pt;width:190.5pt;height:27.75pt;flip:x;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0S7AEAALUDAAAOAAAAZHJzL2Uyb0RvYy54bWysU8tu2zAQvBfoPxC817KdOE0Ey0FjN+2h&#10;aA2k/YA1RUoE+MKStey/75JSjLS5BdWB4C65szvD0fr+ZA07Sozau4YvZnPOpBO+1a5r+K+fjx9u&#10;OYsJXAvGO9nws4z8fvP+3XoItVz63ptWIiMQF+shNLxPKdRVFUUvLcSZD9LRofJoIVGIXdUiDIRu&#10;TbWcz2+qwWMb0AsZI2V34yHfFHylpEg/lIoyMdNwmi2VFct6yGu1WUPdIYRei2kMeMMUFrSjpheo&#10;HSRgv1G/grJaoI9epZnwtvJKaSELB2KzmP/D5qmHIAsXEieGi0zx/8GK78c9Mt3S233kzIGlN3pK&#10;CLrrE/uE6Ae29c6Rjh4ZXSG9hhBrKtu6PU5RDHvM5E8KLVNGh68EV+QgguxU1D5f1JanxAQll9eL&#10;u6sVPYqgs6vV8nq5yvDViJPxAsb0RXrL8qbhcZrrMtDYA47fYhoLnwtysfOP2hjKQ20cGxp+MzYD&#10;cpkykKivDcQ7uo4zMB3ZVyQsU0dvdJurc3HE7rA1yI5AFlo93D3snsf861puvYPYj/fK0WguqxM5&#10;3Gjb8Nt5/sZ0Am0+u5alcyDJE2pwnZGTAMblzrL4dyKXVR91zruDb89F/ipH5I2i2+TjbL6XMe1f&#10;/m2bPwAAAP//AwBQSwMEFAAGAAgAAAAhAN7AHmPeAAAACgEAAA8AAABkcnMvZG93bnJldi54bWxM&#10;j01PwzAMhu9I/IfISNxYyljHVppOCAkQx31zzBqvrZY4pcnW8u8xJzjafvT6efPF4Ky4YBcaTwru&#10;RwkIpNKbhioFm/Xr3QxEiJqMtp5QwTcGWBTXV7nOjO9piZdVrASHUMi0gjrGNpMylDU6HUa+ReLb&#10;0XdORx67SppO9xzurBwnyVQ63RB/qHWLLzWWp9XZKdiFr4/942lzfNO4w89++xDW9l2p25vh+QlE&#10;xCH+wfCrz+pQsNPBn8kEYRWMkzRlVMFkPgfBQDqb8uLAZJJOQBa5/F+h+AEAAP//AwBQSwECLQAU&#10;AAYACAAAACEAtoM4kv4AAADhAQAAEwAAAAAAAAAAAAAAAAAAAAAAW0NvbnRlbnRfVHlwZXNdLnht&#10;bFBLAQItABQABgAIAAAAIQA4/SH/1gAAAJQBAAALAAAAAAAAAAAAAAAAAC8BAABfcmVscy8ucmVs&#10;c1BLAQItABQABgAIAAAAIQAY8b0S7AEAALUDAAAOAAAAAAAAAAAAAAAAAC4CAABkcnMvZTJvRG9j&#10;LnhtbFBLAQItABQABgAIAAAAIQDewB5j3gAAAAoBAAAPAAAAAAAAAAAAAAAAAEYEAABkcnMvZG93&#10;bnJldi54bWxQSwUGAAAAAAQABADzAAAAUQUAAAAA&#10;" strokecolor="#5b9bd5" strokeweight=".5pt">
                <v:stroke endarrow="block" joinstyle="miter"/>
              </v:shape>
            </w:pict>
          </mc:Fallback>
        </mc:AlternateContent>
      </w:r>
      <w:r w:rsidR="00B80D8A" w:rsidRPr="00B80D8A">
        <w:rPr>
          <w:rFonts w:asciiTheme="minorHAnsi" w:eastAsiaTheme="minorHAnsi" w:hAnsiTheme="minorHAnsi" w:cstheme="minorBidi"/>
          <w:noProof/>
          <w:sz w:val="22"/>
          <w:szCs w:val="22"/>
          <w:lang w:val="ro-RO" w:eastAsia="ro-RO"/>
        </w:rPr>
        <w:drawing>
          <wp:inline distT="0" distB="0" distL="0" distR="0" wp14:anchorId="20C90A47" wp14:editId="5B9C0255">
            <wp:extent cx="1685925" cy="495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495300"/>
                    </a:xfrm>
                    <a:prstGeom prst="rect">
                      <a:avLst/>
                    </a:prstGeom>
                  </pic:spPr>
                </pic:pic>
              </a:graphicData>
            </a:graphic>
          </wp:inline>
        </w:drawing>
      </w:r>
    </w:p>
    <w:p w14:paraId="6CD6D059" w14:textId="306CAB59" w:rsidR="00B80D8A" w:rsidRPr="00B80D8A" w:rsidRDefault="00B34F24" w:rsidP="00B80D8A">
      <w:pPr>
        <w:spacing w:after="160" w:line="259" w:lineRule="auto"/>
        <w:jc w:val="center"/>
        <w:rPr>
          <w:rFonts w:asciiTheme="minorHAnsi" w:eastAsiaTheme="minorHAnsi" w:hAnsiTheme="minorHAnsi" w:cstheme="minorBidi"/>
          <w:b/>
          <w:color w:val="000066"/>
          <w:lang w:val="ro-RO"/>
        </w:rPr>
      </w:pPr>
      <w:r w:rsidRPr="00B80D8A">
        <w:rPr>
          <w:rFonts w:asciiTheme="minorHAnsi" w:eastAsiaTheme="minorHAnsi" w:hAnsiTheme="minorHAnsi" w:cstheme="minorBidi"/>
          <w:b/>
          <w:noProof/>
          <w:color w:val="000066"/>
          <w:lang w:val="ro-RO" w:eastAsia="ro-RO"/>
        </w:rPr>
        <mc:AlternateContent>
          <mc:Choice Requires="wps">
            <w:drawing>
              <wp:anchor distT="0" distB="0" distL="114300" distR="114300" simplePos="0" relativeHeight="251853824" behindDoc="0" locked="0" layoutInCell="1" allowOverlap="1" wp14:anchorId="0B126E18" wp14:editId="3ACEE2FE">
                <wp:simplePos x="0" y="0"/>
                <wp:positionH relativeFrom="margin">
                  <wp:posOffset>2476500</wp:posOffset>
                </wp:positionH>
                <wp:positionV relativeFrom="paragraph">
                  <wp:posOffset>33020</wp:posOffset>
                </wp:positionV>
                <wp:extent cx="2914650" cy="14287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2914650" cy="142875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6228BB01" w14:textId="77777777" w:rsidR="007C33BB" w:rsidRPr="007A2F47" w:rsidRDefault="007C33BB" w:rsidP="00B80D8A">
                            <w:pPr>
                              <w:spacing w:before="120" w:line="276" w:lineRule="auto"/>
                              <w:contextualSpacing/>
                              <w:jc w:val="both"/>
                              <w:rPr>
                                <w:rFonts w:ascii="Trebuchet MS" w:hAnsi="Trebuchet MS" w:cstheme="minorHAnsi"/>
                                <w:color w:val="000066"/>
                                <w:sz w:val="18"/>
                                <w:szCs w:val="18"/>
                                <w:lang w:val="ro-RO"/>
                              </w:rPr>
                            </w:pPr>
                            <w:r w:rsidRPr="00091310">
                              <w:rPr>
                                <w:rFonts w:ascii="Trebuchet MS" w:eastAsia="+mn-ea" w:hAnsi="Trebuchet MS" w:cstheme="minorHAnsi"/>
                                <w:b/>
                                <w:bCs/>
                                <w:color w:val="0070C0"/>
                                <w:sz w:val="18"/>
                                <w:szCs w:val="18"/>
                                <w:highlight w:val="lightGray"/>
                                <w:lang w:val="ro-RO"/>
                              </w:rPr>
                              <w:t>Dezvoltarea şi diversificarea instrumentelor de management ale datoriei publice</w:t>
                            </w:r>
                            <w:r w:rsidRPr="00091310">
                              <w:rPr>
                                <w:rFonts w:ascii="Trebuchet MS" w:eastAsia="+mn-ea" w:hAnsi="Trebuchet MS" w:cstheme="minorHAnsi"/>
                                <w:bCs/>
                                <w:color w:val="0070C0"/>
                                <w:sz w:val="18"/>
                                <w:szCs w:val="18"/>
                                <w:highlight w:val="lightGray"/>
                                <w:lang w:val="ro-RO"/>
                              </w:rPr>
                              <w:t xml:space="preserve"> </w:t>
                            </w:r>
                            <w:r w:rsidRPr="00091310">
                              <w:rPr>
                                <w:rFonts w:ascii="Trebuchet MS" w:eastAsia="+mn-ea" w:hAnsi="Trebuchet MS" w:cstheme="minorHAnsi"/>
                                <w:bCs/>
                                <w:color w:val="000066"/>
                                <w:sz w:val="18"/>
                                <w:szCs w:val="18"/>
                                <w:highlight w:val="lightGray"/>
                                <w:lang w:val="ro-RO"/>
                              </w:rPr>
                              <w:t>pentru menținerea datoriei publice la un nivel sustenabil;</w:t>
                            </w:r>
                          </w:p>
                          <w:p w14:paraId="4F9AF93E" w14:textId="77777777" w:rsidR="007C33BB" w:rsidRPr="00D03B5F" w:rsidRDefault="007C33BB" w:rsidP="00B80D8A">
                            <w:pPr>
                              <w:jc w:val="center"/>
                              <w:rPr>
                                <w:sz w:val="20"/>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26E18" id="Rounded Rectangle 20" o:spid="_x0000_s1034" style="position:absolute;left:0;text-align:left;margin-left:195pt;margin-top:2.6pt;width:229.5pt;height:11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WzpgIAAG0FAAAOAAAAZHJzL2Uyb0RvYy54bWysVNtuGjEQfa/Uf7D83iwgCARliUhQqkpp&#10;EiWp8my8XnYl32oblvTre2wvufahqsrDMjefmTme8enZXkmyE863Rpd0eDSgRGhuqlZvSvrj4fLL&#10;jBIfmK6YNFqU9El4erb4/Om0s3MxMo2RlXAEINrPO1vSJgQ7LwrPG6GYPzJWaDhr4xQLUN2mqBzr&#10;gK5kMRoMjovOuMo6w4X3sK6yky4Sfl0LHm7q2otAZElRW0hfl77r+C0Wp2y+ccw2Le/LYP9QhWKt&#10;RtJnqBULjGxd+wFKtdwZb+pwxI0qTF23XKQe0M1w8K6b+4ZZkXoBOd4+0+T/Hyy/3t060lYlHYEe&#10;zRTu6M5sdSUqcgf2mN5IQeADUZ31c8Tf21vXax5i7HpfOxX/0Q/ZJ3KfnskV+0A4jKOT4fh4giQc&#10;vuF4NJtCAU7xctw6H74Ko0gUSupiHbGIxCzbXfmQ4w9xMaU3sq0uWymT4jbrC+nIjuG6p4PlajxN&#10;Z+VWfTdVNh8P8Mv3DjOmI5vHBzPq8Rkm1fYGX2rSofjRFAiEM8xrLVmAqCwY9HpDCZMbLAIPLiV+&#10;c7qHzfkm5yfnq0kOalgleuvfVBHbXzHf5CMpRe5HtQHLJFtV0lkEOvArdSRHpHXoSYx3mW8vSmG/&#10;3qchmEWgaFmb6gmD4UzeGG/5ZYu0V8yHW+awIiAAax9u8KmlASumlyhpjPv1J3uMx+TCS0mHlQNj&#10;P7fMCUrkN42ZxoCMARuSMp5M40S61571a4/eqguDax7igbE8iTE+yINYO6Me8TosY1a4mObIne+m&#10;Vy5CfgrwvnCxXKYw7KVl4UrfWx7BI3OR8If9I3O2n8yAob42h/Vk83ezmWPjSW2W22DqNg3uC6+Y&#10;rKhgp9OM9e9PfDRe6ynq5ZVc/AYAAP//AwBQSwMEFAAGAAgAAAAhALvWvQzeAAAACQEAAA8AAABk&#10;cnMvZG93bnJldi54bWxMj81OwzAQhO9IvIO1SNyo3ZTQNmRTIf4ucKHQuxNvkwh7HcVuG3h6zAmO&#10;oxnNfFNuJmfFkcbQe0aYzxQI4sabnluEj/enqxWIEDUbbT0TwhcF2FTnZ6UujD/xGx23sRWphEOh&#10;EboYh0LK0HTkdJj5gTh5ez86HZMcW2lGfUrlzspMqRvpdM9podMD3XfUfG4PDsHuX+cvme93u8d8&#10;Getl+/3M+QPi5cV0dwsi0hT/wvCLn9ChSky1P7AJwiIs1ip9iQh5BiL5q+t10jVCtlAZyKqU/x9U&#10;PwAAAP//AwBQSwECLQAUAAYACAAAACEAtoM4kv4AAADhAQAAEwAAAAAAAAAAAAAAAAAAAAAAW0Nv&#10;bnRlbnRfVHlwZXNdLnhtbFBLAQItABQABgAIAAAAIQA4/SH/1gAAAJQBAAALAAAAAAAAAAAAAAAA&#10;AC8BAABfcmVscy8ucmVsc1BLAQItABQABgAIAAAAIQBJKeWzpgIAAG0FAAAOAAAAAAAAAAAAAAAA&#10;AC4CAABkcnMvZTJvRG9jLnhtbFBLAQItABQABgAIAAAAIQC71r0M3gAAAAkBAAAPAAAAAAAAAAAA&#10;AAAAAAAFAABkcnMvZG93bnJldi54bWxQSwUGAAAAAAQABADzAAAACwYAAAAA&#10;" fillcolor="#a9d18e" strokecolor="#41719c" strokeweight="1pt">
                <v:stroke joinstyle="miter"/>
                <v:textbox>
                  <w:txbxContent>
                    <w:p w14:paraId="6228BB01" w14:textId="77777777" w:rsidR="007C33BB" w:rsidRPr="007A2F47" w:rsidRDefault="007C33BB" w:rsidP="00B80D8A">
                      <w:pPr>
                        <w:spacing w:before="120" w:line="276" w:lineRule="auto"/>
                        <w:contextualSpacing/>
                        <w:jc w:val="both"/>
                        <w:rPr>
                          <w:rFonts w:ascii="Trebuchet MS" w:hAnsi="Trebuchet MS" w:cstheme="minorHAnsi"/>
                          <w:color w:val="000066"/>
                          <w:sz w:val="18"/>
                          <w:szCs w:val="18"/>
                          <w:lang w:val="ro-RO"/>
                        </w:rPr>
                      </w:pPr>
                      <w:r w:rsidRPr="00091310">
                        <w:rPr>
                          <w:rFonts w:ascii="Trebuchet MS" w:eastAsia="+mn-ea" w:hAnsi="Trebuchet MS" w:cstheme="minorHAnsi"/>
                          <w:b/>
                          <w:bCs/>
                          <w:color w:val="0070C0"/>
                          <w:sz w:val="18"/>
                          <w:szCs w:val="18"/>
                          <w:highlight w:val="lightGray"/>
                          <w:lang w:val="ro-RO"/>
                        </w:rPr>
                        <w:t>Dezvoltarea şi diversificarea instrumentelor de management ale datoriei publice</w:t>
                      </w:r>
                      <w:r w:rsidRPr="00091310">
                        <w:rPr>
                          <w:rFonts w:ascii="Trebuchet MS" w:eastAsia="+mn-ea" w:hAnsi="Trebuchet MS" w:cstheme="minorHAnsi"/>
                          <w:bCs/>
                          <w:color w:val="0070C0"/>
                          <w:sz w:val="18"/>
                          <w:szCs w:val="18"/>
                          <w:highlight w:val="lightGray"/>
                          <w:lang w:val="ro-RO"/>
                        </w:rPr>
                        <w:t xml:space="preserve"> </w:t>
                      </w:r>
                      <w:r w:rsidRPr="00091310">
                        <w:rPr>
                          <w:rFonts w:ascii="Trebuchet MS" w:eastAsia="+mn-ea" w:hAnsi="Trebuchet MS" w:cstheme="minorHAnsi"/>
                          <w:bCs/>
                          <w:color w:val="000066"/>
                          <w:sz w:val="18"/>
                          <w:szCs w:val="18"/>
                          <w:highlight w:val="lightGray"/>
                          <w:lang w:val="ro-RO"/>
                        </w:rPr>
                        <w:t>pentru menținerea datoriei publice la un nivel sustenabil;</w:t>
                      </w:r>
                    </w:p>
                    <w:p w14:paraId="4F9AF93E" w14:textId="77777777" w:rsidR="007C33BB" w:rsidRPr="00D03B5F" w:rsidRDefault="007C33BB" w:rsidP="00B80D8A">
                      <w:pPr>
                        <w:jc w:val="center"/>
                        <w:rPr>
                          <w:sz w:val="20"/>
                          <w:szCs w:val="20"/>
                          <w:lang w:val="es-ES"/>
                        </w:rPr>
                      </w:pPr>
                    </w:p>
                  </w:txbxContent>
                </v:textbox>
                <w10:wrap anchorx="margin"/>
              </v:roundrect>
            </w:pict>
          </mc:Fallback>
        </mc:AlternateContent>
      </w:r>
    </w:p>
    <w:p w14:paraId="0803DB00" w14:textId="5B65D52B" w:rsidR="00B80D8A" w:rsidRPr="00B80D8A" w:rsidRDefault="00B80D8A" w:rsidP="00B80D8A">
      <w:pPr>
        <w:spacing w:after="160" w:line="259" w:lineRule="auto"/>
        <w:jc w:val="center"/>
        <w:rPr>
          <w:rFonts w:asciiTheme="minorHAnsi" w:eastAsiaTheme="minorHAnsi" w:hAnsiTheme="minorHAnsi" w:cstheme="minorBidi"/>
          <w:b/>
          <w:color w:val="000066"/>
          <w:lang w:val="ro-RO"/>
        </w:rPr>
      </w:pPr>
    </w:p>
    <w:p w14:paraId="16F53B6F" w14:textId="16AB35E3" w:rsidR="00B80D8A" w:rsidRPr="00B80D8A" w:rsidRDefault="00B80D8A" w:rsidP="00B80D8A">
      <w:pPr>
        <w:spacing w:after="160" w:line="259" w:lineRule="auto"/>
        <w:rPr>
          <w:rFonts w:asciiTheme="minorHAnsi" w:eastAsiaTheme="minorHAnsi" w:hAnsiTheme="minorHAnsi" w:cstheme="minorBidi"/>
          <w:sz w:val="22"/>
          <w:szCs w:val="22"/>
          <w:lang w:val="ro-RO"/>
        </w:rPr>
      </w:pPr>
    </w:p>
    <w:p w14:paraId="58F5E026" w14:textId="2BBAF19F" w:rsidR="00B80D8A" w:rsidRPr="00B80D8A" w:rsidRDefault="00B80D8A" w:rsidP="00B80D8A">
      <w:pPr>
        <w:spacing w:before="120"/>
        <w:jc w:val="both"/>
        <w:rPr>
          <w:rFonts w:ascii="Trebuchet MS" w:eastAsia="Calibri" w:hAnsi="Trebuchet MS" w:cstheme="minorHAnsi"/>
          <w:b/>
          <w:bCs/>
          <w:color w:val="000066"/>
          <w:lang w:val="ro-RO"/>
        </w:rPr>
      </w:pPr>
    </w:p>
    <w:p w14:paraId="6BA4EEF0" w14:textId="1D3E9382" w:rsidR="00B80D8A" w:rsidRPr="00B80D8A" w:rsidRDefault="00B80D8A" w:rsidP="00B80D8A">
      <w:pPr>
        <w:spacing w:before="120"/>
        <w:jc w:val="both"/>
        <w:rPr>
          <w:rFonts w:ascii="Trebuchet MS" w:eastAsia="Calibri" w:hAnsi="Trebuchet MS" w:cstheme="minorHAnsi"/>
          <w:b/>
          <w:bCs/>
          <w:color w:val="000066"/>
          <w:lang w:val="ro-RO"/>
        </w:rPr>
      </w:pPr>
    </w:p>
    <w:p w14:paraId="316F64ED" w14:textId="502A2177" w:rsidR="00B80D8A" w:rsidRPr="00B80D8A" w:rsidRDefault="00A04148" w:rsidP="00B80D8A">
      <w:pPr>
        <w:spacing w:before="120"/>
        <w:jc w:val="both"/>
        <w:rPr>
          <w:rFonts w:ascii="Trebuchet MS" w:eastAsia="Calibri" w:hAnsi="Trebuchet MS" w:cstheme="minorHAnsi"/>
          <w:b/>
          <w:bCs/>
          <w:color w:val="000066"/>
          <w:lang w:val="ro-RO"/>
        </w:rPr>
      </w:pPr>
      <w:r w:rsidRPr="00B80D8A">
        <w:rPr>
          <w:rFonts w:ascii="Trebuchet MS" w:eastAsia="Calibri" w:hAnsi="Trebuchet MS" w:cstheme="minorHAnsi"/>
          <w:b/>
          <w:bCs/>
          <w:noProof/>
          <w:color w:val="000066"/>
          <w:lang w:val="ro-RO" w:eastAsia="ro-RO"/>
        </w:rPr>
        <mc:AlternateContent>
          <mc:Choice Requires="wps">
            <w:drawing>
              <wp:anchor distT="0" distB="0" distL="114300" distR="114300" simplePos="0" relativeHeight="251867136" behindDoc="0" locked="0" layoutInCell="1" allowOverlap="1" wp14:anchorId="34CD23DA" wp14:editId="37BB3D8B">
                <wp:simplePos x="0" y="0"/>
                <wp:positionH relativeFrom="column">
                  <wp:posOffset>7448549</wp:posOffset>
                </wp:positionH>
                <wp:positionV relativeFrom="paragraph">
                  <wp:posOffset>81280</wp:posOffset>
                </wp:positionV>
                <wp:extent cx="114300" cy="514350"/>
                <wp:effectExtent l="19050" t="0" r="38100" b="38100"/>
                <wp:wrapNone/>
                <wp:docPr id="33" name="Down Arrow 33"/>
                <wp:cNvGraphicFramePr/>
                <a:graphic xmlns:a="http://schemas.openxmlformats.org/drawingml/2006/main">
                  <a:graphicData uri="http://schemas.microsoft.com/office/word/2010/wordprocessingShape">
                    <wps:wsp>
                      <wps:cNvSpPr/>
                      <wps:spPr>
                        <a:xfrm flipH="1">
                          <a:off x="0" y="0"/>
                          <a:ext cx="114300" cy="5143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9D325" id="Down Arrow 33" o:spid="_x0000_s1026" type="#_x0000_t67" style="position:absolute;margin-left:586.5pt;margin-top:6.4pt;width:9pt;height:40.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75EhAIAACMFAAAOAAAAZHJzL2Uyb0RvYy54bWysVEtv2zAMvg/YfxB0X52kydoadYq0QbcB&#10;RVugLXpmZDkWoNcoJU7360fJTt+nYT4YpEjx8fGjTs92RrOtxKCcrfj4YMSZtMLVyq4r/nB/+e2Y&#10;sxDB1qCdlRV/koGfzb9+Oe18KSeudbqWyCiIDWXnK97G6MuiCKKVBsKB89KSsXFoIJKK66JG6Ci6&#10;0cVkNPpedA5rj07IEOh02Rv5PMdvGiniTdMEGZmuONUW8x/zf5X+xfwUyjWCb5UYyoB/qMKAspT0&#10;OdQSIrANqg+hjBLogmvigXCmcE2jhMw9UDfj0btu7lrwMvdC4AT/DFP4f2HF9fYWmaorfnjImQVD&#10;M1q6zrIFousYHRJCnQ8lOd75Wxy0QGJqd9egYY1W/icNPwNALbFdxvfpGV+5i0zQ4Xg8PRzRFASZ&#10;ZiTPMv5FHyaF8xjiD+kMS0LFayok15Ejw/YqRMpP/nu/dCc4repLpXVWcL260Mi2QPOenZ+cL2ep&#10;Abryxk1b1lE5k6NcDRDvGg2RCjOekAh2zRnoNRFaRMy539wOnyTJyVuo5ZB6RN8+c+/+sYrUxRJC&#10;21/JKdIVKI2KtBRamYofp0D7SNomq8y0HrBIo+mHkaSVq59onOh6ngcvLhUluYIQbwGJ2AQ+LWu8&#10;oV+jHWHgBomz1uGfz86TP/GNrJx1tCiEz+8NoORM/7LExJPxdJo2KyvT2dGEFHxtWb222I25cDSb&#10;MT0LXmQx+Ue9Fxt05pF2epGykgmsoNz9JAblIvYLTK+CkItFdqNt8hCv7J0XeyYmeO93j4B+oFMk&#10;Hl67/VJB+Y5QvW9C2LrFJrpGZba94EoTTAptYp7l8GqkVX+tZ6+Xt23+FwAA//8DAFBLAwQUAAYA&#10;CAAAACEA8/BCcN8AAAALAQAADwAAAGRycy9kb3ducmV2LnhtbEyPzU7DMBCE70i8g7VIXFDrJBX9&#10;CXGqqhIX1AsuB47b2CQR9jqK3Ta8PdsT3HZ2R7PzVdvJO3GxY+wDKcjnGQhLTTA9tQo+jq+zNYiY&#10;kAy6QFbBj42wre/vKixNuNK7vejUCg6hWKKCLqWhlDI2nfUY52GwxLevMHpMLMdWmhGvHO6dLLJs&#10;KT32xB86HOy+s823PnsF4flTvukCn/rdYXKTbnW2POyVenyYdi8gkp3Snxlu9bk61NzpFM5konCs&#10;89WCYRJPBTPcHPkm581JwWaxBllX8j9D/QsAAP//AwBQSwECLQAUAAYACAAAACEAtoM4kv4AAADh&#10;AQAAEwAAAAAAAAAAAAAAAAAAAAAAW0NvbnRlbnRfVHlwZXNdLnhtbFBLAQItABQABgAIAAAAIQA4&#10;/SH/1gAAAJQBAAALAAAAAAAAAAAAAAAAAC8BAABfcmVscy8ucmVsc1BLAQItABQABgAIAAAAIQDt&#10;775EhAIAACMFAAAOAAAAAAAAAAAAAAAAAC4CAABkcnMvZTJvRG9jLnhtbFBLAQItABQABgAIAAAA&#10;IQDz8EJw3wAAAAsBAAAPAAAAAAAAAAAAAAAAAN4EAABkcnMvZG93bnJldi54bWxQSwUGAAAAAAQA&#10;BADzAAAA6gUAAAAA&#10;" adj="19200" fillcolor="#5b9bd5" strokecolor="#41719c" strokeweight="1pt"/>
            </w:pict>
          </mc:Fallback>
        </mc:AlternateContent>
      </w:r>
      <w:r w:rsidRPr="00B80D8A">
        <w:rPr>
          <w:rFonts w:ascii="Trebuchet MS" w:eastAsia="Calibri" w:hAnsi="Trebuchet MS" w:cstheme="minorHAnsi"/>
          <w:b/>
          <w:bCs/>
          <w:noProof/>
          <w:color w:val="000066"/>
          <w:lang w:val="ro-RO" w:eastAsia="ro-RO"/>
        </w:rPr>
        <mc:AlternateContent>
          <mc:Choice Requires="wps">
            <w:drawing>
              <wp:anchor distT="0" distB="0" distL="114300" distR="114300" simplePos="0" relativeHeight="251866112" behindDoc="0" locked="0" layoutInCell="1" allowOverlap="1" wp14:anchorId="620C0590" wp14:editId="2A147D24">
                <wp:simplePos x="0" y="0"/>
                <wp:positionH relativeFrom="column">
                  <wp:posOffset>3790950</wp:posOffset>
                </wp:positionH>
                <wp:positionV relativeFrom="paragraph">
                  <wp:posOffset>160020</wp:posOffset>
                </wp:positionV>
                <wp:extent cx="85725" cy="409575"/>
                <wp:effectExtent l="19050" t="0" r="47625" b="47625"/>
                <wp:wrapNone/>
                <wp:docPr id="32" name="Down Arrow 32"/>
                <wp:cNvGraphicFramePr/>
                <a:graphic xmlns:a="http://schemas.openxmlformats.org/drawingml/2006/main">
                  <a:graphicData uri="http://schemas.microsoft.com/office/word/2010/wordprocessingShape">
                    <wps:wsp>
                      <wps:cNvSpPr/>
                      <wps:spPr>
                        <a:xfrm flipH="1">
                          <a:off x="0" y="0"/>
                          <a:ext cx="85725" cy="4095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CDB77" id="Down Arrow 32" o:spid="_x0000_s1026" type="#_x0000_t67" style="position:absolute;margin-left:298.5pt;margin-top:12.6pt;width:6.75pt;height:32.2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cshAIAACIFAAAOAAAAZHJzL2Uyb0RvYy54bWysVEtv2zAMvg/YfxB0X+1kydoadYqsQbcB&#10;RVugHXpmZDkWoNcoJU7360fJTl/raZgPBilSH8mPpM7O90azncSgnK355KjkTFrhGmU3Nf95f/np&#10;hLMQwTagnZU1f5SBny8+fjjrfSWnrnO6kcgIxIaq9zXvYvRVUQTRSQPhyHlpydg6NBBJxU3RIPSE&#10;bnQxLcsvRe+w8eiEDIFOV4ORLzJ+20oRb9o2yMh0zSm3mP+Y/+v0LxZnUG0QfKfEmAb8QxYGlKWg&#10;T1AriMC2qP6CMkqgC66NR8KZwrWtEjLXQNVMyjfV3HXgZa6FyAn+iabw/2DF9e4WmWpq/nnKmQVD&#10;PVq53rIlousZHRJDvQ8VOd75Wxy1QGIqd9+iYa1W/js1PxNAJbF95vfxiV+5j0zQ4cn8eDrnTJBl&#10;Vp7Oj+cJvBhQEprHEL9JZ1gSat5QHjmNDAy7qxAH/4NfuhOcVs2l0joruFlfaGQ7oHbPv55+XR1C&#10;vHLTlvWU7/S4pJEQQGPXaogkGk9EBLvhDPSG5llEzLFf3Q7vBMnBO2jkGLqkbyxudM+FvsJJVawg&#10;dMOVbEpXoDIq0k5oZYixBHRA0jZZZZ7qkYvUmaEXSVq75pG6iW4Y8+DFpaIgVxDiLSDNNZVLuxpv&#10;6NdqRxy4UeKsc/j7vfPkT+NGVs562hPi59cWUHKmf1gaxNPJbJYWKyszajAp+NKyfmmxW3PhqDcT&#10;ehW8yGLyj/ogtujMA630MkUlE1hBsYdOjMpFHPaXHgUhl8vsRsvkIV7ZOy8Og5jovd8/APpxnCKN&#10;4bU77BRUbwZq8E0MW7fcRteqPG3PvFIHk0KLmHs5Phpp01/q2ev5aVv8AQAA//8DAFBLAwQUAAYA&#10;CAAAACEARKk9beEAAAAJAQAADwAAAGRycy9kb3ducmV2LnhtbEyPQU+DQBSE7038D5tn4qWxSzG0&#10;BXk0TRNP9lApRo9beAIp+5awW4r/3vWkx8lMZr5Jt5PuxEiDbQ0jLBcBCOLSVC3XCMXp5XEDwjrF&#10;leoME8I3Wdhmd7NUJZW58RuNuauFL2GbKITGuT6R0pYNaWUXpif23pcZtHJeDrWsBnXz5bqTYRCs&#10;pFYt+4VG9bRvqLzkV42g96/j8WNeXMqn/LOPT4fd+6E4Ij7cT7tnEI4m9xeGX3yPDplnOpsrV1Z0&#10;CFG89l8cQhiFIHxgtQwiEGeETbwGmaXy/4PsBwAA//8DAFBLAQItABQABgAIAAAAIQC2gziS/gAA&#10;AOEBAAATAAAAAAAAAAAAAAAAAAAAAABbQ29udGVudF9UeXBlc10ueG1sUEsBAi0AFAAGAAgAAAAh&#10;ADj9If/WAAAAlAEAAAsAAAAAAAAAAAAAAAAALwEAAF9yZWxzLy5yZWxzUEsBAi0AFAAGAAgAAAAh&#10;ALpStyyEAgAAIgUAAA4AAAAAAAAAAAAAAAAALgIAAGRycy9lMm9Eb2MueG1sUEsBAi0AFAAGAAgA&#10;AAAhAESpPW3hAAAACQEAAA8AAAAAAAAAAAAAAAAA3gQAAGRycy9kb3ducmV2LnhtbFBLBQYAAAAA&#10;BAAEAPMAAADsBQAAAAA=&#10;" adj="19340" fillcolor="#5b9bd5" strokecolor="#41719c" strokeweight="1pt"/>
            </w:pict>
          </mc:Fallback>
        </mc:AlternateContent>
      </w:r>
      <w:r w:rsidR="00093D90" w:rsidRPr="00B80D8A">
        <w:rPr>
          <w:rFonts w:ascii="Trebuchet MS" w:eastAsia="Calibri" w:hAnsi="Trebuchet MS" w:cstheme="minorHAnsi"/>
          <w:b/>
          <w:bCs/>
          <w:noProof/>
          <w:color w:val="000066"/>
          <w:lang w:val="ro-RO" w:eastAsia="ro-RO"/>
        </w:rPr>
        <mc:AlternateContent>
          <mc:Choice Requires="wps">
            <w:drawing>
              <wp:anchor distT="0" distB="0" distL="114300" distR="114300" simplePos="0" relativeHeight="251865088" behindDoc="0" locked="0" layoutInCell="1" allowOverlap="1" wp14:anchorId="2990A6C3" wp14:editId="3FF64A07">
                <wp:simplePos x="0" y="0"/>
                <wp:positionH relativeFrom="column">
                  <wp:posOffset>790575</wp:posOffset>
                </wp:positionH>
                <wp:positionV relativeFrom="paragraph">
                  <wp:posOffset>245745</wp:posOffset>
                </wp:positionV>
                <wp:extent cx="95250" cy="361950"/>
                <wp:effectExtent l="19050" t="0" r="38100" b="38100"/>
                <wp:wrapNone/>
                <wp:docPr id="30" name="Down Arrow 30"/>
                <wp:cNvGraphicFramePr/>
                <a:graphic xmlns:a="http://schemas.openxmlformats.org/drawingml/2006/main">
                  <a:graphicData uri="http://schemas.microsoft.com/office/word/2010/wordprocessingShape">
                    <wps:wsp>
                      <wps:cNvSpPr/>
                      <wps:spPr>
                        <a:xfrm flipH="1">
                          <a:off x="0" y="0"/>
                          <a:ext cx="95250" cy="361950"/>
                        </a:xfrm>
                        <a:prstGeom prst="downArrow">
                          <a:avLst>
                            <a:gd name="adj1" fmla="val 50000"/>
                            <a:gd name="adj2" fmla="val 3862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17C9" id="Down Arrow 30" o:spid="_x0000_s1026" type="#_x0000_t67" style="position:absolute;margin-left:62.25pt;margin-top:19.35pt;width:7.5pt;height:28.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2EpwIAAHMFAAAOAAAAZHJzL2Uyb0RvYy54bWysVE1PGzEQvVfqf7B8L5sEAiRigwIRbSUE&#10;SFBxdrzerCt/1Xayob+eZ+8mhJZT1T1YM57ZNzNvZnxxudWKbIQP0pqSDo8GlAjDbSXNqqQ/nm6+&#10;nFMSIjMVU9aIkr6IQC9nnz9dtG4qRraxqhKeAMSEaetK2sTopkUReCM0C0fWCQNjbb1mEapfFZVn&#10;LdC1KkaDwWnRWl85b7kIAbeLzkhnGb+uBY/3dR1EJKqkyC3m0+dzmc5idsGmK89cI3mfBvuHLDST&#10;BkH3UAsWGVl7+ReUltzbYOt4xK0ubF1LLnINqGY4+KOax4Y5kWsBOcHtaQr/D5bfbR48kVVJj0GP&#10;YRo9WtjWkLn3tiW4BEOtC1M4ProH32sBYip3W3tNaiXdNzQ/E4CSyDbz+7LnV2wj4bicjEdjROGw&#10;HJ8OJ5ABV3QoCc35EL8Kq0kSSlohj5xGBmab2xAzxVWfJ6t+DimptULHNkyR8QBf39EDn9Ghz/H5&#10;6WgXtkdEArvACT5YJasbqVRW/Gp5rTwBfEnHV5OrxbjP+Z2bMqQFAaMzxCecYY5rxSJE7cBsMCtK&#10;mFphQXj0uZh3f4cPguTgDatEH3pXGpLt3TNz73BSFQsWmu6XbOrY0DJiyZTUJT1PQDsClElhRF4T&#10;kJuakVrdNTdJS1u9YDy87fYmOH4jEeSWhfjAPGhHuVj+eI+jVhYc2F6ipLH+90f3yR/zCyslLRYP&#10;/PxaMy8oUd8NJnsyPDkBbMzKyfgM7SL+0LI8tJi1vrboDQYB2WUx+Ue1E2tv9TPeiHmKChMzHLG7&#10;TvTKdeweBLwyXMzn2Q3b6Vi8NY+O7yY70fu0fWbe9fMZMdd3drekbJrnqZvoN9/EsLHzdbS13DPc&#10;8drTjc3OvexfofR0HOrZ6+2tnL0CAAD//wMAUEsDBBQABgAIAAAAIQA9yy7E3wAAAAkBAAAPAAAA&#10;ZHJzL2Rvd25yZXYueG1sTI/BTsMwDIbvSLxDZCRuLF23srY0nRDSxAkkxjSJW9aYttA4VZKl5e3J&#10;TnD87U+/P1fbWQ8soHW9IQHLRQIMqTGqp1bA4X13lwNzXpKSgyEU8IMOtvX1VSVLZSZ6w7D3LYsl&#10;5EopoPN+LDl3TYdauoUZkeLu01gtfYy25crKKZbrgadJcs+17Cle6OSITx023/uzFhDCx+u0K+Yc&#10;M7teftm0CMfnFyFub+bHB2AeZ/8Hw0U/qkMdnU7mTMqxIeZ0nUVUwCrfALsAqyIOTgKKbAO8rvj/&#10;D+pfAAAA//8DAFBLAQItABQABgAIAAAAIQC2gziS/gAAAOEBAAATAAAAAAAAAAAAAAAAAAAAAABb&#10;Q29udGVudF9UeXBlc10ueG1sUEsBAi0AFAAGAAgAAAAhADj9If/WAAAAlAEAAAsAAAAAAAAAAAAA&#10;AAAALwEAAF9yZWxzLy5yZWxzUEsBAi0AFAAGAAgAAAAhAH2WLYSnAgAAcwUAAA4AAAAAAAAAAAAA&#10;AAAALgIAAGRycy9lMm9Eb2MueG1sUEsBAi0AFAAGAAgAAAAhAD3LLsTfAAAACQEAAA8AAAAAAAAA&#10;AAAAAAAAAQUAAGRycy9kb3ducmV2LnhtbFBLBQYAAAAABAAEAPMAAAANBgAAAAA=&#10;" adj="19405" fillcolor="#5b9bd5" strokecolor="#41719c" strokeweight="1pt"/>
            </w:pict>
          </mc:Fallback>
        </mc:AlternateContent>
      </w:r>
    </w:p>
    <w:p w14:paraId="197F95C4" w14:textId="491B550C" w:rsidR="00B80D8A" w:rsidRPr="00B80D8A" w:rsidRDefault="00093D90" w:rsidP="00B80D8A">
      <w:pPr>
        <w:spacing w:before="120"/>
        <w:jc w:val="both"/>
        <w:rPr>
          <w:rFonts w:ascii="Trebuchet MS" w:eastAsia="Calibri" w:hAnsi="Trebuchet MS" w:cstheme="minorHAnsi"/>
          <w:b/>
          <w:bCs/>
          <w:color w:val="000066"/>
          <w:lang w:val="ro-RO"/>
        </w:rPr>
      </w:pPr>
      <w:r w:rsidRPr="00B80D8A">
        <w:rPr>
          <w:rFonts w:asciiTheme="minorHAnsi" w:eastAsiaTheme="minorHAnsi" w:hAnsiTheme="minorHAnsi" w:cstheme="minorBidi"/>
          <w:noProof/>
          <w:color w:val="000066"/>
          <w:lang w:val="ro-RO" w:eastAsia="ro-RO"/>
        </w:rPr>
        <mc:AlternateContent>
          <mc:Choice Requires="wps">
            <w:drawing>
              <wp:anchor distT="0" distB="0" distL="114300" distR="114300" simplePos="0" relativeHeight="251857920" behindDoc="0" locked="0" layoutInCell="1" allowOverlap="1" wp14:anchorId="7EE2BFE4" wp14:editId="2862E3BE">
                <wp:simplePos x="0" y="0"/>
                <wp:positionH relativeFrom="column">
                  <wp:posOffset>-657225</wp:posOffset>
                </wp:positionH>
                <wp:positionV relativeFrom="paragraph">
                  <wp:posOffset>335280</wp:posOffset>
                </wp:positionV>
                <wp:extent cx="2771775" cy="942975"/>
                <wp:effectExtent l="0" t="0" r="9525" b="9525"/>
                <wp:wrapNone/>
                <wp:docPr id="23" name="Flowchart: Card 23"/>
                <wp:cNvGraphicFramePr/>
                <a:graphic xmlns:a="http://schemas.openxmlformats.org/drawingml/2006/main">
                  <a:graphicData uri="http://schemas.microsoft.com/office/word/2010/wordprocessingShape">
                    <wps:wsp>
                      <wps:cNvSpPr/>
                      <wps:spPr>
                        <a:xfrm>
                          <a:off x="0" y="0"/>
                          <a:ext cx="2771775" cy="942975"/>
                        </a:xfrm>
                        <a:prstGeom prst="flowChartPunchedCard">
                          <a:avLst/>
                        </a:prstGeom>
                        <a:solidFill>
                          <a:srgbClr val="5B9BD5">
                            <a:lumMod val="20000"/>
                            <a:lumOff val="80000"/>
                          </a:srgbClr>
                        </a:solidFill>
                        <a:ln w="12700" cap="flat" cmpd="sng" algn="ctr">
                          <a:noFill/>
                          <a:prstDash val="solid"/>
                          <a:miter lim="800000"/>
                        </a:ln>
                        <a:effectLst/>
                      </wps:spPr>
                      <wps:txbx>
                        <w:txbxContent>
                          <w:p w14:paraId="22E18EA9" w14:textId="5E407F44" w:rsidR="007C33BB" w:rsidRPr="00FD5B28" w:rsidRDefault="007C33BB" w:rsidP="00B80D8A">
                            <w:pPr>
                              <w:pStyle w:val="ListParagraph"/>
                              <w:suppressAutoHyphens/>
                              <w:autoSpaceDE w:val="0"/>
                              <w:spacing w:before="120" w:line="240" w:lineRule="auto"/>
                              <w:ind w:left="0"/>
                              <w:jc w:val="both"/>
                              <w:rPr>
                                <w:rFonts w:ascii="Trebuchet MS" w:hAnsi="Trebuchet MS" w:cs="Arial"/>
                                <w:i/>
                                <w:color w:val="000000"/>
                                <w:sz w:val="18"/>
                                <w:szCs w:val="18"/>
                              </w:rPr>
                            </w:pPr>
                            <w:r>
                              <w:rPr>
                                <w:rFonts w:ascii="Trebuchet MS" w:hAnsi="Trebuchet MS" w:cs="Arial"/>
                                <w:b/>
                                <w:bCs/>
                                <w:i/>
                                <w:color w:val="000066"/>
                                <w:sz w:val="18"/>
                                <w:szCs w:val="18"/>
                              </w:rPr>
                              <w:t>Principalele obiective ale politicii fiscale  sunt prezentate in capitolul 4 al strategiei, respectiv pct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2BFE4" id="Flowchart: Card 23" o:spid="_x0000_s1035" type="#_x0000_t121" style="position:absolute;left:0;text-align:left;margin-left:-51.75pt;margin-top:26.4pt;width:218.25pt;height:74.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EwnwIAACsFAAAOAAAAZHJzL2Uyb0RvYy54bWysVMtu2zAQvBfoPxC8N7Jdu46FyIFrw0WB&#10;NDGQFDnTFGUJ4KskbSn9+g4pOUnTnopepH1wl7O7s7y67pQkJ+F8Y3RBxxcjSoTmpmz0oaDfH7Yf&#10;LinxgemSSaNFQZ+Ep9fL9++uWpuLiamNLIUjSKJ93tqC1iHYPMs8r4Vi/sJYoeGsjFMsQHWHrHSs&#10;RXYls8lo9ClrjSutM1x4D+umd9Jlyl9Vgoe7qvIiEFlQYAvp69J3H7/Z8orlB8ds3fABBvsHFIo1&#10;Gpc+p9qwwMjRNX+kUg13xpsqXHCjMlNVDRepBlQzHr2p5r5mVqRa0Bxvn9vk/19afnvaOdKUBZ18&#10;pEQzhRltpWl5zVzIyZq5ksCDNrXW5zh9b3du0DzEWHNXORX/qIZ0qbVPz60VXSAcxsl8Pp7PZ5Rw&#10;+BbTyQIy0mQv0db58EUYRaJQ0Aog1hHE7qhBhjIiSR1mpxsf+tBzSLzcG9mU20bKpLjDfi0dOTGM&#10;ffZ58XkzS7HyqL6ZsjeDPaNh/jCDJb358mwGNN+nSTB/yy81acH2yRwZCGfgbSVZgKgsOun1gRIm&#10;D1gIHly6WJsIDahZHkFvmK/761LanoWqCVgF2aiCJhAJHFBIHcNEIvNQepxF3/0ohW7fpREuznPa&#10;m/IJY3Wm57u3fNvg2hvmw445EBywsbThDp/Y6IKaQaKkNu7n3+zxPHgHLyUtFgZ1/jgyJyiRXzUY&#10;uRhPp3HDkjKdzSdQ3GvP/rVHH9XaYDhjPA+WJzGeD/IsVs6oR+z2Kt4KFwMLDBY3dnRQ1qFfZLwO&#10;XKxW6Ri2yrJwo+8tj8nPDX/oHpmzA7UCSHlrzsvF8jeM6s/GSG1Wx2CqJtEtdrrvK/gQFWxkYsbw&#10;esSVf62nUy9v3PIXAAAA//8DAFBLAwQUAAYACAAAACEAla6VCOEAAAALAQAADwAAAGRycy9kb3du&#10;cmV2LnhtbEyPMU/DMBCFdyT+g3VIbK2dWEFViFMhJAaEOlDowObGJomIz27sJim/nmOC8XRP731f&#10;tV3cwCY7xt6jgmwtgFlsvOmxVfD+9rTaAItJo9GDR6vgYiNs6+urSpfGz/hqp31qGZVgLLWCLqVQ&#10;ch6bzjod1z5YpN+nH51OdI4tN6OeqdwNPBfijjvdIy10OtjHzjZf+7NT8HIoTie3m1II5uOw+54v&#10;+Lzplbq9WR7ugSW7pL8w/OITOtTEdPRnNJENClaZkAVlFRQ5OVBCSkl2RwW5yCTwuuL/HeofAAAA&#10;//8DAFBLAQItABQABgAIAAAAIQC2gziS/gAAAOEBAAATAAAAAAAAAAAAAAAAAAAAAABbQ29udGVu&#10;dF9UeXBlc10ueG1sUEsBAi0AFAAGAAgAAAAhADj9If/WAAAAlAEAAAsAAAAAAAAAAAAAAAAALwEA&#10;AF9yZWxzLy5yZWxzUEsBAi0AFAAGAAgAAAAhAJEQgTCfAgAAKwUAAA4AAAAAAAAAAAAAAAAALgIA&#10;AGRycy9lMm9Eb2MueG1sUEsBAi0AFAAGAAgAAAAhAJWulQjhAAAACwEAAA8AAAAAAAAAAAAAAAAA&#10;+QQAAGRycy9kb3ducmV2LnhtbFBLBQYAAAAABAAEAPMAAAAHBgAAAAA=&#10;" fillcolor="#deebf7" stroked="f" strokeweight="1pt">
                <v:textbox>
                  <w:txbxContent>
                    <w:p w14:paraId="22E18EA9" w14:textId="5E407F44" w:rsidR="007C33BB" w:rsidRPr="00FD5B28" w:rsidRDefault="007C33BB" w:rsidP="00B80D8A">
                      <w:pPr>
                        <w:pStyle w:val="ListParagraph"/>
                        <w:suppressAutoHyphens/>
                        <w:autoSpaceDE w:val="0"/>
                        <w:spacing w:before="120" w:line="240" w:lineRule="auto"/>
                        <w:ind w:left="0"/>
                        <w:jc w:val="both"/>
                        <w:rPr>
                          <w:rFonts w:ascii="Trebuchet MS" w:hAnsi="Trebuchet MS" w:cs="Arial"/>
                          <w:i/>
                          <w:color w:val="000000"/>
                          <w:sz w:val="18"/>
                          <w:szCs w:val="18"/>
                        </w:rPr>
                      </w:pPr>
                      <w:r>
                        <w:rPr>
                          <w:rFonts w:ascii="Trebuchet MS" w:hAnsi="Trebuchet MS" w:cs="Arial"/>
                          <w:b/>
                          <w:bCs/>
                          <w:i/>
                          <w:color w:val="000066"/>
                          <w:sz w:val="18"/>
                          <w:szCs w:val="18"/>
                        </w:rPr>
                        <w:t>Principalele obiective ale politicii fiscale  sunt prezentate in capitolul 4 al strategiei, respectiv pct 4.2.</w:t>
                      </w:r>
                    </w:p>
                  </w:txbxContent>
                </v:textbox>
              </v:shape>
            </w:pict>
          </mc:Fallback>
        </mc:AlternateContent>
      </w:r>
    </w:p>
    <w:p w14:paraId="4EA1467C" w14:textId="651F44FC" w:rsidR="00B80D8A" w:rsidRPr="00B80D8A" w:rsidRDefault="00AF3B6E" w:rsidP="00B80D8A">
      <w:pPr>
        <w:spacing w:before="120"/>
        <w:jc w:val="both"/>
        <w:rPr>
          <w:rFonts w:ascii="Trebuchet MS" w:eastAsia="Calibri" w:hAnsi="Trebuchet MS" w:cstheme="minorHAnsi"/>
          <w:b/>
          <w:bCs/>
          <w:color w:val="000066"/>
          <w:lang w:val="ro-RO"/>
        </w:rPr>
      </w:pPr>
      <w:r w:rsidRPr="00B80D8A">
        <w:rPr>
          <w:rFonts w:asciiTheme="minorHAnsi" w:eastAsiaTheme="minorHAnsi" w:hAnsiTheme="minorHAnsi" w:cstheme="minorBidi"/>
          <w:noProof/>
          <w:color w:val="000066"/>
          <w:lang w:val="ro-RO" w:eastAsia="ro-RO"/>
        </w:rPr>
        <mc:AlternateContent>
          <mc:Choice Requires="wps">
            <w:drawing>
              <wp:anchor distT="0" distB="0" distL="114300" distR="114300" simplePos="0" relativeHeight="251856896" behindDoc="0" locked="0" layoutInCell="1" allowOverlap="1" wp14:anchorId="0416553A" wp14:editId="629434BB">
                <wp:simplePos x="0" y="0"/>
                <wp:positionH relativeFrom="margin">
                  <wp:posOffset>2171700</wp:posOffset>
                </wp:positionH>
                <wp:positionV relativeFrom="paragraph">
                  <wp:posOffset>82551</wp:posOffset>
                </wp:positionV>
                <wp:extent cx="2819400" cy="2971800"/>
                <wp:effectExtent l="0" t="0" r="0" b="0"/>
                <wp:wrapNone/>
                <wp:docPr id="21" name="Flowchart: Card 21"/>
                <wp:cNvGraphicFramePr/>
                <a:graphic xmlns:a="http://schemas.openxmlformats.org/drawingml/2006/main">
                  <a:graphicData uri="http://schemas.microsoft.com/office/word/2010/wordprocessingShape">
                    <wps:wsp>
                      <wps:cNvSpPr/>
                      <wps:spPr>
                        <a:xfrm>
                          <a:off x="0" y="0"/>
                          <a:ext cx="2819400" cy="2971800"/>
                        </a:xfrm>
                        <a:prstGeom prst="flowChartPunchedCard">
                          <a:avLst/>
                        </a:prstGeom>
                        <a:solidFill>
                          <a:srgbClr val="5B9BD5">
                            <a:lumMod val="20000"/>
                            <a:lumOff val="80000"/>
                          </a:srgbClr>
                        </a:solidFill>
                        <a:ln w="12700" cap="flat" cmpd="sng" algn="ctr">
                          <a:noFill/>
                          <a:prstDash val="solid"/>
                          <a:miter lim="800000"/>
                        </a:ln>
                        <a:effectLst/>
                      </wps:spPr>
                      <wps:txbx>
                        <w:txbxContent>
                          <w:p w14:paraId="7C37B5FC" w14:textId="7503E9C0" w:rsidR="007C33BB" w:rsidRPr="00AF3B6E" w:rsidRDefault="007C33BB" w:rsidP="00DD7A00">
                            <w:pPr>
                              <w:pStyle w:val="ListParagraph"/>
                              <w:numPr>
                                <w:ilvl w:val="0"/>
                                <w:numId w:val="20"/>
                              </w:numPr>
                              <w:spacing w:line="240" w:lineRule="auto"/>
                              <w:jc w:val="both"/>
                              <w:rPr>
                                <w:rFonts w:ascii="Trebuchet MS" w:eastAsia="Times New Roman" w:hAnsi="Trebuchet MS" w:cs="Calibri"/>
                                <w:szCs w:val="24"/>
                              </w:rPr>
                            </w:pPr>
                            <w:r w:rsidRPr="00AF3B6E">
                              <w:rPr>
                                <w:rFonts w:ascii="Trebuchet MS" w:eastAsia="Times New Roman" w:hAnsi="Trebuchet MS" w:cs="Calibri"/>
                                <w:sz w:val="18"/>
                                <w:szCs w:val="18"/>
                              </w:rPr>
                              <w:t>Ministerul Finantelor va continua să mențină o abordare flexibila și transparentă în realizarea procesului de finanțare, reacționând cu promptitudine la modificările contextului de piață și la comportamentul investitorilor.</w:t>
                            </w:r>
                          </w:p>
                          <w:p w14:paraId="67D6BDB0" w14:textId="6C9235CA" w:rsidR="007C33BB" w:rsidRPr="004465A3" w:rsidRDefault="007C33BB" w:rsidP="004465A3">
                            <w:pPr>
                              <w:spacing w:before="120"/>
                              <w:jc w:val="both"/>
                              <w:rPr>
                                <w:rFonts w:ascii="Trebuchet MS" w:eastAsia="Calibri" w:hAnsi="Trebuchet MS" w:cstheme="minorHAnsi"/>
                                <w:sz w:val="18"/>
                                <w:szCs w:val="18"/>
                                <w:lang w:val="ro-RO"/>
                              </w:rPr>
                            </w:pPr>
                            <w:r w:rsidRPr="004465A3">
                              <w:rPr>
                                <w:rFonts w:ascii="Trebuchet MS" w:eastAsia="Calibri" w:hAnsi="Trebuchet MS" w:cstheme="minorHAnsi"/>
                                <w:b/>
                                <w:sz w:val="18"/>
                                <w:szCs w:val="18"/>
                                <w:lang w:val="ro-RO"/>
                              </w:rPr>
                              <w:t xml:space="preserve">Luând în considerare nivelul prognozat al deficitelor bugetare pentru perioada 2025 – 2027, precum și prognozele curente a indicatorilor macroeconomici, </w:t>
                            </w:r>
                            <w:r>
                              <w:rPr>
                                <w:rFonts w:ascii="Trebuchet MS" w:eastAsia="Calibri" w:hAnsi="Trebuchet MS" w:cstheme="minorHAnsi"/>
                                <w:b/>
                                <w:color w:val="000066"/>
                                <w:sz w:val="18"/>
                                <w:szCs w:val="18"/>
                                <w:lang w:val="ro-RO"/>
                              </w:rPr>
                              <w:t xml:space="preserve">se estimează </w:t>
                            </w:r>
                            <w:r w:rsidRPr="004465A3">
                              <w:rPr>
                                <w:rFonts w:ascii="Trebuchet MS" w:eastAsia="Calibri" w:hAnsi="Trebuchet MS" w:cstheme="minorHAnsi"/>
                                <w:b/>
                                <w:color w:val="000066"/>
                                <w:sz w:val="18"/>
                                <w:szCs w:val="18"/>
                                <w:lang w:val="ro-RO"/>
                              </w:rPr>
                              <w:t xml:space="preserve"> că la sfârșitul anului 2025 ponderea datoriei guvernamentale brute se va situa la nivelul de  57,8% în PIB</w:t>
                            </w:r>
                            <w:r w:rsidRPr="004465A3">
                              <w:rPr>
                                <w:rFonts w:ascii="Trebuchet MS" w:eastAsia="Calibri" w:hAnsi="Trebuchet MS" w:cstheme="minorHAnsi"/>
                                <w:color w:val="000066"/>
                                <w:sz w:val="18"/>
                                <w:szCs w:val="18"/>
                                <w:lang w:val="ro-RO"/>
                              </w:rPr>
                              <w:t>.</w:t>
                            </w:r>
                            <w:r w:rsidRPr="004465A3">
                              <w:rPr>
                                <w:rFonts w:ascii="Trebuchet MS" w:eastAsia="Calibri" w:hAnsi="Trebuchet MS" w:cstheme="minorHAnsi"/>
                                <w:sz w:val="18"/>
                                <w:szCs w:val="18"/>
                                <w:lang w:val="ro-RO"/>
                              </w:rPr>
                              <w:t xml:space="preserve"> </w:t>
                            </w:r>
                            <w:bookmarkStart w:id="0" w:name="__RefHeading___Toc386110883"/>
                            <w:bookmarkEnd w:id="0"/>
                            <w:r w:rsidRPr="004465A3">
                              <w:rPr>
                                <w:rFonts w:ascii="Trebuchet MS" w:eastAsia="Calibri" w:hAnsi="Trebuchet MS" w:cstheme="minorHAnsi"/>
                                <w:sz w:val="18"/>
                                <w:szCs w:val="18"/>
                                <w:lang w:val="ro-RO"/>
                              </w:rPr>
                              <w:t xml:space="preserve">Dacă se au în vedere activele financiare lichide, </w:t>
                            </w:r>
                            <w:r w:rsidRPr="004465A3">
                              <w:rPr>
                                <w:rFonts w:ascii="Trebuchet MS" w:eastAsia="Calibri" w:hAnsi="Trebuchet MS" w:cstheme="minorHAnsi"/>
                                <w:b/>
                                <w:color w:val="000066"/>
                                <w:sz w:val="18"/>
                                <w:szCs w:val="18"/>
                                <w:lang w:val="ro-RO"/>
                              </w:rPr>
                              <w:t>nivelul datoriei guvernamentale nete (reprezentând datoria guvernamentală brută minus activele financiare lichide) se va situa la cca 47,9% din PIB.</w:t>
                            </w:r>
                            <w:r w:rsidRPr="004465A3">
                              <w:rPr>
                                <w:rFonts w:ascii="Trebuchet MS" w:eastAsia="Calibri" w:hAnsi="Trebuchet MS" w:cstheme="minorHAnsi"/>
                                <w:color w:val="000066"/>
                                <w:sz w:val="18"/>
                                <w:szCs w:val="18"/>
                                <w:lang w:val="ro-RO"/>
                              </w:rPr>
                              <w:t xml:space="preserve"> </w:t>
                            </w:r>
                          </w:p>
                          <w:p w14:paraId="7371DF0D" w14:textId="77777777" w:rsidR="007C33BB" w:rsidRPr="004465A3" w:rsidRDefault="007C33BB" w:rsidP="00B80D8A">
                            <w:pPr>
                              <w:pStyle w:val="ListParagraph"/>
                              <w:spacing w:before="120"/>
                              <w:ind w:left="360"/>
                              <w:jc w:val="both"/>
                              <w:rPr>
                                <w:rFonts w:ascii="Trebuchet MS" w:hAnsi="Trebuchet MS" w:cstheme="minorHAnsi"/>
                                <w:i/>
                                <w:color w:val="00B0F0"/>
                                <w:sz w:val="18"/>
                                <w:szCs w:val="18"/>
                              </w:rPr>
                            </w:pPr>
                          </w:p>
                          <w:p w14:paraId="7286FDF1" w14:textId="77777777" w:rsidR="007C33BB" w:rsidRPr="008B6827" w:rsidRDefault="007C33BB" w:rsidP="00B80D8A">
                            <w:pPr>
                              <w:pStyle w:val="ListParagraph"/>
                              <w:spacing w:before="120"/>
                              <w:ind w:left="360"/>
                              <w:jc w:val="both"/>
                              <w:rPr>
                                <w:rFonts w:ascii="Trebuchet MS" w:hAnsi="Trebuchet MS" w:cstheme="minorHAnsi"/>
                                <w:b/>
                                <w:i/>
                                <w:color w:val="000066"/>
                                <w:sz w:val="20"/>
                                <w:szCs w:val="20"/>
                              </w:rPr>
                            </w:pPr>
                          </w:p>
                          <w:p w14:paraId="3FC8E915" w14:textId="77777777" w:rsidR="007C33BB" w:rsidRPr="00736036" w:rsidRDefault="007C33BB" w:rsidP="00B80D8A">
                            <w:pPr>
                              <w:spacing w:before="120" w:line="276" w:lineRule="auto"/>
                              <w:contextualSpacing/>
                              <w:jc w:val="both"/>
                              <w:rPr>
                                <w:rFonts w:ascii="Trebuchet MS" w:hAnsi="Trebuchet MS" w:cstheme="minorHAnsi"/>
                                <w:b/>
                                <w:i/>
                                <w:color w:val="000066"/>
                                <w:lang w:val="ro-RO"/>
                              </w:rPr>
                            </w:pPr>
                          </w:p>
                          <w:p w14:paraId="19A29F13" w14:textId="77777777" w:rsidR="007C33BB" w:rsidRPr="00F911D5" w:rsidRDefault="007C33BB" w:rsidP="00B80D8A">
                            <w:pPr>
                              <w:spacing w:before="120"/>
                              <w:jc w:val="both"/>
                              <w:rPr>
                                <w:rFonts w:ascii="Trebuchet MS" w:hAnsi="Trebuchet MS" w:cs="Calibri"/>
                                <w:lang w:val="ro-RO"/>
                              </w:rPr>
                            </w:pPr>
                          </w:p>
                          <w:p w14:paraId="0EBD6A95" w14:textId="77777777" w:rsidR="007C33BB" w:rsidRPr="00FD6106" w:rsidRDefault="007C33BB" w:rsidP="00B80D8A">
                            <w:pPr>
                              <w:jc w:val="both"/>
                              <w:rPr>
                                <w:color w:val="2E74B5" w:themeColor="accent1" w:themeShade="BF"/>
                                <w:sz w:val="20"/>
                                <w:szCs w:val="20"/>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6553A" id="Flowchart: Card 21" o:spid="_x0000_s1036" type="#_x0000_t121" style="position:absolute;left:0;text-align:left;margin-left:171pt;margin-top:6.5pt;width:222pt;height:23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cUmwIAAC0FAAAOAAAAZHJzL2Uyb0RvYy54bWysVE1v2zAMvQ/YfxB0X/OBdG2MOkWaIMOA&#10;rg3QDj0zshwb0NckJU736/ckJ23X7TTsIoukSD6Sj766PmjF9tKH1pqSj86GnEkjbNWabcm/P64+&#10;XXIWIpmKlDWy5M8y8OvZxw9XnSvk2DZWVdIzBDGh6FzJmxhdMRgE0UhN4cw6aWCsrdcUIfrtoPLU&#10;IbpWg/Fw+HnQWV85b4UMAdplb+SzHL+upYj3dR1kZKrkwBbz6fO5SedgdkXF1pNrWnGEQf+AQlNr&#10;kPQl1JIisZ1v/wilW+FtsHU8E1YPbF23QuYaUM1o+K6ah4aczLWgOcG9tCn8v7Dibr/2rK1KPh5x&#10;ZkhjRitlO9GQjwVbkK8YLGhT50KB1w9u7Y9SwDXVfKi9Tl9Uww65tc8vrZWHyASU48vRdDLEBARs&#10;4+nF6BIC4gxe3Z0P8Yu0mqVLyWugWCQU650BG6oEJbeY9rch9q4nl5Q9WNVWq1apLPjtZqE82xPm&#10;fn4zvVmeZ1+1099s1atBnx4DFVCDJr0awF6ghT5MhvlbfGVYB7qPL3JJBOLWiiKq0w6tDGbLGakt&#10;NkJEnxMbm6ABNRUJ9JJC06fLYXsa6jZiF1SrS55BnBqkTHKTmc3H0tMw+vanWzxsDnmGo+ySVBtb&#10;PWOw3vaMD06sWuS9pRDX5EFxjAJrG+9xpE6X3B5vnDXW//ybPr0H82DlrMPKoNAfO/KSM/XVgJPT&#10;0WSSdiwLk/OLMQT/1rJ5azE7vbCYDmgHdPma3kd1utbe6ids9zxlhYlAA4vVTS09CovYrzL+D0LO&#10;5/kZ9spRvDUPTqTgp44/Hp7IuyO3Imh5Z0/rRcU7SvVvk6ex8120dZv59tpXECIJ2MlMjeP/Iy39&#10;Wzm/ev3LzX4BAAD//wMAUEsDBBQABgAIAAAAIQAqxM6W4QAAAAoBAAAPAAAAZHJzL2Rvd25yZXYu&#10;eG1sTI/NTsMwEITvSH0Ha5G4Uac/lCjEqapKPSDUA4UeuLnxkkTEazd2k5SnZznBaXc1o9lv8vVo&#10;W9FjFxpHCmbTBARS6UxDlYL3t919CiJETUa3jlDBFQOsi8lNrjPjBnrF/hArwSEUMq2gjtFnUoay&#10;RqvD1Hkk1j5dZ3Xks6uk6fTA4baV8yRZSasb4g+19ritsfw6XKyCl+PD+Wz3ffTefBz338OVntNG&#10;qbvbcfMEIuIY/8zwi8/oUDDTyV3IBNEqWCzn3CWysODJhsd0xctJwTKdJSCLXP6vUPwAAAD//wMA&#10;UEsBAi0AFAAGAAgAAAAhALaDOJL+AAAA4QEAABMAAAAAAAAAAAAAAAAAAAAAAFtDb250ZW50X1R5&#10;cGVzXS54bWxQSwECLQAUAAYACAAAACEAOP0h/9YAAACUAQAACwAAAAAAAAAAAAAAAAAvAQAAX3Jl&#10;bHMvLnJlbHNQSwECLQAUAAYACAAAACEAHy4nFJsCAAAtBQAADgAAAAAAAAAAAAAAAAAuAgAAZHJz&#10;L2Uyb0RvYy54bWxQSwECLQAUAAYACAAAACEAKsTOluEAAAAKAQAADwAAAAAAAAAAAAAAAAD1BAAA&#10;ZHJzL2Rvd25yZXYueG1sUEsFBgAAAAAEAAQA8wAAAAMGAAAAAA==&#10;" fillcolor="#deebf7" stroked="f" strokeweight="1pt">
                <v:textbox>
                  <w:txbxContent>
                    <w:p w14:paraId="7C37B5FC" w14:textId="7503E9C0" w:rsidR="007C33BB" w:rsidRPr="00AF3B6E" w:rsidRDefault="007C33BB" w:rsidP="00DD7A00">
                      <w:pPr>
                        <w:pStyle w:val="ListParagraph"/>
                        <w:numPr>
                          <w:ilvl w:val="0"/>
                          <w:numId w:val="20"/>
                        </w:numPr>
                        <w:spacing w:line="240" w:lineRule="auto"/>
                        <w:jc w:val="both"/>
                        <w:rPr>
                          <w:rFonts w:ascii="Trebuchet MS" w:eastAsia="Times New Roman" w:hAnsi="Trebuchet MS" w:cs="Calibri"/>
                          <w:szCs w:val="24"/>
                        </w:rPr>
                      </w:pPr>
                      <w:r w:rsidRPr="00AF3B6E">
                        <w:rPr>
                          <w:rFonts w:ascii="Trebuchet MS" w:eastAsia="Times New Roman" w:hAnsi="Trebuchet MS" w:cs="Calibri"/>
                          <w:sz w:val="18"/>
                          <w:szCs w:val="18"/>
                        </w:rPr>
                        <w:t>Ministerul Finantelor va continua să mențină o abordare flexibila și transparentă în realizarea procesului de finanțare, reacționând cu promptitudine la modificările contextului de piață și la comportamentul investitorilor.</w:t>
                      </w:r>
                    </w:p>
                    <w:p w14:paraId="67D6BDB0" w14:textId="6C9235CA" w:rsidR="007C33BB" w:rsidRPr="004465A3" w:rsidRDefault="007C33BB" w:rsidP="004465A3">
                      <w:pPr>
                        <w:spacing w:before="120"/>
                        <w:jc w:val="both"/>
                        <w:rPr>
                          <w:rFonts w:ascii="Trebuchet MS" w:eastAsia="Calibri" w:hAnsi="Trebuchet MS" w:cstheme="minorHAnsi"/>
                          <w:sz w:val="18"/>
                          <w:szCs w:val="18"/>
                          <w:lang w:val="ro-RO"/>
                        </w:rPr>
                      </w:pPr>
                      <w:r w:rsidRPr="004465A3">
                        <w:rPr>
                          <w:rFonts w:ascii="Trebuchet MS" w:eastAsia="Calibri" w:hAnsi="Trebuchet MS" w:cstheme="minorHAnsi"/>
                          <w:b/>
                          <w:sz w:val="18"/>
                          <w:szCs w:val="18"/>
                          <w:lang w:val="ro-RO"/>
                        </w:rPr>
                        <w:t xml:space="preserve">Luând în considerare nivelul prognozat al deficitelor bugetare pentru perioada 2025 – 2027, precum și prognozele curente a indicatorilor macroeconomici, </w:t>
                      </w:r>
                      <w:r>
                        <w:rPr>
                          <w:rFonts w:ascii="Trebuchet MS" w:eastAsia="Calibri" w:hAnsi="Trebuchet MS" w:cstheme="minorHAnsi"/>
                          <w:b/>
                          <w:color w:val="000066"/>
                          <w:sz w:val="18"/>
                          <w:szCs w:val="18"/>
                          <w:lang w:val="ro-RO"/>
                        </w:rPr>
                        <w:t xml:space="preserve">se estimează </w:t>
                      </w:r>
                      <w:r w:rsidRPr="004465A3">
                        <w:rPr>
                          <w:rFonts w:ascii="Trebuchet MS" w:eastAsia="Calibri" w:hAnsi="Trebuchet MS" w:cstheme="minorHAnsi"/>
                          <w:b/>
                          <w:color w:val="000066"/>
                          <w:sz w:val="18"/>
                          <w:szCs w:val="18"/>
                          <w:lang w:val="ro-RO"/>
                        </w:rPr>
                        <w:t xml:space="preserve"> că la sfârșitul anului 2025 ponderea datoriei guvernamentale brute se va situa la nivelul de  57,8% în PIB</w:t>
                      </w:r>
                      <w:r w:rsidRPr="004465A3">
                        <w:rPr>
                          <w:rFonts w:ascii="Trebuchet MS" w:eastAsia="Calibri" w:hAnsi="Trebuchet MS" w:cstheme="minorHAnsi"/>
                          <w:color w:val="000066"/>
                          <w:sz w:val="18"/>
                          <w:szCs w:val="18"/>
                          <w:lang w:val="ro-RO"/>
                        </w:rPr>
                        <w:t>.</w:t>
                      </w:r>
                      <w:r w:rsidRPr="004465A3">
                        <w:rPr>
                          <w:rFonts w:ascii="Trebuchet MS" w:eastAsia="Calibri" w:hAnsi="Trebuchet MS" w:cstheme="minorHAnsi"/>
                          <w:sz w:val="18"/>
                          <w:szCs w:val="18"/>
                          <w:lang w:val="ro-RO"/>
                        </w:rPr>
                        <w:t xml:space="preserve"> </w:t>
                      </w:r>
                      <w:bookmarkStart w:id="1" w:name="__RefHeading___Toc386110883"/>
                      <w:bookmarkEnd w:id="1"/>
                      <w:r w:rsidRPr="004465A3">
                        <w:rPr>
                          <w:rFonts w:ascii="Trebuchet MS" w:eastAsia="Calibri" w:hAnsi="Trebuchet MS" w:cstheme="minorHAnsi"/>
                          <w:sz w:val="18"/>
                          <w:szCs w:val="18"/>
                          <w:lang w:val="ro-RO"/>
                        </w:rPr>
                        <w:t xml:space="preserve">Dacă se au în vedere activele financiare lichide, </w:t>
                      </w:r>
                      <w:r w:rsidRPr="004465A3">
                        <w:rPr>
                          <w:rFonts w:ascii="Trebuchet MS" w:eastAsia="Calibri" w:hAnsi="Trebuchet MS" w:cstheme="minorHAnsi"/>
                          <w:b/>
                          <w:color w:val="000066"/>
                          <w:sz w:val="18"/>
                          <w:szCs w:val="18"/>
                          <w:lang w:val="ro-RO"/>
                        </w:rPr>
                        <w:t>nivelul datoriei guvernamentale nete (reprezentând datoria guvernamentală brută minus activele financiare lichide) se va situa la cca 47,9% din PIB.</w:t>
                      </w:r>
                      <w:r w:rsidRPr="004465A3">
                        <w:rPr>
                          <w:rFonts w:ascii="Trebuchet MS" w:eastAsia="Calibri" w:hAnsi="Trebuchet MS" w:cstheme="minorHAnsi"/>
                          <w:color w:val="000066"/>
                          <w:sz w:val="18"/>
                          <w:szCs w:val="18"/>
                          <w:lang w:val="ro-RO"/>
                        </w:rPr>
                        <w:t xml:space="preserve"> </w:t>
                      </w:r>
                    </w:p>
                    <w:p w14:paraId="7371DF0D" w14:textId="77777777" w:rsidR="007C33BB" w:rsidRPr="004465A3" w:rsidRDefault="007C33BB" w:rsidP="00B80D8A">
                      <w:pPr>
                        <w:pStyle w:val="ListParagraph"/>
                        <w:spacing w:before="120"/>
                        <w:ind w:left="360"/>
                        <w:jc w:val="both"/>
                        <w:rPr>
                          <w:rFonts w:ascii="Trebuchet MS" w:hAnsi="Trebuchet MS" w:cstheme="minorHAnsi"/>
                          <w:i/>
                          <w:color w:val="00B0F0"/>
                          <w:sz w:val="18"/>
                          <w:szCs w:val="18"/>
                        </w:rPr>
                      </w:pPr>
                    </w:p>
                    <w:p w14:paraId="7286FDF1" w14:textId="77777777" w:rsidR="007C33BB" w:rsidRPr="008B6827" w:rsidRDefault="007C33BB" w:rsidP="00B80D8A">
                      <w:pPr>
                        <w:pStyle w:val="ListParagraph"/>
                        <w:spacing w:before="120"/>
                        <w:ind w:left="360"/>
                        <w:jc w:val="both"/>
                        <w:rPr>
                          <w:rFonts w:ascii="Trebuchet MS" w:hAnsi="Trebuchet MS" w:cstheme="minorHAnsi"/>
                          <w:b/>
                          <w:i/>
                          <w:color w:val="000066"/>
                          <w:sz w:val="20"/>
                          <w:szCs w:val="20"/>
                        </w:rPr>
                      </w:pPr>
                    </w:p>
                    <w:p w14:paraId="3FC8E915" w14:textId="77777777" w:rsidR="007C33BB" w:rsidRPr="00736036" w:rsidRDefault="007C33BB" w:rsidP="00B80D8A">
                      <w:pPr>
                        <w:spacing w:before="120" w:line="276" w:lineRule="auto"/>
                        <w:contextualSpacing/>
                        <w:jc w:val="both"/>
                        <w:rPr>
                          <w:rFonts w:ascii="Trebuchet MS" w:hAnsi="Trebuchet MS" w:cstheme="minorHAnsi"/>
                          <w:b/>
                          <w:i/>
                          <w:color w:val="000066"/>
                          <w:lang w:val="ro-RO"/>
                        </w:rPr>
                      </w:pPr>
                    </w:p>
                    <w:p w14:paraId="19A29F13" w14:textId="77777777" w:rsidR="007C33BB" w:rsidRPr="00F911D5" w:rsidRDefault="007C33BB" w:rsidP="00B80D8A">
                      <w:pPr>
                        <w:spacing w:before="120"/>
                        <w:jc w:val="both"/>
                        <w:rPr>
                          <w:rFonts w:ascii="Trebuchet MS" w:hAnsi="Trebuchet MS" w:cs="Calibri"/>
                          <w:lang w:val="ro-RO"/>
                        </w:rPr>
                      </w:pPr>
                    </w:p>
                    <w:p w14:paraId="0EBD6A95" w14:textId="77777777" w:rsidR="007C33BB" w:rsidRPr="00FD6106" w:rsidRDefault="007C33BB" w:rsidP="00B80D8A">
                      <w:pPr>
                        <w:jc w:val="both"/>
                        <w:rPr>
                          <w:color w:val="2E74B5" w:themeColor="accent1" w:themeShade="BF"/>
                          <w:sz w:val="20"/>
                          <w:szCs w:val="20"/>
                          <w:lang w:val="ro-RO"/>
                        </w:rPr>
                      </w:pPr>
                    </w:p>
                  </w:txbxContent>
                </v:textbox>
                <w10:wrap anchorx="margin"/>
              </v:shape>
            </w:pict>
          </mc:Fallback>
        </mc:AlternateContent>
      </w:r>
      <w:r w:rsidRPr="00B80D8A">
        <w:rPr>
          <w:rFonts w:asciiTheme="minorHAnsi" w:eastAsiaTheme="minorHAnsi" w:hAnsiTheme="minorHAnsi" w:cstheme="minorBidi"/>
          <w:noProof/>
          <w:color w:val="000066"/>
          <w:lang w:val="ro-RO" w:eastAsia="ro-RO"/>
        </w:rPr>
        <mc:AlternateContent>
          <mc:Choice Requires="wps">
            <w:drawing>
              <wp:anchor distT="0" distB="0" distL="114300" distR="114300" simplePos="0" relativeHeight="251855872" behindDoc="0" locked="0" layoutInCell="1" allowOverlap="1" wp14:anchorId="3A11D42A" wp14:editId="3AF763C9">
                <wp:simplePos x="0" y="0"/>
                <wp:positionH relativeFrom="page">
                  <wp:posOffset>6067425</wp:posOffset>
                </wp:positionH>
                <wp:positionV relativeFrom="paragraph">
                  <wp:posOffset>92075</wp:posOffset>
                </wp:positionV>
                <wp:extent cx="3619500" cy="2676525"/>
                <wp:effectExtent l="0" t="0" r="0" b="9525"/>
                <wp:wrapNone/>
                <wp:docPr id="22" name="Flowchart: Card 22"/>
                <wp:cNvGraphicFramePr/>
                <a:graphic xmlns:a="http://schemas.openxmlformats.org/drawingml/2006/main">
                  <a:graphicData uri="http://schemas.microsoft.com/office/word/2010/wordprocessingShape">
                    <wps:wsp>
                      <wps:cNvSpPr/>
                      <wps:spPr>
                        <a:xfrm>
                          <a:off x="0" y="0"/>
                          <a:ext cx="3619500" cy="2676525"/>
                        </a:xfrm>
                        <a:prstGeom prst="flowChartPunchedCard">
                          <a:avLst/>
                        </a:prstGeom>
                        <a:solidFill>
                          <a:srgbClr val="5B9BD5">
                            <a:lumMod val="20000"/>
                            <a:lumOff val="80000"/>
                          </a:srgbClr>
                        </a:solidFill>
                        <a:ln w="12700" cap="flat" cmpd="sng" algn="ctr">
                          <a:noFill/>
                          <a:prstDash val="solid"/>
                          <a:miter lim="800000"/>
                        </a:ln>
                        <a:effectLst/>
                      </wps:spPr>
                      <wps:txbx>
                        <w:txbxContent>
                          <w:p w14:paraId="2849A359" w14:textId="7D102B68" w:rsidR="007C33BB" w:rsidRPr="00091310" w:rsidRDefault="007C33BB" w:rsidP="001B7F92">
                            <w:pPr>
                              <w:numPr>
                                <w:ilvl w:val="0"/>
                                <w:numId w:val="15"/>
                              </w:numPr>
                              <w:spacing w:before="120" w:after="160" w:line="276" w:lineRule="auto"/>
                              <w:ind w:left="701"/>
                              <w:contextualSpacing/>
                              <w:jc w:val="both"/>
                              <w:rPr>
                                <w:rFonts w:ascii="Trebuchet MS" w:eastAsia="Calibri" w:hAnsi="Trebuchet MS" w:cstheme="minorHAnsi"/>
                                <w:i/>
                                <w:color w:val="0070C0"/>
                                <w:sz w:val="18"/>
                                <w:szCs w:val="18"/>
                                <w:lang w:val="ro-RO"/>
                              </w:rPr>
                            </w:pPr>
                            <w:r w:rsidRPr="00091310">
                              <w:rPr>
                                <w:rFonts w:ascii="Trebuchet MS" w:eastAsia="Calibri" w:hAnsi="Trebuchet MS" w:cstheme="minorHAnsi"/>
                                <w:b/>
                                <w:i/>
                                <w:color w:val="0070C0"/>
                                <w:sz w:val="18"/>
                                <w:szCs w:val="18"/>
                                <w:lang w:val="ro-RO"/>
                              </w:rPr>
                              <w:t>Finanțarea unor măsuri active economice pentru sprijinirea grupurilor  celor mai vulnerabile,  reforme în domeniul muncii, al pensiilor, măsuri de disciplina fiscală la operatorii economici</w:t>
                            </w:r>
                            <w:r>
                              <w:rPr>
                                <w:rFonts w:ascii="Trebuchet MS" w:eastAsia="Calibri" w:hAnsi="Trebuchet MS" w:cstheme="minorHAnsi"/>
                                <w:b/>
                                <w:i/>
                                <w:color w:val="0070C0"/>
                                <w:sz w:val="18"/>
                                <w:szCs w:val="18"/>
                                <w:lang w:val="ro-RO"/>
                              </w:rPr>
                              <w:t>.</w:t>
                            </w:r>
                            <w:r w:rsidRPr="00091310">
                              <w:rPr>
                                <w:rFonts w:ascii="Trebuchet MS" w:eastAsia="Calibri" w:hAnsi="Trebuchet MS" w:cstheme="minorHAnsi"/>
                                <w:b/>
                                <w:i/>
                                <w:color w:val="0070C0"/>
                                <w:sz w:val="18"/>
                                <w:szCs w:val="18"/>
                                <w:lang w:val="ro-RO"/>
                              </w:rPr>
                              <w:t xml:space="preserve"> </w:t>
                            </w:r>
                          </w:p>
                          <w:p w14:paraId="3FEDC1AE" w14:textId="77777777" w:rsidR="007C33BB" w:rsidRPr="00091310" w:rsidRDefault="007C33BB" w:rsidP="00EA4A10">
                            <w:pPr>
                              <w:spacing w:before="120" w:after="160" w:line="276" w:lineRule="auto"/>
                              <w:ind w:left="701"/>
                              <w:contextualSpacing/>
                              <w:jc w:val="both"/>
                              <w:rPr>
                                <w:rFonts w:ascii="Trebuchet MS" w:eastAsia="Calibri" w:hAnsi="Trebuchet MS" w:cstheme="minorHAnsi"/>
                                <w:i/>
                                <w:color w:val="0070C0"/>
                                <w:sz w:val="18"/>
                                <w:szCs w:val="18"/>
                                <w:lang w:val="ro-RO"/>
                              </w:rPr>
                            </w:pPr>
                          </w:p>
                          <w:p w14:paraId="2C0C4A1A" w14:textId="0B4DA1C7" w:rsidR="007C33BB" w:rsidRPr="00D03B5F" w:rsidRDefault="007C33BB" w:rsidP="001B7F92">
                            <w:pPr>
                              <w:numPr>
                                <w:ilvl w:val="0"/>
                                <w:numId w:val="19"/>
                              </w:numPr>
                              <w:spacing w:after="160" w:line="259" w:lineRule="auto"/>
                              <w:contextualSpacing/>
                              <w:jc w:val="both"/>
                              <w:rPr>
                                <w:i/>
                                <w:color w:val="2E74B5" w:themeColor="accent1" w:themeShade="BF"/>
                                <w:sz w:val="18"/>
                                <w:szCs w:val="18"/>
                                <w:lang w:val="ro-RO"/>
                              </w:rPr>
                            </w:pPr>
                            <w:r w:rsidRPr="00091310">
                              <w:rPr>
                                <w:rFonts w:ascii="Trebuchet MS" w:eastAsia="Calibri" w:hAnsi="Trebuchet MS" w:cstheme="minorHAnsi"/>
                                <w:b/>
                                <w:i/>
                                <w:color w:val="0070C0"/>
                                <w:sz w:val="18"/>
                                <w:szCs w:val="18"/>
                                <w:lang w:val="ro-RO"/>
                              </w:rPr>
                              <w:t>Consolidarea bugetării pe programe pe bază de indicatori de rezultat</w:t>
                            </w:r>
                            <w:r w:rsidRPr="00091310">
                              <w:rPr>
                                <w:rFonts w:ascii="Trebuchet MS" w:eastAsia="Calibri" w:hAnsi="Trebuchet MS" w:cstheme="minorHAnsi"/>
                                <w:i/>
                                <w:color w:val="0070C0"/>
                                <w:sz w:val="18"/>
                                <w:szCs w:val="18"/>
                                <w:lang w:val="ro-RO"/>
                              </w:rPr>
                              <w:t xml:space="preserve"> </w:t>
                            </w:r>
                            <w:r w:rsidRPr="00D20F05">
                              <w:rPr>
                                <w:rFonts w:ascii="Trebuchet MS" w:eastAsia="Calibri" w:hAnsi="Trebuchet MS" w:cstheme="minorHAnsi"/>
                                <w:i/>
                                <w:color w:val="000000" w:themeColor="text1"/>
                                <w:sz w:val="18"/>
                                <w:szCs w:val="18"/>
                                <w:lang w:val="ro-RO"/>
                              </w:rPr>
                              <w:t>care să permită transparenţa deplină a cheltuielilor publice, îmbunătăţirea clarităţii şi c</w:t>
                            </w:r>
                            <w:r>
                              <w:rPr>
                                <w:rFonts w:ascii="Trebuchet MS" w:eastAsia="Calibri" w:hAnsi="Trebuchet MS" w:cstheme="minorHAnsi"/>
                                <w:i/>
                                <w:color w:val="000000" w:themeColor="text1"/>
                                <w:sz w:val="18"/>
                                <w:szCs w:val="18"/>
                                <w:lang w:val="ro-RO"/>
                              </w:rPr>
                              <w:t>oerenţei procesului de bugetare, coordonată de bază a programării bugetare pe termen mediu.</w:t>
                            </w:r>
                          </w:p>
                          <w:p w14:paraId="2E91EFD1" w14:textId="7AE8F8A2" w:rsidR="007C33BB" w:rsidRPr="00091310" w:rsidRDefault="007C33BB" w:rsidP="00093D90">
                            <w:pPr>
                              <w:pStyle w:val="ListParagraph"/>
                              <w:numPr>
                                <w:ilvl w:val="0"/>
                                <w:numId w:val="19"/>
                              </w:numPr>
                              <w:jc w:val="both"/>
                              <w:rPr>
                                <w:b/>
                                <w:i/>
                                <w:color w:val="0070C0"/>
                                <w:sz w:val="20"/>
                                <w:szCs w:val="20"/>
                                <w:lang w:val="es-ES"/>
                              </w:rPr>
                            </w:pPr>
                            <w:r w:rsidRPr="00091310">
                              <w:rPr>
                                <w:b/>
                                <w:i/>
                                <w:color w:val="0070C0"/>
                                <w:sz w:val="20"/>
                                <w:szCs w:val="20"/>
                                <w:lang w:val="es-ES"/>
                              </w:rPr>
                              <w:t>Realizarea primei etichetari verzi a cheltuielilor bugetare și fiscale pe baza metodologiei aprobate.</w:t>
                            </w:r>
                          </w:p>
                          <w:p w14:paraId="2FA9F939" w14:textId="77777777" w:rsidR="007C33BB" w:rsidRPr="00D03B5F" w:rsidRDefault="007C33BB" w:rsidP="00B80D8A">
                            <w:pPr>
                              <w:jc w:val="both"/>
                              <w:rPr>
                                <w:sz w:val="20"/>
                                <w:szCs w:val="20"/>
                                <w:lang w:val="es-ES"/>
                              </w:rPr>
                            </w:pPr>
                          </w:p>
                          <w:p w14:paraId="26CAC072" w14:textId="77777777" w:rsidR="007C33BB" w:rsidRPr="00D03B5F" w:rsidRDefault="007C33BB" w:rsidP="00B80D8A">
                            <w:pPr>
                              <w:jc w:val="both"/>
                              <w:rPr>
                                <w:color w:val="2E74B5" w:themeColor="accent1" w:themeShade="BF"/>
                                <w:sz w:val="20"/>
                                <w:szCs w:val="2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D42A" id="Flowchart: Card 22" o:spid="_x0000_s1037" type="#_x0000_t121" style="position:absolute;left:0;text-align:left;margin-left:477.75pt;margin-top:7.25pt;width:285pt;height:210.7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8iogIAAC0FAAAOAAAAZHJzL2Uyb0RvYy54bWysVEtv2zAMvg/YfxB0Xx17TdoadYo0QYYB&#10;XRsgHXpmZDkWoNckJXb360fJTtt1Ow272OJD5Efyo65veiXJkTsvjK5ofjahhGtmaqH3Ff3+uP50&#10;SYkPoGuQRvOKPnNPb+YfP1x3tuSFaY2suSMYRPuysxVtQ7BllnnWcgX+zFiu0dgYpyCg6PZZ7aDD&#10;6EpmxWQyyzrjausM496jdjUY6TzFbxrOwkPTeB6IrChiC+nr0ncXv9n8Gsq9A9sKNsKAf0ChQGhM&#10;+hJqBQHIwYk/QinBnPGmCWfMqMw0jWA81YDV5JN31WxbsDzVgs3x9qVN/v+FZffHjSOirmhRUKJB&#10;4YzW0nSsBRdKsgRXE7RgmzrrS/Te2o0bJY/HWHPfOBX/WA3pU2ufX1rL+0AYKj/P8qvpBCfA0FbM&#10;LmbTYhqjZq/XrfPhCzeKxENFG0SxjCg2B41sqCOU1GI43vkwXD1didm9kaJeCymT4Pa7pXTkCDj3&#10;6e3V7Wqa7sqD+mbqQY30QUAYCEpUI00G9eVJjdD8ECbB/C2+1KRDuhcXqSRA4jYSAlanLLbS6z0l&#10;IPe4ESy4lFibCC0li6BX4NshXQo7oFAi4C5IoSqaQCRwiELqiJEnNo+lx2EM7Y+n0O/6NMM8j5Gi&#10;amfqZxysMwPjvWVrgXnvwIcNOKQ4jgLXNjzgJ3a6omY8UdIa9/Nv+uiPzEMrJR2uDBb64wCOUyK/&#10;auTkVX5+HncsCefTiwIF99aye2vRB7U0OJ0cHwjL0jH6B3k6Ns6oJ9zuRcyKJkAaGFzd2NJRWIZh&#10;lfF9YHyxSG64VxbCnd5aFoPH1sWOP/ZP4OzIrYC0vDen9YLyHaUG33hTm8UhmEYkvr32FQkRBdzJ&#10;RI3x/YhL/1ZOXq+v3PwXAAAA//8DAFBLAwQUAAYACAAAACEAPrINyeAAAAALAQAADwAAAGRycy9k&#10;b3ducmV2LnhtbEyPMU/DMBCFdyT+g3VIbNShNFVJ41QIiQGhDhQ6sLnxNYmIz27sJim/nssE0+nu&#10;Pb37Xr4ZbSt67ELjSMH9LAGBVDrTUKXg8+PlbgUiRE1Gt45QwQUDbIrrq1xnxg30jv0uVoJDKGRa&#10;QR2jz6QMZY1Wh5nzSKwdXWd15LWrpOn0wOG2lfMkWUqrG+IPtfb4XGP5vTtbBW/79HSy2z56b772&#10;25/hQq+rRqnbm/FpDSLiGP/MMOEzOhTMdHBnMkG0Ch7TNGUrCwuekyGdT5eDgsXDMgFZ5PJ/h+IX&#10;AAD//wMAUEsBAi0AFAAGAAgAAAAhALaDOJL+AAAA4QEAABMAAAAAAAAAAAAAAAAAAAAAAFtDb250&#10;ZW50X1R5cGVzXS54bWxQSwECLQAUAAYACAAAACEAOP0h/9YAAACUAQAACwAAAAAAAAAAAAAAAAAv&#10;AQAAX3JlbHMvLnJlbHNQSwECLQAUAAYACAAAACEA6VUPIqICAAAtBQAADgAAAAAAAAAAAAAAAAAu&#10;AgAAZHJzL2Uyb0RvYy54bWxQSwECLQAUAAYACAAAACEAPrINyeAAAAALAQAADwAAAAAAAAAAAAAA&#10;AAD8BAAAZHJzL2Rvd25yZXYueG1sUEsFBgAAAAAEAAQA8wAAAAkGAAAAAA==&#10;" fillcolor="#deebf7" stroked="f" strokeweight="1pt">
                <v:textbox>
                  <w:txbxContent>
                    <w:p w14:paraId="2849A359" w14:textId="7D102B68" w:rsidR="007C33BB" w:rsidRPr="00091310" w:rsidRDefault="007C33BB" w:rsidP="001B7F92">
                      <w:pPr>
                        <w:numPr>
                          <w:ilvl w:val="0"/>
                          <w:numId w:val="15"/>
                        </w:numPr>
                        <w:spacing w:before="120" w:after="160" w:line="276" w:lineRule="auto"/>
                        <w:ind w:left="701"/>
                        <w:contextualSpacing/>
                        <w:jc w:val="both"/>
                        <w:rPr>
                          <w:rFonts w:ascii="Trebuchet MS" w:eastAsia="Calibri" w:hAnsi="Trebuchet MS" w:cstheme="minorHAnsi"/>
                          <w:i/>
                          <w:color w:val="0070C0"/>
                          <w:sz w:val="18"/>
                          <w:szCs w:val="18"/>
                          <w:lang w:val="ro-RO"/>
                        </w:rPr>
                      </w:pPr>
                      <w:r w:rsidRPr="00091310">
                        <w:rPr>
                          <w:rFonts w:ascii="Trebuchet MS" w:eastAsia="Calibri" w:hAnsi="Trebuchet MS" w:cstheme="minorHAnsi"/>
                          <w:b/>
                          <w:i/>
                          <w:color w:val="0070C0"/>
                          <w:sz w:val="18"/>
                          <w:szCs w:val="18"/>
                          <w:lang w:val="ro-RO"/>
                        </w:rPr>
                        <w:t>Finanțarea unor măsuri active economice pentru sprijinirea grupurilor  celor mai vulnerabile,  reforme în domeniul muncii, al pensiilor, măsuri de disciplina fiscală la operatorii economici</w:t>
                      </w:r>
                      <w:r>
                        <w:rPr>
                          <w:rFonts w:ascii="Trebuchet MS" w:eastAsia="Calibri" w:hAnsi="Trebuchet MS" w:cstheme="minorHAnsi"/>
                          <w:b/>
                          <w:i/>
                          <w:color w:val="0070C0"/>
                          <w:sz w:val="18"/>
                          <w:szCs w:val="18"/>
                          <w:lang w:val="ro-RO"/>
                        </w:rPr>
                        <w:t>.</w:t>
                      </w:r>
                      <w:r w:rsidRPr="00091310">
                        <w:rPr>
                          <w:rFonts w:ascii="Trebuchet MS" w:eastAsia="Calibri" w:hAnsi="Trebuchet MS" w:cstheme="minorHAnsi"/>
                          <w:b/>
                          <w:i/>
                          <w:color w:val="0070C0"/>
                          <w:sz w:val="18"/>
                          <w:szCs w:val="18"/>
                          <w:lang w:val="ro-RO"/>
                        </w:rPr>
                        <w:t xml:space="preserve"> </w:t>
                      </w:r>
                    </w:p>
                    <w:p w14:paraId="3FEDC1AE" w14:textId="77777777" w:rsidR="007C33BB" w:rsidRPr="00091310" w:rsidRDefault="007C33BB" w:rsidP="00EA4A10">
                      <w:pPr>
                        <w:spacing w:before="120" w:after="160" w:line="276" w:lineRule="auto"/>
                        <w:ind w:left="701"/>
                        <w:contextualSpacing/>
                        <w:jc w:val="both"/>
                        <w:rPr>
                          <w:rFonts w:ascii="Trebuchet MS" w:eastAsia="Calibri" w:hAnsi="Trebuchet MS" w:cstheme="minorHAnsi"/>
                          <w:i/>
                          <w:color w:val="0070C0"/>
                          <w:sz w:val="18"/>
                          <w:szCs w:val="18"/>
                          <w:lang w:val="ro-RO"/>
                        </w:rPr>
                      </w:pPr>
                    </w:p>
                    <w:p w14:paraId="2C0C4A1A" w14:textId="0B4DA1C7" w:rsidR="007C33BB" w:rsidRPr="00D03B5F" w:rsidRDefault="007C33BB" w:rsidP="001B7F92">
                      <w:pPr>
                        <w:numPr>
                          <w:ilvl w:val="0"/>
                          <w:numId w:val="19"/>
                        </w:numPr>
                        <w:spacing w:after="160" w:line="259" w:lineRule="auto"/>
                        <w:contextualSpacing/>
                        <w:jc w:val="both"/>
                        <w:rPr>
                          <w:i/>
                          <w:color w:val="2E74B5" w:themeColor="accent1" w:themeShade="BF"/>
                          <w:sz w:val="18"/>
                          <w:szCs w:val="18"/>
                          <w:lang w:val="ro-RO"/>
                        </w:rPr>
                      </w:pPr>
                      <w:r w:rsidRPr="00091310">
                        <w:rPr>
                          <w:rFonts w:ascii="Trebuchet MS" w:eastAsia="Calibri" w:hAnsi="Trebuchet MS" w:cstheme="minorHAnsi"/>
                          <w:b/>
                          <w:i/>
                          <w:color w:val="0070C0"/>
                          <w:sz w:val="18"/>
                          <w:szCs w:val="18"/>
                          <w:lang w:val="ro-RO"/>
                        </w:rPr>
                        <w:t>Consolidarea bugetării pe programe pe bază de indicatori de rezultat</w:t>
                      </w:r>
                      <w:r w:rsidRPr="00091310">
                        <w:rPr>
                          <w:rFonts w:ascii="Trebuchet MS" w:eastAsia="Calibri" w:hAnsi="Trebuchet MS" w:cstheme="minorHAnsi"/>
                          <w:i/>
                          <w:color w:val="0070C0"/>
                          <w:sz w:val="18"/>
                          <w:szCs w:val="18"/>
                          <w:lang w:val="ro-RO"/>
                        </w:rPr>
                        <w:t xml:space="preserve"> </w:t>
                      </w:r>
                      <w:r w:rsidRPr="00D20F05">
                        <w:rPr>
                          <w:rFonts w:ascii="Trebuchet MS" w:eastAsia="Calibri" w:hAnsi="Trebuchet MS" w:cstheme="minorHAnsi"/>
                          <w:i/>
                          <w:color w:val="000000" w:themeColor="text1"/>
                          <w:sz w:val="18"/>
                          <w:szCs w:val="18"/>
                          <w:lang w:val="ro-RO"/>
                        </w:rPr>
                        <w:t>care să permită transparenţa deplină a cheltuielilor publice, îmbunătăţirea clarităţii şi c</w:t>
                      </w:r>
                      <w:r>
                        <w:rPr>
                          <w:rFonts w:ascii="Trebuchet MS" w:eastAsia="Calibri" w:hAnsi="Trebuchet MS" w:cstheme="minorHAnsi"/>
                          <w:i/>
                          <w:color w:val="000000" w:themeColor="text1"/>
                          <w:sz w:val="18"/>
                          <w:szCs w:val="18"/>
                          <w:lang w:val="ro-RO"/>
                        </w:rPr>
                        <w:t>oerenţei procesului de bugetare, coordonată de bază a programării bugetare pe termen mediu.</w:t>
                      </w:r>
                    </w:p>
                    <w:p w14:paraId="2E91EFD1" w14:textId="7AE8F8A2" w:rsidR="007C33BB" w:rsidRPr="00091310" w:rsidRDefault="007C33BB" w:rsidP="00093D90">
                      <w:pPr>
                        <w:pStyle w:val="ListParagraph"/>
                        <w:numPr>
                          <w:ilvl w:val="0"/>
                          <w:numId w:val="19"/>
                        </w:numPr>
                        <w:jc w:val="both"/>
                        <w:rPr>
                          <w:b/>
                          <w:i/>
                          <w:color w:val="0070C0"/>
                          <w:sz w:val="20"/>
                          <w:szCs w:val="20"/>
                          <w:lang w:val="es-ES"/>
                        </w:rPr>
                      </w:pPr>
                      <w:r w:rsidRPr="00091310">
                        <w:rPr>
                          <w:b/>
                          <w:i/>
                          <w:color w:val="0070C0"/>
                          <w:sz w:val="20"/>
                          <w:szCs w:val="20"/>
                          <w:lang w:val="es-ES"/>
                        </w:rPr>
                        <w:t>Realizarea primei etichetari verzi a cheltuielilor bugetare și fiscale pe baza metodologiei aprobate.</w:t>
                      </w:r>
                    </w:p>
                    <w:p w14:paraId="2FA9F939" w14:textId="77777777" w:rsidR="007C33BB" w:rsidRPr="00D03B5F" w:rsidRDefault="007C33BB" w:rsidP="00B80D8A">
                      <w:pPr>
                        <w:jc w:val="both"/>
                        <w:rPr>
                          <w:sz w:val="20"/>
                          <w:szCs w:val="20"/>
                          <w:lang w:val="es-ES"/>
                        </w:rPr>
                      </w:pPr>
                    </w:p>
                    <w:p w14:paraId="26CAC072" w14:textId="77777777" w:rsidR="007C33BB" w:rsidRPr="00D03B5F" w:rsidRDefault="007C33BB" w:rsidP="00B80D8A">
                      <w:pPr>
                        <w:jc w:val="both"/>
                        <w:rPr>
                          <w:color w:val="2E74B5" w:themeColor="accent1" w:themeShade="BF"/>
                          <w:sz w:val="20"/>
                          <w:szCs w:val="20"/>
                          <w:lang w:val="es-ES"/>
                        </w:rPr>
                      </w:pPr>
                    </w:p>
                  </w:txbxContent>
                </v:textbox>
                <w10:wrap anchorx="page"/>
              </v:shape>
            </w:pict>
          </mc:Fallback>
        </mc:AlternateContent>
      </w:r>
    </w:p>
    <w:p w14:paraId="1C19EB6D" w14:textId="57688E69" w:rsidR="00B80D8A" w:rsidRPr="00B80D8A" w:rsidRDefault="00B80D8A" w:rsidP="00B80D8A">
      <w:pPr>
        <w:spacing w:before="120"/>
        <w:jc w:val="both"/>
        <w:rPr>
          <w:rFonts w:ascii="Trebuchet MS" w:eastAsia="Calibri" w:hAnsi="Trebuchet MS" w:cstheme="minorHAnsi"/>
          <w:b/>
          <w:bCs/>
          <w:color w:val="000066"/>
          <w:lang w:val="ro-RO"/>
        </w:rPr>
      </w:pPr>
    </w:p>
    <w:p w14:paraId="2969690D" w14:textId="41AF6587" w:rsidR="00B80D8A" w:rsidRPr="00B80D8A" w:rsidRDefault="00B80D8A" w:rsidP="00B80D8A">
      <w:pPr>
        <w:spacing w:before="120"/>
        <w:jc w:val="both"/>
        <w:rPr>
          <w:rFonts w:ascii="Trebuchet MS" w:eastAsia="Calibri" w:hAnsi="Trebuchet MS" w:cstheme="minorHAnsi"/>
          <w:b/>
          <w:bCs/>
          <w:color w:val="000066"/>
          <w:lang w:val="ro-RO"/>
        </w:rPr>
      </w:pPr>
    </w:p>
    <w:p w14:paraId="4BEFD0E4" w14:textId="6425F16E" w:rsidR="00B80D8A" w:rsidRPr="00B80D8A" w:rsidRDefault="00B80D8A" w:rsidP="00B80D8A">
      <w:pPr>
        <w:spacing w:before="120"/>
        <w:jc w:val="both"/>
        <w:rPr>
          <w:rFonts w:ascii="Trebuchet MS" w:eastAsia="Calibri" w:hAnsi="Trebuchet MS" w:cstheme="minorHAnsi"/>
          <w:b/>
          <w:bCs/>
          <w:color w:val="000066"/>
          <w:lang w:val="ro-RO"/>
        </w:rPr>
      </w:pPr>
    </w:p>
    <w:p w14:paraId="4A2DAB5F" w14:textId="0424A037" w:rsidR="00B80D8A" w:rsidRPr="00B80D8A" w:rsidRDefault="00B80D8A" w:rsidP="00B80D8A">
      <w:pPr>
        <w:spacing w:before="120"/>
        <w:jc w:val="both"/>
        <w:rPr>
          <w:rFonts w:ascii="Trebuchet MS" w:eastAsia="Calibri" w:hAnsi="Trebuchet MS" w:cstheme="minorHAnsi"/>
          <w:b/>
          <w:bCs/>
          <w:color w:val="000066"/>
          <w:lang w:val="ro-RO"/>
        </w:rPr>
      </w:pPr>
    </w:p>
    <w:p w14:paraId="55142E9B" w14:textId="77777777" w:rsidR="00B80D8A" w:rsidRPr="00B80D8A" w:rsidRDefault="00B80D8A" w:rsidP="00B80D8A">
      <w:pPr>
        <w:spacing w:before="120"/>
        <w:jc w:val="both"/>
        <w:rPr>
          <w:rFonts w:ascii="Trebuchet MS" w:eastAsia="Calibri" w:hAnsi="Trebuchet MS" w:cstheme="minorHAnsi"/>
          <w:b/>
          <w:bCs/>
          <w:color w:val="000066"/>
          <w:lang w:val="ro-RO"/>
        </w:rPr>
        <w:sectPr w:rsidR="00B80D8A" w:rsidRPr="00B80D8A" w:rsidSect="00EE24AC">
          <w:pgSz w:w="16840" w:h="11907" w:orient="landscape" w:code="9"/>
          <w:pgMar w:top="851" w:right="1440" w:bottom="1440" w:left="1440" w:header="709" w:footer="709" w:gutter="0"/>
          <w:cols w:space="708"/>
          <w:docGrid w:linePitch="360"/>
        </w:sectPr>
      </w:pPr>
    </w:p>
    <w:p w14:paraId="024CDB03" w14:textId="0E0002F8" w:rsidR="00B80D8A" w:rsidRPr="00B80D8A" w:rsidRDefault="00B80D8A" w:rsidP="00B80D8A">
      <w:pPr>
        <w:shd w:val="clear" w:color="auto" w:fill="E7E6E6" w:themeFill="background2"/>
        <w:spacing w:before="120"/>
        <w:jc w:val="both"/>
        <w:rPr>
          <w:rFonts w:ascii="Trebuchet MS" w:eastAsia="Calibri" w:hAnsi="Trebuchet MS" w:cstheme="minorHAnsi"/>
          <w:b/>
          <w:bCs/>
          <w:color w:val="000066"/>
          <w:lang w:val="ro-RO"/>
        </w:rPr>
      </w:pPr>
      <w:r w:rsidRPr="00B80D8A">
        <w:rPr>
          <w:rFonts w:ascii="Trebuchet MS" w:eastAsia="Calibri" w:hAnsi="Trebuchet MS" w:cstheme="minorHAnsi"/>
          <w:bCs/>
          <w:color w:val="000066"/>
          <w:lang w:val="ro-RO"/>
        </w:rPr>
        <w:t>O</w:t>
      </w:r>
      <w:r w:rsidR="00E847EE">
        <w:rPr>
          <w:rFonts w:ascii="Trebuchet MS" w:eastAsia="Calibri" w:hAnsi="Trebuchet MS" w:cstheme="minorHAnsi"/>
          <w:bCs/>
          <w:color w:val="000066"/>
          <w:lang w:val="ro-RO"/>
        </w:rPr>
        <w:t xml:space="preserve"> serie de coordonate ale cadrului european general</w:t>
      </w:r>
      <w:r w:rsidR="00893BDF">
        <w:rPr>
          <w:rFonts w:ascii="Trebuchet MS" w:eastAsia="Calibri" w:hAnsi="Trebuchet MS" w:cstheme="minorHAnsi"/>
          <w:bCs/>
          <w:color w:val="000066"/>
          <w:lang w:val="ro-RO"/>
        </w:rPr>
        <w:t xml:space="preserve"> dar si ale cadrului românesc </w:t>
      </w:r>
      <w:r w:rsidRPr="00B80D8A">
        <w:rPr>
          <w:rFonts w:ascii="Trebuchet MS" w:eastAsia="Calibri" w:hAnsi="Trebuchet MS" w:cstheme="minorHAnsi"/>
          <w:bCs/>
          <w:color w:val="000066"/>
          <w:lang w:val="ro-RO"/>
        </w:rPr>
        <w:t>vor influența c</w:t>
      </w:r>
      <w:r w:rsidR="00577939">
        <w:rPr>
          <w:rFonts w:ascii="Trebuchet MS" w:eastAsia="Calibri" w:hAnsi="Trebuchet MS" w:cstheme="minorHAnsi"/>
          <w:bCs/>
          <w:color w:val="000066"/>
          <w:lang w:val="ro-RO"/>
        </w:rPr>
        <w:t>onstrucția bugetară pe anul 2025</w:t>
      </w:r>
      <w:r w:rsidRPr="00B80D8A">
        <w:rPr>
          <w:rFonts w:ascii="Trebuchet MS" w:eastAsia="Calibri" w:hAnsi="Trebuchet MS" w:cstheme="minorHAnsi"/>
          <w:bCs/>
          <w:color w:val="000066"/>
          <w:lang w:val="ro-RO"/>
        </w:rPr>
        <w:t xml:space="preserve"> și orizontul următor, motiv pentru care le prezentăm pe scurt în cele ce urmează</w:t>
      </w:r>
      <w:r w:rsidRPr="00B80D8A">
        <w:rPr>
          <w:rFonts w:ascii="Trebuchet MS" w:eastAsia="Calibri" w:hAnsi="Trebuchet MS" w:cstheme="minorHAnsi"/>
          <w:b/>
          <w:bCs/>
          <w:color w:val="000066"/>
          <w:lang w:val="ro-RO"/>
        </w:rPr>
        <w:t xml:space="preserve">:  </w:t>
      </w:r>
    </w:p>
    <w:p w14:paraId="597AA861" w14:textId="77777777" w:rsidR="00B80D8A" w:rsidRPr="00B80D8A" w:rsidRDefault="00B80D8A" w:rsidP="00B80D8A">
      <w:pPr>
        <w:spacing w:before="120"/>
        <w:ind w:left="284"/>
        <w:contextualSpacing/>
        <w:jc w:val="both"/>
        <w:rPr>
          <w:rFonts w:ascii="Trebuchet MS" w:eastAsia="Calibri" w:hAnsi="Trebuchet MS" w:cs="Arial"/>
          <w:b/>
          <w:color w:val="000066"/>
          <w:lang w:val="ro-RO"/>
        </w:rPr>
      </w:pPr>
    </w:p>
    <w:p w14:paraId="4A796BD1" w14:textId="70D28F8F" w:rsidR="009B2A85" w:rsidRPr="00223989" w:rsidRDefault="00935B0A" w:rsidP="009B2A85">
      <w:pPr>
        <w:shd w:val="clear" w:color="auto" w:fill="D9D9D9" w:themeFill="background1" w:themeFillShade="D9"/>
        <w:spacing w:after="305"/>
        <w:jc w:val="both"/>
        <w:textAlignment w:val="baseline"/>
        <w:rPr>
          <w:rFonts w:ascii="Trebuchet MS" w:hAnsi="Trebuchet MS"/>
          <w:b/>
          <w:color w:val="000066"/>
          <w:lang w:val="fr-FR"/>
        </w:rPr>
      </w:pPr>
      <w:r w:rsidRPr="00223989">
        <w:rPr>
          <w:rFonts w:ascii="Trebuchet MS" w:hAnsi="Trebuchet MS"/>
          <w:b/>
          <w:color w:val="000066"/>
          <w:lang w:val="fr-FR"/>
        </w:rPr>
        <w:t>C</w:t>
      </w:r>
      <w:r w:rsidR="009B2A85" w:rsidRPr="00223989">
        <w:rPr>
          <w:rFonts w:ascii="Trebuchet MS" w:hAnsi="Trebuchet MS"/>
          <w:b/>
          <w:color w:val="000066"/>
          <w:lang w:val="fr-FR"/>
        </w:rPr>
        <w:t xml:space="preserve">lauza derogatorie generală din cadrul Pactului de stabilitate și de creștere </w:t>
      </w:r>
      <w:r w:rsidR="00893BDF" w:rsidRPr="00223989">
        <w:rPr>
          <w:rFonts w:ascii="Trebuchet MS" w:hAnsi="Trebuchet MS"/>
          <w:b/>
          <w:color w:val="000066"/>
          <w:lang w:val="fr-FR"/>
        </w:rPr>
        <w:t xml:space="preserve">a expirat </w:t>
      </w:r>
      <w:r w:rsidR="009B2A85" w:rsidRPr="00223989">
        <w:rPr>
          <w:rFonts w:ascii="Trebuchet MS" w:hAnsi="Trebuchet MS"/>
          <w:b/>
          <w:color w:val="000066"/>
          <w:lang w:val="fr-FR"/>
        </w:rPr>
        <w:t>la sfârșitul anului 2023</w:t>
      </w:r>
    </w:p>
    <w:p w14:paraId="24EA640B" w14:textId="54856281" w:rsidR="00B80D8A" w:rsidRPr="00223989" w:rsidRDefault="00893BDF" w:rsidP="00935B0A">
      <w:pPr>
        <w:shd w:val="clear" w:color="auto" w:fill="FFFFFF"/>
        <w:spacing w:after="305" w:line="276" w:lineRule="auto"/>
        <w:jc w:val="both"/>
        <w:textAlignment w:val="baseline"/>
        <w:rPr>
          <w:rFonts w:ascii="Trebuchet MS" w:hAnsi="Trebuchet MS"/>
          <w:lang w:val="fr-FR"/>
        </w:rPr>
      </w:pPr>
      <w:r w:rsidRPr="00223989">
        <w:rPr>
          <w:rFonts w:ascii="Trebuchet MS" w:hAnsi="Trebuchet MS"/>
          <w:lang w:val="fr-FR"/>
        </w:rPr>
        <w:t xml:space="preserve">In acest context, </w:t>
      </w:r>
      <w:r w:rsidR="009B2A85" w:rsidRPr="00223989">
        <w:rPr>
          <w:rFonts w:ascii="Trebuchet MS" w:hAnsi="Trebuchet MS"/>
          <w:lang w:val="fr-FR"/>
        </w:rPr>
        <w:t>politica bugetară trebuie să sprijine politica monetară în reducerea inflației și protejarea sustenabilității finanțelor publice, oferind, în același timp, suficient spațiu pentru investiții suplimentare și spriji</w:t>
      </w:r>
      <w:r w:rsidR="00935B0A" w:rsidRPr="00223989">
        <w:rPr>
          <w:rFonts w:ascii="Trebuchet MS" w:hAnsi="Trebuchet MS"/>
          <w:lang w:val="fr-FR"/>
        </w:rPr>
        <w:t>nind creșterea pe termen lung.</w:t>
      </w:r>
    </w:p>
    <w:p w14:paraId="7DC850CB" w14:textId="30EACB01" w:rsidR="00935B0A" w:rsidRPr="00935B0A" w:rsidRDefault="00935B0A" w:rsidP="00785E9B">
      <w:pPr>
        <w:pStyle w:val="ListParagraph"/>
        <w:numPr>
          <w:ilvl w:val="0"/>
          <w:numId w:val="36"/>
        </w:numPr>
        <w:shd w:val="clear" w:color="auto" w:fill="FFFFFF"/>
        <w:spacing w:after="305"/>
        <w:jc w:val="both"/>
        <w:textAlignment w:val="baseline"/>
        <w:rPr>
          <w:rFonts w:ascii="Trebuchet MS" w:hAnsi="Trebuchet MS"/>
        </w:rPr>
      </w:pPr>
      <w:r w:rsidRPr="00935B0A">
        <w:rPr>
          <w:rFonts w:ascii="Trebuchet MS" w:hAnsi="Trebuchet MS"/>
        </w:rPr>
        <w:t xml:space="preserve">Statele membre  </w:t>
      </w:r>
      <w:r w:rsidR="00893BDF">
        <w:rPr>
          <w:rFonts w:ascii="Trebuchet MS" w:hAnsi="Trebuchet MS"/>
        </w:rPr>
        <w:t xml:space="preserve">trebuie </w:t>
      </w:r>
      <w:r w:rsidRPr="00935B0A">
        <w:rPr>
          <w:rFonts w:ascii="Trebuchet MS" w:hAnsi="Trebuchet MS"/>
        </w:rPr>
        <w:t xml:space="preserve"> să adopte politici bugetare coordonate și prudente pentru a menține datoria la niveluri prudente sau pentru a înscrie ratele datoriei pe o traiectorie descendentă credibilă. </w:t>
      </w:r>
    </w:p>
    <w:p w14:paraId="08AD547B" w14:textId="77777777" w:rsidR="00935B0A" w:rsidRPr="00935B0A" w:rsidRDefault="00935B0A" w:rsidP="00785E9B">
      <w:pPr>
        <w:pStyle w:val="ListParagraph"/>
        <w:numPr>
          <w:ilvl w:val="0"/>
          <w:numId w:val="36"/>
        </w:numPr>
        <w:shd w:val="clear" w:color="auto" w:fill="FFFFFF"/>
        <w:spacing w:after="305"/>
        <w:jc w:val="both"/>
        <w:textAlignment w:val="baseline"/>
        <w:rPr>
          <w:rFonts w:ascii="Trebuchet MS" w:hAnsi="Trebuchet MS"/>
        </w:rPr>
      </w:pPr>
      <w:r w:rsidRPr="00935B0A">
        <w:rPr>
          <w:rFonts w:ascii="Trebuchet MS" w:hAnsi="Trebuchet MS"/>
        </w:rPr>
        <w:t xml:space="preserve">Acestea  ar trebui să elimine cât mai curând posibil măsurile de sprijin energetic legate de criză și să utilizeze economiile rezultate pentru a reduce deficitele. </w:t>
      </w:r>
    </w:p>
    <w:p w14:paraId="6619817B" w14:textId="50546808" w:rsidR="00935B0A" w:rsidRDefault="00935B0A" w:rsidP="00785E9B">
      <w:pPr>
        <w:pStyle w:val="ListParagraph"/>
        <w:numPr>
          <w:ilvl w:val="0"/>
          <w:numId w:val="36"/>
        </w:numPr>
        <w:shd w:val="clear" w:color="auto" w:fill="FFFFFF"/>
        <w:spacing w:after="305"/>
        <w:jc w:val="both"/>
        <w:textAlignment w:val="baseline"/>
        <w:rPr>
          <w:rFonts w:ascii="Trebuchet MS" w:hAnsi="Trebuchet MS"/>
        </w:rPr>
      </w:pPr>
      <w:r>
        <w:rPr>
          <w:rFonts w:ascii="Trebuchet MS" w:hAnsi="Trebuchet MS"/>
        </w:rPr>
        <w:t>O</w:t>
      </w:r>
      <w:r w:rsidRPr="00935B0A">
        <w:rPr>
          <w:rFonts w:ascii="Trebuchet MS" w:hAnsi="Trebuchet MS"/>
        </w:rPr>
        <w:t>bținerea unei orientări bugetare contracționiste, va contribui la refacerea rezervelor bugetare în timp și, prin urmare, la îmbunătățirea sustenabilității datoriei publice în unele state membre.</w:t>
      </w:r>
    </w:p>
    <w:p w14:paraId="26044D46" w14:textId="13303EBA" w:rsidR="00935B0A" w:rsidRPr="00935B0A" w:rsidRDefault="00893BDF" w:rsidP="00785E9B">
      <w:pPr>
        <w:pStyle w:val="ListParagraph"/>
        <w:numPr>
          <w:ilvl w:val="0"/>
          <w:numId w:val="36"/>
        </w:numPr>
        <w:shd w:val="clear" w:color="auto" w:fill="FFFFFF"/>
        <w:spacing w:after="305"/>
        <w:jc w:val="both"/>
        <w:textAlignment w:val="baseline"/>
        <w:rPr>
          <w:rFonts w:ascii="Trebuchet MS" w:hAnsi="Trebuchet MS"/>
        </w:rPr>
      </w:pPr>
      <w:r>
        <w:rPr>
          <w:rFonts w:ascii="Trebuchet MS" w:hAnsi="Trebuchet MS"/>
        </w:rPr>
        <w:t xml:space="preserve"> Statele membre trebuie </w:t>
      </w:r>
      <w:r w:rsidR="00935B0A" w:rsidRPr="00935B0A">
        <w:rPr>
          <w:rFonts w:ascii="Trebuchet MS" w:hAnsi="Trebuchet MS"/>
        </w:rPr>
        <w:t xml:space="preserve"> să susțină un nivel ridicat de investiții publice pentru a sprijini tranziția verde și digitală, pentru a consolida productivitatea și reziliența. </w:t>
      </w:r>
    </w:p>
    <w:p w14:paraId="1219F65D" w14:textId="12AEB27A" w:rsidR="00935B0A" w:rsidRPr="00935B0A" w:rsidRDefault="00935B0A" w:rsidP="00785E9B">
      <w:pPr>
        <w:pStyle w:val="ListParagraph"/>
        <w:numPr>
          <w:ilvl w:val="0"/>
          <w:numId w:val="36"/>
        </w:numPr>
        <w:shd w:val="clear" w:color="auto" w:fill="FFFFFF"/>
        <w:spacing w:after="305"/>
        <w:jc w:val="both"/>
        <w:textAlignment w:val="baseline"/>
        <w:rPr>
          <w:rFonts w:ascii="Trebuchet MS" w:hAnsi="Trebuchet MS" w:cs="Arial"/>
          <w:b/>
          <w:color w:val="000066"/>
        </w:rPr>
      </w:pPr>
      <w:r w:rsidRPr="00935B0A">
        <w:rPr>
          <w:rFonts w:ascii="Trebuchet MS" w:hAnsi="Trebuchet MS"/>
        </w:rPr>
        <w:t>De asemenea, va fi esențial să se accelereze punerea în aplicare a planuri</w:t>
      </w:r>
      <w:r>
        <w:rPr>
          <w:rFonts w:ascii="Trebuchet MS" w:hAnsi="Trebuchet MS"/>
        </w:rPr>
        <w:t xml:space="preserve">lor de redresare și reziliență </w:t>
      </w:r>
      <w:r w:rsidRPr="00935B0A">
        <w:rPr>
          <w:rFonts w:ascii="Trebuchet MS" w:hAnsi="Trebuchet MS"/>
        </w:rPr>
        <w:t>și să se utilizeze pe deplin programele politicii de coeziune.</w:t>
      </w:r>
    </w:p>
    <w:p w14:paraId="63E25740" w14:textId="4312DD66" w:rsidR="00935B0A" w:rsidRPr="00223989" w:rsidRDefault="00935B0A" w:rsidP="00935B0A">
      <w:pPr>
        <w:shd w:val="clear" w:color="auto" w:fill="D9D9D9" w:themeFill="background1" w:themeFillShade="D9"/>
        <w:spacing w:after="305" w:line="276" w:lineRule="auto"/>
        <w:jc w:val="both"/>
        <w:textAlignment w:val="baseline"/>
        <w:rPr>
          <w:rFonts w:ascii="Trebuchet MS" w:hAnsi="Trebuchet MS"/>
          <w:b/>
          <w:color w:val="000066"/>
          <w:lang w:val="fr-FR"/>
        </w:rPr>
      </w:pPr>
      <w:r w:rsidRPr="00223989">
        <w:rPr>
          <w:rFonts w:ascii="Trebuchet MS" w:hAnsi="Trebuchet MS"/>
          <w:b/>
          <w:color w:val="000066"/>
          <w:lang w:val="fr-FR"/>
        </w:rPr>
        <w:t>Măsurile de urgență fiscală luate pentru a răspunde șocului prețurilor la energie ar trebui să fie e</w:t>
      </w:r>
      <w:r w:rsidR="005808A3" w:rsidRPr="00223989">
        <w:rPr>
          <w:rFonts w:ascii="Trebuchet MS" w:hAnsi="Trebuchet MS"/>
          <w:b/>
          <w:color w:val="000066"/>
          <w:lang w:val="fr-FR"/>
        </w:rPr>
        <w:t>liminate cât mai curând posibil</w:t>
      </w:r>
    </w:p>
    <w:p w14:paraId="53019EE7" w14:textId="65FC2262" w:rsidR="00935B0A" w:rsidRPr="00223989" w:rsidRDefault="00935B0A" w:rsidP="00935B0A">
      <w:pPr>
        <w:shd w:val="clear" w:color="auto" w:fill="FFFFFF"/>
        <w:spacing w:after="305" w:line="276" w:lineRule="auto"/>
        <w:jc w:val="both"/>
        <w:textAlignment w:val="baseline"/>
        <w:rPr>
          <w:rFonts w:ascii="Trebuchet MS" w:hAnsi="Trebuchet MS"/>
          <w:b/>
          <w:color w:val="000066"/>
          <w:lang w:val="fr-FR"/>
        </w:rPr>
      </w:pPr>
      <w:r w:rsidRPr="00223989">
        <w:rPr>
          <w:rFonts w:ascii="Trebuchet MS" w:hAnsi="Trebuchet MS"/>
          <w:lang w:val="fr-FR"/>
        </w:rPr>
        <w:t xml:space="preserve"> Sprijinul bugetar nespecific prelungit acordat gospodăriilor și întreprinderilor nu este instrumentul potrivit în situația actuală, deoarece sporește presiunile inflaționiste și contribuie la o politică monetară restrictivă prelungită. De asemenea, limitează marja bugetară pentru cheltuielile productive, de exemplu pentru investițiile verzi și digitale. Sprijinul pentru gospodăriile </w:t>
      </w:r>
      <w:r w:rsidRPr="00223989">
        <w:rPr>
          <w:rFonts w:ascii="Trebuchet MS" w:hAnsi="Trebuchet MS"/>
          <w:b/>
          <w:color w:val="000066"/>
          <w:lang w:val="fr-FR"/>
        </w:rPr>
        <w:t>vulnerabile ar trebui să fie acordat în mod specific prin intermediul sistemelor de protecție socială și al plaselor de siguranță socială instituite</w:t>
      </w:r>
    </w:p>
    <w:p w14:paraId="14BFE7CA" w14:textId="5CAA68F6" w:rsidR="00B76514" w:rsidRPr="00223989" w:rsidRDefault="00B76514" w:rsidP="00E847EE">
      <w:pPr>
        <w:shd w:val="clear" w:color="auto" w:fill="D9D9D9" w:themeFill="background1" w:themeFillShade="D9"/>
        <w:spacing w:after="305" w:line="276" w:lineRule="auto"/>
        <w:jc w:val="both"/>
        <w:textAlignment w:val="baseline"/>
        <w:rPr>
          <w:rFonts w:ascii="Trebuchet MS" w:hAnsi="Trebuchet MS"/>
          <w:b/>
          <w:color w:val="000066"/>
          <w:lang w:val="fr-FR"/>
        </w:rPr>
      </w:pPr>
      <w:r w:rsidRPr="00223989">
        <w:rPr>
          <w:rFonts w:ascii="Trebuchet MS" w:hAnsi="Trebuchet MS"/>
          <w:b/>
          <w:color w:val="000066"/>
          <w:lang w:val="fr-FR"/>
        </w:rPr>
        <w:t>Politica f</w:t>
      </w:r>
      <w:r w:rsidR="00E847EE" w:rsidRPr="00223989">
        <w:rPr>
          <w:rFonts w:ascii="Trebuchet MS" w:hAnsi="Trebuchet MS"/>
          <w:b/>
          <w:color w:val="000066"/>
          <w:lang w:val="fr-FR"/>
        </w:rPr>
        <w:t>iscal bugetară va fi concepută î</w:t>
      </w:r>
      <w:r w:rsidRPr="00223989">
        <w:rPr>
          <w:rFonts w:ascii="Trebuchet MS" w:hAnsi="Trebuchet MS"/>
          <w:b/>
          <w:color w:val="000066"/>
          <w:lang w:val="fr-FR"/>
        </w:rPr>
        <w:t>ntr-un cadru bugetar European reformat</w:t>
      </w:r>
      <w:r>
        <w:rPr>
          <w:rStyle w:val="FootnoteReference"/>
          <w:rFonts w:ascii="Trebuchet MS" w:hAnsi="Trebuchet MS"/>
          <w:b/>
          <w:color w:val="000066"/>
        </w:rPr>
        <w:footnoteReference w:id="1"/>
      </w:r>
    </w:p>
    <w:p w14:paraId="1080F57F" w14:textId="3136D815" w:rsidR="00B76514" w:rsidRPr="00223989" w:rsidRDefault="00B76514" w:rsidP="00E847EE">
      <w:pPr>
        <w:spacing w:after="160" w:line="259" w:lineRule="auto"/>
        <w:jc w:val="both"/>
        <w:rPr>
          <w:rFonts w:ascii="Trebuchet MS" w:eastAsiaTheme="minorHAnsi" w:hAnsi="Trebuchet MS" w:cs="Arial"/>
          <w:lang w:val="fr-FR"/>
        </w:rPr>
      </w:pPr>
      <w:r w:rsidRPr="00223989">
        <w:rPr>
          <w:rFonts w:ascii="Trebuchet MS" w:eastAsiaTheme="minorHAnsi" w:hAnsi="Trebuchet MS" w:cs="Arial"/>
          <w:lang w:val="fr-FR"/>
        </w:rPr>
        <w:t>Viitorul cadrul fiscal european deschide perspectiva ca, începând cu anul 2025, autoritățile naționale să adopte o politică fiscal</w:t>
      </w:r>
      <w:r w:rsidR="005808A3" w:rsidRPr="00223989">
        <w:rPr>
          <w:rFonts w:ascii="Trebuchet MS" w:eastAsiaTheme="minorHAnsi" w:hAnsi="Trebuchet MS" w:cs="Arial"/>
          <w:lang w:val="fr-FR"/>
        </w:rPr>
        <w:t>ă</w:t>
      </w:r>
      <w:r w:rsidRPr="00223989">
        <w:rPr>
          <w:rFonts w:ascii="Trebuchet MS" w:eastAsiaTheme="minorHAnsi" w:hAnsi="Trebuchet MS" w:cs="Arial"/>
          <w:lang w:val="fr-FR"/>
        </w:rPr>
        <w:t xml:space="preserve"> </w:t>
      </w:r>
      <w:r w:rsidR="00893BDF" w:rsidRPr="00223989">
        <w:rPr>
          <w:rFonts w:ascii="Trebuchet MS" w:eastAsiaTheme="minorHAnsi" w:hAnsi="Trebuchet MS" w:cs="Arial"/>
          <w:lang w:val="fr-FR"/>
        </w:rPr>
        <w:t xml:space="preserve">care </w:t>
      </w:r>
      <w:r w:rsidRPr="00223989">
        <w:rPr>
          <w:rFonts w:ascii="Trebuchet MS" w:eastAsiaTheme="minorHAnsi" w:hAnsi="Trebuchet MS" w:cs="Arial"/>
          <w:lang w:val="fr-FR"/>
        </w:rPr>
        <w:t xml:space="preserve"> să genereze măsuri sustenabile pe termen lung și o micșorare gradual</w:t>
      </w:r>
      <w:r w:rsidR="005808A3" w:rsidRPr="00223989">
        <w:rPr>
          <w:rFonts w:ascii="Trebuchet MS" w:eastAsiaTheme="minorHAnsi" w:hAnsi="Trebuchet MS" w:cs="Arial"/>
          <w:lang w:val="fr-FR"/>
        </w:rPr>
        <w:t>ă</w:t>
      </w:r>
      <w:r w:rsidRPr="00223989">
        <w:rPr>
          <w:rFonts w:ascii="Trebuchet MS" w:eastAsiaTheme="minorHAnsi" w:hAnsi="Trebuchet MS" w:cs="Arial"/>
          <w:lang w:val="fr-FR"/>
        </w:rPr>
        <w:t xml:space="preserve"> a poverii fiscale anuale sub limita de 3 la sută, pe un orizont de 4-7 ani. </w:t>
      </w:r>
    </w:p>
    <w:p w14:paraId="3E56D5CA" w14:textId="0849A375" w:rsidR="00B76514" w:rsidRPr="00E847EE" w:rsidRDefault="00B76514" w:rsidP="00785E9B">
      <w:pPr>
        <w:pStyle w:val="ListParagraph"/>
        <w:numPr>
          <w:ilvl w:val="0"/>
          <w:numId w:val="37"/>
        </w:numPr>
        <w:spacing w:after="160" w:line="259" w:lineRule="auto"/>
        <w:jc w:val="both"/>
        <w:rPr>
          <w:rFonts w:ascii="Trebuchet MS" w:eastAsiaTheme="minorHAnsi" w:hAnsi="Trebuchet MS" w:cs="Arial"/>
          <w:b/>
        </w:rPr>
      </w:pPr>
      <w:r w:rsidRPr="00E847EE">
        <w:rPr>
          <w:rFonts w:ascii="Trebuchet MS" w:eastAsiaTheme="minorHAnsi" w:hAnsi="Trebuchet MS" w:cs="Arial"/>
        </w:rPr>
        <w:t>Fiecare stat membru va avea</w:t>
      </w:r>
      <w:r w:rsidR="00E847EE" w:rsidRPr="00E847EE">
        <w:rPr>
          <w:rFonts w:ascii="Trebuchet MS" w:eastAsiaTheme="minorHAnsi" w:hAnsi="Trebuchet MS" w:cs="Arial"/>
        </w:rPr>
        <w:t xml:space="preserve"> </w:t>
      </w:r>
      <w:r w:rsidRPr="00E847EE">
        <w:rPr>
          <w:rFonts w:ascii="Trebuchet MS" w:eastAsiaTheme="minorHAnsi" w:hAnsi="Trebuchet MS" w:cs="Arial"/>
        </w:rPr>
        <w:t>limitări</w:t>
      </w:r>
      <w:r w:rsidR="00E847EE" w:rsidRPr="00E847EE">
        <w:rPr>
          <w:rFonts w:ascii="Trebuchet MS" w:eastAsiaTheme="minorHAnsi" w:hAnsi="Trebuchet MS" w:cs="Arial"/>
        </w:rPr>
        <w:t xml:space="preserve"> </w:t>
      </w:r>
      <w:r w:rsidRPr="00E847EE">
        <w:rPr>
          <w:rFonts w:ascii="Trebuchet MS" w:eastAsiaTheme="minorHAnsi" w:hAnsi="Trebuchet MS" w:cs="Arial"/>
        </w:rPr>
        <w:t>certe privind ritmul anual de scădere a</w:t>
      </w:r>
      <w:r w:rsidR="00E847EE" w:rsidRPr="00E847EE">
        <w:rPr>
          <w:rFonts w:ascii="Trebuchet MS" w:eastAsiaTheme="minorHAnsi" w:hAnsi="Trebuchet MS" w:cs="Arial"/>
        </w:rPr>
        <w:t xml:space="preserve"> </w:t>
      </w:r>
      <w:r w:rsidRPr="00E847EE">
        <w:rPr>
          <w:rFonts w:ascii="Trebuchet MS" w:eastAsiaTheme="minorHAnsi" w:hAnsi="Trebuchet MS" w:cs="Arial"/>
        </w:rPr>
        <w:t xml:space="preserve">deficitului </w:t>
      </w:r>
      <w:r w:rsidRPr="00E847EE">
        <w:rPr>
          <w:rFonts w:ascii="Trebuchet MS" w:eastAsiaTheme="minorHAnsi" w:hAnsi="Trebuchet MS" w:cs="Arial"/>
          <w:b/>
        </w:rPr>
        <w:t>bugetar și a gradului de îndatorare</w:t>
      </w:r>
      <w:r w:rsidR="00E847EE" w:rsidRPr="00E847EE">
        <w:rPr>
          <w:rFonts w:ascii="Trebuchet MS" w:eastAsiaTheme="minorHAnsi" w:hAnsi="Trebuchet MS" w:cs="Arial"/>
          <w:b/>
        </w:rPr>
        <w:t>.</w:t>
      </w:r>
    </w:p>
    <w:p w14:paraId="6BEA468C" w14:textId="6D057FFE" w:rsidR="00B76514" w:rsidRPr="00E847EE" w:rsidRDefault="00B76514" w:rsidP="00785E9B">
      <w:pPr>
        <w:pStyle w:val="ListParagraph"/>
        <w:numPr>
          <w:ilvl w:val="0"/>
          <w:numId w:val="37"/>
        </w:numPr>
        <w:shd w:val="clear" w:color="auto" w:fill="FFFFFF"/>
        <w:spacing w:after="305"/>
        <w:jc w:val="both"/>
        <w:textAlignment w:val="baseline"/>
        <w:rPr>
          <w:rFonts w:ascii="Trebuchet MS" w:hAnsi="Trebuchet MS" w:cs="Arial"/>
          <w:b/>
          <w:color w:val="000066"/>
        </w:rPr>
      </w:pPr>
      <w:r w:rsidRPr="00E847EE">
        <w:rPr>
          <w:rFonts w:ascii="Trebuchet MS" w:eastAsiaTheme="minorHAnsi" w:hAnsi="Trebuchet MS" w:cs="Arial"/>
          <w:b/>
        </w:rPr>
        <w:t>Fiecare stat membru va exercita</w:t>
      </w:r>
      <w:r w:rsidR="00E847EE" w:rsidRPr="00E847EE">
        <w:rPr>
          <w:rFonts w:ascii="Trebuchet MS" w:eastAsiaTheme="minorHAnsi" w:hAnsi="Trebuchet MS" w:cs="Arial"/>
          <w:b/>
        </w:rPr>
        <w:t xml:space="preserve"> </w:t>
      </w:r>
      <w:r w:rsidRPr="00E847EE">
        <w:rPr>
          <w:rFonts w:ascii="Trebuchet MS" w:eastAsiaTheme="minorHAnsi" w:hAnsi="Trebuchet MS" w:cs="Arial"/>
          <w:b/>
        </w:rPr>
        <w:t>un control mai ferm al cheltuielilor</w:t>
      </w:r>
      <w:r w:rsidR="00E847EE" w:rsidRPr="00E847EE">
        <w:rPr>
          <w:rFonts w:ascii="Trebuchet MS" w:eastAsiaTheme="minorHAnsi" w:hAnsi="Trebuchet MS" w:cs="Arial"/>
          <w:b/>
        </w:rPr>
        <w:t xml:space="preserve"> </w:t>
      </w:r>
      <w:r w:rsidRPr="00E847EE">
        <w:rPr>
          <w:rFonts w:ascii="Trebuchet MS" w:eastAsiaTheme="minorHAnsi" w:hAnsi="Trebuchet MS" w:cs="Arial"/>
          <w:b/>
        </w:rPr>
        <w:t>guvernamentale nete</w:t>
      </w:r>
      <w:r w:rsidR="00E847EE" w:rsidRPr="00E847EE">
        <w:rPr>
          <w:rFonts w:ascii="Trebuchet MS" w:eastAsiaTheme="minorHAnsi" w:hAnsi="Trebuchet MS" w:cs="Arial"/>
          <w:b/>
        </w:rPr>
        <w:t>.</w:t>
      </w:r>
      <w:r w:rsidR="00BA0E2F">
        <w:rPr>
          <w:rStyle w:val="FootnoteReference"/>
          <w:rFonts w:ascii="Trebuchet MS" w:eastAsiaTheme="minorHAnsi" w:hAnsi="Trebuchet MS" w:cs="Arial"/>
          <w:b/>
        </w:rPr>
        <w:footnoteReference w:id="2"/>
      </w:r>
    </w:p>
    <w:p w14:paraId="08AA1C54" w14:textId="39454FBF" w:rsidR="00E847EE" w:rsidRPr="00223989" w:rsidRDefault="00B85376" w:rsidP="00E847EE">
      <w:pPr>
        <w:shd w:val="clear" w:color="auto" w:fill="D9D9D9" w:themeFill="background1" w:themeFillShade="D9"/>
        <w:spacing w:after="160" w:line="259" w:lineRule="auto"/>
        <w:jc w:val="both"/>
        <w:rPr>
          <w:rFonts w:ascii="Trebuchet MS" w:eastAsiaTheme="minorHAnsi" w:hAnsi="Trebuchet MS" w:cs="Arial"/>
          <w:b/>
          <w:color w:val="000066"/>
          <w:lang w:val="ro-RO"/>
        </w:rPr>
      </w:pPr>
      <w:r w:rsidRPr="00223989">
        <w:rPr>
          <w:rFonts w:ascii="Trebuchet MS" w:eastAsiaTheme="minorHAnsi" w:hAnsi="Trebuchet MS" w:cs="Arial"/>
          <w:b/>
          <w:color w:val="000066"/>
          <w:lang w:val="ro-RO"/>
        </w:rPr>
        <w:t>D</w:t>
      </w:r>
      <w:r w:rsidR="00E847EE" w:rsidRPr="00223989">
        <w:rPr>
          <w:rFonts w:ascii="Trebuchet MS" w:eastAsiaTheme="minorHAnsi" w:hAnsi="Trebuchet MS" w:cs="Arial"/>
          <w:b/>
          <w:color w:val="000066"/>
          <w:lang w:val="ro-RO"/>
        </w:rPr>
        <w:t>eteriorare</w:t>
      </w:r>
      <w:r w:rsidRPr="00223989">
        <w:rPr>
          <w:rFonts w:ascii="Trebuchet MS" w:eastAsiaTheme="minorHAnsi" w:hAnsi="Trebuchet MS" w:cs="Arial"/>
          <w:b/>
          <w:color w:val="000066"/>
          <w:lang w:val="ro-RO"/>
        </w:rPr>
        <w:t>a</w:t>
      </w:r>
      <w:r w:rsidR="00E847EE" w:rsidRPr="00223989">
        <w:rPr>
          <w:rFonts w:ascii="Trebuchet MS" w:eastAsiaTheme="minorHAnsi" w:hAnsi="Trebuchet MS" w:cs="Arial"/>
          <w:b/>
          <w:color w:val="000066"/>
          <w:lang w:val="ro-RO"/>
        </w:rPr>
        <w:t xml:space="preserve"> a soldului contului curent pent</w:t>
      </w:r>
      <w:r w:rsidR="005B3C3B" w:rsidRPr="00223989">
        <w:rPr>
          <w:rFonts w:ascii="Trebuchet MS" w:eastAsiaTheme="minorHAnsi" w:hAnsi="Trebuchet MS" w:cs="Arial"/>
          <w:b/>
          <w:color w:val="000066"/>
          <w:lang w:val="ro-RO"/>
        </w:rPr>
        <w:t>ru toate statele după anul 2016</w:t>
      </w:r>
    </w:p>
    <w:p w14:paraId="229C0586" w14:textId="77777777" w:rsidR="008724CD" w:rsidRPr="00223989" w:rsidRDefault="008724CD" w:rsidP="008724CD">
      <w:pPr>
        <w:spacing w:after="160" w:line="254" w:lineRule="auto"/>
        <w:jc w:val="both"/>
        <w:rPr>
          <w:rFonts w:ascii="Trebuchet MS" w:eastAsia="Calibri" w:hAnsi="Trebuchet MS" w:cs="Arial"/>
          <w:lang w:val="fr-FR"/>
        </w:rPr>
      </w:pPr>
      <w:r w:rsidRPr="00223989">
        <w:rPr>
          <w:rFonts w:ascii="Trebuchet MS" w:eastAsia="Calibri" w:hAnsi="Trebuchet MS" w:cs="Arial"/>
          <w:b/>
          <w:color w:val="000066"/>
          <w:lang w:val="ro-RO"/>
        </w:rPr>
        <w:t>Se remarcă o deteriorare a soldului contului curent pentru toate statele după anul 2016, tendință care s-a accentuat în perioada 2021-2022</w:t>
      </w:r>
      <w:r w:rsidRPr="00223989">
        <w:rPr>
          <w:rFonts w:ascii="Trebuchet MS" w:eastAsia="Calibri" w:hAnsi="Trebuchet MS" w:cs="Arial"/>
          <w:lang w:val="ro-RO"/>
        </w:rPr>
        <w:t xml:space="preserve">. În România s-a consemnat o creștere a deficitului contului curent în decursul perioadei 2016-2022. </w:t>
      </w:r>
      <w:r w:rsidRPr="00223989">
        <w:rPr>
          <w:rFonts w:ascii="Trebuchet MS" w:hAnsi="Trebuchet MS" w:cs="Arial"/>
          <w:lang w:val="ro-RO"/>
        </w:rPr>
        <w:t xml:space="preserve">În plus, corecția deficitului extern depinde și  de revenirea activității economice a partenerilor comerciali din UE. </w:t>
      </w:r>
      <w:r w:rsidRPr="00223989">
        <w:rPr>
          <w:rFonts w:ascii="Trebuchet MS" w:hAnsi="Trebuchet MS" w:cs="Arial"/>
          <w:lang w:val="fr-FR"/>
        </w:rPr>
        <w:t>În acest context, absorbția fondurilor europene devine și mai importantă, dat fiind potențialul de restrângere a deficitului de cont curent prin intermediul intrărilor în balanța veniturilor.</w:t>
      </w:r>
    </w:p>
    <w:p w14:paraId="568CB7A7" w14:textId="77777777" w:rsidR="008724CD" w:rsidRDefault="008724CD" w:rsidP="008724CD">
      <w:pPr>
        <w:spacing w:line="276" w:lineRule="auto"/>
        <w:jc w:val="both"/>
        <w:rPr>
          <w:rFonts w:ascii="Trebuchet MS" w:hAnsi="Trebuchet MS" w:cs="Arial"/>
          <w:lang w:val="es-ES"/>
        </w:rPr>
      </w:pPr>
      <w:r w:rsidRPr="00223989">
        <w:rPr>
          <w:rFonts w:ascii="Trebuchet MS" w:hAnsi="Trebuchet MS"/>
          <w:lang w:val="fr-FR"/>
        </w:rPr>
        <w:t xml:space="preserve">Comisia a concluzionat că România se confruntă cu dezechilibre macroeconomice excesive. În special, România </w:t>
      </w:r>
      <w:r w:rsidRPr="00223989">
        <w:rPr>
          <w:rFonts w:ascii="Trebuchet MS" w:hAnsi="Trebuchet MS"/>
          <w:b/>
          <w:color w:val="000066"/>
          <w:lang w:val="fr-FR"/>
        </w:rPr>
        <w:t>se confruntă cu vulnerabilități legate de situația conturilor externe, cauzate în principal de deficitele publice ridicate și în creștere, care persistă, precum și de faptul că presiunile semnificative asupra prețurilor și a costurilor au crescut, iar măsurile de politică întreprinse au fost slabe</w:t>
      </w:r>
      <w:r w:rsidRPr="00223989">
        <w:rPr>
          <w:rFonts w:ascii="Trebuchet MS" w:hAnsi="Trebuchet MS"/>
          <w:lang w:val="fr-FR"/>
        </w:rPr>
        <w:t xml:space="preserve">. </w:t>
      </w:r>
      <w:r w:rsidRPr="00223989">
        <w:rPr>
          <w:rFonts w:ascii="Trebuchet MS" w:hAnsi="Trebuchet MS"/>
          <w:b/>
          <w:lang w:val="fr-FR"/>
        </w:rPr>
        <w:t>Situația deficitului de cont curent s-a îmbunătățit într-o oarecare măsură în 2023</w:t>
      </w:r>
      <w:r>
        <w:rPr>
          <w:rStyle w:val="FootnoteReference"/>
          <w:rFonts w:ascii="Trebuchet MS" w:hAnsi="Trebuchet MS"/>
          <w:b/>
        </w:rPr>
        <w:footnoteReference w:id="3"/>
      </w:r>
      <w:r w:rsidRPr="00223989">
        <w:rPr>
          <w:rFonts w:ascii="Trebuchet MS" w:hAnsi="Trebuchet MS"/>
          <w:b/>
          <w:lang w:val="fr-FR"/>
        </w:rPr>
        <w:t>,</w:t>
      </w:r>
      <w:r w:rsidRPr="00223989">
        <w:rPr>
          <w:rFonts w:ascii="Trebuchet MS" w:hAnsi="Trebuchet MS"/>
          <w:lang w:val="fr-FR"/>
        </w:rPr>
        <w:t xml:space="preserve"> dar acesta rămâne în mod clar mare și nu se preconizează că va cunoaște o îmbunătățire în cursul anului următor.</w:t>
      </w:r>
      <w:r>
        <w:rPr>
          <w:rFonts w:ascii="Trebuchet MS" w:eastAsia="Calibri" w:hAnsi="Trebuchet MS"/>
          <w:vertAlign w:val="superscript"/>
        </w:rPr>
        <w:footnoteReference w:id="4"/>
      </w:r>
      <w:r w:rsidRPr="00223989">
        <w:rPr>
          <w:rFonts w:ascii="Trebuchet MS" w:hAnsi="Trebuchet MS"/>
          <w:lang w:val="fr-FR"/>
        </w:rPr>
        <w:t xml:space="preserve"> Astfel in 2024 se preconizează un deficit al contului current de 7,9%, iar pentru anul 2025 un deficit de 7,4 %.</w:t>
      </w:r>
    </w:p>
    <w:p w14:paraId="6F6E6791" w14:textId="77777777" w:rsidR="008724CD" w:rsidRPr="00223989" w:rsidRDefault="008724CD" w:rsidP="008724CD">
      <w:pPr>
        <w:spacing w:line="276" w:lineRule="auto"/>
        <w:jc w:val="both"/>
        <w:rPr>
          <w:rFonts w:ascii="Trebuchet MS" w:hAnsi="Trebuchet MS"/>
          <w:b/>
          <w:color w:val="000066"/>
          <w:lang w:val="fr-FR"/>
        </w:rPr>
      </w:pPr>
      <w:r w:rsidRPr="00223989">
        <w:rPr>
          <w:rFonts w:ascii="Trebuchet MS" w:hAnsi="Trebuchet MS"/>
          <w:b/>
          <w:color w:val="000066"/>
          <w:lang w:val="fr-FR"/>
        </w:rPr>
        <w:t>Persistența deficitelor publice ridicate poate amplifica gradul de îndatorare externă și poate împinge România către o mai mare dependență de sursele de finanțare externă, accentuând astfel vulnerabilitatea țării la schimbările de percepție ale investitorilor și la șocurile externe.</w:t>
      </w:r>
    </w:p>
    <w:p w14:paraId="79882713" w14:textId="77777777" w:rsidR="008724CD" w:rsidRPr="00223989" w:rsidRDefault="008724CD" w:rsidP="008724CD">
      <w:pPr>
        <w:spacing w:line="276" w:lineRule="auto"/>
        <w:jc w:val="both"/>
        <w:rPr>
          <w:rFonts w:ascii="Trebuchet MS" w:hAnsi="Trebuchet MS"/>
          <w:i/>
          <w:color w:val="000066"/>
          <w:lang w:val="fr-FR"/>
        </w:rPr>
      </w:pPr>
      <w:r w:rsidRPr="00223989">
        <w:rPr>
          <w:rFonts w:ascii="Trebuchet MS" w:hAnsi="Trebuchet MS"/>
          <w:color w:val="000066"/>
          <w:lang w:val="fr-FR"/>
        </w:rPr>
        <w:t xml:space="preserve"> </w:t>
      </w:r>
      <w:r w:rsidRPr="00223989">
        <w:rPr>
          <w:rFonts w:ascii="Trebuchet MS" w:hAnsi="Trebuchet MS"/>
          <w:i/>
          <w:color w:val="000066"/>
          <w:lang w:val="fr-FR"/>
        </w:rPr>
        <w:t>O traiectorie credibilă de consolidare bugetară este esențială pentru a se atenua riscurile la adresa stabilității economiei. Pentru aceasta este nevoie să se respecte recomandările formulate în contextul procedurii aplicabile deficitelor excesive și să se pună în aplicare integral reformele bugetar-structurale incluse în planul de redresare și reziliență, în special cele care vizează creșterea structurală a veniturilor publice, precum și un control al cheltuielilor mult mai strict decât în anii precedenți. Punerea în aplicare și a altor reforme și investiții incluse în PNRR decât cele bugetar-structurale ar susține, de asemenea, competitivitatea.</w:t>
      </w:r>
    </w:p>
    <w:p w14:paraId="40261BB6" w14:textId="1482F5D6" w:rsidR="005B3C3B" w:rsidRDefault="005B3C3B" w:rsidP="005B3C3B">
      <w:pPr>
        <w:spacing w:line="276" w:lineRule="auto"/>
        <w:jc w:val="both"/>
        <w:rPr>
          <w:rFonts w:ascii="Trebuchet MS" w:hAnsi="Trebuchet MS" w:cs="Arial"/>
          <w:i/>
          <w:color w:val="000066"/>
          <w:lang w:val="es-ES"/>
        </w:rPr>
      </w:pPr>
    </w:p>
    <w:p w14:paraId="7F1DC35E" w14:textId="78D29759" w:rsidR="00106D61" w:rsidRDefault="00106D61" w:rsidP="005B3C3B">
      <w:pPr>
        <w:spacing w:line="276" w:lineRule="auto"/>
        <w:jc w:val="both"/>
        <w:rPr>
          <w:rFonts w:ascii="Trebuchet MS" w:hAnsi="Trebuchet MS" w:cs="Arial"/>
          <w:i/>
          <w:color w:val="000066"/>
          <w:lang w:val="es-ES"/>
        </w:rPr>
      </w:pPr>
    </w:p>
    <w:p w14:paraId="42053415" w14:textId="56B59693" w:rsidR="00106D61" w:rsidRDefault="00106D61" w:rsidP="005B3C3B">
      <w:pPr>
        <w:spacing w:line="276" w:lineRule="auto"/>
        <w:jc w:val="both"/>
        <w:rPr>
          <w:rFonts w:ascii="Trebuchet MS" w:hAnsi="Trebuchet MS" w:cs="Arial"/>
          <w:i/>
          <w:color w:val="000066"/>
          <w:lang w:val="es-ES"/>
        </w:rPr>
      </w:pPr>
    </w:p>
    <w:p w14:paraId="0F5E5714" w14:textId="77777777" w:rsidR="00106D61" w:rsidRPr="00BA0E2F" w:rsidRDefault="00106D61" w:rsidP="005B3C3B">
      <w:pPr>
        <w:spacing w:line="276" w:lineRule="auto"/>
        <w:jc w:val="both"/>
        <w:rPr>
          <w:rFonts w:ascii="Trebuchet MS" w:hAnsi="Trebuchet MS" w:cs="Arial"/>
          <w:i/>
          <w:color w:val="000066"/>
          <w:lang w:val="es-ES"/>
        </w:rPr>
      </w:pPr>
    </w:p>
    <w:p w14:paraId="40F1027D" w14:textId="0AE55EAD" w:rsidR="005B3C3B" w:rsidRPr="005808A3" w:rsidRDefault="005808A3" w:rsidP="005808A3">
      <w:pPr>
        <w:shd w:val="clear" w:color="auto" w:fill="BFBFBF" w:themeFill="background1" w:themeFillShade="BF"/>
        <w:spacing w:line="276" w:lineRule="auto"/>
        <w:jc w:val="both"/>
        <w:rPr>
          <w:rFonts w:ascii="Trebuchet MS" w:hAnsi="Trebuchet MS" w:cs="Arial"/>
          <w:b/>
          <w:color w:val="000066"/>
          <w:lang w:val="es-ES"/>
        </w:rPr>
      </w:pPr>
      <w:r w:rsidRPr="005808A3">
        <w:rPr>
          <w:rFonts w:ascii="Trebuchet MS" w:hAnsi="Trebuchet MS" w:cs="Arial"/>
          <w:b/>
          <w:color w:val="000066"/>
          <w:lang w:val="es-ES"/>
        </w:rPr>
        <w:t xml:space="preserve">Incertitudini și riscuri viitoare </w:t>
      </w:r>
    </w:p>
    <w:p w14:paraId="7633046F" w14:textId="0A8D35FD" w:rsidR="005808A3" w:rsidRPr="00223989" w:rsidRDefault="005808A3" w:rsidP="005808A3">
      <w:pPr>
        <w:pStyle w:val="NormalWeb"/>
        <w:spacing w:line="276" w:lineRule="auto"/>
        <w:jc w:val="both"/>
        <w:rPr>
          <w:rFonts w:ascii="Trebuchet MS" w:hAnsi="Trebuchet MS"/>
          <w:lang w:val="fr-FR"/>
        </w:rPr>
      </w:pPr>
      <w:r w:rsidRPr="00223989">
        <w:rPr>
          <w:rFonts w:ascii="Trebuchet MS" w:hAnsi="Trebuchet MS"/>
          <w:b/>
          <w:lang w:val="es-ES"/>
        </w:rPr>
        <w:t>Incertitudini și riscuri crescute decurg din conduita viitoare a politicii fiscale și a celei de venituri,  având în vedere, pe de o parte,</w:t>
      </w:r>
      <w:r w:rsidRPr="00223989">
        <w:rPr>
          <w:rFonts w:ascii="Trebuchet MS" w:hAnsi="Trebuchet MS"/>
          <w:lang w:val="es-ES"/>
        </w:rPr>
        <w:t xml:space="preserve"> </w:t>
      </w:r>
      <w:r w:rsidRPr="00223989">
        <w:rPr>
          <w:rFonts w:ascii="Trebuchet MS" w:hAnsi="Trebuchet MS"/>
          <w:i/>
          <w:color w:val="000066"/>
          <w:lang w:val="es-ES"/>
        </w:rPr>
        <w:t xml:space="preserve">dinamica salariilor din sectorul public și impactul integral al noii legi a pensiilor, iar, pe de altă parte, măsurile fiscal-bugetare ce </w:t>
      </w:r>
      <w:r w:rsidR="00893BDF" w:rsidRPr="00223989">
        <w:rPr>
          <w:rFonts w:ascii="Trebuchet MS" w:hAnsi="Trebuchet MS"/>
          <w:i/>
          <w:color w:val="000066"/>
          <w:lang w:val="es-ES"/>
        </w:rPr>
        <w:t xml:space="preserve">vor </w:t>
      </w:r>
      <w:r w:rsidRPr="00223989">
        <w:rPr>
          <w:rFonts w:ascii="Trebuchet MS" w:hAnsi="Trebuchet MS"/>
          <w:i/>
          <w:color w:val="000066"/>
          <w:lang w:val="es-ES"/>
        </w:rPr>
        <w:t xml:space="preserve"> fi implementate în contextul procedurii de deficit excesiv și al condiționalităților atașate altor acorduri încheiate cu CE.</w:t>
      </w:r>
      <w:r w:rsidRPr="00223989">
        <w:rPr>
          <w:rFonts w:ascii="Trebuchet MS" w:hAnsi="Trebuchet MS"/>
          <w:lang w:val="es-ES"/>
        </w:rPr>
        <w:t xml:space="preserve"> </w:t>
      </w:r>
      <w:r w:rsidRPr="00223989">
        <w:rPr>
          <w:rFonts w:ascii="Trebuchet MS" w:hAnsi="Trebuchet MS"/>
          <w:lang w:val="fr-FR"/>
        </w:rPr>
        <w:t>O sursă de incertitudini și riscuri însemnate rămân, de asemenea, condițiile de pe piața muncii și dinamica salariilor din economie. Totodată, incertitudini semnificative sunt asociate impactului prezumat a fi exercitat asupra prețurilor gazelor naturale și energiei electrice de recentele modificări legislative, precum și evoluției cotației țițeiului.</w:t>
      </w:r>
    </w:p>
    <w:p w14:paraId="7D56EED8" w14:textId="2D5E4EF9" w:rsidR="005808A3" w:rsidRPr="00223989" w:rsidRDefault="005808A3" w:rsidP="005808A3">
      <w:pPr>
        <w:spacing w:after="160" w:line="259" w:lineRule="auto"/>
        <w:jc w:val="both"/>
        <w:rPr>
          <w:rFonts w:ascii="Trebuchet MS" w:eastAsiaTheme="minorHAnsi" w:hAnsi="Trebuchet MS" w:cs="Arial"/>
          <w:lang w:val="fr-FR"/>
        </w:rPr>
      </w:pPr>
      <w:r w:rsidRPr="00223989">
        <w:rPr>
          <w:rFonts w:ascii="Trebuchet MS" w:eastAsiaTheme="minorHAnsi" w:hAnsi="Trebuchet MS" w:cs="Arial"/>
          <w:lang w:val="fr-FR"/>
        </w:rPr>
        <w:t xml:space="preserve">Este de remarcat </w:t>
      </w:r>
      <w:r w:rsidR="00893982" w:rsidRPr="00223989">
        <w:rPr>
          <w:rFonts w:ascii="Trebuchet MS" w:eastAsiaTheme="minorHAnsi" w:hAnsi="Trebuchet MS" w:cs="Arial"/>
          <w:lang w:val="fr-FR"/>
        </w:rPr>
        <w:t>că t</w:t>
      </w:r>
      <w:r w:rsidRPr="00223989">
        <w:rPr>
          <w:rFonts w:ascii="Trebuchet MS" w:eastAsiaTheme="minorHAnsi" w:hAnsi="Trebuchet MS" w:cs="Arial"/>
          <w:lang w:val="fr-FR"/>
        </w:rPr>
        <w:t>otuși</w:t>
      </w:r>
      <w:r w:rsidR="00893982" w:rsidRPr="00223989">
        <w:rPr>
          <w:rFonts w:ascii="Trebuchet MS" w:eastAsiaTheme="minorHAnsi" w:hAnsi="Trebuchet MS" w:cs="Arial"/>
          <w:lang w:val="fr-FR"/>
        </w:rPr>
        <w:t xml:space="preserve"> </w:t>
      </w:r>
      <w:r w:rsidRPr="00223989">
        <w:rPr>
          <w:rFonts w:ascii="Trebuchet MS" w:eastAsiaTheme="minorHAnsi" w:hAnsi="Trebuchet MS" w:cs="Arial"/>
          <w:lang w:val="fr-FR"/>
        </w:rPr>
        <w:t xml:space="preserve">cele mai multe economii europene, </w:t>
      </w:r>
      <w:r w:rsidRPr="00223989">
        <w:rPr>
          <w:rFonts w:ascii="Trebuchet MS" w:eastAsiaTheme="minorHAnsi" w:hAnsi="Trebuchet MS" w:cs="Arial"/>
          <w:b/>
          <w:color w:val="000066"/>
          <w:lang w:val="fr-FR"/>
        </w:rPr>
        <w:t>inclusiv cea românească,</w:t>
      </w:r>
      <w:r w:rsidR="003C0AF8" w:rsidRPr="00223989">
        <w:rPr>
          <w:rFonts w:ascii="Trebuchet MS" w:eastAsiaTheme="minorHAnsi" w:hAnsi="Trebuchet MS" w:cs="Arial"/>
          <w:b/>
          <w:color w:val="000066"/>
          <w:lang w:val="fr-FR"/>
        </w:rPr>
        <w:t xml:space="preserve"> </w:t>
      </w:r>
      <w:r w:rsidRPr="00223989">
        <w:rPr>
          <w:rFonts w:ascii="Trebuchet MS" w:eastAsiaTheme="minorHAnsi" w:hAnsi="Trebuchet MS" w:cs="Arial"/>
          <w:b/>
          <w:color w:val="000066"/>
          <w:lang w:val="fr-FR"/>
        </w:rPr>
        <w:t>au reușit</w:t>
      </w:r>
      <w:r w:rsidR="00893982" w:rsidRPr="00223989">
        <w:rPr>
          <w:rFonts w:ascii="Trebuchet MS" w:eastAsiaTheme="minorHAnsi" w:hAnsi="Trebuchet MS" w:cs="Arial"/>
          <w:b/>
          <w:color w:val="000066"/>
          <w:lang w:val="fr-FR"/>
        </w:rPr>
        <w:t xml:space="preserve"> </w:t>
      </w:r>
      <w:r w:rsidRPr="00223989">
        <w:rPr>
          <w:rFonts w:ascii="Trebuchet MS" w:eastAsiaTheme="minorHAnsi" w:hAnsi="Trebuchet MS" w:cs="Arial"/>
          <w:b/>
          <w:color w:val="000066"/>
          <w:lang w:val="fr-FR"/>
        </w:rPr>
        <w:t>să</w:t>
      </w:r>
      <w:r w:rsidR="00893982" w:rsidRPr="00223989">
        <w:rPr>
          <w:rFonts w:ascii="Trebuchet MS" w:eastAsiaTheme="minorHAnsi" w:hAnsi="Trebuchet MS" w:cs="Arial"/>
          <w:b/>
          <w:color w:val="000066"/>
          <w:lang w:val="fr-FR"/>
        </w:rPr>
        <w:t xml:space="preserve"> </w:t>
      </w:r>
      <w:r w:rsidRPr="00223989">
        <w:rPr>
          <w:rFonts w:ascii="Trebuchet MS" w:eastAsiaTheme="minorHAnsi" w:hAnsi="Trebuchet MS" w:cs="Arial"/>
          <w:b/>
          <w:color w:val="000066"/>
          <w:lang w:val="fr-FR"/>
        </w:rPr>
        <w:t>evite recesiunea în 2022 si 2023, ceea</w:t>
      </w:r>
      <w:r w:rsidR="00893982" w:rsidRPr="00223989">
        <w:rPr>
          <w:rFonts w:ascii="Trebuchet MS" w:eastAsiaTheme="minorHAnsi" w:hAnsi="Trebuchet MS" w:cs="Arial"/>
          <w:b/>
          <w:color w:val="000066"/>
          <w:lang w:val="fr-FR"/>
        </w:rPr>
        <w:t xml:space="preserve"> </w:t>
      </w:r>
      <w:r w:rsidRPr="00223989">
        <w:rPr>
          <w:rFonts w:ascii="Trebuchet MS" w:eastAsiaTheme="minorHAnsi" w:hAnsi="Trebuchet MS" w:cs="Arial"/>
          <w:b/>
          <w:color w:val="000066"/>
          <w:lang w:val="fr-FR"/>
        </w:rPr>
        <w:t>ce atestă</w:t>
      </w:r>
      <w:r w:rsidR="00893982" w:rsidRPr="00223989">
        <w:rPr>
          <w:rFonts w:ascii="Trebuchet MS" w:eastAsiaTheme="minorHAnsi" w:hAnsi="Trebuchet MS" w:cs="Arial"/>
          <w:b/>
          <w:color w:val="000066"/>
          <w:lang w:val="fr-FR"/>
        </w:rPr>
        <w:t xml:space="preserve"> </w:t>
      </w:r>
      <w:r w:rsidRPr="00223989">
        <w:rPr>
          <w:rFonts w:ascii="Trebuchet MS" w:eastAsiaTheme="minorHAnsi" w:hAnsi="Trebuchet MS" w:cs="Arial"/>
          <w:b/>
          <w:color w:val="000066"/>
          <w:lang w:val="fr-FR"/>
        </w:rPr>
        <w:t>un grad de rezilientă</w:t>
      </w:r>
      <w:r w:rsidR="00893982" w:rsidRPr="00223989">
        <w:rPr>
          <w:rFonts w:ascii="Trebuchet MS" w:eastAsiaTheme="minorHAnsi" w:hAnsi="Trebuchet MS" w:cs="Arial"/>
          <w:b/>
          <w:color w:val="000066"/>
          <w:lang w:val="fr-FR"/>
        </w:rPr>
        <w:t xml:space="preserve">  </w:t>
      </w:r>
      <w:r w:rsidRPr="00223989">
        <w:rPr>
          <w:rFonts w:ascii="Trebuchet MS" w:eastAsiaTheme="minorHAnsi" w:hAnsi="Trebuchet MS" w:cs="Arial"/>
          <w:b/>
          <w:color w:val="000066"/>
          <w:lang w:val="fr-FR"/>
        </w:rPr>
        <w:t>surprinzăto</w:t>
      </w:r>
      <w:r w:rsidR="00FF3532" w:rsidRPr="00223989">
        <w:rPr>
          <w:rFonts w:ascii="Trebuchet MS" w:eastAsiaTheme="minorHAnsi" w:hAnsi="Trebuchet MS" w:cs="Arial"/>
          <w:b/>
          <w:color w:val="000066"/>
          <w:lang w:val="fr-FR"/>
        </w:rPr>
        <w:t>r</w:t>
      </w:r>
      <w:r w:rsidR="00893982" w:rsidRPr="00223989">
        <w:rPr>
          <w:rFonts w:ascii="Trebuchet MS" w:eastAsiaTheme="minorHAnsi" w:hAnsi="Trebuchet MS" w:cs="Arial"/>
          <w:b/>
          <w:color w:val="000066"/>
          <w:lang w:val="fr-FR"/>
        </w:rPr>
        <w:t xml:space="preserve"> </w:t>
      </w:r>
      <w:r w:rsidR="00FF3532" w:rsidRPr="00223989">
        <w:rPr>
          <w:rFonts w:ascii="Trebuchet MS" w:eastAsiaTheme="minorHAnsi" w:hAnsi="Trebuchet MS" w:cs="Arial"/>
          <w:b/>
          <w:color w:val="000066"/>
          <w:lang w:val="fr-FR"/>
        </w:rPr>
        <w:t xml:space="preserve"> î</w:t>
      </w:r>
      <w:r w:rsidRPr="00223989">
        <w:rPr>
          <w:rFonts w:ascii="Trebuchet MS" w:eastAsiaTheme="minorHAnsi" w:hAnsi="Trebuchet MS" w:cs="Arial"/>
          <w:b/>
          <w:color w:val="000066"/>
          <w:lang w:val="fr-FR"/>
        </w:rPr>
        <w:t>n unele cazuri;</w:t>
      </w:r>
      <w:r w:rsidRPr="00223989">
        <w:rPr>
          <w:rFonts w:ascii="Trebuchet MS" w:eastAsiaTheme="minorHAnsi" w:hAnsi="Trebuchet MS" w:cs="Arial"/>
          <w:color w:val="000066"/>
          <w:lang w:val="fr-FR"/>
        </w:rPr>
        <w:t xml:space="preserve"> </w:t>
      </w:r>
      <w:r w:rsidRPr="00223989">
        <w:rPr>
          <w:rFonts w:ascii="Trebuchet MS" w:eastAsiaTheme="minorHAnsi" w:hAnsi="Trebuchet MS" w:cs="Arial"/>
          <w:lang w:val="fr-FR"/>
        </w:rPr>
        <w:t>România a rămas</w:t>
      </w:r>
      <w:r w:rsidR="00893982" w:rsidRPr="00223989">
        <w:rPr>
          <w:rFonts w:ascii="Trebuchet MS" w:eastAsiaTheme="minorHAnsi" w:hAnsi="Trebuchet MS" w:cs="Arial"/>
          <w:lang w:val="fr-FR"/>
        </w:rPr>
        <w:t xml:space="preserve"> </w:t>
      </w:r>
      <w:r w:rsidRPr="00223989">
        <w:rPr>
          <w:rFonts w:ascii="Trebuchet MS" w:eastAsiaTheme="minorHAnsi" w:hAnsi="Trebuchet MS" w:cs="Arial"/>
          <w:lang w:val="fr-FR"/>
        </w:rPr>
        <w:t>în teritoriu pozitiv cu</w:t>
      </w:r>
      <w:r w:rsidR="00893982" w:rsidRPr="00223989">
        <w:rPr>
          <w:rFonts w:ascii="Trebuchet MS" w:eastAsiaTheme="minorHAnsi" w:hAnsi="Trebuchet MS" w:cs="Arial"/>
          <w:lang w:val="fr-FR"/>
        </w:rPr>
        <w:t xml:space="preserve"> </w:t>
      </w:r>
      <w:r w:rsidRPr="00223989">
        <w:rPr>
          <w:rFonts w:ascii="Trebuchet MS" w:eastAsiaTheme="minorHAnsi" w:hAnsi="Trebuchet MS" w:cs="Arial"/>
          <w:lang w:val="fr-FR"/>
        </w:rPr>
        <w:t>dinamica PIB și pentru că</w:t>
      </w:r>
      <w:r w:rsidR="00893982" w:rsidRPr="00223989">
        <w:rPr>
          <w:rFonts w:ascii="Trebuchet MS" w:eastAsiaTheme="minorHAnsi" w:hAnsi="Trebuchet MS" w:cs="Arial"/>
          <w:lang w:val="fr-FR"/>
        </w:rPr>
        <w:t xml:space="preserve"> </w:t>
      </w:r>
      <w:r w:rsidRPr="00223989">
        <w:rPr>
          <w:rFonts w:ascii="Trebuchet MS" w:eastAsiaTheme="minorHAnsi" w:hAnsi="Trebuchet MS" w:cs="Arial"/>
          <w:lang w:val="fr-FR"/>
        </w:rPr>
        <w:t>beneficiază</w:t>
      </w:r>
      <w:r w:rsidR="00893982" w:rsidRPr="00223989">
        <w:rPr>
          <w:rFonts w:ascii="Trebuchet MS" w:eastAsiaTheme="minorHAnsi" w:hAnsi="Trebuchet MS" w:cs="Arial"/>
          <w:lang w:val="fr-FR"/>
        </w:rPr>
        <w:t xml:space="preserve"> </w:t>
      </w:r>
      <w:r w:rsidRPr="00223989">
        <w:rPr>
          <w:rFonts w:ascii="Trebuchet MS" w:eastAsiaTheme="minorHAnsi" w:hAnsi="Trebuchet MS" w:cs="Arial"/>
          <w:lang w:val="fr-FR"/>
        </w:rPr>
        <w:t>de resurse europene substanțiale;</w:t>
      </w:r>
      <w:r w:rsidR="00893982" w:rsidRPr="00223989">
        <w:rPr>
          <w:rFonts w:ascii="Trebuchet MS" w:eastAsiaTheme="minorHAnsi" w:hAnsi="Trebuchet MS" w:cs="Arial"/>
          <w:lang w:val="fr-FR"/>
        </w:rPr>
        <w:t xml:space="preserve"> Asistența europeană este </w:t>
      </w:r>
      <w:r w:rsidRPr="00223989">
        <w:rPr>
          <w:rFonts w:ascii="Trebuchet MS" w:eastAsiaTheme="minorHAnsi" w:hAnsi="Trebuchet MS" w:cs="Arial"/>
          <w:lang w:val="fr-FR"/>
        </w:rPr>
        <w:t xml:space="preserve"> un mare beneficiu al apartenenței la UE, așa cum NATO este o centură</w:t>
      </w:r>
      <w:r w:rsidR="00893982" w:rsidRPr="00223989">
        <w:rPr>
          <w:rFonts w:ascii="Trebuchet MS" w:eastAsiaTheme="minorHAnsi" w:hAnsi="Trebuchet MS" w:cs="Arial"/>
          <w:lang w:val="fr-FR"/>
        </w:rPr>
        <w:t xml:space="preserve"> </w:t>
      </w:r>
      <w:r w:rsidRPr="00223989">
        <w:rPr>
          <w:rFonts w:ascii="Trebuchet MS" w:eastAsiaTheme="minorHAnsi" w:hAnsi="Trebuchet MS" w:cs="Arial"/>
          <w:lang w:val="fr-FR"/>
        </w:rPr>
        <w:t>de securitate pentru România.</w:t>
      </w:r>
      <w:r w:rsidR="003C0AF8" w:rsidRPr="00223989">
        <w:rPr>
          <w:rFonts w:ascii="Trebuchet MS" w:eastAsiaTheme="minorHAnsi" w:hAnsi="Trebuchet MS" w:cs="Arial"/>
          <w:lang w:val="fr-FR"/>
        </w:rPr>
        <w:t xml:space="preserve"> </w:t>
      </w:r>
    </w:p>
    <w:p w14:paraId="2C34DFC7" w14:textId="65824525" w:rsidR="00FF3532" w:rsidRPr="00223989" w:rsidRDefault="00FF3532" w:rsidP="00FF3532">
      <w:pPr>
        <w:spacing w:after="160" w:line="276" w:lineRule="auto"/>
        <w:jc w:val="both"/>
        <w:rPr>
          <w:rFonts w:ascii="Trebuchet MS" w:eastAsiaTheme="minorHAnsi" w:hAnsi="Trebuchet MS" w:cstheme="minorBidi"/>
          <w:b/>
          <w:color w:val="C00000"/>
          <w:lang w:val="fr-FR"/>
        </w:rPr>
      </w:pPr>
      <w:r w:rsidRPr="00223989">
        <w:rPr>
          <w:rFonts w:ascii="Trebuchet MS" w:hAnsi="Trebuchet MS" w:cs="Arial"/>
          <w:b/>
          <w:color w:val="002060"/>
          <w:lang w:val="fr-FR"/>
        </w:rPr>
        <w:t>Situația bugetară a României este una complicată.</w:t>
      </w:r>
      <w:r w:rsidRPr="00223989">
        <w:rPr>
          <w:rFonts w:ascii="Trebuchet MS" w:hAnsi="Trebuchet MS" w:cs="Arial"/>
          <w:color w:val="002060"/>
          <w:lang w:val="fr-FR"/>
        </w:rPr>
        <w:t xml:space="preserve"> </w:t>
      </w:r>
      <w:r w:rsidRPr="00223989">
        <w:rPr>
          <w:rFonts w:ascii="Trebuchet MS" w:hAnsi="Trebuchet MS" w:cs="Arial"/>
          <w:lang w:val="fr-FR"/>
        </w:rPr>
        <w:t xml:space="preserve">Pe de o parte, </w:t>
      </w:r>
      <w:r w:rsidR="00A45CE8" w:rsidRPr="00223989">
        <w:rPr>
          <w:rFonts w:ascii="Trebuchet MS" w:hAnsi="Trebuchet MS" w:cs="Arial"/>
          <w:color w:val="000066"/>
          <w:lang w:val="fr-FR"/>
        </w:rPr>
        <w:t>contextul geostrategic</w:t>
      </w:r>
      <w:r w:rsidRPr="00223989">
        <w:rPr>
          <w:rFonts w:ascii="Trebuchet MS" w:hAnsi="Trebuchet MS" w:cs="Arial"/>
          <w:lang w:val="fr-FR"/>
        </w:rPr>
        <w:t xml:space="preserve">, </w:t>
      </w:r>
      <w:r w:rsidRPr="00223989">
        <w:rPr>
          <w:rFonts w:ascii="Trebuchet MS" w:hAnsi="Trebuchet MS" w:cs="Arial"/>
          <w:color w:val="000066"/>
          <w:lang w:val="fr-FR"/>
        </w:rPr>
        <w:t xml:space="preserve">provocările ce derivă din tranziția energetică și schimbările climatice, creșterea salariilor în numeroase sectoare din sistemul public și costul reformei pensiilor pun presiuni suplimentare asupra bugetului, </w:t>
      </w:r>
      <w:r w:rsidRPr="00223989">
        <w:rPr>
          <w:rFonts w:ascii="Trebuchet MS" w:hAnsi="Trebuchet MS" w:cs="Arial"/>
          <w:lang w:val="fr-FR"/>
        </w:rPr>
        <w:t xml:space="preserve">iar, pe de altă parte, </w:t>
      </w:r>
      <w:r w:rsidRPr="00223989">
        <w:rPr>
          <w:rFonts w:ascii="Trebuchet MS" w:hAnsi="Trebuchet MS" w:cs="Arial"/>
          <w:b/>
          <w:color w:val="00B0F0"/>
          <w:lang w:val="fr-FR"/>
        </w:rPr>
        <w:t>este absolut necesar ca România să continue procesul de consolidare bugetară, din rațiuni de stabilizare a nivelului datoriei publice, de reducere a vulnerabilităților interne și externe, de stabilitate a monedei naționale și de apărare a echilibrelor macroeconomice.</w:t>
      </w:r>
    </w:p>
    <w:p w14:paraId="1BEB30E4" w14:textId="0B069E1A" w:rsidR="00B80D8A" w:rsidRPr="00B80D8A" w:rsidRDefault="00B80D8A" w:rsidP="00FF3532">
      <w:pPr>
        <w:shd w:val="clear" w:color="auto" w:fill="F2F2F2" w:themeFill="background1" w:themeFillShade="F2"/>
        <w:spacing w:before="120" w:line="276" w:lineRule="auto"/>
        <w:contextualSpacing/>
        <w:jc w:val="both"/>
        <w:rPr>
          <w:rFonts w:ascii="Trebuchet MS" w:eastAsiaTheme="minorHAnsi" w:hAnsi="Trebuchet MS" w:cs="Calibri"/>
          <w:color w:val="000066"/>
          <w:lang w:val="ro-RO" w:eastAsia="ja-JP"/>
        </w:rPr>
      </w:pPr>
      <w:r w:rsidRPr="00FF3532">
        <w:rPr>
          <w:rFonts w:ascii="Trebuchet MS" w:eastAsia="Calibri" w:hAnsi="Trebuchet MS" w:cs="Arial"/>
          <w:b/>
          <w:color w:val="000066"/>
          <w:lang w:val="ro-RO"/>
        </w:rPr>
        <w:t>Aspectele de mai sus relevă necesitatea prudenței și cumpătării în formularea</w:t>
      </w:r>
      <w:r w:rsidRPr="00B80D8A">
        <w:rPr>
          <w:rFonts w:ascii="Trebuchet MS" w:eastAsia="Calibri" w:hAnsi="Trebuchet MS" w:cs="Arial"/>
          <w:b/>
          <w:color w:val="000066"/>
          <w:lang w:val="ro-RO"/>
        </w:rPr>
        <w:t xml:space="preserve"> </w:t>
      </w:r>
      <w:r w:rsidRPr="00B80D8A">
        <w:rPr>
          <w:rFonts w:ascii="Trebuchet MS" w:eastAsiaTheme="minorHAnsi" w:hAnsi="Trebuchet MS" w:cs="Calibri"/>
          <w:b/>
          <w:color w:val="000066"/>
          <w:lang w:val="ro-RO" w:eastAsia="ja-JP"/>
        </w:rPr>
        <w:t xml:space="preserve"> politicilor </w:t>
      </w:r>
      <w:r w:rsidR="00FF3532">
        <w:rPr>
          <w:rFonts w:ascii="Trebuchet MS" w:eastAsiaTheme="minorHAnsi" w:hAnsi="Trebuchet MS" w:cs="Calibri"/>
          <w:b/>
          <w:color w:val="000066"/>
          <w:lang w:val="ro-RO" w:eastAsia="ja-JP"/>
        </w:rPr>
        <w:t xml:space="preserve">fiscal bugetare viitoare viitoare, </w:t>
      </w:r>
      <w:r w:rsidRPr="00B80D8A">
        <w:rPr>
          <w:rFonts w:ascii="Trebuchet MS" w:eastAsiaTheme="minorHAnsi" w:hAnsi="Trebuchet MS" w:cs="Calibri"/>
          <w:b/>
          <w:color w:val="000066"/>
          <w:lang w:val="ro-RO" w:eastAsia="ja-JP"/>
        </w:rPr>
        <w:t xml:space="preserve">prin acumularea de </w:t>
      </w:r>
      <w:r w:rsidRPr="00B80D8A">
        <w:rPr>
          <w:rFonts w:ascii="Trebuchet MS" w:eastAsiaTheme="minorHAnsi" w:hAnsi="Trebuchet MS" w:cs="Calibri"/>
          <w:b/>
          <w:bCs/>
          <w:i/>
          <w:iCs/>
          <w:color w:val="000066"/>
          <w:lang w:val="ro-RO" w:eastAsia="ja-JP"/>
        </w:rPr>
        <w:t>spațiu fiscal</w:t>
      </w:r>
      <w:r w:rsidRPr="00B80D8A">
        <w:rPr>
          <w:rFonts w:ascii="Trebuchet MS" w:eastAsiaTheme="minorHAnsi" w:hAnsi="Trebuchet MS" w:cs="Calibri"/>
          <w:b/>
          <w:color w:val="000066"/>
          <w:lang w:val="ro-RO" w:eastAsia="ja-JP"/>
        </w:rPr>
        <w:t>, protejarea echilibrelor macroeconomice</w:t>
      </w:r>
      <w:r w:rsidR="00FF3532">
        <w:rPr>
          <w:rFonts w:ascii="Trebuchet MS" w:eastAsiaTheme="minorHAnsi" w:hAnsi="Trebuchet MS" w:cs="Calibri"/>
          <w:color w:val="000066"/>
          <w:lang w:val="ro-RO" w:eastAsia="ja-JP"/>
        </w:rPr>
        <w:t>, direcționarea țintită a resurselor bugetare spre priorități stringente.</w:t>
      </w:r>
    </w:p>
    <w:p w14:paraId="28BF6502" w14:textId="77777777" w:rsidR="00B80D8A" w:rsidRPr="00B80D8A" w:rsidRDefault="00B80D8A" w:rsidP="00B80D8A">
      <w:pPr>
        <w:spacing w:before="120"/>
        <w:contextualSpacing/>
        <w:jc w:val="both"/>
        <w:rPr>
          <w:rFonts w:ascii="Trebuchet MS" w:eastAsiaTheme="minorHAnsi" w:hAnsi="Trebuchet MS" w:cs="Calibri"/>
          <w:lang w:val="ro-RO" w:eastAsia="ja-JP"/>
        </w:rPr>
      </w:pPr>
    </w:p>
    <w:p w14:paraId="0D81CF0F" w14:textId="3A36A895" w:rsidR="003C0AF8" w:rsidRPr="00B80D8A" w:rsidRDefault="00B80D8A" w:rsidP="00B80D8A">
      <w:pPr>
        <w:spacing w:after="160" w:line="259" w:lineRule="auto"/>
        <w:jc w:val="both"/>
        <w:rPr>
          <w:rFonts w:ascii="Trebuchet MS" w:eastAsiaTheme="minorHAnsi" w:hAnsi="Trebuchet MS" w:cs="Calibri"/>
          <w:lang w:val="ro-RO" w:eastAsia="ja-JP"/>
        </w:rPr>
      </w:pPr>
      <w:r w:rsidRPr="00B80D8A">
        <w:rPr>
          <w:rFonts w:ascii="Trebuchet MS" w:eastAsiaTheme="minorHAnsi" w:hAnsi="Trebuchet MS" w:cs="Calibri"/>
          <w:b/>
          <w:bCs/>
          <w:lang w:val="ro-RO" w:eastAsia="ja-JP"/>
        </w:rPr>
        <w:t xml:space="preserve">Spațiul fiscal este vital în economii emergente, de care este nevoie  </w:t>
      </w:r>
      <w:r w:rsidRPr="00B80D8A">
        <w:rPr>
          <w:rFonts w:ascii="Trebuchet MS" w:eastAsiaTheme="minorHAnsi" w:hAnsi="Trebuchet MS" w:cs="Calibri"/>
          <w:lang w:val="ro-RO" w:eastAsia="ja-JP"/>
        </w:rPr>
        <w:t xml:space="preserve"> mai ales în vremuri cu incertitudini mari și piețe financiare ușor schimbătoare. Politicile  trebuie să țină cont de interesele pe termen mediu și lung ale economiei românești, să evite măsuri ad-hoc, nefundamentate analitic, ce sunt contraproductive. Politicile trebuie să fie sustenabile.</w:t>
      </w:r>
    </w:p>
    <w:p w14:paraId="0861F2FE" w14:textId="77777777" w:rsidR="00B80D8A" w:rsidRPr="00B80D8A" w:rsidRDefault="00B80D8A" w:rsidP="00A27C49">
      <w:pPr>
        <w:spacing w:before="100" w:beforeAutospacing="1" w:after="100" w:afterAutospacing="1" w:line="288" w:lineRule="auto"/>
        <w:ind w:right="150"/>
        <w:jc w:val="both"/>
        <w:rPr>
          <w:rFonts w:ascii="Trebuchet MS" w:hAnsi="Trebuchet MS" w:cs="Calibri"/>
          <w:lang w:val="ro-RO" w:eastAsia="ja-JP"/>
        </w:rPr>
      </w:pPr>
      <w:r w:rsidRPr="00B80D8A">
        <w:rPr>
          <w:rFonts w:ascii="Trebuchet MS" w:hAnsi="Trebuchet MS" w:cs="Calibri"/>
          <w:b/>
          <w:bCs/>
          <w:lang w:val="ro-RO" w:eastAsia="ja-JP"/>
        </w:rPr>
        <w:t>Problema armonizării politicilor economice este cu atât mai acută cu cât reperele de atins nu se limitează la managementul situației curente, ci</w:t>
      </w:r>
      <w:r w:rsidRPr="00B80D8A">
        <w:rPr>
          <w:rFonts w:ascii="Trebuchet MS" w:hAnsi="Trebuchet MS" w:cs="Calibri"/>
          <w:lang w:val="ro-RO" w:eastAsia="ja-JP"/>
        </w:rPr>
        <w:t xml:space="preserve"> </w:t>
      </w:r>
      <w:r w:rsidRPr="00B80D8A">
        <w:rPr>
          <w:rFonts w:ascii="Trebuchet MS" w:hAnsi="Trebuchet MS" w:cs="Calibri"/>
          <w:b/>
          <w:bCs/>
          <w:lang w:val="ro-RO" w:eastAsia="ja-JP"/>
        </w:rPr>
        <w:t>au de urmărit un obiectiv foarte ambițios</w:t>
      </w:r>
      <w:r w:rsidRPr="00B80D8A">
        <w:rPr>
          <w:rFonts w:ascii="Trebuchet MS" w:hAnsi="Trebuchet MS" w:cs="Calibri"/>
          <w:lang w:val="ro-RO" w:eastAsia="ja-JP"/>
        </w:rPr>
        <w:t xml:space="preserve"> –</w:t>
      </w:r>
      <w:r w:rsidRPr="00B80D8A">
        <w:rPr>
          <w:rFonts w:ascii="Trebuchet MS" w:hAnsi="Trebuchet MS" w:cs="Calibri"/>
          <w:b/>
          <w:bCs/>
          <w:lang w:val="ro-RO" w:eastAsia="ja-JP"/>
        </w:rPr>
        <w:t>acela al adoptării monedei euro (și, în prealabil, de intrare în Mecanismul Cursurilor de Schimb – ERM2)</w:t>
      </w:r>
      <w:r w:rsidRPr="00B80D8A">
        <w:rPr>
          <w:rFonts w:ascii="Trebuchet MS" w:hAnsi="Trebuchet MS" w:cs="Calibri"/>
          <w:lang w:val="ro-RO" w:eastAsia="ja-JP"/>
        </w:rPr>
        <w:t>.</w:t>
      </w:r>
    </w:p>
    <w:p w14:paraId="4C05EBDE" w14:textId="516540FF" w:rsidR="00B80D8A" w:rsidRDefault="00B80D8A" w:rsidP="00A27C49">
      <w:pPr>
        <w:spacing w:before="100" w:beforeAutospacing="1" w:after="100" w:afterAutospacing="1" w:line="288" w:lineRule="auto"/>
        <w:ind w:right="150"/>
        <w:jc w:val="both"/>
        <w:rPr>
          <w:rFonts w:ascii="Trebuchet MS" w:eastAsia="Calibri" w:hAnsi="Trebuchet MS" w:cstheme="minorHAnsi"/>
          <w:b/>
          <w:bCs/>
          <w:color w:val="000000" w:themeColor="text1"/>
          <w:lang w:val="ro-RO"/>
        </w:rPr>
      </w:pPr>
      <w:r w:rsidRPr="00B80D8A">
        <w:rPr>
          <w:rFonts w:ascii="Trebuchet MS" w:hAnsi="Trebuchet MS" w:cs="Calibri"/>
          <w:b/>
          <w:bCs/>
          <w:lang w:val="ro-RO" w:eastAsia="ja-JP"/>
        </w:rPr>
        <w:t xml:space="preserve">Toate </w:t>
      </w:r>
      <w:r w:rsidR="002F7438">
        <w:rPr>
          <w:rFonts w:ascii="Trebuchet MS" w:hAnsi="Trebuchet MS" w:cs="Calibri"/>
          <w:b/>
          <w:bCs/>
          <w:lang w:val="ro-RO" w:eastAsia="ja-JP"/>
        </w:rPr>
        <w:t xml:space="preserve">aspectele </w:t>
      </w:r>
      <w:r w:rsidRPr="00B80D8A">
        <w:rPr>
          <w:rFonts w:ascii="Trebuchet MS" w:hAnsi="Trebuchet MS" w:cs="Calibri"/>
          <w:b/>
          <w:bCs/>
          <w:lang w:val="ro-RO" w:eastAsia="ja-JP"/>
        </w:rPr>
        <w:t xml:space="preserve">evidențiate mai sus </w:t>
      </w:r>
      <w:r w:rsidR="002F7438">
        <w:rPr>
          <w:rFonts w:ascii="Trebuchet MS" w:hAnsi="Trebuchet MS" w:cs="Calibri"/>
          <w:b/>
          <w:bCs/>
          <w:lang w:val="ro-RO" w:eastAsia="ja-JP"/>
        </w:rPr>
        <w:t>determină</w:t>
      </w:r>
      <w:r w:rsidRPr="00B80D8A">
        <w:rPr>
          <w:rFonts w:ascii="Trebuchet MS" w:hAnsi="Trebuchet MS" w:cs="Calibri"/>
          <w:b/>
          <w:bCs/>
          <w:lang w:val="ro-RO" w:eastAsia="ja-JP"/>
        </w:rPr>
        <w:t xml:space="preserve"> </w:t>
      </w:r>
      <w:r w:rsidRPr="00B80D8A">
        <w:rPr>
          <w:rFonts w:ascii="Trebuchet MS" w:eastAsia="Calibri" w:hAnsi="Trebuchet MS" w:cstheme="minorHAnsi"/>
          <w:b/>
          <w:bCs/>
          <w:color w:val="000000" w:themeColor="text1"/>
          <w:u w:val="single"/>
          <w:lang w:val="ro-RO"/>
        </w:rPr>
        <w:t>necesitatea unei abordări responsabile, chibzuite și vizionare a problemelor economice și sociale cu care se confruntă omenirea,</w:t>
      </w:r>
      <w:r w:rsidRPr="00B80D8A">
        <w:rPr>
          <w:rFonts w:ascii="Trebuchet MS" w:eastAsia="Calibri" w:hAnsi="Trebuchet MS" w:cstheme="minorHAnsi"/>
          <w:b/>
          <w:bCs/>
          <w:color w:val="000000" w:themeColor="text1"/>
          <w:lang w:val="ro-RO"/>
        </w:rPr>
        <w:t xml:space="preserve"> </w:t>
      </w:r>
      <w:r w:rsidR="003C0AF8">
        <w:rPr>
          <w:rFonts w:ascii="Trebuchet MS" w:eastAsia="Calibri" w:hAnsi="Trebuchet MS" w:cstheme="minorHAnsi"/>
          <w:b/>
          <w:bCs/>
          <w:color w:val="000000" w:themeColor="text1"/>
          <w:lang w:val="ro-RO"/>
        </w:rPr>
        <w:t xml:space="preserve">și astfel </w:t>
      </w:r>
      <w:r w:rsidRPr="00B80D8A">
        <w:rPr>
          <w:rFonts w:ascii="Trebuchet MS" w:eastAsia="Calibri" w:hAnsi="Trebuchet MS" w:cstheme="minorHAnsi"/>
          <w:b/>
          <w:bCs/>
          <w:color w:val="000000" w:themeColor="text1"/>
          <w:lang w:val="ro-RO"/>
        </w:rPr>
        <w:t xml:space="preserve">au adus transformări și realinieri asupra tuturor economiilor lumii cu influențe semnificative în privința viitorului lor, și nu în ultimul rând al României. Economia viitorului va </w:t>
      </w:r>
      <w:r w:rsidRPr="00B80D8A">
        <w:rPr>
          <w:rFonts w:ascii="Trebuchet MS" w:eastAsia="Calibri" w:hAnsi="Trebuchet MS" w:cstheme="minorHAnsi"/>
          <w:b/>
          <w:bCs/>
          <w:color w:val="7030A0"/>
          <w:lang w:val="ro-RO"/>
        </w:rPr>
        <w:t>fi o economie verde și a digitalizării</w:t>
      </w:r>
      <w:r w:rsidRPr="00B80D8A">
        <w:rPr>
          <w:rFonts w:ascii="Trebuchet MS" w:eastAsia="Calibri" w:hAnsi="Trebuchet MS" w:cstheme="minorHAnsi"/>
          <w:b/>
          <w:bCs/>
          <w:color w:val="000000" w:themeColor="text1"/>
          <w:lang w:val="ro-RO"/>
        </w:rPr>
        <w:t xml:space="preserve"> care trebuie să fie reziliență la șocuri adverse și neprevăzute.</w:t>
      </w:r>
    </w:p>
    <w:p w14:paraId="5DF1A304" w14:textId="7A9F02B8" w:rsidR="002F7438" w:rsidRDefault="002F7438" w:rsidP="008724CD">
      <w:pPr>
        <w:spacing w:before="100" w:beforeAutospacing="1" w:after="100" w:afterAutospacing="1" w:line="288" w:lineRule="auto"/>
        <w:ind w:right="150"/>
        <w:jc w:val="both"/>
        <w:rPr>
          <w:rFonts w:ascii="Trebuchet MS" w:eastAsia="Calibri" w:hAnsi="Trebuchet MS" w:cstheme="minorHAnsi"/>
          <w:b/>
          <w:bCs/>
          <w:color w:val="000000" w:themeColor="text1"/>
          <w:lang w:val="ro-RO"/>
        </w:rPr>
      </w:pPr>
      <w:r w:rsidRPr="00A5322A">
        <w:rPr>
          <w:rFonts w:ascii="Trebuchet MS" w:eastAsia="Calibri" w:hAnsi="Trebuchet MS" w:cstheme="minorHAnsi"/>
          <w:b/>
          <w:bCs/>
          <w:color w:val="000000" w:themeColor="text1"/>
          <w:shd w:val="clear" w:color="auto" w:fill="D9D9D9" w:themeFill="background1" w:themeFillShade="D9"/>
          <w:lang w:val="ro-RO"/>
        </w:rPr>
        <w:t>Inaine de a  prezenta construcția bugetară a anului 2025</w:t>
      </w:r>
      <w:r w:rsidR="00A5322A" w:rsidRPr="00A5322A">
        <w:rPr>
          <w:rFonts w:ascii="Trebuchet MS" w:eastAsia="Calibri" w:hAnsi="Trebuchet MS" w:cstheme="minorHAnsi"/>
          <w:b/>
          <w:bCs/>
          <w:color w:val="000000" w:themeColor="text1"/>
          <w:shd w:val="clear" w:color="auto" w:fill="D9D9D9" w:themeFill="background1" w:themeFillShade="D9"/>
          <w:lang w:val="ro-RO"/>
        </w:rPr>
        <w:t xml:space="preserve"> </w:t>
      </w:r>
      <w:r w:rsidR="00A5322A" w:rsidRPr="00277BE7">
        <w:rPr>
          <w:rFonts w:ascii="Trebuchet MS" w:eastAsia="Calibri" w:hAnsi="Trebuchet MS" w:cstheme="minorHAnsi"/>
          <w:bCs/>
          <w:color w:val="000000" w:themeColor="text1"/>
          <w:shd w:val="clear" w:color="auto" w:fill="D9D9D9" w:themeFill="background1" w:themeFillShade="D9"/>
          <w:lang w:val="ro-RO"/>
        </w:rPr>
        <w:t>și a</w:t>
      </w:r>
      <w:r w:rsidR="00A5322A" w:rsidRPr="00277BE7">
        <w:rPr>
          <w:rFonts w:ascii="Trebuchet MS" w:hAnsi="Trebuchet MS" w:cs="Calibri"/>
          <w:shd w:val="clear" w:color="auto" w:fill="D9D9D9" w:themeFill="background1" w:themeFillShade="D9"/>
          <w:lang w:val="ro-RO"/>
        </w:rPr>
        <w:t>vând</w:t>
      </w:r>
      <w:r w:rsidR="00A5322A" w:rsidRPr="00A5322A">
        <w:rPr>
          <w:rFonts w:ascii="Trebuchet MS" w:hAnsi="Trebuchet MS" w:cs="Calibri"/>
          <w:shd w:val="clear" w:color="auto" w:fill="D9D9D9" w:themeFill="background1" w:themeFillShade="D9"/>
          <w:lang w:val="ro-RO"/>
        </w:rPr>
        <w:t xml:space="preserve"> în vedere obligația Guvernului de a conduce politica fiscal-bugetară </w:t>
      </w:r>
      <w:r w:rsidR="00A5322A" w:rsidRPr="00A5322A">
        <w:rPr>
          <w:rFonts w:ascii="Trebuchet MS" w:hAnsi="Trebuchet MS" w:cs="Calibri"/>
          <w:b/>
          <w:shd w:val="clear" w:color="auto" w:fill="D9D9D9" w:themeFill="background1" w:themeFillShade="D9"/>
          <w:lang w:val="ro-RO"/>
        </w:rPr>
        <w:t>în mod prudent</w:t>
      </w:r>
      <w:r w:rsidR="00A5322A" w:rsidRPr="00A5322A">
        <w:rPr>
          <w:rFonts w:ascii="Trebuchet MS" w:hAnsi="Trebuchet MS" w:cs="Calibri"/>
          <w:shd w:val="clear" w:color="auto" w:fill="D9D9D9" w:themeFill="background1" w:themeFillShade="D9"/>
          <w:lang w:val="ro-RO"/>
        </w:rPr>
        <w:t xml:space="preserve"> care să </w:t>
      </w:r>
      <w:r w:rsidR="00A5322A" w:rsidRPr="00A5322A">
        <w:rPr>
          <w:rFonts w:ascii="Trebuchet MS" w:hAnsi="Trebuchet MS" w:cs="Calibri"/>
          <w:b/>
          <w:shd w:val="clear" w:color="auto" w:fill="D9D9D9" w:themeFill="background1" w:themeFillShade="D9"/>
          <w:lang w:val="ro-RO"/>
        </w:rPr>
        <w:t>asigure sustenabilitatea poziției fiscale pe termen mediu și lung,</w:t>
      </w:r>
      <w:r w:rsidR="00A5322A" w:rsidRPr="00A5322A">
        <w:rPr>
          <w:rFonts w:ascii="Trebuchet MS" w:hAnsi="Trebuchet MS" w:cs="Calibri"/>
          <w:shd w:val="clear" w:color="auto" w:fill="D9D9D9" w:themeFill="background1" w:themeFillShade="D9"/>
          <w:lang w:val="ro-RO"/>
        </w:rPr>
        <w:t xml:space="preserve"> </w:t>
      </w:r>
      <w:r w:rsidR="00A5322A" w:rsidRPr="00A5322A">
        <w:rPr>
          <w:rFonts w:ascii="Trebuchet MS" w:eastAsia="Calibri" w:hAnsi="Trebuchet MS" w:cstheme="minorHAnsi"/>
          <w:b/>
          <w:bCs/>
          <w:color w:val="000000" w:themeColor="text1"/>
          <w:shd w:val="clear" w:color="auto" w:fill="D9D9D9" w:themeFill="background1" w:themeFillShade="D9"/>
          <w:lang w:val="ro-RO"/>
        </w:rPr>
        <w:t xml:space="preserve">redăm mai jos câteva </w:t>
      </w:r>
      <w:r w:rsidR="003C0AF8">
        <w:rPr>
          <w:rFonts w:ascii="Trebuchet MS" w:eastAsia="Calibri" w:hAnsi="Trebuchet MS" w:cstheme="minorHAnsi"/>
          <w:b/>
          <w:bCs/>
          <w:color w:val="000000" w:themeColor="text1"/>
          <w:shd w:val="clear" w:color="auto" w:fill="D9D9D9" w:themeFill="background1" w:themeFillShade="D9"/>
          <w:lang w:val="ro-RO"/>
        </w:rPr>
        <w:t>din masurile î</w:t>
      </w:r>
      <w:r w:rsidR="00A5322A" w:rsidRPr="00A5322A">
        <w:rPr>
          <w:rFonts w:ascii="Trebuchet MS" w:eastAsia="Calibri" w:hAnsi="Trebuchet MS" w:cstheme="minorHAnsi"/>
          <w:b/>
          <w:bCs/>
          <w:color w:val="000000" w:themeColor="text1"/>
          <w:shd w:val="clear" w:color="auto" w:fill="D9D9D9" w:themeFill="background1" w:themeFillShade="D9"/>
          <w:lang w:val="ro-RO"/>
        </w:rPr>
        <w:t xml:space="preserve">ntreprinse de autorități pentru </w:t>
      </w:r>
      <w:r w:rsidRPr="00A5322A">
        <w:rPr>
          <w:rFonts w:ascii="Trebuchet MS" w:eastAsia="Calibri" w:hAnsi="Trebuchet MS" w:cstheme="minorHAnsi"/>
          <w:b/>
          <w:bCs/>
          <w:color w:val="000000" w:themeColor="text1"/>
          <w:shd w:val="clear" w:color="auto" w:fill="D9D9D9" w:themeFill="background1" w:themeFillShade="D9"/>
          <w:lang w:val="ro-RO"/>
        </w:rPr>
        <w:t xml:space="preserve"> </w:t>
      </w:r>
      <w:r w:rsidR="00A5322A" w:rsidRPr="00A5322A">
        <w:rPr>
          <w:rFonts w:ascii="Trebuchet MS" w:eastAsia="Calibri" w:hAnsi="Trebuchet MS" w:cstheme="minorHAnsi"/>
          <w:b/>
          <w:bCs/>
          <w:color w:val="000000" w:themeColor="text1"/>
          <w:shd w:val="clear" w:color="auto" w:fill="D9D9D9" w:themeFill="background1" w:themeFillShade="D9"/>
          <w:lang w:val="ro-RO"/>
        </w:rPr>
        <w:t>eficientizarea cheltuielilor, care evidențiază preocuparea acestuia de a gestiona</w:t>
      </w:r>
      <w:r w:rsidR="00A5322A">
        <w:rPr>
          <w:rFonts w:ascii="Trebuchet MS" w:eastAsia="Calibri" w:hAnsi="Trebuchet MS" w:cstheme="minorHAnsi"/>
          <w:b/>
          <w:bCs/>
          <w:color w:val="000000" w:themeColor="text1"/>
          <w:lang w:val="ro-RO"/>
        </w:rPr>
        <w:t xml:space="preserve"> deficitul bugetar.</w:t>
      </w:r>
    </w:p>
    <w:p w14:paraId="41385703" w14:textId="5D299B7E" w:rsidR="003C0AF8" w:rsidRPr="00053230" w:rsidRDefault="003C0AF8" w:rsidP="008724CD">
      <w:pPr>
        <w:shd w:val="clear" w:color="auto" w:fill="DEEAF6" w:themeFill="accent1" w:themeFillTint="33"/>
        <w:spacing w:before="100" w:beforeAutospacing="1" w:after="100" w:afterAutospacing="1" w:line="288" w:lineRule="auto"/>
        <w:ind w:right="150"/>
        <w:jc w:val="both"/>
        <w:rPr>
          <w:rFonts w:ascii="Trebuchet MS" w:eastAsia="Calibri" w:hAnsi="Trebuchet MS" w:cstheme="minorHAnsi"/>
          <w:b/>
          <w:bCs/>
          <w:color w:val="00B0F0"/>
          <w:lang w:val="ro-RO"/>
        </w:rPr>
      </w:pPr>
      <w:r>
        <w:rPr>
          <w:rFonts w:ascii="Trebuchet MS" w:eastAsia="Calibri" w:hAnsi="Trebuchet MS" w:cstheme="minorHAnsi"/>
          <w:b/>
          <w:bCs/>
          <w:color w:val="000000" w:themeColor="text1"/>
          <w:lang w:val="ro-RO"/>
        </w:rPr>
        <w:t>Toate aceste măsuri reflectă pr</w:t>
      </w:r>
      <w:r w:rsidR="009045E5">
        <w:rPr>
          <w:rFonts w:ascii="Trebuchet MS" w:eastAsia="Calibri" w:hAnsi="Trebuchet MS" w:cstheme="minorHAnsi"/>
          <w:b/>
          <w:bCs/>
          <w:color w:val="000000" w:themeColor="text1"/>
          <w:lang w:val="ro-RO"/>
        </w:rPr>
        <w:t>eocuparea autorităților române î</w:t>
      </w:r>
      <w:r>
        <w:rPr>
          <w:rFonts w:ascii="Trebuchet MS" w:eastAsia="Calibri" w:hAnsi="Trebuchet MS" w:cstheme="minorHAnsi"/>
          <w:b/>
          <w:bCs/>
          <w:color w:val="000000" w:themeColor="text1"/>
          <w:lang w:val="ro-RO"/>
        </w:rPr>
        <w:t xml:space="preserve">n evitarea risipei banului </w:t>
      </w:r>
      <w:r w:rsidRPr="00053230">
        <w:rPr>
          <w:rFonts w:ascii="Trebuchet MS" w:eastAsia="Calibri" w:hAnsi="Trebuchet MS" w:cstheme="minorHAnsi"/>
          <w:b/>
          <w:bCs/>
          <w:color w:val="00B0F0"/>
          <w:lang w:val="ro-RO"/>
        </w:rPr>
        <w:t>public, eficien</w:t>
      </w:r>
      <w:r w:rsidR="009045E5">
        <w:rPr>
          <w:rFonts w:ascii="Trebuchet MS" w:eastAsia="Calibri" w:hAnsi="Trebuchet MS" w:cstheme="minorHAnsi"/>
          <w:b/>
          <w:bCs/>
          <w:color w:val="00B0F0"/>
          <w:lang w:val="ro-RO"/>
        </w:rPr>
        <w:t>tizarea cheltuielilor bugetare ș</w:t>
      </w:r>
      <w:r w:rsidRPr="00053230">
        <w:rPr>
          <w:rFonts w:ascii="Trebuchet MS" w:eastAsia="Calibri" w:hAnsi="Trebuchet MS" w:cstheme="minorHAnsi"/>
          <w:b/>
          <w:bCs/>
          <w:color w:val="00B0F0"/>
          <w:lang w:val="ro-RO"/>
        </w:rPr>
        <w:t xml:space="preserve">i restructurarea alocărilor bugetare, aceasta fiind </w:t>
      </w:r>
      <w:r w:rsidR="00BC6193">
        <w:rPr>
          <w:rFonts w:ascii="Trebuchet MS" w:eastAsia="Calibri" w:hAnsi="Trebuchet MS" w:cstheme="minorHAnsi"/>
          <w:b/>
          <w:bCs/>
          <w:color w:val="00B0F0"/>
          <w:lang w:val="ro-RO"/>
        </w:rPr>
        <w:t xml:space="preserve">esența </w:t>
      </w:r>
      <w:r w:rsidRPr="00053230">
        <w:rPr>
          <w:rFonts w:ascii="Trebuchet MS" w:eastAsia="Calibri" w:hAnsi="Trebuchet MS" w:cstheme="minorHAnsi"/>
          <w:b/>
          <w:bCs/>
          <w:color w:val="00B0F0"/>
          <w:lang w:val="ro-RO"/>
        </w:rPr>
        <w:t>construcției bugetare pe anul 2025.</w:t>
      </w:r>
    </w:p>
    <w:p w14:paraId="19E33584" w14:textId="49D7E471" w:rsidR="00A4586B" w:rsidRPr="003C0AF8" w:rsidRDefault="006075D9" w:rsidP="004B5404">
      <w:pPr>
        <w:pStyle w:val="ListParagraph"/>
        <w:numPr>
          <w:ilvl w:val="0"/>
          <w:numId w:val="49"/>
        </w:numPr>
        <w:autoSpaceDE w:val="0"/>
        <w:autoSpaceDN w:val="0"/>
        <w:adjustRightInd w:val="0"/>
        <w:ind w:left="360"/>
        <w:jc w:val="both"/>
        <w:rPr>
          <w:rFonts w:ascii="Trebuchet MS" w:eastAsiaTheme="minorHAnsi" w:hAnsi="Trebuchet MS"/>
        </w:rPr>
      </w:pPr>
      <w:r w:rsidRPr="003C0AF8">
        <w:rPr>
          <w:rFonts w:ascii="Trebuchet MS" w:eastAsiaTheme="minorHAnsi" w:hAnsi="Trebuchet MS"/>
          <w:b/>
          <w:color w:val="000066"/>
        </w:rPr>
        <w:t xml:space="preserve">Legea nr. </w:t>
      </w:r>
      <w:r w:rsidR="00A5322A" w:rsidRPr="003C0AF8">
        <w:rPr>
          <w:rFonts w:ascii="Trebuchet MS" w:eastAsiaTheme="minorHAnsi" w:hAnsi="Trebuchet MS"/>
          <w:b/>
          <w:color w:val="000066"/>
        </w:rPr>
        <w:t>296/2023 din 26 octombrie 2023</w:t>
      </w:r>
      <w:r w:rsidR="00A4586B" w:rsidRPr="003C0AF8">
        <w:rPr>
          <w:rFonts w:ascii="Trebuchet MS" w:eastAsiaTheme="minorHAnsi" w:hAnsi="Trebuchet MS"/>
          <w:b/>
          <w:color w:val="000066"/>
        </w:rPr>
        <w:t xml:space="preserve"> </w:t>
      </w:r>
      <w:r w:rsidR="00A5322A" w:rsidRPr="003C0AF8">
        <w:rPr>
          <w:rFonts w:ascii="Trebuchet MS" w:eastAsiaTheme="minorHAnsi" w:hAnsi="Trebuchet MS"/>
          <w:b/>
          <w:color w:val="000066"/>
        </w:rPr>
        <w:t>privind unele măsuri fiscal-bugetare pentru asigurarea sustenabilităţii financiare a României pe termen lung</w:t>
      </w:r>
      <w:r w:rsidR="00A5322A" w:rsidRPr="003C0AF8">
        <w:rPr>
          <w:rFonts w:ascii="Trebuchet MS" w:eastAsiaTheme="minorHAnsi" w:hAnsi="Trebuchet MS" w:cs="Arial"/>
        </w:rPr>
        <w:t xml:space="preserve"> </w:t>
      </w:r>
      <w:r w:rsidR="00A4586B" w:rsidRPr="003C0AF8">
        <w:rPr>
          <w:rFonts w:ascii="Trebuchet MS" w:eastAsiaTheme="minorHAnsi" w:hAnsi="Trebuchet MS" w:cs="Arial"/>
        </w:rPr>
        <w:t>a</w:t>
      </w:r>
      <w:r w:rsidR="00893BDF" w:rsidRPr="003C0AF8">
        <w:rPr>
          <w:rFonts w:ascii="Trebuchet MS" w:eastAsiaTheme="minorHAnsi" w:hAnsi="Trebuchet MS" w:cs="Arial"/>
        </w:rPr>
        <w:t xml:space="preserve"> </w:t>
      </w:r>
      <w:r w:rsidR="00A4586B" w:rsidRPr="003C0AF8">
        <w:rPr>
          <w:rFonts w:ascii="Trebuchet MS" w:eastAsiaTheme="minorHAnsi" w:hAnsi="Trebuchet MS" w:cs="Arial"/>
        </w:rPr>
        <w:t xml:space="preserve">reprezentat un prim pas prin care </w:t>
      </w:r>
      <w:r w:rsidR="00A4586B" w:rsidRPr="003C0AF8">
        <w:rPr>
          <w:rFonts w:ascii="Trebuchet MS" w:eastAsiaTheme="minorHAnsi" w:hAnsi="Trebuchet MS"/>
        </w:rPr>
        <w:t xml:space="preserve"> statul român şi unităţile sale administrativ-teritoriale să poată susţine din fonduri publice finanţarea tuturor categoriilor de servicii publice destinate cetăţenilor la un nivel calitativ şi competitiv impus de standardele europene.</w:t>
      </w:r>
    </w:p>
    <w:p w14:paraId="4BB031B1" w14:textId="77777777" w:rsidR="00A4586B" w:rsidRPr="00223989" w:rsidRDefault="00A4586B" w:rsidP="003C0AF8">
      <w:pPr>
        <w:spacing w:line="276" w:lineRule="auto"/>
        <w:jc w:val="both"/>
        <w:rPr>
          <w:rFonts w:ascii="Trebuchet MS" w:eastAsiaTheme="minorHAnsi" w:hAnsi="Trebuchet MS" w:cs="Arial"/>
          <w:lang w:val="ro-RO"/>
        </w:rPr>
      </w:pPr>
    </w:p>
    <w:p w14:paraId="420AC057" w14:textId="607D854E" w:rsidR="00A5322A" w:rsidRPr="003C0AF8" w:rsidRDefault="00A5322A" w:rsidP="004B5404">
      <w:pPr>
        <w:pStyle w:val="ListParagraph"/>
        <w:numPr>
          <w:ilvl w:val="0"/>
          <w:numId w:val="49"/>
        </w:numPr>
        <w:ind w:left="360"/>
        <w:jc w:val="both"/>
        <w:rPr>
          <w:rFonts w:ascii="Trebuchet MS" w:hAnsi="Trebuchet MS" w:cs="Arial"/>
        </w:rPr>
      </w:pPr>
      <w:r w:rsidRPr="003C0AF8">
        <w:rPr>
          <w:rFonts w:ascii="Trebuchet MS" w:eastAsiaTheme="minorHAnsi" w:hAnsi="Trebuchet MS" w:cs="Arial"/>
        </w:rPr>
        <w:t xml:space="preserve">In perioada septembrie-octombrie 2023, Guvernul a adoptat o serie de acte normative care au vizat măsuri bugetare, respectiv: </w:t>
      </w:r>
      <w:r w:rsidRPr="003C0AF8">
        <w:rPr>
          <w:rFonts w:ascii="Trebuchet MS" w:eastAsiaTheme="minorHAnsi" w:hAnsi="Trebuchet MS" w:cs="Arial"/>
          <w:b/>
        </w:rPr>
        <w:t>OUG nr. 73/ 2023</w:t>
      </w:r>
      <w:r w:rsidR="00A4586B" w:rsidRPr="003C0AF8">
        <w:rPr>
          <w:rFonts w:ascii="Trebuchet MS" w:eastAsiaTheme="minorHAnsi" w:hAnsi="Trebuchet MS" w:cs="Arial"/>
          <w:b/>
        </w:rPr>
        <w:t xml:space="preserve"> </w:t>
      </w:r>
      <w:r w:rsidRPr="003C0AF8">
        <w:rPr>
          <w:rFonts w:ascii="Trebuchet MS" w:eastAsiaTheme="minorHAnsi" w:hAnsi="Trebuchet MS" w:cs="Arial"/>
          <w:b/>
        </w:rPr>
        <w:t>privind unele măsuri bugetare; OUG nr. 74/ 2023</w:t>
      </w:r>
      <w:r w:rsidRPr="003C0AF8">
        <w:rPr>
          <w:rFonts w:ascii="Trebuchet MS" w:eastAsiaTheme="minorHAnsi" w:hAnsi="Trebuchet MS" w:cs="Arial"/>
        </w:rPr>
        <w:t xml:space="preserve"> pentru modificarea alineatului (4) al articolului 4 din Legea nr. 227/2015 privind Codul fiscal; </w:t>
      </w:r>
      <w:r w:rsidRPr="003C0AF8">
        <w:rPr>
          <w:rFonts w:ascii="Trebuchet MS" w:eastAsiaTheme="minorHAnsi" w:hAnsi="Trebuchet MS" w:cs="Arial"/>
          <w:b/>
        </w:rPr>
        <w:t>OUG nr. 78/ 2023 pentru completarea Ordonanței de urgență a Guvernului nr. 73/2023</w:t>
      </w:r>
      <w:r w:rsidRPr="003C0AF8">
        <w:rPr>
          <w:rFonts w:ascii="Trebuchet MS" w:eastAsiaTheme="minorHAnsi" w:hAnsi="Trebuchet MS" w:cs="Arial"/>
        </w:rPr>
        <w:t xml:space="preserve"> privind unele măsuri bugetare, precum și unele măsuri pentru îmbunătățirea absorbției fondurilor europene</w:t>
      </w:r>
      <w:r w:rsidR="00A4586B" w:rsidRPr="003C0AF8">
        <w:rPr>
          <w:rFonts w:ascii="Trebuchet MS" w:eastAsiaTheme="minorHAnsi" w:hAnsi="Trebuchet MS" w:cs="Arial"/>
        </w:rPr>
        <w:t xml:space="preserve"> </w:t>
      </w:r>
      <w:r w:rsidRPr="003C0AF8">
        <w:rPr>
          <w:rFonts w:ascii="Trebuchet MS" w:eastAsiaTheme="minorHAnsi" w:hAnsi="Trebuchet MS" w:cs="Arial"/>
        </w:rPr>
        <w:t xml:space="preserve">și </w:t>
      </w:r>
      <w:r w:rsidRPr="003C0AF8">
        <w:rPr>
          <w:rFonts w:ascii="Trebuchet MS" w:eastAsiaTheme="minorHAnsi" w:hAnsi="Trebuchet MS" w:cs="Arial"/>
          <w:b/>
        </w:rPr>
        <w:t>OUG nr. 90/ 2023 pentru aprobarea unor măsuri de reducere a cheltuielilor bugetare pe anul 2023 în vederea încadrării în ținta de deficit bugetar asumată prin Programul de convergență</w:t>
      </w:r>
      <w:r w:rsidRPr="003C0AF8">
        <w:rPr>
          <w:rFonts w:ascii="Trebuchet MS" w:eastAsiaTheme="minorHAnsi" w:hAnsi="Trebuchet MS" w:cs="Arial"/>
        </w:rPr>
        <w:t>, precum și pentru modificarea și completarea unor acte normative.</w:t>
      </w:r>
      <w:r w:rsidRPr="003C0AF8">
        <w:rPr>
          <w:rFonts w:ascii="Trebuchet MS" w:hAnsi="Trebuchet MS" w:cs="Arial"/>
        </w:rPr>
        <w:t xml:space="preserve"> </w:t>
      </w:r>
    </w:p>
    <w:p w14:paraId="4A6FF6AC" w14:textId="77777777" w:rsidR="00A4586B" w:rsidRPr="00223989" w:rsidRDefault="00A4586B" w:rsidP="003C0AF8">
      <w:pPr>
        <w:spacing w:line="276" w:lineRule="auto"/>
        <w:jc w:val="both"/>
        <w:rPr>
          <w:rFonts w:ascii="Trebuchet MS" w:hAnsi="Trebuchet MS" w:cs="Arial"/>
          <w:lang w:val="ro-RO"/>
        </w:rPr>
      </w:pPr>
    </w:p>
    <w:p w14:paraId="15EB0F8D" w14:textId="15BB325B" w:rsidR="00A4586B" w:rsidRPr="003C0AF8" w:rsidRDefault="00A4586B" w:rsidP="004B5404">
      <w:pPr>
        <w:pStyle w:val="ListParagraph"/>
        <w:numPr>
          <w:ilvl w:val="0"/>
          <w:numId w:val="49"/>
        </w:numPr>
        <w:ind w:left="360"/>
        <w:jc w:val="both"/>
        <w:rPr>
          <w:rStyle w:val="shdr"/>
          <w:rFonts w:ascii="Trebuchet MS" w:hAnsi="Trebuchet MS"/>
        </w:rPr>
      </w:pPr>
      <w:r w:rsidRPr="003C0AF8">
        <w:rPr>
          <w:rStyle w:val="sden"/>
          <w:rFonts w:ascii="Trebuchet MS" w:hAnsi="Trebuchet MS"/>
        </w:rPr>
        <w:t xml:space="preserve">Anul 2024 a marcat continuarea  elaborării de acte normative  prin care s-au </w:t>
      </w:r>
      <w:r w:rsidR="003C0AF8" w:rsidRPr="003C0AF8">
        <w:rPr>
          <w:rStyle w:val="sden"/>
          <w:rFonts w:ascii="Trebuchet MS" w:hAnsi="Trebuchet MS"/>
          <w:color w:val="000000" w:themeColor="text1"/>
        </w:rPr>
        <w:t>întreprins mă</w:t>
      </w:r>
      <w:r w:rsidRPr="003C0AF8">
        <w:rPr>
          <w:rStyle w:val="sden"/>
          <w:rFonts w:ascii="Trebuchet MS" w:hAnsi="Trebuchet MS"/>
          <w:color w:val="000000" w:themeColor="text1"/>
        </w:rPr>
        <w:t xml:space="preserve">suri fiscal bugetare  pentru controlul cheltuielilor bugetare ; </w:t>
      </w:r>
      <w:r w:rsidR="006075D9" w:rsidRPr="003C0AF8">
        <w:rPr>
          <w:rStyle w:val="sden"/>
          <w:rFonts w:ascii="Trebuchet MS" w:hAnsi="Trebuchet MS"/>
          <w:b/>
          <w:color w:val="000000" w:themeColor="text1"/>
          <w:u w:val="single"/>
        </w:rPr>
        <w:t>O</w:t>
      </w:r>
      <w:r w:rsidR="003C0AF8" w:rsidRPr="003C0AF8">
        <w:rPr>
          <w:rStyle w:val="sden"/>
          <w:rFonts w:ascii="Trebuchet MS" w:hAnsi="Trebuchet MS"/>
          <w:b/>
          <w:color w:val="000000" w:themeColor="text1"/>
          <w:u w:val="single"/>
        </w:rPr>
        <w:t>rdonanța</w:t>
      </w:r>
      <w:r w:rsidRPr="003C0AF8">
        <w:rPr>
          <w:rStyle w:val="sden"/>
          <w:rFonts w:ascii="Trebuchet MS" w:hAnsi="Trebuchet MS"/>
          <w:b/>
          <w:color w:val="000000" w:themeColor="text1"/>
          <w:u w:val="single"/>
        </w:rPr>
        <w:t xml:space="preserve"> de urgență nr. 46/2024</w:t>
      </w:r>
      <w:r w:rsidRPr="003C0AF8">
        <w:rPr>
          <w:rStyle w:val="sden"/>
          <w:rFonts w:ascii="Trebuchet MS" w:hAnsi="Trebuchet MS"/>
          <w:color w:val="000000" w:themeColor="text1"/>
        </w:rPr>
        <w:t xml:space="preserve"> </w:t>
      </w:r>
      <w:r w:rsidRPr="003C0AF8">
        <w:rPr>
          <w:rStyle w:val="shdr"/>
          <w:rFonts w:ascii="Trebuchet MS" w:hAnsi="Trebuchet MS"/>
          <w:color w:val="000000" w:themeColor="text1"/>
        </w:rPr>
        <w:t>privind unele măsuri bugetare și pentru modificarea și completarea unor acte normative</w:t>
      </w:r>
      <w:r w:rsidRPr="003C0AF8">
        <w:rPr>
          <w:rFonts w:ascii="Trebuchet MS" w:hAnsi="Trebuchet MS"/>
          <w:noProof/>
          <w:color w:val="000000" w:themeColor="text1"/>
        </w:rPr>
        <w:t xml:space="preserve"> , </w:t>
      </w:r>
      <w:hyperlink r:id="rId10" w:tgtFrame="_blank" w:history="1">
        <w:r w:rsidRPr="003C0AF8">
          <w:rPr>
            <w:rFonts w:ascii="Trebuchet MS" w:hAnsi="Trebuchet MS"/>
            <w:b/>
            <w:color w:val="000000" w:themeColor="text1"/>
            <w:u w:val="single"/>
          </w:rPr>
          <w:t>Ordonanța de urgență nr. 107/2024</w:t>
        </w:r>
      </w:hyperlink>
      <w:r w:rsidRPr="003C0AF8">
        <w:rPr>
          <w:rFonts w:ascii="Trebuchet MS" w:hAnsi="Trebuchet MS"/>
          <w:color w:val="000000" w:themeColor="text1"/>
        </w:rPr>
        <w:t xml:space="preserve"> pentru reglementarea unor măsuri fiscal-bugetare în domeniul gestionării creanțelor bugetare și a deficitului bugetar pentru bugetul general consolidat al României în anul 2024, precum și pentru modificarea și completarea unor acte normative,  </w:t>
      </w:r>
      <w:r w:rsidR="003C0AF8" w:rsidRPr="003C0AF8">
        <w:rPr>
          <w:rStyle w:val="sden"/>
          <w:rFonts w:ascii="Trebuchet MS" w:hAnsi="Trebuchet MS"/>
          <w:b/>
          <w:color w:val="000000" w:themeColor="text1"/>
          <w:u w:val="single"/>
        </w:rPr>
        <w:t>Ordonanța</w:t>
      </w:r>
      <w:r w:rsidRPr="003C0AF8">
        <w:rPr>
          <w:rStyle w:val="sden"/>
          <w:rFonts w:ascii="Trebuchet MS" w:hAnsi="Trebuchet MS"/>
          <w:b/>
          <w:color w:val="000000" w:themeColor="text1"/>
          <w:u w:val="single"/>
        </w:rPr>
        <w:t xml:space="preserve"> de urgență nr. 112 din 23 septembrie 2024</w:t>
      </w:r>
      <w:r w:rsidR="006075D9" w:rsidRPr="003C0AF8">
        <w:rPr>
          <w:rStyle w:val="sden"/>
          <w:rFonts w:ascii="Trebuchet MS" w:hAnsi="Trebuchet MS"/>
          <w:b/>
          <w:color w:val="000000" w:themeColor="text1"/>
        </w:rPr>
        <w:t xml:space="preserve"> </w:t>
      </w:r>
      <w:r w:rsidRPr="003C0AF8">
        <w:rPr>
          <w:rStyle w:val="shdr"/>
          <w:rFonts w:ascii="Trebuchet MS" w:hAnsi="Trebuchet MS"/>
          <w:color w:val="000000" w:themeColor="text1"/>
        </w:rPr>
        <w:t>privind modificarea și completarea unor acte normative</w:t>
      </w:r>
      <w:r w:rsidR="00893BDF" w:rsidRPr="003C0AF8">
        <w:rPr>
          <w:rStyle w:val="shdr"/>
          <w:rFonts w:ascii="Trebuchet MS" w:hAnsi="Trebuchet MS"/>
          <w:color w:val="000000" w:themeColor="text1"/>
        </w:rPr>
        <w:t xml:space="preserve"> precum și </w:t>
      </w:r>
      <w:r w:rsidR="00893BDF" w:rsidRPr="003C0AF8">
        <w:rPr>
          <w:rStyle w:val="sden"/>
          <w:rFonts w:ascii="Trebuchet MS" w:hAnsi="Trebuchet MS"/>
          <w:b/>
        </w:rPr>
        <w:t>Ordonanță de urgență</w:t>
      </w:r>
      <w:r w:rsidR="00893BDF" w:rsidRPr="003C0AF8">
        <w:rPr>
          <w:rStyle w:val="sden"/>
          <w:b/>
        </w:rPr>
        <w:t xml:space="preserve"> </w:t>
      </w:r>
      <w:r w:rsidR="00893BDF" w:rsidRPr="003C0AF8">
        <w:rPr>
          <w:rStyle w:val="sden"/>
          <w:rFonts w:ascii="Trebuchet MS" w:hAnsi="Trebuchet MS"/>
          <w:b/>
        </w:rPr>
        <w:t xml:space="preserve">nr. 156 din 30 decembrie 2024 </w:t>
      </w:r>
      <w:r w:rsidR="00893BDF" w:rsidRPr="003C0AF8">
        <w:rPr>
          <w:rStyle w:val="shdr"/>
          <w:rFonts w:ascii="Trebuchet MS" w:hAnsi="Trebuchet MS"/>
        </w:rPr>
        <w:t>privind unele măsuri fiscal-bugetare în domeniul cheltuielilor publice pentru fundamentarea bugetului general consolidat pe anul 2025, pentru modificarea și completarea unor acte normative, precum și pentru prorogarea unor termene.</w:t>
      </w:r>
    </w:p>
    <w:p w14:paraId="4987773E" w14:textId="77777777" w:rsidR="003C0AF8" w:rsidRPr="00223989" w:rsidRDefault="003C0AF8" w:rsidP="006075D9">
      <w:pPr>
        <w:spacing w:line="276" w:lineRule="auto"/>
        <w:jc w:val="both"/>
        <w:rPr>
          <w:rFonts w:ascii="Trebuchet MS" w:hAnsi="Trebuchet MS"/>
          <w:color w:val="000000" w:themeColor="text1"/>
          <w:lang w:val="ro-RO"/>
        </w:rPr>
      </w:pPr>
    </w:p>
    <w:p w14:paraId="375C3760" w14:textId="5C2D9603" w:rsidR="00B80D8A" w:rsidRPr="00893BDF" w:rsidRDefault="00893BDF" w:rsidP="00B80D8A">
      <w:pPr>
        <w:spacing w:before="120"/>
        <w:contextualSpacing/>
        <w:jc w:val="both"/>
        <w:rPr>
          <w:rFonts w:ascii="Trebuchet MS" w:eastAsia="Calibri" w:hAnsi="Trebuchet MS" w:cstheme="minorHAnsi"/>
          <w:b/>
          <w:bCs/>
          <w:color w:val="000000" w:themeColor="text1"/>
          <w:lang w:val="ro-RO"/>
        </w:rPr>
      </w:pPr>
      <w:r>
        <w:rPr>
          <w:rFonts w:ascii="Trebuchet MS" w:eastAsia="Calibri" w:hAnsi="Trebuchet MS" w:cstheme="minorHAnsi"/>
          <w:b/>
          <w:bCs/>
          <w:color w:val="000000" w:themeColor="text1"/>
          <w:lang w:val="ro-RO"/>
        </w:rPr>
        <w:t>P</w:t>
      </w:r>
      <w:r w:rsidR="00B80D8A" w:rsidRPr="00893BDF">
        <w:rPr>
          <w:rFonts w:ascii="Trebuchet MS" w:eastAsia="Calibri" w:hAnsi="Trebuchet MS" w:cstheme="minorHAnsi"/>
          <w:b/>
          <w:bCs/>
          <w:color w:val="000000" w:themeColor="text1"/>
          <w:lang w:val="ro-RO"/>
        </w:rPr>
        <w:t>rezentarea pe scurt a obiectivelor:</w:t>
      </w:r>
    </w:p>
    <w:p w14:paraId="14533504" w14:textId="1C47C375" w:rsidR="00B80D8A" w:rsidRPr="00A5322A" w:rsidRDefault="00B80D8A" w:rsidP="00B80D8A">
      <w:pPr>
        <w:spacing w:after="160" w:line="276" w:lineRule="auto"/>
        <w:ind w:left="360"/>
        <w:contextualSpacing/>
        <w:jc w:val="both"/>
        <w:rPr>
          <w:rFonts w:ascii="Trebuchet MS" w:eastAsia="Calibri" w:hAnsi="Trebuchet MS" w:cstheme="minorHAnsi"/>
          <w:color w:val="000000" w:themeColor="text1"/>
          <w:lang w:val="ro-RO"/>
        </w:rPr>
      </w:pPr>
    </w:p>
    <w:p w14:paraId="4505BC50" w14:textId="77777777" w:rsidR="00DF283B" w:rsidRPr="00F01217" w:rsidRDefault="00DF283B" w:rsidP="001B7F92">
      <w:pPr>
        <w:numPr>
          <w:ilvl w:val="0"/>
          <w:numId w:val="9"/>
        </w:numPr>
        <w:shd w:val="clear" w:color="auto" w:fill="DEEAF6" w:themeFill="accent1" w:themeFillTint="33"/>
        <w:tabs>
          <w:tab w:val="left" w:pos="276"/>
        </w:tabs>
        <w:spacing w:line="276" w:lineRule="auto"/>
        <w:ind w:left="0" w:firstLine="0"/>
        <w:contextualSpacing/>
        <w:jc w:val="both"/>
        <w:rPr>
          <w:rFonts w:ascii="Trebuchet MS" w:eastAsia="Calibri" w:hAnsi="Trebuchet MS" w:cs="Calibri"/>
          <w:color w:val="000000" w:themeColor="text1"/>
          <w:lang w:val="ro-RO"/>
        </w:rPr>
      </w:pPr>
      <w:r w:rsidRPr="00EF3F3B">
        <w:rPr>
          <w:rFonts w:ascii="Trebuchet MS" w:eastAsia="+mn-ea" w:hAnsi="Trebuchet MS" w:cs="Calibri"/>
          <w:b/>
          <w:bCs/>
          <w:color w:val="002060"/>
          <w:lang w:val="ro-RO"/>
        </w:rPr>
        <w:t>Asigurarea stabilității  macroeconomice, menținerea și susținerea unui nou</w:t>
      </w:r>
      <w:r w:rsidRPr="00EF3F3B">
        <w:rPr>
          <w:rFonts w:ascii="Trebuchet MS" w:eastAsia="Calibri" w:hAnsi="Trebuchet MS"/>
          <w:b/>
          <w:color w:val="002060"/>
          <w:lang w:val="ro-RO"/>
        </w:rPr>
        <w:t xml:space="preserve"> cadru de dezvoltare durabilă, justă și incluzivă</w:t>
      </w:r>
      <w:r w:rsidRPr="00EF3F3B">
        <w:rPr>
          <w:rFonts w:ascii="Trebuchet MS" w:eastAsia="Calibri" w:hAnsi="Trebuchet MS"/>
          <w:color w:val="002060"/>
          <w:lang w:val="ro-RO"/>
        </w:rPr>
        <w:t xml:space="preserve"> </w:t>
      </w:r>
      <w:r w:rsidRPr="00F01217">
        <w:rPr>
          <w:rFonts w:ascii="Trebuchet MS" w:eastAsia="Calibri" w:hAnsi="Trebuchet MS"/>
          <w:color w:val="000000" w:themeColor="text1"/>
          <w:lang w:val="ro-RO"/>
        </w:rPr>
        <w:t>care să asigure o economie   axată pe competitivitate, inovație și decarbonizare</w:t>
      </w:r>
      <w:r>
        <w:rPr>
          <w:rFonts w:ascii="Trebuchet MS" w:eastAsia="Calibri" w:hAnsi="Trebuchet MS"/>
          <w:color w:val="000000" w:themeColor="text1"/>
          <w:lang w:val="ro-RO"/>
        </w:rPr>
        <w:t>,</w:t>
      </w:r>
      <w:r w:rsidRPr="00F01217">
        <w:rPr>
          <w:rFonts w:ascii="Trebuchet MS" w:eastAsia="Calibri" w:hAnsi="Trebuchet MS"/>
          <w:color w:val="000000" w:themeColor="text1"/>
          <w:lang w:val="ro-RO"/>
        </w:rPr>
        <w:t xml:space="preserve"> eliminarea dezechilibrelor și a riscurilor emergente  și </w:t>
      </w:r>
      <w:r>
        <w:rPr>
          <w:rFonts w:ascii="Trebuchet MS" w:eastAsia="Calibri" w:hAnsi="Trebuchet MS"/>
          <w:color w:val="000000" w:themeColor="text1"/>
          <w:lang w:val="ro-RO"/>
        </w:rPr>
        <w:t xml:space="preserve">asigurarea unui </w:t>
      </w:r>
      <w:r w:rsidRPr="00F01217">
        <w:rPr>
          <w:rFonts w:ascii="Trebuchet MS" w:eastAsia="Calibri" w:hAnsi="Trebuchet MS"/>
          <w:color w:val="000000" w:themeColor="text1"/>
          <w:lang w:val="ro-RO"/>
        </w:rPr>
        <w:t xml:space="preserve"> nivel de trai decent;</w:t>
      </w:r>
    </w:p>
    <w:p w14:paraId="6AFD833C" w14:textId="77777777" w:rsidR="00D931D4" w:rsidRDefault="00D931D4" w:rsidP="00B80D8A">
      <w:pPr>
        <w:spacing w:after="160" w:line="276" w:lineRule="auto"/>
        <w:ind w:left="360"/>
        <w:contextualSpacing/>
        <w:jc w:val="both"/>
        <w:rPr>
          <w:rFonts w:ascii="Trebuchet MS" w:eastAsia="Calibri" w:hAnsi="Trebuchet MS" w:cstheme="minorHAnsi"/>
          <w:color w:val="000000" w:themeColor="text1"/>
          <w:lang w:val="ro-RO"/>
        </w:rPr>
      </w:pPr>
    </w:p>
    <w:p w14:paraId="08221395" w14:textId="2EC434F8" w:rsidR="00A5322A" w:rsidRPr="00A5322A" w:rsidRDefault="00456B6D" w:rsidP="00B80D8A">
      <w:pPr>
        <w:spacing w:after="160" w:line="276" w:lineRule="auto"/>
        <w:ind w:left="360"/>
        <w:contextualSpacing/>
        <w:jc w:val="both"/>
        <w:rPr>
          <w:rFonts w:ascii="Trebuchet MS" w:eastAsia="Calibri" w:hAnsi="Trebuchet MS" w:cstheme="minorHAnsi"/>
          <w:color w:val="000000" w:themeColor="text1"/>
          <w:lang w:val="ro-RO"/>
        </w:rPr>
      </w:pPr>
      <w:r w:rsidRPr="00A5322A">
        <w:rPr>
          <w:rFonts w:ascii="Trebuchet MS" w:eastAsia="Calibri" w:hAnsi="Trebuchet MS" w:cstheme="minorHAnsi"/>
          <w:b/>
          <w:noProof/>
          <w:color w:val="000066"/>
          <w:lang w:val="ro-RO" w:eastAsia="ro-RO"/>
        </w:rPr>
        <mc:AlternateContent>
          <mc:Choice Requires="wps">
            <w:drawing>
              <wp:anchor distT="0" distB="0" distL="114300" distR="114300" simplePos="0" relativeHeight="251840512" behindDoc="0" locked="0" layoutInCell="1" allowOverlap="1" wp14:anchorId="3F7F6AFD" wp14:editId="532D453E">
                <wp:simplePos x="0" y="0"/>
                <wp:positionH relativeFrom="margin">
                  <wp:posOffset>-38100</wp:posOffset>
                </wp:positionH>
                <wp:positionV relativeFrom="paragraph">
                  <wp:posOffset>168275</wp:posOffset>
                </wp:positionV>
                <wp:extent cx="6105525" cy="438150"/>
                <wp:effectExtent l="19050" t="19050" r="47625" b="6667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70AD47">
                            <a:lumMod val="40000"/>
                            <a:lumOff val="60000"/>
                          </a:srgbClr>
                        </a:solidFill>
                        <a:ln w="38100">
                          <a:solidFill>
                            <a:srgbClr val="2E74B5"/>
                          </a:solidFill>
                          <a:round/>
                          <a:headEnd/>
                          <a:tailEnd/>
                        </a:ln>
                        <a:effectLst>
                          <a:outerShdw dist="28398" dir="3806097" algn="ctr" rotWithShape="0">
                            <a:srgbClr val="823B0B">
                              <a:alpha val="50000"/>
                            </a:srgbClr>
                          </a:outerShdw>
                        </a:effectLst>
                      </wps:spPr>
                      <wps:txbx>
                        <w:txbxContent>
                          <w:p w14:paraId="4B45ACDB" w14:textId="5BFA7732" w:rsidR="007C33BB" w:rsidRPr="0013513C" w:rsidRDefault="007C33BB" w:rsidP="00B80D8A">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Măsu</w:t>
                            </w:r>
                            <w:r>
                              <w:rPr>
                                <w:rFonts w:ascii="Trebuchet MS" w:hAnsi="Trebuchet MS" w:cs="Arial"/>
                                <w:b/>
                                <w:color w:val="000000"/>
                                <w:lang w:val="ro-RO"/>
                              </w:rPr>
                              <w:t xml:space="preserve">ri întreprinse pentru anul 2025 care stau la baza construcției bugetare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F6AFD" id="Rounded Rectangle 15" o:spid="_x0000_s1038" style="position:absolute;left:0;text-align:left;margin-left:-3pt;margin-top:13.25pt;width:480.75pt;height:3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H1qQIAAF4FAAAOAAAAZHJzL2Uyb0RvYy54bWysVF1v0zAUfUfiP1h+Z/lomnbR0mmfCGnA&#10;tIF4dm0nMTi2sZ2m49dz7bSlbIIHRB4if557z7nn+ux820u04dYJrWqcnaQYcUU1E6qt8edPt2+W&#10;GDlPFCNSK17jJ+7w+er1q7PRVDzXnZaMWwQgylWjqXHnvamSxNGO98SdaMMVbDba9sTD1LYJs2QE&#10;9F4meZqWyagtM1ZT7hysXk+beBXxm4ZT/7FpHPdI1hhy8/Fv438d/snqjFStJaYTdJcG+YcseiIU&#10;BD1AXRNP0GDFC6heUKudbvwJ1X2im0ZQHjkAmyx9xuaxI4ZHLiCOMweZ3P+DpR829xYJBrWbY6RI&#10;DzV60INinKEHUI+oVnIEeyDUaFwF5x/NvQ1UnbnT9JtDSl91cIxfWKvHjhMG6WXhfPLbhTBxcBWt&#10;x/eaQRgyeB012za2D4CgBtrG0jwdSsO3HlFYLLN0Ps8hRQp7xWyZzWPtElLtbxvr/FuuexQGNbaB&#10;RGAQQ5DNnfOxPmxHkrCvGDW9hGpviERZWZaLmDSpdocBe48Z6Wop2K2QMk5su76SFsHVGi/Si+ti&#10;EePIoQdy03KRwjcZDJbBhtNyuV8GfDfBgFQwPsaXCo01BpqA8Pfg+c2iuIzleY4RFYj+DkW5USyO&#10;PRFyGsN5qQI4j32yE0gPntvHjo2IiaBjvpydQg8zAU0zW6ZlerrAiMgWup16i5HV/ovwXbRqqNoL&#10;dZb57DK9nKogTUcmFeZ/UOEQPmpylFk0U/DP5EO/XW8n2+Z7a641ewJ7QULRQ/AowaDT9gdGIzR4&#10;jd33gViOkXynwKKnWVGEFyFOivkih4k93lkf7xBFAarGHsjH4ZWfXpHBWNF2ECmLFJW+AFs3wu/9&#10;P2W1awZo4shr9+CEV+J4Hk/9ehZXPwEAAP//AwBQSwMEFAAGAAgAAAAhANy8mx3aAAAACAEAAA8A&#10;AABkcnMvZG93bnJldi54bWxMj8FOwzAQRO9I/IO1SNxah4pYJcSpIIg7afsBTrwkEfE6it0k8PUs&#10;XOA2qxnNvskPqxvEjFPoPWm42yYgkBpve2o1nE+vmz2IEA1ZM3hCDZ8Y4FBcX+Ums36hCudjbAWX&#10;UMiMhi7GMZMyNB06E7Z+RGLv3U/ORD6nVtrJLFzuBrlLEiWd6Yk/dGbEssPm43hxGt7K8nm9f3Ff&#10;IVZyUXsl63M1a317sz49goi4xr8w/OAzOhTMVPsL2SAGDRvFU6KGnUpBsP+QpizqXwGyyOX/AcU3&#10;AAAA//8DAFBLAQItABQABgAIAAAAIQC2gziS/gAAAOEBAAATAAAAAAAAAAAAAAAAAAAAAABbQ29u&#10;dGVudF9UeXBlc10ueG1sUEsBAi0AFAAGAAgAAAAhADj9If/WAAAAlAEAAAsAAAAAAAAAAAAAAAAA&#10;LwEAAF9yZWxzLy5yZWxzUEsBAi0AFAAGAAgAAAAhAPmRIfWpAgAAXgUAAA4AAAAAAAAAAAAAAAAA&#10;LgIAAGRycy9lMm9Eb2MueG1sUEsBAi0AFAAGAAgAAAAhANy8mx3aAAAACAEAAA8AAAAAAAAAAAAA&#10;AAAAAwUAAGRycy9kb3ducmV2LnhtbFBLBQYAAAAABAAEAPMAAAAKBgAAAAA=&#10;" fillcolor="#c5e0b4" strokecolor="#2e74b5" strokeweight="3pt">
                <v:shadow on="t" color="#823b0b" opacity=".5" offset="1pt"/>
                <v:textbox>
                  <w:txbxContent>
                    <w:p w14:paraId="4B45ACDB" w14:textId="5BFA7732" w:rsidR="007C33BB" w:rsidRPr="0013513C" w:rsidRDefault="007C33BB" w:rsidP="00B80D8A">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Măsu</w:t>
                      </w:r>
                      <w:r>
                        <w:rPr>
                          <w:rFonts w:ascii="Trebuchet MS" w:hAnsi="Trebuchet MS" w:cs="Arial"/>
                          <w:b/>
                          <w:color w:val="000000"/>
                          <w:lang w:val="ro-RO"/>
                        </w:rPr>
                        <w:t xml:space="preserve">ri întreprinse pentru anul 2025 care stau la baza construcției bugetare </w:t>
                      </w:r>
                    </w:p>
                  </w:txbxContent>
                </v:textbox>
                <w10:wrap anchorx="margin"/>
              </v:roundrect>
            </w:pict>
          </mc:Fallback>
        </mc:AlternateContent>
      </w:r>
    </w:p>
    <w:p w14:paraId="550AA683" w14:textId="0056640A" w:rsidR="00A5322A" w:rsidRPr="00A5322A" w:rsidRDefault="00A5322A" w:rsidP="00B80D8A">
      <w:pPr>
        <w:spacing w:after="160" w:line="276" w:lineRule="auto"/>
        <w:ind w:left="360"/>
        <w:contextualSpacing/>
        <w:jc w:val="both"/>
        <w:rPr>
          <w:rFonts w:ascii="Trebuchet MS" w:eastAsia="Calibri" w:hAnsi="Trebuchet MS" w:cstheme="minorHAnsi"/>
          <w:color w:val="000000" w:themeColor="text1"/>
          <w:lang w:val="ro-RO"/>
        </w:rPr>
      </w:pPr>
    </w:p>
    <w:p w14:paraId="5725A30F" w14:textId="28592A0D" w:rsidR="00B80D8A" w:rsidRPr="00A5322A" w:rsidRDefault="00B80D8A" w:rsidP="00B80D8A">
      <w:pPr>
        <w:spacing w:before="120"/>
        <w:jc w:val="both"/>
        <w:rPr>
          <w:rFonts w:ascii="Trebuchet MS" w:eastAsia="Calibri" w:hAnsi="Trebuchet MS" w:cstheme="minorHAnsi"/>
          <w:b/>
          <w:color w:val="000066"/>
          <w:lang w:val="ro-RO"/>
        </w:rPr>
      </w:pPr>
    </w:p>
    <w:p w14:paraId="3C6C8D74" w14:textId="77777777" w:rsidR="00D931D4" w:rsidRDefault="00D931D4" w:rsidP="009045E5">
      <w:pPr>
        <w:keepNext/>
        <w:keepLines/>
        <w:spacing w:after="120"/>
        <w:ind w:right="6"/>
        <w:jc w:val="both"/>
        <w:rPr>
          <w:rFonts w:ascii="Trebuchet MS" w:hAnsi="Trebuchet MS" w:cs="Calibri"/>
          <w:b/>
          <w:color w:val="000000" w:themeColor="text1"/>
          <w:lang w:val="ro-RO"/>
        </w:rPr>
      </w:pPr>
    </w:p>
    <w:p w14:paraId="73483ABB" w14:textId="369CE792" w:rsidR="009045E5" w:rsidRPr="009045E5" w:rsidRDefault="009045E5" w:rsidP="009045E5">
      <w:pPr>
        <w:keepNext/>
        <w:keepLines/>
        <w:spacing w:after="120"/>
        <w:ind w:right="6"/>
        <w:jc w:val="both"/>
        <w:rPr>
          <w:rFonts w:ascii="Trebuchet MS" w:hAnsi="Trebuchet MS" w:cs="Calibri"/>
          <w:color w:val="000000" w:themeColor="text1"/>
          <w:lang w:val="ro-RO"/>
        </w:rPr>
      </w:pPr>
      <w:r w:rsidRPr="009045E5">
        <w:rPr>
          <w:rFonts w:ascii="Trebuchet MS" w:hAnsi="Trebuchet MS" w:cs="Calibri"/>
          <w:b/>
          <w:color w:val="000000" w:themeColor="text1"/>
          <w:lang w:val="ro-RO"/>
        </w:rPr>
        <w:t xml:space="preserve">Cadrul macroeconomic pe care se bazează previziunile bugetare pentru perioada 2025-2028 </w:t>
      </w:r>
      <w:r w:rsidRPr="009045E5">
        <w:rPr>
          <w:rFonts w:ascii="Trebuchet MS" w:hAnsi="Trebuchet MS" w:cs="Calibri"/>
          <w:color w:val="000000" w:themeColor="text1"/>
          <w:lang w:val="ro-RO"/>
        </w:rPr>
        <w:t xml:space="preserve">a avut în vedere următoarele aspecte: </w:t>
      </w:r>
    </w:p>
    <w:p w14:paraId="3501FD03" w14:textId="77777777" w:rsidR="009045E5" w:rsidRPr="009045E5" w:rsidRDefault="009045E5" w:rsidP="004B5404">
      <w:pPr>
        <w:keepNext/>
        <w:keepLines/>
        <w:numPr>
          <w:ilvl w:val="0"/>
          <w:numId w:val="162"/>
        </w:numPr>
        <w:spacing w:after="120"/>
        <w:ind w:left="714" w:right="6" w:hanging="357"/>
        <w:jc w:val="both"/>
        <w:rPr>
          <w:rFonts w:ascii="Trebuchet MS" w:eastAsia="Calibri" w:hAnsi="Trebuchet MS" w:cs="Calibri"/>
          <w:color w:val="000000" w:themeColor="text1"/>
          <w:szCs w:val="22"/>
          <w:lang w:val="ro-RO"/>
        </w:rPr>
      </w:pPr>
      <w:r w:rsidRPr="009045E5">
        <w:rPr>
          <w:rFonts w:ascii="Trebuchet MS" w:eastAsia="Calibri" w:hAnsi="Trebuchet MS"/>
          <w:color w:val="000000" w:themeColor="text1"/>
          <w:szCs w:val="22"/>
          <w:lang w:val="ro-RO"/>
        </w:rPr>
        <w:t>evoluțiile economice din anul 2024 care evidenţiază faptul că majoritatea sectoarelor economice se confruntă cu o încetinire a activităţii;</w:t>
      </w:r>
    </w:p>
    <w:p w14:paraId="28543748" w14:textId="77777777" w:rsidR="009045E5" w:rsidRPr="009045E5" w:rsidRDefault="009045E5" w:rsidP="004B5404">
      <w:pPr>
        <w:keepNext/>
        <w:keepLines/>
        <w:numPr>
          <w:ilvl w:val="0"/>
          <w:numId w:val="162"/>
        </w:numPr>
        <w:spacing w:after="120"/>
        <w:ind w:left="714" w:right="6" w:hanging="357"/>
        <w:jc w:val="both"/>
        <w:rPr>
          <w:rFonts w:ascii="Trebuchet MS" w:eastAsia="Calibri" w:hAnsi="Trebuchet MS" w:cs="Calibri"/>
          <w:color w:val="000000" w:themeColor="text1"/>
          <w:szCs w:val="22"/>
          <w:lang w:val="ro-RO"/>
        </w:rPr>
      </w:pPr>
      <w:r w:rsidRPr="009045E5">
        <w:rPr>
          <w:rFonts w:ascii="Trebuchet MS" w:eastAsia="Calibri" w:hAnsi="Trebuchet MS" w:cs="Calibri"/>
          <w:color w:val="000000" w:themeColor="text1"/>
          <w:szCs w:val="22"/>
          <w:lang w:val="ro-RO"/>
        </w:rPr>
        <w:t xml:space="preserve">o creștere economică susținută </w:t>
      </w:r>
      <w:r w:rsidRPr="009045E5">
        <w:rPr>
          <w:rFonts w:ascii="Trebuchet MS" w:eastAsia="Calibri" w:hAnsi="Trebuchet MS" w:cs="Calibri"/>
          <w:b/>
          <w:color w:val="000000" w:themeColor="text1"/>
          <w:szCs w:val="22"/>
          <w:lang w:val="ro-RO"/>
        </w:rPr>
        <w:t>în principal de investiții, alături de consum, într-un mediu intern favorizat de stabilitatea și predictibilitatea politicilor macroeconomice;</w:t>
      </w:r>
    </w:p>
    <w:p w14:paraId="41D97ACE" w14:textId="77777777" w:rsidR="009045E5" w:rsidRPr="009045E5" w:rsidRDefault="009045E5" w:rsidP="004B5404">
      <w:pPr>
        <w:keepNext/>
        <w:keepLines/>
        <w:numPr>
          <w:ilvl w:val="0"/>
          <w:numId w:val="162"/>
        </w:numPr>
        <w:spacing w:after="120"/>
        <w:ind w:left="714" w:right="6" w:hanging="357"/>
        <w:jc w:val="both"/>
        <w:rPr>
          <w:rFonts w:ascii="Trebuchet MS" w:eastAsia="Calibri" w:hAnsi="Trebuchet MS" w:cs="Calibri"/>
          <w:color w:val="000000" w:themeColor="text1"/>
          <w:szCs w:val="22"/>
          <w:lang w:val="ro-RO"/>
        </w:rPr>
      </w:pPr>
      <w:r w:rsidRPr="009045E5">
        <w:rPr>
          <w:rFonts w:ascii="Trebuchet MS" w:eastAsia="Calibri" w:hAnsi="Trebuchet MS" w:cs="Calibri"/>
          <w:color w:val="000000" w:themeColor="text1"/>
          <w:szCs w:val="22"/>
          <w:lang w:val="ro-RO"/>
        </w:rPr>
        <w:t>o absorbție optimă şi un randament ridicat al utilizării fondurilor UE pe cele două axe: cadrul financiar multi-anual și mecanismul de redresare şi rezilienţă și utilizarea eficientă a acestora în domeniile prioritare ale economiei;</w:t>
      </w:r>
    </w:p>
    <w:p w14:paraId="4F490CC6" w14:textId="77777777" w:rsidR="009045E5" w:rsidRPr="009045E5" w:rsidRDefault="009045E5" w:rsidP="004B5404">
      <w:pPr>
        <w:pStyle w:val="ListParagraph"/>
        <w:keepNext/>
        <w:keepLines/>
        <w:numPr>
          <w:ilvl w:val="0"/>
          <w:numId w:val="162"/>
        </w:numPr>
        <w:spacing w:after="120" w:line="240" w:lineRule="auto"/>
        <w:ind w:right="6"/>
        <w:jc w:val="both"/>
        <w:rPr>
          <w:rFonts w:ascii="Trebuchet MS" w:hAnsi="Trebuchet MS"/>
          <w:color w:val="000000" w:themeColor="text1"/>
          <w:szCs w:val="24"/>
        </w:rPr>
      </w:pPr>
      <w:r w:rsidRPr="009045E5">
        <w:rPr>
          <w:rFonts w:ascii="Trebuchet MS" w:hAnsi="Trebuchet MS" w:cs="Calibri"/>
          <w:color w:val="000000" w:themeColor="text1"/>
        </w:rPr>
        <w:t xml:space="preserve">contextul european și global anticipat de prognozele instituţiilor internaţionale. </w:t>
      </w:r>
      <w:r w:rsidRPr="009045E5">
        <w:rPr>
          <w:rFonts w:ascii="Trebuchet MS" w:hAnsi="Trebuchet MS" w:cs="Calibri"/>
          <w:color w:val="000000" w:themeColor="text1"/>
          <w:szCs w:val="24"/>
        </w:rPr>
        <w:t xml:space="preserve">Pentru perioada 2025-2026, Banca Mondială estimează o creștere a </w:t>
      </w:r>
      <w:r w:rsidRPr="009045E5">
        <w:rPr>
          <w:rFonts w:ascii="Trebuchet MS" w:hAnsi="Trebuchet MS" w:cs="Calibri"/>
          <w:b/>
          <w:color w:val="000000" w:themeColor="text1"/>
          <w:szCs w:val="24"/>
        </w:rPr>
        <w:t>zonei euro</w:t>
      </w:r>
      <w:r w:rsidRPr="009045E5">
        <w:rPr>
          <w:rFonts w:ascii="Trebuchet MS" w:hAnsi="Trebuchet MS" w:cs="Calibri"/>
          <w:color w:val="000000" w:themeColor="text1"/>
          <w:szCs w:val="24"/>
        </w:rPr>
        <w:t xml:space="preserve"> până la aproximativ 1,1%, consolidând procesul de redresare. Cu toate acestea, proiecţia este mai redusă decât în previziunile anterioare, în mare parte din cauza intensificării incertitudinii politice interne, în special în unele economii majore. Perspectivele zonei euro rămân incerte și se bazează pe o îmbunătățire a investițiilor și o creștere a comerțului. La nivel sectorial, avansul zonei euro se așteaptă să fie alimentat de o expansiune a sectorului serviciilor, sprijinit de cheltuieli solide ale consumatorilor, în condiţiile în care veniturile reale continuă să se redreseze după eroziunea anterioară cauzată de inflația ridicată. Economia globală se aşteaptă să îşi menţină ritmul de creştere la 2,7% pe acelaşi orizont de timp.</w:t>
      </w:r>
    </w:p>
    <w:p w14:paraId="59ED50A9" w14:textId="77777777" w:rsidR="00B80D8A" w:rsidRPr="00A5322A" w:rsidRDefault="00B80D8A" w:rsidP="00B80D8A">
      <w:pPr>
        <w:spacing w:before="120"/>
        <w:jc w:val="both"/>
        <w:rPr>
          <w:rFonts w:ascii="Trebuchet MS" w:eastAsia="Calibri" w:hAnsi="Trebuchet MS" w:cstheme="minorHAnsi"/>
          <w:b/>
          <w:color w:val="000066"/>
          <w:lang w:val="ro-RO"/>
        </w:rPr>
      </w:pPr>
    </w:p>
    <w:p w14:paraId="609C140A" w14:textId="53F363BE" w:rsidR="0055340B" w:rsidRPr="00C85C96" w:rsidRDefault="0055340B" w:rsidP="009045E5">
      <w:pPr>
        <w:pStyle w:val="ListParagraph"/>
        <w:spacing w:after="160" w:line="259" w:lineRule="auto"/>
        <w:ind w:left="0"/>
        <w:jc w:val="both"/>
        <w:rPr>
          <w:rFonts w:ascii="Trebuchet MS" w:eastAsiaTheme="minorHAnsi" w:hAnsi="Trebuchet MS" w:cs="Arial"/>
        </w:rPr>
      </w:pPr>
      <w:r w:rsidRPr="00834C29">
        <w:rPr>
          <w:rFonts w:ascii="Trebuchet MS" w:hAnsi="Trebuchet MS" w:cstheme="minorHAnsi"/>
        </w:rPr>
        <w:t>Luând</w:t>
      </w:r>
      <w:r w:rsidRPr="00C85C96">
        <w:rPr>
          <w:rFonts w:ascii="Trebuchet MS" w:hAnsi="Trebuchet MS" w:cstheme="minorHAnsi"/>
          <w:color w:val="000066"/>
        </w:rPr>
        <w:t xml:space="preserve"> </w:t>
      </w:r>
      <w:r w:rsidRPr="00C85C96">
        <w:rPr>
          <w:rFonts w:ascii="Trebuchet MS" w:eastAsiaTheme="minorHAnsi" w:hAnsi="Trebuchet MS" w:cs="Arial"/>
        </w:rPr>
        <w:t xml:space="preserve">în considerare Recomandarea Consiliului Uniunii Europene din 3 aprilie 2020 în vederea încetării situației de deficit public excesiv din România (2020/C 116/01), potrivit căreia România trebuie să pună în aplicare în mod riguros măsurile necesare pentru corectarea deficitului bugetar excesiv, dar și faptul că România potrivit planului bugetar pe </w:t>
      </w:r>
      <w:r w:rsidRPr="00C85C96">
        <w:rPr>
          <w:rFonts w:ascii="Trebuchet MS" w:eastAsiaTheme="minorHAnsi" w:hAnsi="Trebuchet MS" w:cs="Arial"/>
          <w:b/>
        </w:rPr>
        <w:t xml:space="preserve">termen mediu și lung și-a asumat o traiectorie de reducere a deficitului bugetar </w:t>
      </w:r>
      <w:r w:rsidR="000C5979">
        <w:rPr>
          <w:rFonts w:ascii="Trebuchet MS" w:eastAsiaTheme="minorHAnsi" w:hAnsi="Trebuchet MS" w:cs="Arial"/>
          <w:b/>
        </w:rPr>
        <w:t xml:space="preserve">ESA </w:t>
      </w:r>
      <w:r w:rsidRPr="00C85C96">
        <w:rPr>
          <w:rFonts w:ascii="Trebuchet MS" w:eastAsiaTheme="minorHAnsi" w:hAnsi="Trebuchet MS" w:cs="Arial"/>
          <w:b/>
        </w:rPr>
        <w:t xml:space="preserve">de </w:t>
      </w:r>
      <w:r w:rsidRPr="009E2C60">
        <w:rPr>
          <w:rFonts w:ascii="Trebuchet MS" w:eastAsiaTheme="minorHAnsi" w:hAnsi="Trebuchet MS" w:cs="Arial"/>
          <w:b/>
        </w:rPr>
        <w:t xml:space="preserve">la </w:t>
      </w:r>
      <w:r w:rsidR="000C5979">
        <w:rPr>
          <w:rFonts w:ascii="Trebuchet MS" w:eastAsiaTheme="minorHAnsi" w:hAnsi="Trebuchet MS" w:cs="Arial"/>
          <w:b/>
        </w:rPr>
        <w:t>7</w:t>
      </w:r>
      <w:r w:rsidRPr="009E2C60">
        <w:rPr>
          <w:rFonts w:ascii="Trebuchet MS" w:eastAsiaTheme="minorHAnsi" w:hAnsi="Trebuchet MS" w:cs="Arial"/>
          <w:b/>
        </w:rPr>
        <w:t>% în anul</w:t>
      </w:r>
      <w:r w:rsidR="000C5979">
        <w:rPr>
          <w:rFonts w:ascii="Trebuchet MS" w:eastAsiaTheme="minorHAnsi" w:hAnsi="Trebuchet MS" w:cs="Arial"/>
          <w:b/>
        </w:rPr>
        <w:t xml:space="preserve"> 2025</w:t>
      </w:r>
      <w:r w:rsidRPr="00C85C96">
        <w:rPr>
          <w:rFonts w:ascii="Trebuchet MS" w:eastAsiaTheme="minorHAnsi" w:hAnsi="Trebuchet MS" w:cs="Arial"/>
          <w:b/>
        </w:rPr>
        <w:t xml:space="preserve"> la sub 3% în anul 2031</w:t>
      </w:r>
      <w:r w:rsidRPr="00C85C96">
        <w:rPr>
          <w:rFonts w:ascii="Trebuchet MS" w:eastAsiaTheme="minorHAnsi" w:hAnsi="Trebuchet MS" w:cs="Arial"/>
        </w:rPr>
        <w:t xml:space="preserve"> pe baza unor ipoteze  care iau in considerație evoluția cheltuielilor publice  în perioada 2025—2031,  sunt necesare o serie de măsuri pentru reducerea ponderii cheltuielilor publice în PIB.</w:t>
      </w:r>
    </w:p>
    <w:p w14:paraId="6D5FDEBC" w14:textId="7EABD7BF" w:rsidR="0055340B" w:rsidRPr="00223989" w:rsidRDefault="0055340B" w:rsidP="009045E5">
      <w:pPr>
        <w:spacing w:after="160" w:line="259" w:lineRule="auto"/>
        <w:jc w:val="both"/>
        <w:rPr>
          <w:rFonts w:ascii="Trebuchet MS" w:eastAsiaTheme="minorHAnsi" w:hAnsi="Trebuchet MS" w:cs="Arial"/>
          <w:b/>
          <w:lang w:val="ro-RO"/>
        </w:rPr>
      </w:pPr>
      <w:r w:rsidRPr="00223989">
        <w:rPr>
          <w:rFonts w:ascii="Trebuchet MS" w:eastAsiaTheme="minorHAnsi" w:hAnsi="Trebuchet MS" w:cs="Arial"/>
          <w:lang w:val="ro-RO"/>
        </w:rPr>
        <w:t xml:space="preserve">Totodată s-a avut în vedere </w:t>
      </w:r>
      <w:r w:rsidRPr="00223989">
        <w:rPr>
          <w:rFonts w:ascii="Trebuchet MS" w:eastAsiaTheme="minorHAnsi" w:hAnsi="Trebuchet MS" w:cs="Arial"/>
          <w:b/>
          <w:lang w:val="ro-RO"/>
        </w:rPr>
        <w:t xml:space="preserve">si necesitatea creării unui spațiu bugetar pentru alocarea de sume pentru susținerea investițiilor publice și implementarea proiectelor finanțate din fonduri europene, </w:t>
      </w:r>
      <w:r w:rsidRPr="00223989">
        <w:rPr>
          <w:rFonts w:ascii="Trebuchet MS" w:eastAsiaTheme="minorHAnsi" w:hAnsi="Trebuchet MS" w:cs="Arial"/>
          <w:lang w:val="ro-RO"/>
        </w:rPr>
        <w:t xml:space="preserve">într-o manieră eficientă, profesionistă și transparentă, cu efect multiplicator și aport direct la formarea brută de capital fix, </w:t>
      </w:r>
      <w:r w:rsidRPr="00223989">
        <w:rPr>
          <w:rFonts w:ascii="Trebuchet MS" w:eastAsiaTheme="minorHAnsi" w:hAnsi="Trebuchet MS" w:cs="Arial"/>
          <w:b/>
          <w:lang w:val="ro-RO"/>
        </w:rPr>
        <w:t>precum și necesitatea implementării  de măsuri urgente și viabile care să asigure respectarea de către România a termenelor și jaloanelor stabilite prin Planul național de redresare și reziliență (PNRR) în domeniul reformei fiscale.</w:t>
      </w:r>
    </w:p>
    <w:p w14:paraId="2180B8DE" w14:textId="6639721E" w:rsidR="004B5404" w:rsidRPr="009045E5" w:rsidRDefault="004B5404" w:rsidP="009045E5">
      <w:pPr>
        <w:spacing w:after="160" w:line="259" w:lineRule="auto"/>
        <w:jc w:val="both"/>
        <w:rPr>
          <w:rFonts w:ascii="Trebuchet MS" w:eastAsiaTheme="minorHAnsi" w:hAnsi="Trebuchet MS" w:cs="Arial"/>
          <w:b/>
        </w:rPr>
      </w:pPr>
      <w:r>
        <w:rPr>
          <w:rFonts w:ascii="Trebuchet MS" w:eastAsiaTheme="minorHAnsi" w:hAnsi="Trebuchet MS" w:cs="Arial"/>
          <w:b/>
        </w:rPr>
        <w:t>Astfel:</w:t>
      </w:r>
    </w:p>
    <w:p w14:paraId="77A6D770" w14:textId="5E03D671" w:rsidR="004B5404" w:rsidRPr="007635EB" w:rsidRDefault="004B5404" w:rsidP="004B5404">
      <w:pPr>
        <w:pStyle w:val="ListParagraph"/>
        <w:numPr>
          <w:ilvl w:val="0"/>
          <w:numId w:val="46"/>
        </w:numPr>
        <w:shd w:val="clear" w:color="auto" w:fill="CCECFF"/>
        <w:rPr>
          <w:rFonts w:ascii="Trebuchet MS" w:hAnsi="Trebuchet MS" w:cs="Trebuchet MS"/>
          <w:b/>
          <w:bCs/>
          <w:i/>
          <w:iCs/>
          <w:color w:val="002060"/>
        </w:rPr>
      </w:pPr>
      <w:r w:rsidRPr="007635EB">
        <w:rPr>
          <w:rFonts w:ascii="Trebuchet MS" w:hAnsi="Trebuchet MS" w:cs="Trebuchet MS"/>
          <w:b/>
          <w:bCs/>
          <w:i/>
          <w:iCs/>
          <w:color w:val="002060"/>
        </w:rPr>
        <w:t>La estimarea veniturilor bu</w:t>
      </w:r>
      <w:r w:rsidR="00A406CB">
        <w:rPr>
          <w:rFonts w:ascii="Trebuchet MS" w:hAnsi="Trebuchet MS" w:cs="Trebuchet MS"/>
          <w:b/>
          <w:bCs/>
          <w:i/>
          <w:iCs/>
          <w:color w:val="002060"/>
        </w:rPr>
        <w:t>getare pentru perioada 2025-2027</w:t>
      </w:r>
      <w:r w:rsidRPr="007635EB">
        <w:rPr>
          <w:rFonts w:ascii="Trebuchet MS" w:hAnsi="Trebuchet MS" w:cs="Trebuchet MS"/>
          <w:b/>
          <w:bCs/>
          <w:i/>
          <w:iCs/>
          <w:color w:val="002060"/>
        </w:rPr>
        <w:t xml:space="preserve"> s-a avut în vedere menținerea repartizării anuale a unei cote de minimum 90% din profitul net realizat sub formă de dividende/vărsăminte la bugetul de stat pentru societățile naționale, companiile naționale și societățile cu capital integral sau majoritar de stat, precum și regiile autonome precum și influența măsurilor legislative introduse prin OUG nr.156/2024:   </w:t>
      </w:r>
    </w:p>
    <w:p w14:paraId="4F414C38" w14:textId="1B9E1F82" w:rsidR="008C28D8" w:rsidRPr="008C28D8" w:rsidRDefault="008C28D8" w:rsidP="004B5404">
      <w:pPr>
        <w:numPr>
          <w:ilvl w:val="0"/>
          <w:numId w:val="198"/>
        </w:numPr>
        <w:autoSpaceDE w:val="0"/>
        <w:autoSpaceDN w:val="0"/>
        <w:adjustRightInd w:val="0"/>
        <w:spacing w:before="120"/>
        <w:jc w:val="both"/>
        <w:rPr>
          <w:rFonts w:ascii="Trebuchet MS" w:hAnsi="Trebuchet MS" w:cs="Trebuchet MS"/>
          <w:color w:val="000066"/>
          <w:lang w:val="ro-RO"/>
        </w:rPr>
      </w:pPr>
      <w:r w:rsidRPr="008C28D8">
        <w:rPr>
          <w:rFonts w:ascii="Trebuchet MS" w:hAnsi="Trebuchet MS" w:cs="Trebuchet MS"/>
          <w:lang w:val="ro-RO"/>
        </w:rPr>
        <w:t>R</w:t>
      </w:r>
      <w:r w:rsidRPr="008C28D8">
        <w:rPr>
          <w:rFonts w:ascii="Trebuchet MS" w:hAnsi="Trebuchet MS" w:cs="Trebuchet MS"/>
          <w:color w:val="000066"/>
          <w:lang w:val="ro-RO"/>
        </w:rPr>
        <w:t>educerea plafonului de încadrare în sistemul de impozit pe veniturile microîntreprinderilor la echivalentul în lei a 250.000 euro începând cu 1 ianuarie 2025 respectiv la 100.000 euro, începând cu 1 ianuarie 2026 și eliminarea condiției privind ponderea veniturilor din consultanță şi/sau management în  veniturile totale, pentru încadrarea în sistemul de impozit pe veniturile microîntreprinderilor;</w:t>
      </w:r>
    </w:p>
    <w:p w14:paraId="1715E9C5" w14:textId="77777777" w:rsidR="008C28D8" w:rsidRPr="00DE19E9" w:rsidRDefault="008C28D8" w:rsidP="004B5404">
      <w:pPr>
        <w:numPr>
          <w:ilvl w:val="0"/>
          <w:numId w:val="198"/>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Majorarea cotei de impozitare a impozitului pe dividende de la 8% la 10%, pentru dividendele distribuite începând cu data de 1 ianuarie 2025;</w:t>
      </w:r>
    </w:p>
    <w:p w14:paraId="3EB5F3D9" w14:textId="77777777" w:rsidR="008C28D8" w:rsidRPr="00DE19E9" w:rsidRDefault="008C28D8" w:rsidP="004B5404">
      <w:pPr>
        <w:numPr>
          <w:ilvl w:val="0"/>
          <w:numId w:val="198"/>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Eliminarea facilităților fiscale acordate persoanelor fizice care realizează venituri din salarii și asimilate salariilor, ca urmare a desfășurării activității de creare pentru calculator sau de la angajatori din sectoarele construcții, agricol și industria alimentară în condițiile stabilite prin Codul fiscal, începând cu veniturile aferente lunii ianuarie 2025; </w:t>
      </w:r>
    </w:p>
    <w:p w14:paraId="65589808" w14:textId="77777777" w:rsidR="008C28D8" w:rsidRPr="00DE19E9" w:rsidRDefault="008C28D8" w:rsidP="004B5404">
      <w:pPr>
        <w:numPr>
          <w:ilvl w:val="0"/>
          <w:numId w:val="198"/>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Menținerea măsurii potrivit căreia, pentru suma de 300 lei/lună reprezentând venituri din salarii și asimilate salariilor nu se datorează impozit pe venit și contribuții sociale obligatorii, până la 31 decembrie 2025, în anumite condiții, prin derogare de la prevederile Legii nr. 227/2015 privind Codul fiscal, cu modificările şi completările ulterioare;</w:t>
      </w:r>
    </w:p>
    <w:p w14:paraId="12CD60B2" w14:textId="77777777" w:rsidR="008C28D8" w:rsidRPr="00DE19E9" w:rsidRDefault="008C28D8" w:rsidP="004B5404">
      <w:pPr>
        <w:numPr>
          <w:ilvl w:val="0"/>
          <w:numId w:val="198"/>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Reinstituirea impozitului pe construcții, care se calculează prin aplicarea unei cote de 1% asupra valorii construcțiilor existente în patrimoniul contribuabililor la data de 31 decembrie a anului anterior, inclusiv în situația în care sunt închiriate, luate în administrare/concesiune sau în folosință, inclusiv pentru cele care aparțin domeniului public.</w:t>
      </w:r>
    </w:p>
    <w:p w14:paraId="23B55A24" w14:textId="77777777" w:rsidR="008C28D8" w:rsidRPr="007A2F47" w:rsidRDefault="008C28D8" w:rsidP="008C28D8">
      <w:pPr>
        <w:autoSpaceDE w:val="0"/>
        <w:autoSpaceDN w:val="0"/>
        <w:adjustRightInd w:val="0"/>
        <w:spacing w:before="120"/>
        <w:jc w:val="both"/>
        <w:rPr>
          <w:rFonts w:ascii="Trebuchet MS" w:hAnsi="Trebuchet MS" w:cs="Trebuchet MS"/>
          <w:b/>
          <w:color w:val="5B9BD5" w:themeColor="accent1"/>
          <w:lang w:val="ro-RO"/>
        </w:rPr>
      </w:pPr>
    </w:p>
    <w:p w14:paraId="7F4FE2D4" w14:textId="77777777" w:rsidR="008C28D8" w:rsidRPr="007635EB" w:rsidRDefault="008C28D8" w:rsidP="004B5404">
      <w:pPr>
        <w:pStyle w:val="ListParagraph"/>
        <w:numPr>
          <w:ilvl w:val="0"/>
          <w:numId w:val="48"/>
        </w:numPr>
        <w:shd w:val="clear" w:color="auto" w:fill="B9F8FF"/>
        <w:autoSpaceDE w:val="0"/>
        <w:autoSpaceDN w:val="0"/>
        <w:adjustRightInd w:val="0"/>
        <w:spacing w:before="120"/>
        <w:ind w:left="0" w:firstLine="0"/>
        <w:jc w:val="both"/>
        <w:rPr>
          <w:rFonts w:ascii="Trebuchet MS" w:hAnsi="Trebuchet MS" w:cs="Trebuchet MS"/>
          <w:b/>
          <w:i/>
          <w:color w:val="002060"/>
        </w:rPr>
      </w:pPr>
      <w:r w:rsidRPr="007635EB">
        <w:rPr>
          <w:rFonts w:ascii="Trebuchet MS" w:hAnsi="Trebuchet MS" w:cs="Trebuchet MS"/>
          <w:b/>
          <w:i/>
          <w:color w:val="002060"/>
        </w:rPr>
        <w:t>Măsuri adoptate prin Ordonanța de urgență a Guvernului nr.156/2024 privind unele măsuri fiscal-bugetare în domeniul cheltuielilor publice pentru fundamentarea bugetului general consolidat pe anul 2025, pentru modificarea și completarea unor acte normative, precum și pentru prorogarea unor termene:</w:t>
      </w:r>
    </w:p>
    <w:p w14:paraId="3E879EBD" w14:textId="77777777" w:rsidR="008C28D8" w:rsidRPr="00007B2F" w:rsidRDefault="008C28D8" w:rsidP="008C28D8">
      <w:pPr>
        <w:rPr>
          <w:rFonts w:ascii="Trebuchet MS" w:hAnsi="Trebuchet MS" w:cs="Trebuchet MS"/>
          <w:bCs/>
          <w:i/>
          <w:iCs/>
          <w:lang w:val="ro-RO"/>
        </w:rPr>
      </w:pPr>
    </w:p>
    <w:p w14:paraId="73E18768"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Menținerea în plată a cuantumului brut al salariilor de bază/soldelor de funcție/salariilor de funcție/indemnizațiilor de încadrare lunară la nivelul lunii noiembrie 2024;</w:t>
      </w:r>
    </w:p>
    <w:p w14:paraId="2E149D50"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Prorogarea aplicării prevederilor legale pentru acordarea de pensii speciale primarilor și președinților de consilii județene;</w:t>
      </w:r>
    </w:p>
    <w:p w14:paraId="67E3DBB4"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Menținerea în plată a pensiilor din sistemul public de pensii precum și a celor din sistemul special de pensii la nivelul lunii noiembrie 2024;</w:t>
      </w:r>
    </w:p>
    <w:p w14:paraId="2B7079D5"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Menținerea cuantumului sporurilor, indemnizațiilor, compensațiilor, primelor şi al celorlalte elemente ale sistemului de salarizare care fac parte, potrivit legii, din salariul brut lunar, solda lunară la nivelul cuantumului acordat pentru luna noiembrie 2024;</w:t>
      </w:r>
    </w:p>
    <w:p w14:paraId="14FEBA5F"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 xml:space="preserve">Neacordarea în anul 2025 de premii/ore suplimentare/bonusuri, bilete de valoare cu excepția tichetelor de creșă; </w:t>
      </w:r>
    </w:p>
    <w:p w14:paraId="0B4087C3"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Cuantumul voucherului de vacanță pentru sectorul public (instituții publice și operatori economici cu capital integral/majoritar de stat) este de 800 de lei, cu condiția ca beneficiarul să asigure o coplată de cel puțin 800 de lei;</w:t>
      </w:r>
    </w:p>
    <w:p w14:paraId="45A4EEA0" w14:textId="16DF154F"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 xml:space="preserve">Menținerea normei de hrană/indemnizației de hrană pentru sectorul public inclusiv apărare națională, ordine publică, siguranță națională la nivelul lunii </w:t>
      </w:r>
      <w:r w:rsidR="00D52D2A">
        <w:rPr>
          <w:rFonts w:ascii="Trebuchet MS" w:hAnsi="Trebuchet MS" w:cs="Trebuchet MS"/>
          <w:i/>
          <w:color w:val="000066"/>
          <w:lang w:val="ro-RO"/>
        </w:rPr>
        <w:t>dec</w:t>
      </w:r>
      <w:r w:rsidRPr="00DE19E9">
        <w:rPr>
          <w:rFonts w:ascii="Trebuchet MS" w:hAnsi="Trebuchet MS" w:cs="Trebuchet MS"/>
          <w:i/>
          <w:color w:val="000066"/>
          <w:lang w:val="ro-RO"/>
        </w:rPr>
        <w:t>embrie 2024;</w:t>
      </w:r>
    </w:p>
    <w:p w14:paraId="63633F19"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Menținerea în plată a normei de echipamente la nivelul lunii noiembrie 2024 pentru sectorul de apărare națională, ordine publică, siguranță națională;</w:t>
      </w:r>
    </w:p>
    <w:p w14:paraId="71788D27"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Menținerea în plată la nivelul lunii noiembrie 2024 a tuturor categoriilor de indemnizații acordate potrivit legii pentru: veteranii și văduvele de război, academicieni, rente viagere pentru sportivi și altele asemenea;</w:t>
      </w:r>
    </w:p>
    <w:p w14:paraId="38CC00A9"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Menținerea în plată la nivelul lunii noiembrie 2024 a alocațiilor pentru copii;</w:t>
      </w:r>
    </w:p>
    <w:p w14:paraId="05423807"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Menținerea la nivelul valabil în trimestrul IV 2024 a valorilor garantate ale punctelor pentru serviciile medicale acordate în cadrul sistemului de asigurări sociale de sănătate;</w:t>
      </w:r>
    </w:p>
    <w:p w14:paraId="2B8785D2"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Interzicerea achiziționării de mobilier, clădiri necesare pentru desfășurarea de activități ale autorităților/instituțiilor publice, mijloace auto, aparatură, obiecte de inventar;</w:t>
      </w:r>
    </w:p>
    <w:p w14:paraId="09258815"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Plata în tranșe pentru sentințele judecătorești devenite executorii în cursul anului 2025;</w:t>
      </w:r>
    </w:p>
    <w:p w14:paraId="7FE24958"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Prorogarea intrării în vigoare a unor prevederi din noile legi ale educației, inclusiv a celor care prevăd alocarea unui procent de 15% din totalul cheltuielilor bugetului de stat;</w:t>
      </w:r>
    </w:p>
    <w:p w14:paraId="2724AC42"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Prorogarea intrării în vigoare a prevederilor din O.G. nr.57/2002 privind cercetarea științifică și dezvoltarea tehnologică, referitoare la alocarea a 1% din produsul intern brut pentru cercetare;</w:t>
      </w:r>
    </w:p>
    <w:p w14:paraId="44F11A0C" w14:textId="77777777" w:rsidR="008C28D8" w:rsidRPr="00DE19E9" w:rsidRDefault="008C28D8" w:rsidP="004B5404">
      <w:pPr>
        <w:numPr>
          <w:ilvl w:val="0"/>
          <w:numId w:val="47"/>
        </w:numPr>
        <w:autoSpaceDE w:val="0"/>
        <w:autoSpaceDN w:val="0"/>
        <w:adjustRightInd w:val="0"/>
        <w:spacing w:before="120"/>
        <w:jc w:val="both"/>
        <w:rPr>
          <w:rFonts w:ascii="Trebuchet MS" w:hAnsi="Trebuchet MS" w:cs="Trebuchet MS"/>
          <w:i/>
          <w:color w:val="000066"/>
          <w:lang w:val="ro-RO"/>
        </w:rPr>
      </w:pPr>
      <w:r w:rsidRPr="00DE19E9">
        <w:rPr>
          <w:rFonts w:ascii="Trebuchet MS" w:hAnsi="Trebuchet MS" w:cs="Trebuchet MS"/>
          <w:i/>
          <w:color w:val="000066"/>
          <w:lang w:val="ro-RO"/>
        </w:rPr>
        <w:t>Limitarea numărului de călătorii gratuite pentru transportul public feroviar de călători pentru anumite categorii sociale și modificarea procedurii de acordare a facilităților de călătorie pentru studenți;</w:t>
      </w:r>
    </w:p>
    <w:p w14:paraId="2DE87E00" w14:textId="0D1954B1" w:rsidR="008C28D8" w:rsidRPr="00223989" w:rsidRDefault="005C43E8" w:rsidP="005C43E8">
      <w:pPr>
        <w:tabs>
          <w:tab w:val="left" w:pos="3375"/>
        </w:tabs>
        <w:spacing w:after="160" w:line="259" w:lineRule="auto"/>
        <w:jc w:val="both"/>
        <w:rPr>
          <w:rFonts w:ascii="Trebuchet MS" w:eastAsiaTheme="minorHAnsi" w:hAnsi="Trebuchet MS" w:cs="Arial"/>
          <w:b/>
          <w:i/>
          <w:lang w:val="fr-FR"/>
        </w:rPr>
      </w:pPr>
      <w:r w:rsidRPr="00223989">
        <w:rPr>
          <w:rFonts w:ascii="Trebuchet MS" w:eastAsiaTheme="minorHAnsi" w:hAnsi="Trebuchet MS" w:cs="Arial"/>
          <w:b/>
          <w:i/>
          <w:lang w:val="fr-FR"/>
        </w:rPr>
        <w:tab/>
      </w:r>
    </w:p>
    <w:p w14:paraId="3E92D8AF" w14:textId="6049EE42" w:rsidR="005C43E8" w:rsidRDefault="005C43E8" w:rsidP="005C43E8">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r>
        <w:rPr>
          <w:rFonts w:ascii="Trebuchet MS" w:hAnsi="Trebuchet MS" w:cstheme="minorHAnsi"/>
          <w:lang w:val="ro-RO"/>
        </w:rPr>
        <w:t>Î</w:t>
      </w:r>
      <w:r w:rsidRPr="00763477">
        <w:rPr>
          <w:rFonts w:ascii="Trebuchet MS" w:hAnsi="Trebuchet MS" w:cstheme="minorHAnsi"/>
          <w:lang w:val="ro-RO"/>
        </w:rPr>
        <w:t>n aceste condiții</w:t>
      </w:r>
      <w:r>
        <w:rPr>
          <w:rFonts w:ascii="Trebuchet MS" w:hAnsi="Trebuchet MS" w:cstheme="minorHAnsi"/>
          <w:lang w:val="ro-RO"/>
        </w:rPr>
        <w:t>,</w:t>
      </w:r>
      <w:r w:rsidRPr="00763477">
        <w:rPr>
          <w:rFonts w:ascii="Trebuchet MS" w:hAnsi="Trebuchet MS" w:cstheme="minorHAnsi"/>
          <w:lang w:val="ro-RO"/>
        </w:rPr>
        <w:t xml:space="preserve"> indicatorii bugetari se prezintă astfel:</w:t>
      </w:r>
    </w:p>
    <w:p w14:paraId="0F46414E" w14:textId="5D038B54" w:rsidR="009112D8" w:rsidRDefault="009112D8" w:rsidP="005C43E8">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6C04EB28" w14:textId="77777777" w:rsidR="009112D8" w:rsidRPr="00763477" w:rsidRDefault="009112D8" w:rsidP="005C43E8">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228F8559" w14:textId="6BDBC5E4" w:rsidR="005C43E8" w:rsidRDefault="005C43E8" w:rsidP="005C43E8">
      <w:pPr>
        <w:widowControl w:val="0"/>
        <w:shd w:val="clear" w:color="auto" w:fill="FFFFFF"/>
        <w:tabs>
          <w:tab w:val="left" w:pos="426"/>
        </w:tabs>
        <w:autoSpaceDE w:val="0"/>
        <w:autoSpaceDN w:val="0"/>
        <w:adjustRightInd w:val="0"/>
        <w:spacing w:before="120"/>
        <w:ind w:left="284" w:right="-1"/>
        <w:jc w:val="center"/>
        <w:textAlignment w:val="baseline"/>
        <w:rPr>
          <w:rFonts w:ascii="Trebuchet MS" w:hAnsi="Trebuchet MS" w:cs="Calibri"/>
          <w:b/>
          <w:color w:val="000000"/>
          <w:lang w:val="ro-RO"/>
        </w:rPr>
      </w:pPr>
      <w:r w:rsidRPr="00E93532">
        <w:rPr>
          <w:rFonts w:ascii="Trebuchet MS" w:hAnsi="Trebuchet MS" w:cs="Calibri"/>
          <w:b/>
          <w:color w:val="000000"/>
          <w:lang w:val="ro-RO"/>
        </w:rPr>
        <w:t>Proiecția indicatorilor bug</w:t>
      </w:r>
      <w:r>
        <w:rPr>
          <w:rFonts w:ascii="Trebuchet MS" w:hAnsi="Trebuchet MS" w:cs="Calibri"/>
          <w:b/>
          <w:color w:val="000000"/>
          <w:lang w:val="ro-RO"/>
        </w:rPr>
        <w:t xml:space="preserve">etari pentru perioada 2022- </w:t>
      </w:r>
      <w:r w:rsidR="00754964">
        <w:rPr>
          <w:rFonts w:ascii="Trebuchet MS" w:hAnsi="Trebuchet MS" w:cs="Calibri"/>
          <w:b/>
          <w:color w:val="000000"/>
          <w:lang w:val="ro-RO"/>
        </w:rPr>
        <w:t>2027</w:t>
      </w:r>
    </w:p>
    <w:p w14:paraId="76FB5DA7" w14:textId="77777777" w:rsidR="005C43E8" w:rsidRPr="00E93532" w:rsidRDefault="005C43E8" w:rsidP="005C43E8">
      <w:pPr>
        <w:widowControl w:val="0"/>
        <w:shd w:val="clear" w:color="auto" w:fill="FFFFFF"/>
        <w:tabs>
          <w:tab w:val="left" w:pos="426"/>
        </w:tabs>
        <w:autoSpaceDE w:val="0"/>
        <w:autoSpaceDN w:val="0"/>
        <w:adjustRightInd w:val="0"/>
        <w:spacing w:before="120"/>
        <w:ind w:left="284" w:right="-1"/>
        <w:jc w:val="center"/>
        <w:textAlignment w:val="baseline"/>
        <w:rPr>
          <w:rFonts w:ascii="Trebuchet MS" w:hAnsi="Trebuchet MS" w:cs="Calibri"/>
          <w:b/>
          <w:color w:val="000000"/>
          <w:lang w:val="ro-RO"/>
        </w:rPr>
      </w:pPr>
      <w:r w:rsidRPr="00E93532">
        <w:rPr>
          <w:rFonts w:ascii="Trebuchet MS" w:hAnsi="Trebuchet MS" w:cs="Calibri"/>
          <w:b/>
          <w:color w:val="000000"/>
          <w:lang w:val="ro-RO"/>
        </w:rPr>
        <w:t xml:space="preserve"> % din PIB</w:t>
      </w:r>
    </w:p>
    <w:tbl>
      <w:tblPr>
        <w:tblW w:w="793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28"/>
        <w:gridCol w:w="968"/>
        <w:gridCol w:w="1091"/>
        <w:gridCol w:w="845"/>
        <w:gridCol w:w="968"/>
        <w:gridCol w:w="1003"/>
      </w:tblGrid>
      <w:tr w:rsidR="00754964" w:rsidRPr="00E93532" w14:paraId="015673A2" w14:textId="77777777" w:rsidTr="00754964">
        <w:tc>
          <w:tcPr>
            <w:tcW w:w="2235" w:type="dxa"/>
            <w:tcBorders>
              <w:top w:val="single" w:sz="4" w:space="0" w:color="auto"/>
              <w:left w:val="nil"/>
              <w:bottom w:val="single" w:sz="4" w:space="0" w:color="auto"/>
              <w:right w:val="nil"/>
            </w:tcBorders>
            <w:shd w:val="clear" w:color="auto" w:fill="D0CECE" w:themeFill="background2" w:themeFillShade="E6"/>
          </w:tcPr>
          <w:p w14:paraId="2444C3F5"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lang w:val="es-ES"/>
              </w:rPr>
            </w:pPr>
          </w:p>
        </w:tc>
        <w:tc>
          <w:tcPr>
            <w:tcW w:w="828" w:type="dxa"/>
            <w:tcBorders>
              <w:top w:val="single" w:sz="4" w:space="0" w:color="auto"/>
              <w:left w:val="nil"/>
              <w:bottom w:val="single" w:sz="4" w:space="0" w:color="auto"/>
              <w:right w:val="nil"/>
            </w:tcBorders>
            <w:shd w:val="clear" w:color="auto" w:fill="D0CECE" w:themeFill="background2" w:themeFillShade="E6"/>
          </w:tcPr>
          <w:p w14:paraId="7D1E643E"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sidRPr="00E24542">
              <w:rPr>
                <w:rFonts w:ascii="Trebuchet MS" w:hAnsi="Trebuchet MS" w:cs="Calibri"/>
                <w:color w:val="000000"/>
              </w:rPr>
              <w:t>2022</w:t>
            </w:r>
          </w:p>
        </w:tc>
        <w:tc>
          <w:tcPr>
            <w:tcW w:w="968" w:type="dxa"/>
            <w:tcBorders>
              <w:top w:val="single" w:sz="4" w:space="0" w:color="auto"/>
              <w:left w:val="nil"/>
              <w:bottom w:val="single" w:sz="4" w:space="0" w:color="auto"/>
              <w:right w:val="nil"/>
            </w:tcBorders>
            <w:shd w:val="clear" w:color="auto" w:fill="D0CECE" w:themeFill="background2" w:themeFillShade="E6"/>
          </w:tcPr>
          <w:p w14:paraId="11F8A15A"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sidRPr="00E24542">
              <w:rPr>
                <w:rFonts w:ascii="Trebuchet MS" w:hAnsi="Trebuchet MS" w:cs="Calibri"/>
                <w:color w:val="000000"/>
              </w:rPr>
              <w:t>2023</w:t>
            </w:r>
          </w:p>
        </w:tc>
        <w:tc>
          <w:tcPr>
            <w:tcW w:w="1091" w:type="dxa"/>
            <w:tcBorders>
              <w:top w:val="single" w:sz="4" w:space="0" w:color="auto"/>
              <w:left w:val="nil"/>
              <w:bottom w:val="single" w:sz="4" w:space="0" w:color="auto"/>
              <w:right w:val="nil"/>
            </w:tcBorders>
            <w:shd w:val="clear" w:color="auto" w:fill="D0CECE" w:themeFill="background2" w:themeFillShade="E6"/>
          </w:tcPr>
          <w:p w14:paraId="0A52B2DF"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sidRPr="00E24542">
              <w:rPr>
                <w:rFonts w:ascii="Trebuchet MS" w:hAnsi="Trebuchet MS" w:cs="Calibri"/>
                <w:color w:val="000000"/>
              </w:rPr>
              <w:t>2024</w:t>
            </w:r>
          </w:p>
        </w:tc>
        <w:tc>
          <w:tcPr>
            <w:tcW w:w="845" w:type="dxa"/>
            <w:tcBorders>
              <w:top w:val="single" w:sz="4" w:space="0" w:color="auto"/>
              <w:left w:val="nil"/>
              <w:bottom w:val="single" w:sz="4" w:space="0" w:color="auto"/>
              <w:right w:val="nil"/>
            </w:tcBorders>
            <w:shd w:val="clear" w:color="auto" w:fill="D0CECE" w:themeFill="background2" w:themeFillShade="E6"/>
          </w:tcPr>
          <w:p w14:paraId="21A4B8D4" w14:textId="77777777" w:rsidR="00754964" w:rsidRPr="00E9353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2025</w:t>
            </w:r>
          </w:p>
        </w:tc>
        <w:tc>
          <w:tcPr>
            <w:tcW w:w="968" w:type="dxa"/>
            <w:tcBorders>
              <w:top w:val="single" w:sz="4" w:space="0" w:color="auto"/>
              <w:left w:val="nil"/>
              <w:bottom w:val="single" w:sz="4" w:space="0" w:color="auto"/>
              <w:right w:val="nil"/>
            </w:tcBorders>
            <w:shd w:val="clear" w:color="auto" w:fill="D0CECE" w:themeFill="background2" w:themeFillShade="E6"/>
          </w:tcPr>
          <w:p w14:paraId="4753701C" w14:textId="77777777" w:rsidR="00754964" w:rsidRPr="00E9353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2026</w:t>
            </w:r>
          </w:p>
        </w:tc>
        <w:tc>
          <w:tcPr>
            <w:tcW w:w="1003" w:type="dxa"/>
            <w:tcBorders>
              <w:top w:val="single" w:sz="4" w:space="0" w:color="auto"/>
              <w:left w:val="nil"/>
              <w:bottom w:val="single" w:sz="4" w:space="0" w:color="auto"/>
              <w:right w:val="nil"/>
            </w:tcBorders>
            <w:shd w:val="clear" w:color="auto" w:fill="D0CECE" w:themeFill="background2" w:themeFillShade="E6"/>
          </w:tcPr>
          <w:p w14:paraId="6700CCDE" w14:textId="77777777" w:rsidR="00754964" w:rsidRPr="00E9353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2027</w:t>
            </w:r>
          </w:p>
        </w:tc>
      </w:tr>
      <w:tr w:rsidR="00754964" w:rsidRPr="005052AF" w14:paraId="7A1B38D3" w14:textId="77777777" w:rsidTr="00754964">
        <w:tc>
          <w:tcPr>
            <w:tcW w:w="2235" w:type="dxa"/>
            <w:tcBorders>
              <w:top w:val="single" w:sz="4" w:space="0" w:color="auto"/>
              <w:left w:val="nil"/>
              <w:bottom w:val="nil"/>
              <w:right w:val="nil"/>
            </w:tcBorders>
            <w:shd w:val="clear" w:color="auto" w:fill="E7E6E6" w:themeFill="background2"/>
          </w:tcPr>
          <w:p w14:paraId="6C9EBD47" w14:textId="77777777" w:rsidR="00754964" w:rsidRPr="00E24542" w:rsidRDefault="00754964" w:rsidP="005C43E8">
            <w:pPr>
              <w:widowControl w:val="0"/>
              <w:autoSpaceDE w:val="0"/>
              <w:autoSpaceDN w:val="0"/>
              <w:adjustRightInd w:val="0"/>
              <w:spacing w:before="120"/>
              <w:ind w:right="-1"/>
              <w:textAlignment w:val="baseline"/>
              <w:rPr>
                <w:rFonts w:ascii="Trebuchet MS" w:hAnsi="Trebuchet MS" w:cs="Calibri"/>
                <w:color w:val="000000"/>
                <w:sz w:val="20"/>
                <w:szCs w:val="20"/>
              </w:rPr>
            </w:pPr>
            <w:r w:rsidRPr="00E24542">
              <w:rPr>
                <w:rFonts w:ascii="Trebuchet MS" w:hAnsi="Trebuchet MS" w:cs="Calibri"/>
                <w:color w:val="000000"/>
                <w:sz w:val="20"/>
                <w:szCs w:val="20"/>
              </w:rPr>
              <w:t>Venituri buget general consolidat ( cash)</w:t>
            </w:r>
          </w:p>
        </w:tc>
        <w:tc>
          <w:tcPr>
            <w:tcW w:w="828" w:type="dxa"/>
            <w:tcBorders>
              <w:top w:val="single" w:sz="4" w:space="0" w:color="auto"/>
              <w:left w:val="nil"/>
              <w:bottom w:val="nil"/>
              <w:right w:val="nil"/>
            </w:tcBorders>
            <w:shd w:val="clear" w:color="auto" w:fill="auto"/>
          </w:tcPr>
          <w:p w14:paraId="20D04C2D"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33,1</w:t>
            </w:r>
          </w:p>
        </w:tc>
        <w:tc>
          <w:tcPr>
            <w:tcW w:w="968" w:type="dxa"/>
            <w:tcBorders>
              <w:top w:val="single" w:sz="4" w:space="0" w:color="auto"/>
              <w:left w:val="nil"/>
              <w:bottom w:val="nil"/>
              <w:right w:val="nil"/>
            </w:tcBorders>
            <w:shd w:val="clear" w:color="auto" w:fill="auto"/>
          </w:tcPr>
          <w:p w14:paraId="72071144"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32,4</w:t>
            </w:r>
          </w:p>
        </w:tc>
        <w:tc>
          <w:tcPr>
            <w:tcW w:w="1091" w:type="dxa"/>
            <w:tcBorders>
              <w:top w:val="single" w:sz="4" w:space="0" w:color="auto"/>
              <w:left w:val="nil"/>
              <w:bottom w:val="nil"/>
              <w:right w:val="nil"/>
            </w:tcBorders>
            <w:shd w:val="clear" w:color="auto" w:fill="auto"/>
          </w:tcPr>
          <w:p w14:paraId="142E6361"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32,6</w:t>
            </w:r>
          </w:p>
        </w:tc>
        <w:tc>
          <w:tcPr>
            <w:tcW w:w="845" w:type="dxa"/>
            <w:tcBorders>
              <w:top w:val="single" w:sz="4" w:space="0" w:color="auto"/>
              <w:left w:val="nil"/>
              <w:bottom w:val="nil"/>
              <w:right w:val="nil"/>
            </w:tcBorders>
            <w:shd w:val="clear" w:color="auto" w:fill="auto"/>
          </w:tcPr>
          <w:p w14:paraId="52A73583"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34,9</w:t>
            </w:r>
          </w:p>
        </w:tc>
        <w:tc>
          <w:tcPr>
            <w:tcW w:w="968" w:type="dxa"/>
            <w:tcBorders>
              <w:top w:val="single" w:sz="4" w:space="0" w:color="auto"/>
              <w:left w:val="nil"/>
              <w:bottom w:val="nil"/>
              <w:right w:val="nil"/>
            </w:tcBorders>
            <w:shd w:val="clear" w:color="auto" w:fill="auto"/>
          </w:tcPr>
          <w:p w14:paraId="73BCC20C"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33,0</w:t>
            </w:r>
          </w:p>
        </w:tc>
        <w:tc>
          <w:tcPr>
            <w:tcW w:w="1003" w:type="dxa"/>
            <w:tcBorders>
              <w:top w:val="single" w:sz="4" w:space="0" w:color="auto"/>
              <w:left w:val="nil"/>
              <w:bottom w:val="nil"/>
              <w:right w:val="nil"/>
            </w:tcBorders>
            <w:shd w:val="clear" w:color="auto" w:fill="auto"/>
          </w:tcPr>
          <w:p w14:paraId="2B6D2FEF"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31,8</w:t>
            </w:r>
          </w:p>
        </w:tc>
      </w:tr>
      <w:tr w:rsidR="00754964" w:rsidRPr="005052AF" w14:paraId="1207CD7C" w14:textId="77777777" w:rsidTr="00754964">
        <w:tc>
          <w:tcPr>
            <w:tcW w:w="2235" w:type="dxa"/>
            <w:tcBorders>
              <w:top w:val="nil"/>
              <w:left w:val="nil"/>
              <w:bottom w:val="nil"/>
              <w:right w:val="nil"/>
            </w:tcBorders>
            <w:shd w:val="clear" w:color="auto" w:fill="E7E6E6" w:themeFill="background2"/>
          </w:tcPr>
          <w:p w14:paraId="015FE912" w14:textId="77777777" w:rsidR="00754964" w:rsidRPr="00E24542" w:rsidRDefault="00754964" w:rsidP="005C43E8">
            <w:pPr>
              <w:widowControl w:val="0"/>
              <w:autoSpaceDE w:val="0"/>
              <w:autoSpaceDN w:val="0"/>
              <w:adjustRightInd w:val="0"/>
              <w:spacing w:before="120"/>
              <w:ind w:right="-1"/>
              <w:textAlignment w:val="baseline"/>
              <w:rPr>
                <w:rFonts w:ascii="Trebuchet MS" w:hAnsi="Trebuchet MS" w:cs="Calibri"/>
                <w:color w:val="000000"/>
                <w:sz w:val="20"/>
                <w:szCs w:val="20"/>
              </w:rPr>
            </w:pPr>
            <w:r w:rsidRPr="00E24542">
              <w:rPr>
                <w:rFonts w:ascii="Trebuchet MS" w:hAnsi="Trebuchet MS" w:cs="Calibri"/>
                <w:color w:val="000000"/>
                <w:sz w:val="20"/>
                <w:szCs w:val="20"/>
              </w:rPr>
              <w:t>Cheltuieli  buget general consolidat  (cash)</w:t>
            </w:r>
          </w:p>
        </w:tc>
        <w:tc>
          <w:tcPr>
            <w:tcW w:w="828" w:type="dxa"/>
            <w:tcBorders>
              <w:top w:val="nil"/>
              <w:left w:val="nil"/>
              <w:bottom w:val="nil"/>
              <w:right w:val="nil"/>
            </w:tcBorders>
            <w:shd w:val="clear" w:color="auto" w:fill="auto"/>
          </w:tcPr>
          <w:p w14:paraId="577D191A"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38,9</w:t>
            </w:r>
          </w:p>
        </w:tc>
        <w:tc>
          <w:tcPr>
            <w:tcW w:w="968" w:type="dxa"/>
            <w:tcBorders>
              <w:top w:val="nil"/>
              <w:left w:val="nil"/>
              <w:bottom w:val="nil"/>
              <w:right w:val="nil"/>
            </w:tcBorders>
            <w:shd w:val="clear" w:color="auto" w:fill="auto"/>
          </w:tcPr>
          <w:p w14:paraId="7538D1CF"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38,1</w:t>
            </w:r>
          </w:p>
        </w:tc>
        <w:tc>
          <w:tcPr>
            <w:tcW w:w="1091" w:type="dxa"/>
            <w:tcBorders>
              <w:top w:val="nil"/>
              <w:left w:val="nil"/>
              <w:bottom w:val="nil"/>
              <w:right w:val="nil"/>
            </w:tcBorders>
            <w:shd w:val="clear" w:color="auto" w:fill="auto"/>
          </w:tcPr>
          <w:p w14:paraId="1FD5F5ED"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41,2</w:t>
            </w:r>
          </w:p>
        </w:tc>
        <w:tc>
          <w:tcPr>
            <w:tcW w:w="845" w:type="dxa"/>
            <w:tcBorders>
              <w:top w:val="nil"/>
              <w:left w:val="nil"/>
              <w:bottom w:val="nil"/>
              <w:right w:val="nil"/>
            </w:tcBorders>
            <w:shd w:val="clear" w:color="auto" w:fill="auto"/>
          </w:tcPr>
          <w:p w14:paraId="6E484529"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sidRPr="00E24542">
              <w:rPr>
                <w:rFonts w:ascii="Trebuchet MS" w:hAnsi="Trebuchet MS" w:cs="Calibri"/>
                <w:color w:val="000000"/>
              </w:rPr>
              <w:t>41</w:t>
            </w:r>
            <w:r>
              <w:rPr>
                <w:rFonts w:ascii="Trebuchet MS" w:hAnsi="Trebuchet MS" w:cs="Calibri"/>
                <w:color w:val="000000"/>
              </w:rPr>
              <w:t>,9</w:t>
            </w:r>
          </w:p>
        </w:tc>
        <w:tc>
          <w:tcPr>
            <w:tcW w:w="968" w:type="dxa"/>
            <w:tcBorders>
              <w:top w:val="nil"/>
              <w:left w:val="nil"/>
              <w:bottom w:val="nil"/>
              <w:right w:val="nil"/>
            </w:tcBorders>
            <w:shd w:val="clear" w:color="auto" w:fill="auto"/>
          </w:tcPr>
          <w:p w14:paraId="65921B58"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39,5</w:t>
            </w:r>
          </w:p>
        </w:tc>
        <w:tc>
          <w:tcPr>
            <w:tcW w:w="1003" w:type="dxa"/>
            <w:tcBorders>
              <w:top w:val="nil"/>
              <w:left w:val="nil"/>
              <w:bottom w:val="nil"/>
              <w:right w:val="nil"/>
            </w:tcBorders>
            <w:shd w:val="clear" w:color="auto" w:fill="auto"/>
          </w:tcPr>
          <w:p w14:paraId="312FFD13"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bCs/>
                <w:color w:val="000000"/>
              </w:rPr>
              <w:t>37,5</w:t>
            </w:r>
          </w:p>
        </w:tc>
      </w:tr>
      <w:tr w:rsidR="00754964" w:rsidRPr="005052AF" w14:paraId="0890D9B8" w14:textId="77777777" w:rsidTr="00754964">
        <w:tc>
          <w:tcPr>
            <w:tcW w:w="2235" w:type="dxa"/>
            <w:tcBorders>
              <w:top w:val="nil"/>
              <w:left w:val="nil"/>
              <w:bottom w:val="nil"/>
              <w:right w:val="nil"/>
            </w:tcBorders>
            <w:shd w:val="clear" w:color="auto" w:fill="E7E6E6" w:themeFill="background2"/>
          </w:tcPr>
          <w:p w14:paraId="5062D1C8" w14:textId="77777777" w:rsidR="00754964" w:rsidRPr="00E24542" w:rsidRDefault="00754964" w:rsidP="005C43E8">
            <w:pPr>
              <w:widowControl w:val="0"/>
              <w:autoSpaceDE w:val="0"/>
              <w:autoSpaceDN w:val="0"/>
              <w:adjustRightInd w:val="0"/>
              <w:spacing w:before="120"/>
              <w:ind w:right="-1"/>
              <w:textAlignment w:val="baseline"/>
              <w:rPr>
                <w:rFonts w:ascii="Trebuchet MS" w:hAnsi="Trebuchet MS" w:cs="Calibri"/>
                <w:color w:val="000000"/>
              </w:rPr>
            </w:pPr>
            <w:r w:rsidRPr="00E24542">
              <w:rPr>
                <w:rFonts w:ascii="Trebuchet MS" w:hAnsi="Trebuchet MS" w:cs="Calibri"/>
                <w:color w:val="000000"/>
                <w:sz w:val="20"/>
                <w:szCs w:val="20"/>
              </w:rPr>
              <w:t>Sold  buget general consolidat ( cash)</w:t>
            </w:r>
          </w:p>
        </w:tc>
        <w:tc>
          <w:tcPr>
            <w:tcW w:w="828" w:type="dxa"/>
            <w:tcBorders>
              <w:top w:val="nil"/>
              <w:left w:val="nil"/>
              <w:bottom w:val="nil"/>
              <w:right w:val="nil"/>
            </w:tcBorders>
            <w:shd w:val="clear" w:color="auto" w:fill="auto"/>
          </w:tcPr>
          <w:p w14:paraId="7A16C749"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-5,8</w:t>
            </w:r>
          </w:p>
        </w:tc>
        <w:tc>
          <w:tcPr>
            <w:tcW w:w="968" w:type="dxa"/>
            <w:tcBorders>
              <w:top w:val="nil"/>
              <w:left w:val="nil"/>
              <w:bottom w:val="nil"/>
              <w:right w:val="nil"/>
            </w:tcBorders>
            <w:shd w:val="clear" w:color="auto" w:fill="auto"/>
          </w:tcPr>
          <w:p w14:paraId="56E82F5C"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-5,6</w:t>
            </w:r>
          </w:p>
        </w:tc>
        <w:tc>
          <w:tcPr>
            <w:tcW w:w="1091" w:type="dxa"/>
            <w:tcBorders>
              <w:top w:val="nil"/>
              <w:left w:val="nil"/>
              <w:bottom w:val="nil"/>
              <w:right w:val="nil"/>
            </w:tcBorders>
            <w:shd w:val="clear" w:color="auto" w:fill="auto"/>
          </w:tcPr>
          <w:p w14:paraId="246DAF5F"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-8,7</w:t>
            </w:r>
          </w:p>
        </w:tc>
        <w:tc>
          <w:tcPr>
            <w:tcW w:w="845" w:type="dxa"/>
            <w:tcBorders>
              <w:top w:val="nil"/>
              <w:left w:val="nil"/>
              <w:bottom w:val="nil"/>
              <w:right w:val="nil"/>
            </w:tcBorders>
            <w:shd w:val="clear" w:color="auto" w:fill="auto"/>
          </w:tcPr>
          <w:p w14:paraId="1EED85E9"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-7.0</w:t>
            </w:r>
          </w:p>
        </w:tc>
        <w:tc>
          <w:tcPr>
            <w:tcW w:w="968" w:type="dxa"/>
            <w:tcBorders>
              <w:top w:val="nil"/>
              <w:left w:val="nil"/>
              <w:bottom w:val="nil"/>
              <w:right w:val="nil"/>
            </w:tcBorders>
            <w:shd w:val="clear" w:color="auto" w:fill="auto"/>
          </w:tcPr>
          <w:p w14:paraId="1937108A"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-6,4</w:t>
            </w:r>
          </w:p>
        </w:tc>
        <w:tc>
          <w:tcPr>
            <w:tcW w:w="1003" w:type="dxa"/>
            <w:tcBorders>
              <w:top w:val="nil"/>
              <w:left w:val="nil"/>
              <w:bottom w:val="nil"/>
              <w:right w:val="nil"/>
            </w:tcBorders>
            <w:shd w:val="clear" w:color="auto" w:fill="auto"/>
          </w:tcPr>
          <w:p w14:paraId="70825040"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color w:val="000000"/>
              </w:rPr>
            </w:pPr>
            <w:r>
              <w:rPr>
                <w:rFonts w:ascii="Trebuchet MS" w:hAnsi="Trebuchet MS" w:cs="Calibri"/>
                <w:color w:val="000000"/>
              </w:rPr>
              <w:t>-5,7</w:t>
            </w:r>
          </w:p>
        </w:tc>
      </w:tr>
      <w:tr w:rsidR="00754964" w:rsidRPr="00E24542" w14:paraId="6414106A" w14:textId="77777777" w:rsidTr="00754964">
        <w:tc>
          <w:tcPr>
            <w:tcW w:w="2235" w:type="dxa"/>
            <w:tcBorders>
              <w:top w:val="nil"/>
              <w:left w:val="nil"/>
              <w:bottom w:val="nil"/>
              <w:right w:val="nil"/>
            </w:tcBorders>
            <w:shd w:val="clear" w:color="auto" w:fill="E7E6E6" w:themeFill="background2"/>
          </w:tcPr>
          <w:p w14:paraId="37FD1673" w14:textId="77777777" w:rsidR="00754964" w:rsidRPr="00E24542" w:rsidRDefault="00754964" w:rsidP="005C43E8">
            <w:pPr>
              <w:widowControl w:val="0"/>
              <w:autoSpaceDE w:val="0"/>
              <w:autoSpaceDN w:val="0"/>
              <w:adjustRightInd w:val="0"/>
              <w:spacing w:before="120"/>
              <w:ind w:right="-1"/>
              <w:textAlignment w:val="baseline"/>
              <w:rPr>
                <w:rFonts w:ascii="Trebuchet MS" w:hAnsi="Trebuchet MS" w:cs="Calibri"/>
                <w:color w:val="000000"/>
              </w:rPr>
            </w:pPr>
            <w:r w:rsidRPr="00E24542">
              <w:rPr>
                <w:rFonts w:ascii="Trebuchet MS" w:hAnsi="Trebuchet MS" w:cs="Calibri"/>
                <w:color w:val="000000"/>
                <w:sz w:val="20"/>
                <w:szCs w:val="20"/>
              </w:rPr>
              <w:t>Sold  buget general consolidat ( ESA)</w:t>
            </w:r>
          </w:p>
        </w:tc>
        <w:tc>
          <w:tcPr>
            <w:tcW w:w="828" w:type="dxa"/>
            <w:tcBorders>
              <w:top w:val="nil"/>
              <w:left w:val="nil"/>
              <w:bottom w:val="nil"/>
              <w:right w:val="nil"/>
            </w:tcBorders>
            <w:shd w:val="clear" w:color="auto" w:fill="auto"/>
          </w:tcPr>
          <w:p w14:paraId="035312DF"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-6,4</w:t>
            </w:r>
          </w:p>
        </w:tc>
        <w:tc>
          <w:tcPr>
            <w:tcW w:w="968" w:type="dxa"/>
            <w:tcBorders>
              <w:top w:val="nil"/>
              <w:left w:val="nil"/>
              <w:bottom w:val="nil"/>
              <w:right w:val="nil"/>
            </w:tcBorders>
            <w:shd w:val="clear" w:color="auto" w:fill="auto"/>
          </w:tcPr>
          <w:p w14:paraId="2507A75E"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-6,5</w:t>
            </w:r>
          </w:p>
        </w:tc>
        <w:tc>
          <w:tcPr>
            <w:tcW w:w="1091" w:type="dxa"/>
            <w:tcBorders>
              <w:top w:val="nil"/>
              <w:left w:val="nil"/>
              <w:bottom w:val="nil"/>
              <w:right w:val="nil"/>
            </w:tcBorders>
            <w:shd w:val="clear" w:color="auto" w:fill="auto"/>
          </w:tcPr>
          <w:p w14:paraId="31AC7707"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-8,7</w:t>
            </w:r>
          </w:p>
        </w:tc>
        <w:tc>
          <w:tcPr>
            <w:tcW w:w="845" w:type="dxa"/>
            <w:tcBorders>
              <w:top w:val="nil"/>
              <w:left w:val="nil"/>
              <w:bottom w:val="nil"/>
              <w:right w:val="nil"/>
            </w:tcBorders>
            <w:shd w:val="clear" w:color="auto" w:fill="auto"/>
          </w:tcPr>
          <w:p w14:paraId="405F02A9"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-7,0</w:t>
            </w:r>
          </w:p>
        </w:tc>
        <w:tc>
          <w:tcPr>
            <w:tcW w:w="968" w:type="dxa"/>
            <w:tcBorders>
              <w:top w:val="nil"/>
              <w:left w:val="nil"/>
              <w:bottom w:val="nil"/>
              <w:right w:val="nil"/>
            </w:tcBorders>
            <w:shd w:val="clear" w:color="auto" w:fill="auto"/>
          </w:tcPr>
          <w:p w14:paraId="17F5F34D"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-6,4</w:t>
            </w:r>
          </w:p>
        </w:tc>
        <w:tc>
          <w:tcPr>
            <w:tcW w:w="1003" w:type="dxa"/>
            <w:tcBorders>
              <w:top w:val="nil"/>
              <w:left w:val="nil"/>
              <w:bottom w:val="nil"/>
              <w:right w:val="nil"/>
            </w:tcBorders>
            <w:shd w:val="clear" w:color="auto" w:fill="auto"/>
          </w:tcPr>
          <w:p w14:paraId="518385A6" w14:textId="77777777" w:rsidR="00754964" w:rsidRPr="00E24542" w:rsidRDefault="00754964" w:rsidP="005C43E8">
            <w:pPr>
              <w:widowControl w:val="0"/>
              <w:autoSpaceDE w:val="0"/>
              <w:autoSpaceDN w:val="0"/>
              <w:adjustRightInd w:val="0"/>
              <w:spacing w:before="120"/>
              <w:ind w:right="-1"/>
              <w:jc w:val="both"/>
              <w:textAlignment w:val="baseline"/>
              <w:rPr>
                <w:rFonts w:ascii="Trebuchet MS" w:hAnsi="Trebuchet MS" w:cs="Calibri"/>
              </w:rPr>
            </w:pPr>
            <w:r w:rsidRPr="00E24542">
              <w:rPr>
                <w:rFonts w:ascii="Trebuchet MS" w:hAnsi="Trebuchet MS" w:cs="Calibri"/>
              </w:rPr>
              <w:t>-5,7</w:t>
            </w:r>
          </w:p>
        </w:tc>
      </w:tr>
      <w:tr w:rsidR="00754964" w:rsidRPr="003A5E44" w14:paraId="04EE265B" w14:textId="77777777" w:rsidTr="00754964">
        <w:tc>
          <w:tcPr>
            <w:tcW w:w="2235" w:type="dxa"/>
            <w:tcBorders>
              <w:top w:val="nil"/>
              <w:left w:val="nil"/>
              <w:bottom w:val="single" w:sz="4" w:space="0" w:color="auto"/>
              <w:right w:val="nil"/>
            </w:tcBorders>
            <w:shd w:val="clear" w:color="auto" w:fill="E7E6E6" w:themeFill="background2"/>
          </w:tcPr>
          <w:p w14:paraId="70C6AD16" w14:textId="77777777" w:rsidR="00754964" w:rsidRPr="003A5E44" w:rsidRDefault="00754964" w:rsidP="005C43E8">
            <w:pPr>
              <w:widowControl w:val="0"/>
              <w:autoSpaceDE w:val="0"/>
              <w:autoSpaceDN w:val="0"/>
              <w:adjustRightInd w:val="0"/>
              <w:spacing w:before="120"/>
              <w:ind w:right="-1"/>
              <w:textAlignment w:val="baseline"/>
              <w:rPr>
                <w:rFonts w:ascii="Trebuchet MS" w:hAnsi="Trebuchet MS" w:cs="Calibri"/>
                <w:color w:val="000000" w:themeColor="text1"/>
              </w:rPr>
            </w:pPr>
            <w:r w:rsidRPr="003A5E44">
              <w:rPr>
                <w:rFonts w:ascii="Trebuchet MS" w:hAnsi="Trebuchet MS" w:cs="Calibri"/>
                <w:color w:val="000000" w:themeColor="text1"/>
                <w:sz w:val="20"/>
                <w:szCs w:val="20"/>
              </w:rPr>
              <w:t>Sold  buget (structural)</w:t>
            </w:r>
          </w:p>
        </w:tc>
        <w:tc>
          <w:tcPr>
            <w:tcW w:w="828" w:type="dxa"/>
            <w:tcBorders>
              <w:top w:val="nil"/>
              <w:left w:val="nil"/>
              <w:bottom w:val="single" w:sz="4" w:space="0" w:color="auto"/>
              <w:right w:val="nil"/>
            </w:tcBorders>
            <w:shd w:val="clear" w:color="auto" w:fill="auto"/>
          </w:tcPr>
          <w:p w14:paraId="10EB2B7E" w14:textId="77777777" w:rsidR="00754964" w:rsidRPr="003A5E44" w:rsidRDefault="00754964" w:rsidP="005C43E8">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-6,2</w:t>
            </w:r>
          </w:p>
        </w:tc>
        <w:tc>
          <w:tcPr>
            <w:tcW w:w="968" w:type="dxa"/>
            <w:tcBorders>
              <w:top w:val="nil"/>
              <w:left w:val="nil"/>
              <w:bottom w:val="single" w:sz="4" w:space="0" w:color="auto"/>
              <w:right w:val="nil"/>
            </w:tcBorders>
            <w:shd w:val="clear" w:color="auto" w:fill="auto"/>
          </w:tcPr>
          <w:p w14:paraId="28F0360D" w14:textId="77777777" w:rsidR="00754964" w:rsidRPr="003A5E44" w:rsidRDefault="00754964" w:rsidP="005C43E8">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-6,2</w:t>
            </w:r>
          </w:p>
        </w:tc>
        <w:tc>
          <w:tcPr>
            <w:tcW w:w="1091" w:type="dxa"/>
            <w:tcBorders>
              <w:top w:val="nil"/>
              <w:left w:val="nil"/>
              <w:bottom w:val="single" w:sz="4" w:space="0" w:color="auto"/>
              <w:right w:val="nil"/>
            </w:tcBorders>
            <w:shd w:val="clear" w:color="auto" w:fill="auto"/>
          </w:tcPr>
          <w:p w14:paraId="225649D2" w14:textId="77777777" w:rsidR="00754964" w:rsidRPr="003A5E44" w:rsidRDefault="00754964" w:rsidP="005C43E8">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-8,2</w:t>
            </w:r>
          </w:p>
        </w:tc>
        <w:tc>
          <w:tcPr>
            <w:tcW w:w="845" w:type="dxa"/>
            <w:tcBorders>
              <w:top w:val="nil"/>
              <w:left w:val="nil"/>
              <w:bottom w:val="single" w:sz="4" w:space="0" w:color="auto"/>
              <w:right w:val="nil"/>
            </w:tcBorders>
            <w:shd w:val="clear" w:color="auto" w:fill="auto"/>
          </w:tcPr>
          <w:p w14:paraId="635AC07F" w14:textId="77777777" w:rsidR="00754964" w:rsidRPr="003A5E44" w:rsidRDefault="00754964" w:rsidP="005C43E8">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-6,4</w:t>
            </w:r>
          </w:p>
        </w:tc>
        <w:tc>
          <w:tcPr>
            <w:tcW w:w="968" w:type="dxa"/>
            <w:tcBorders>
              <w:top w:val="nil"/>
              <w:left w:val="nil"/>
              <w:bottom w:val="single" w:sz="4" w:space="0" w:color="auto"/>
              <w:right w:val="nil"/>
            </w:tcBorders>
            <w:shd w:val="clear" w:color="auto" w:fill="auto"/>
          </w:tcPr>
          <w:p w14:paraId="2B97C5B8" w14:textId="77777777" w:rsidR="00754964" w:rsidRPr="003A5E44" w:rsidRDefault="00754964" w:rsidP="005C43E8">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-6,0</w:t>
            </w:r>
          </w:p>
        </w:tc>
        <w:tc>
          <w:tcPr>
            <w:tcW w:w="1003" w:type="dxa"/>
            <w:tcBorders>
              <w:top w:val="nil"/>
              <w:left w:val="nil"/>
              <w:bottom w:val="single" w:sz="4" w:space="0" w:color="auto"/>
              <w:right w:val="nil"/>
            </w:tcBorders>
            <w:shd w:val="clear" w:color="auto" w:fill="auto"/>
          </w:tcPr>
          <w:p w14:paraId="7888E7CD" w14:textId="77777777" w:rsidR="00754964" w:rsidRPr="003A5E44" w:rsidRDefault="00754964" w:rsidP="005C43E8">
            <w:pPr>
              <w:widowControl w:val="0"/>
              <w:autoSpaceDE w:val="0"/>
              <w:autoSpaceDN w:val="0"/>
              <w:adjustRightInd w:val="0"/>
              <w:spacing w:before="120"/>
              <w:ind w:right="-1"/>
              <w:jc w:val="both"/>
              <w:textAlignment w:val="baseline"/>
              <w:rPr>
                <w:rFonts w:ascii="Trebuchet MS" w:hAnsi="Trebuchet MS" w:cs="Calibri"/>
                <w:color w:val="000000" w:themeColor="text1"/>
              </w:rPr>
            </w:pPr>
            <w:r w:rsidRPr="003A5E44">
              <w:rPr>
                <w:rFonts w:ascii="Trebuchet MS" w:hAnsi="Trebuchet MS" w:cs="Calibri"/>
                <w:color w:val="000000" w:themeColor="text1"/>
              </w:rPr>
              <w:t>-5,5</w:t>
            </w:r>
          </w:p>
        </w:tc>
      </w:tr>
    </w:tbl>
    <w:p w14:paraId="3F422C8D" w14:textId="77777777" w:rsidR="005C43E8" w:rsidRPr="00E93532" w:rsidRDefault="005C43E8" w:rsidP="005C43E8">
      <w:pPr>
        <w:widowControl w:val="0"/>
        <w:shd w:val="clear" w:color="auto" w:fill="FFFFFF"/>
        <w:autoSpaceDE w:val="0"/>
        <w:autoSpaceDN w:val="0"/>
        <w:adjustRightInd w:val="0"/>
        <w:spacing w:before="120"/>
        <w:ind w:left="720"/>
        <w:jc w:val="both"/>
        <w:rPr>
          <w:rFonts w:ascii="Trebuchet MS" w:hAnsi="Trebuchet MS" w:cs="Calibri"/>
          <w:color w:val="000066"/>
          <w:sz w:val="16"/>
          <w:szCs w:val="16"/>
          <w:lang w:val="ro-RO"/>
        </w:rPr>
      </w:pPr>
      <w:r w:rsidRPr="003A5E44">
        <w:rPr>
          <w:rFonts w:ascii="Trebuchet MS" w:hAnsi="Trebuchet MS" w:cs="Calibri"/>
          <w:color w:val="000000" w:themeColor="text1"/>
          <w:sz w:val="16"/>
          <w:szCs w:val="16"/>
          <w:lang w:val="ro-RO"/>
        </w:rPr>
        <w:t xml:space="preserve">Deficitele ESA 2022 si 2023 sunt </w:t>
      </w:r>
      <w:r w:rsidRPr="00E93532">
        <w:rPr>
          <w:rFonts w:ascii="Trebuchet MS" w:hAnsi="Trebuchet MS" w:cs="Calibri"/>
          <w:color w:val="000066"/>
          <w:sz w:val="16"/>
          <w:szCs w:val="16"/>
          <w:lang w:val="ro-RO"/>
        </w:rPr>
        <w:t>preluate din Notifica</w:t>
      </w:r>
      <w:r>
        <w:rPr>
          <w:rFonts w:ascii="Trebuchet MS" w:hAnsi="Trebuchet MS" w:cs="Calibri"/>
          <w:color w:val="000066"/>
          <w:sz w:val="16"/>
          <w:szCs w:val="16"/>
          <w:lang w:val="ro-RO"/>
        </w:rPr>
        <w:t>rea fiscala a CE  octombrie 2024</w:t>
      </w:r>
    </w:p>
    <w:p w14:paraId="68B3FF9A" w14:textId="77777777" w:rsidR="005C43E8" w:rsidRPr="00E93532" w:rsidRDefault="005C43E8" w:rsidP="005C43E8">
      <w:pPr>
        <w:widowControl w:val="0"/>
        <w:shd w:val="clear" w:color="auto" w:fill="FFFFFF"/>
        <w:autoSpaceDE w:val="0"/>
        <w:autoSpaceDN w:val="0"/>
        <w:adjustRightInd w:val="0"/>
        <w:spacing w:before="120"/>
        <w:ind w:left="720"/>
        <w:jc w:val="both"/>
        <w:rPr>
          <w:rFonts w:ascii="Trebuchet MS" w:hAnsi="Trebuchet MS" w:cs="Calibri"/>
          <w:color w:val="000066"/>
          <w:sz w:val="16"/>
          <w:szCs w:val="16"/>
          <w:lang w:val="ro-RO"/>
        </w:rPr>
      </w:pPr>
      <w:r>
        <w:rPr>
          <w:rFonts w:ascii="Trebuchet MS" w:hAnsi="Trebuchet MS" w:cs="Calibri"/>
          <w:color w:val="000066"/>
          <w:sz w:val="16"/>
          <w:szCs w:val="16"/>
          <w:lang w:val="ro-RO"/>
        </w:rPr>
        <w:t>Deficitul structural 2022 este preluat din  Prognoza de toamnă a CE 2024</w:t>
      </w:r>
    </w:p>
    <w:p w14:paraId="5C61A3BD" w14:textId="77777777" w:rsidR="005C43E8" w:rsidRDefault="005C43E8" w:rsidP="005C43E8">
      <w:pPr>
        <w:widowControl w:val="0"/>
        <w:shd w:val="clear" w:color="auto" w:fill="FFFFFF"/>
        <w:autoSpaceDE w:val="0"/>
        <w:autoSpaceDN w:val="0"/>
        <w:adjustRightInd w:val="0"/>
        <w:spacing w:before="120"/>
        <w:ind w:left="720"/>
        <w:jc w:val="both"/>
        <w:rPr>
          <w:rFonts w:ascii="Trebuchet MS" w:hAnsi="Trebuchet MS" w:cs="Calibri"/>
          <w:color w:val="000066"/>
          <w:sz w:val="16"/>
          <w:szCs w:val="16"/>
          <w:lang w:val="ro-RO"/>
        </w:rPr>
      </w:pPr>
      <w:r w:rsidRPr="00E93532">
        <w:rPr>
          <w:rFonts w:ascii="Trebuchet MS" w:hAnsi="Trebuchet MS" w:cs="Calibri"/>
          <w:color w:val="000066"/>
          <w:sz w:val="16"/>
          <w:szCs w:val="16"/>
          <w:lang w:val="ro-RO"/>
        </w:rPr>
        <w:t>Deficitele cash reprezintă calcule proprii ale MF</w:t>
      </w:r>
    </w:p>
    <w:p w14:paraId="4445F33D" w14:textId="787A65D7" w:rsidR="00A406CB" w:rsidRDefault="00A406CB" w:rsidP="00941B6F">
      <w:pPr>
        <w:widowControl w:val="0"/>
        <w:shd w:val="clear" w:color="auto" w:fill="FFFFFF"/>
        <w:tabs>
          <w:tab w:val="left" w:pos="426"/>
        </w:tabs>
        <w:autoSpaceDE w:val="0"/>
        <w:autoSpaceDN w:val="0"/>
        <w:adjustRightInd w:val="0"/>
        <w:spacing w:before="120"/>
        <w:ind w:left="284" w:right="-1"/>
        <w:jc w:val="center"/>
        <w:textAlignment w:val="baseline"/>
        <w:rPr>
          <w:rFonts w:ascii="Trebuchet MS" w:hAnsi="Trebuchet MS" w:cs="Calibri"/>
          <w:b/>
          <w:color w:val="000000"/>
          <w:lang w:val="ro-RO"/>
        </w:rPr>
      </w:pPr>
    </w:p>
    <w:p w14:paraId="5ED52922" w14:textId="19146C66" w:rsidR="0057102A" w:rsidRDefault="0057102A" w:rsidP="0057102A">
      <w:pPr>
        <w:widowControl w:val="0"/>
        <w:autoSpaceDE w:val="0"/>
        <w:autoSpaceDN w:val="0"/>
        <w:adjustRightInd w:val="0"/>
        <w:spacing w:before="120"/>
        <w:jc w:val="both"/>
        <w:rPr>
          <w:rFonts w:ascii="Trebuchet MS" w:hAnsi="Trebuchet MS" w:cs="Calibri"/>
          <w:color w:val="000000"/>
          <w:lang w:val="ro-RO"/>
        </w:rPr>
      </w:pPr>
      <w:r w:rsidRPr="00043BE4">
        <w:rPr>
          <w:rFonts w:ascii="Trebuchet MS" w:hAnsi="Trebuchet MS" w:cs="Calibri"/>
          <w:color w:val="000000"/>
          <w:lang w:val="ro-RO"/>
        </w:rPr>
        <w:t>Veniturile buge</w:t>
      </w:r>
      <w:r>
        <w:rPr>
          <w:rFonts w:ascii="Trebuchet MS" w:hAnsi="Trebuchet MS" w:cs="Calibri"/>
          <w:color w:val="000000"/>
          <w:lang w:val="ro-RO"/>
        </w:rPr>
        <w:t>tare proiectate pentru anul 2025 reprezintă 34,9</w:t>
      </w:r>
      <w:r w:rsidRPr="00043BE4">
        <w:rPr>
          <w:rFonts w:ascii="Trebuchet MS" w:hAnsi="Trebuchet MS" w:cs="Calibri"/>
          <w:color w:val="000000"/>
          <w:lang w:val="ro-RO"/>
        </w:rPr>
        <w:t xml:space="preserve">% </w:t>
      </w:r>
      <w:r>
        <w:rPr>
          <w:rFonts w:ascii="Trebuchet MS" w:hAnsi="Trebuchet MS" w:cs="Calibri"/>
          <w:color w:val="000000"/>
          <w:lang w:val="ro-RO"/>
        </w:rPr>
        <w:t>din PIB, acestea scad la 31,8 % din PIB în anul 2027</w:t>
      </w:r>
      <w:r w:rsidRPr="00043BE4">
        <w:rPr>
          <w:rFonts w:ascii="Trebuchet MS" w:hAnsi="Trebuchet MS" w:cs="Calibri"/>
          <w:color w:val="000000"/>
          <w:lang w:val="ro-RO"/>
        </w:rPr>
        <w:t>, evoluție determinată de evoluția indicatorilor macroeconomici pe orizontul de referință, de măsurile/prevederile adoptate până la acest moment prin acte normative, care fac ca acestea să își mărească valoarea  nominală, iar cheltuielile buge</w:t>
      </w:r>
      <w:r>
        <w:rPr>
          <w:rFonts w:ascii="Trebuchet MS" w:hAnsi="Trebuchet MS" w:cs="Calibri"/>
          <w:color w:val="000000"/>
          <w:lang w:val="ro-RO"/>
        </w:rPr>
        <w:t xml:space="preserve">tare proiectate pentru anul 2025 reprezintă 41,9 </w:t>
      </w:r>
      <w:r w:rsidRPr="00043BE4">
        <w:rPr>
          <w:rFonts w:ascii="Trebuchet MS" w:hAnsi="Trebuchet MS" w:cs="Calibri"/>
          <w:color w:val="000000"/>
          <w:lang w:val="ro-RO"/>
        </w:rPr>
        <w:t xml:space="preserve">% din PIB, ajungând la </w:t>
      </w:r>
      <w:r w:rsidR="00754964">
        <w:rPr>
          <w:rFonts w:ascii="Trebuchet MS" w:hAnsi="Trebuchet MS" w:cs="Calibri"/>
          <w:color w:val="000000"/>
          <w:lang w:val="ro-RO"/>
        </w:rPr>
        <w:t>37,</w:t>
      </w:r>
      <w:r>
        <w:rPr>
          <w:rFonts w:ascii="Trebuchet MS" w:hAnsi="Trebuchet MS" w:cs="Calibri"/>
          <w:color w:val="000000"/>
          <w:lang w:val="ro-RO"/>
        </w:rPr>
        <w:t xml:space="preserve">5  </w:t>
      </w:r>
      <w:r w:rsidRPr="00043BE4">
        <w:rPr>
          <w:rFonts w:ascii="Trebuchet MS" w:hAnsi="Trebuchet MS" w:cs="Calibri"/>
          <w:bCs/>
          <w:color w:val="000000"/>
          <w:lang w:val="ro-RO"/>
        </w:rPr>
        <w:t>%</w:t>
      </w:r>
      <w:r>
        <w:rPr>
          <w:rFonts w:ascii="Trebuchet MS" w:hAnsi="Trebuchet MS" w:cs="Calibri"/>
          <w:color w:val="000000"/>
          <w:lang w:val="ro-RO"/>
        </w:rPr>
        <w:t xml:space="preserve"> în 2027</w:t>
      </w:r>
      <w:r w:rsidRPr="00043BE4">
        <w:rPr>
          <w:rFonts w:ascii="Trebuchet MS" w:hAnsi="Trebuchet MS" w:cs="Calibri"/>
          <w:color w:val="000000"/>
          <w:lang w:val="ro-RO"/>
        </w:rPr>
        <w:t>, în scădere ca procent în PIB  pentru a reduce deficitul bugetar în mod treptat.</w:t>
      </w:r>
    </w:p>
    <w:p w14:paraId="2DAD0750" w14:textId="55936187" w:rsidR="00B80D8A" w:rsidRPr="00B80D8A" w:rsidRDefault="00B80D8A" w:rsidP="00B80D8A">
      <w:pPr>
        <w:spacing w:before="120" w:line="259" w:lineRule="auto"/>
        <w:ind w:left="-142"/>
        <w:rPr>
          <w:rFonts w:ascii="Trebuchet MS" w:eastAsia="Calibri" w:hAnsi="Trebuchet MS" w:cstheme="minorHAnsi"/>
          <w:b/>
          <w:sz w:val="16"/>
          <w:szCs w:val="16"/>
          <w:lang w:val="ro-RO" w:eastAsia="ro-RO"/>
        </w:rPr>
      </w:pPr>
    </w:p>
    <w:p w14:paraId="1E73672B" w14:textId="036AE63C" w:rsidR="006A6113" w:rsidRPr="00F01217" w:rsidRDefault="006A6113" w:rsidP="006A6113">
      <w:pPr>
        <w:numPr>
          <w:ilvl w:val="0"/>
          <w:numId w:val="9"/>
        </w:numPr>
        <w:shd w:val="clear" w:color="auto" w:fill="FFF2CC" w:themeFill="accent4" w:themeFillTint="33"/>
        <w:tabs>
          <w:tab w:val="left" w:pos="276"/>
        </w:tabs>
        <w:spacing w:before="120" w:line="276" w:lineRule="auto"/>
        <w:ind w:left="0" w:firstLine="0"/>
        <w:contextualSpacing/>
        <w:jc w:val="both"/>
        <w:rPr>
          <w:rFonts w:ascii="Trebuchet MS" w:eastAsia="Calibri" w:hAnsi="Trebuchet MS" w:cs="Calibri"/>
          <w:color w:val="000000"/>
          <w:u w:val="single"/>
          <w:lang w:val="ro-RO"/>
        </w:rPr>
      </w:pPr>
      <w:r w:rsidRPr="00223989">
        <w:rPr>
          <w:rFonts w:ascii="Trebuchet MS" w:hAnsi="Trebuchet MS"/>
          <w:b/>
          <w:color w:val="002060"/>
          <w:lang w:val="ro-RO"/>
        </w:rPr>
        <w:t>Consolidarea sustenabilității finanțelor publice ale României</w:t>
      </w:r>
      <w:r w:rsidRPr="00223989">
        <w:rPr>
          <w:rFonts w:ascii="Trebuchet MS" w:hAnsi="Trebuchet MS"/>
          <w:color w:val="002060"/>
          <w:lang w:val="ro-RO"/>
        </w:rPr>
        <w:t xml:space="preserve"> </w:t>
      </w:r>
      <w:r w:rsidRPr="00223989">
        <w:rPr>
          <w:rFonts w:ascii="Trebuchet MS" w:hAnsi="Trebuchet MS"/>
          <w:lang w:val="ro-RO"/>
        </w:rPr>
        <w:t>pentru perioada 2025- 2027 și perioada următoare  cu încadrarea în valoarea prevăzută în TFUE privind deficitul bugetar de 3% din PIB și înscrierea datoriei publice pe o traiectorie descendentă sub 60% din PIB pe orizontul de referință;  asigurarea unei traiectorii de ajustare a deficitului bugetar având ca punct de pornire un deficit bugetar ESA estimat la 7% din PIB  pentru anul 2025, de 5,7% în anul 2027 și ca punct de sfârșit anul 2031 un deficit bugetar de 2,5% din PIB,  când acesta se va încadra în valoarea deficitului de 3% prevăzută de TFUE pentru a diminua riscurile la adresa stabilității macroeconomice.</w:t>
      </w:r>
    </w:p>
    <w:p w14:paraId="6D66A11D" w14:textId="77777777" w:rsidR="005052AF" w:rsidRDefault="005052AF" w:rsidP="00AB1D65">
      <w:pPr>
        <w:autoSpaceDE w:val="0"/>
        <w:autoSpaceDN w:val="0"/>
        <w:adjustRightInd w:val="0"/>
        <w:ind w:left="-142"/>
        <w:jc w:val="both"/>
        <w:rPr>
          <w:rFonts w:ascii="Trebuchet MS" w:eastAsiaTheme="minorHAnsi" w:hAnsi="Trebuchet MS" w:cs="Arial"/>
          <w:lang w:val="ro-RO" w:eastAsia="ro-RO"/>
        </w:rPr>
      </w:pPr>
    </w:p>
    <w:p w14:paraId="327251E9" w14:textId="51DCFE67" w:rsidR="00AB1D65" w:rsidRDefault="00DE09AA" w:rsidP="00316225">
      <w:pPr>
        <w:autoSpaceDE w:val="0"/>
        <w:autoSpaceDN w:val="0"/>
        <w:adjustRightInd w:val="0"/>
        <w:spacing w:line="276" w:lineRule="auto"/>
        <w:ind w:left="-142"/>
        <w:jc w:val="both"/>
        <w:rPr>
          <w:rFonts w:ascii="Trebuchet MS" w:hAnsi="Trebuchet MS"/>
          <w:b/>
        </w:rPr>
      </w:pPr>
      <w:r w:rsidRPr="00F947F3">
        <w:rPr>
          <w:rFonts w:ascii="Trebuchet MS" w:hAnsi="Trebuchet MS"/>
          <w:b/>
          <w:color w:val="002060"/>
        </w:rPr>
        <w:t>România face obiectul unei proceduri aplicabile deficitelor excesive din anul 2020.</w:t>
      </w:r>
      <w:r w:rsidRPr="00DE09AA">
        <w:rPr>
          <w:rFonts w:ascii="Trebuchet MS" w:hAnsi="Trebuchet MS"/>
        </w:rPr>
        <w:t xml:space="preserve"> La 3 aprilie 2020, Consiliul a adoptat, în temeiul articolului 126 alineatul (6) din TFUE, Decizia (UE) 2020/509 privind existența unui deficit excesiv în România ca urmare </w:t>
      </w:r>
      <w:r>
        <w:rPr>
          <w:rFonts w:ascii="Trebuchet MS" w:hAnsi="Trebuchet MS"/>
        </w:rPr>
        <w:t xml:space="preserve">a </w:t>
      </w:r>
      <w:r w:rsidRPr="00DE09AA">
        <w:rPr>
          <w:rFonts w:ascii="Trebuchet MS" w:hAnsi="Trebuchet MS"/>
        </w:rPr>
        <w:t xml:space="preserve">unei nerespectări planificate, în 2019, a criteriului deficitului prevăzut în TFUE și a emis o recomandare, în temeiul articolului 126 alineatul (7) din TFUE, cu scopul de a pune capăt situației de deficit public excesiv până cel târziu în 2022. Având în vedere contracția profundă a activității economice ca urmare a pandemiei de COVID-19, </w:t>
      </w:r>
      <w:r w:rsidRPr="00DE09AA">
        <w:rPr>
          <w:rFonts w:ascii="Trebuchet MS" w:hAnsi="Trebuchet MS"/>
          <w:b/>
        </w:rPr>
        <w:t xml:space="preserve">Consiliul a adoptat, </w:t>
      </w:r>
      <w:r w:rsidR="00F947F3">
        <w:rPr>
          <w:rFonts w:ascii="Trebuchet MS" w:hAnsi="Trebuchet MS"/>
          <w:b/>
        </w:rPr>
        <w:t xml:space="preserve">in </w:t>
      </w:r>
      <w:r w:rsidRPr="00DE09AA">
        <w:rPr>
          <w:rFonts w:ascii="Trebuchet MS" w:hAnsi="Trebuchet MS"/>
          <w:b/>
        </w:rPr>
        <w:t>iunie 2021, în temeiul articolului 126 alineatul (7) din TFUE, o recomandare revizuită adresată României de a pune capăt situației de deficit excesiv până cel târziu în 2024</w:t>
      </w:r>
      <w:r>
        <w:rPr>
          <w:rFonts w:ascii="Trebuchet MS" w:hAnsi="Trebuchet MS"/>
          <w:b/>
        </w:rPr>
        <w:t>.</w:t>
      </w:r>
    </w:p>
    <w:p w14:paraId="193D5DC1" w14:textId="77777777" w:rsidR="000D284D" w:rsidRDefault="000D284D" w:rsidP="000D284D">
      <w:pPr>
        <w:autoSpaceDE w:val="0"/>
        <w:autoSpaceDN w:val="0"/>
        <w:adjustRightInd w:val="0"/>
        <w:spacing w:line="276" w:lineRule="auto"/>
        <w:ind w:left="-142"/>
        <w:jc w:val="both"/>
        <w:rPr>
          <w:rFonts w:ascii="Trebuchet MS" w:hAnsi="Trebuchet MS" w:cs="Arial"/>
          <w:color w:val="000000" w:themeColor="text1"/>
        </w:rPr>
      </w:pPr>
    </w:p>
    <w:p w14:paraId="41104998" w14:textId="01825AB7" w:rsidR="00DE09AA" w:rsidRPr="00223989" w:rsidRDefault="00DE09AA" w:rsidP="000D284D">
      <w:pPr>
        <w:autoSpaceDE w:val="0"/>
        <w:autoSpaceDN w:val="0"/>
        <w:adjustRightInd w:val="0"/>
        <w:spacing w:line="276" w:lineRule="auto"/>
        <w:ind w:left="-142"/>
        <w:jc w:val="both"/>
        <w:rPr>
          <w:rFonts w:ascii="Trebuchet MS" w:hAnsi="Trebuchet MS" w:cs="Arial"/>
          <w:b/>
          <w:color w:val="002060"/>
          <w:lang w:val="fr-FR"/>
        </w:rPr>
      </w:pPr>
      <w:r w:rsidRPr="00223989">
        <w:rPr>
          <w:rFonts w:ascii="Trebuchet MS" w:hAnsi="Trebuchet MS" w:cs="Arial"/>
          <w:color w:val="000000" w:themeColor="text1"/>
          <w:lang w:val="fr-FR"/>
        </w:rPr>
        <w:t xml:space="preserve">Dacă în anii 2021 și 2022 România a reușit să se încadreze în nivelurile stabilite pentru deficitul bugetar prin calendarul de consolidare fiscală, </w:t>
      </w:r>
      <w:r w:rsidRPr="00223989">
        <w:rPr>
          <w:rFonts w:ascii="Trebuchet MS" w:hAnsi="Trebuchet MS" w:cs="Arial"/>
          <w:b/>
          <w:color w:val="002060"/>
          <w:lang w:val="fr-FR"/>
        </w:rPr>
        <w:t xml:space="preserve">în anul 2023 s-a înregistrat un </w:t>
      </w:r>
      <w:r w:rsidR="00A406CB" w:rsidRPr="00223989">
        <w:rPr>
          <w:rFonts w:ascii="Trebuchet MS" w:hAnsi="Trebuchet MS" w:cs="Arial"/>
          <w:b/>
          <w:color w:val="002060"/>
          <w:lang w:val="fr-FR"/>
        </w:rPr>
        <w:t>deficit ESA de 6,5</w:t>
      </w:r>
      <w:r w:rsidRPr="00223989">
        <w:rPr>
          <w:rFonts w:ascii="Trebuchet MS" w:hAnsi="Trebuchet MS" w:cs="Arial"/>
          <w:b/>
          <w:color w:val="002060"/>
          <w:lang w:val="fr-FR"/>
        </w:rPr>
        <w:t>%.</w:t>
      </w:r>
    </w:p>
    <w:p w14:paraId="5BAB902E" w14:textId="588CF634" w:rsidR="000D284D" w:rsidRPr="00223989" w:rsidRDefault="00DE09AA" w:rsidP="000D284D">
      <w:pPr>
        <w:autoSpaceDE w:val="0"/>
        <w:autoSpaceDN w:val="0"/>
        <w:adjustRightInd w:val="0"/>
        <w:spacing w:line="276" w:lineRule="auto"/>
        <w:ind w:left="-142"/>
        <w:jc w:val="both"/>
        <w:rPr>
          <w:lang w:val="fr-FR"/>
        </w:rPr>
      </w:pPr>
      <w:r w:rsidRPr="00223989">
        <w:rPr>
          <w:rFonts w:ascii="Trebuchet MS" w:hAnsi="Trebuchet MS"/>
          <w:lang w:val="fr-FR"/>
        </w:rPr>
        <w:t>Această deviere se explică în primul rând prin creșterea susținută și puternică a cheltuielilor publice, impulsionată în principal de transferurile sociale, de cheltuielile cu bunurile și serviciile și de cheltuielile de capital. Nivelul deficitului total înregistrat în 2023 a fost afectat și de plățile aferente drepturilor salariale câștigate de unii funcționari din sectorul public în urma unor hotărâri judecătorești.</w:t>
      </w:r>
      <w:r w:rsidR="000D284D">
        <w:rPr>
          <w:rStyle w:val="FootnoteReference"/>
          <w:rFonts w:ascii="Trebuchet MS" w:hAnsi="Trebuchet MS"/>
        </w:rPr>
        <w:footnoteReference w:id="5"/>
      </w:r>
      <w:r w:rsidRPr="00223989">
        <w:rPr>
          <w:lang w:val="fr-FR"/>
        </w:rPr>
        <w:t xml:space="preserve"> </w:t>
      </w:r>
    </w:p>
    <w:p w14:paraId="5242C0CA" w14:textId="6FD157F3" w:rsidR="000D284D" w:rsidRPr="00223989" w:rsidRDefault="000D284D" w:rsidP="000D284D">
      <w:pPr>
        <w:spacing w:after="160" w:line="276" w:lineRule="auto"/>
        <w:ind w:left="-142"/>
        <w:jc w:val="both"/>
        <w:rPr>
          <w:rFonts w:ascii="Trebuchet MS" w:eastAsiaTheme="minorHAnsi" w:hAnsi="Trebuchet MS" w:cs="Arial"/>
          <w:lang w:val="fr-FR"/>
        </w:rPr>
      </w:pPr>
      <w:r w:rsidRPr="00223989">
        <w:rPr>
          <w:rFonts w:ascii="Trebuchet MS" w:eastAsiaTheme="minorHAnsi" w:hAnsi="Trebuchet MS" w:cs="Arial"/>
          <w:color w:val="000000" w:themeColor="text1"/>
          <w:lang w:val="fr-FR"/>
        </w:rPr>
        <w:t xml:space="preserve">In iunie 2024, Consiliul UE a concluzionat în mod oficial că acțiunile întreprinse de România ca urmare a recomandărilor făcute în iunie 2021 </w:t>
      </w:r>
      <w:r w:rsidRPr="00223989">
        <w:rPr>
          <w:rFonts w:ascii="Trebuchet MS" w:eastAsiaTheme="minorHAnsi" w:hAnsi="Trebuchet MS" w:cs="Arial"/>
          <w:b/>
          <w:color w:val="000000" w:themeColor="text1"/>
          <w:lang w:val="fr-FR"/>
        </w:rPr>
        <w:t>nu au fost suficiente pentru a se încadra în</w:t>
      </w:r>
      <w:r w:rsidR="00F947F3" w:rsidRPr="00223989">
        <w:rPr>
          <w:rFonts w:ascii="Trebuchet MS" w:eastAsiaTheme="minorHAnsi" w:hAnsi="Trebuchet MS" w:cs="Arial"/>
          <w:b/>
          <w:color w:val="000000" w:themeColor="text1"/>
          <w:lang w:val="fr-FR"/>
        </w:rPr>
        <w:t xml:space="preserve"> </w:t>
      </w:r>
      <w:r w:rsidRPr="00223989">
        <w:rPr>
          <w:rFonts w:ascii="Trebuchet MS" w:eastAsiaTheme="minorHAnsi" w:hAnsi="Trebuchet MS" w:cs="Arial"/>
          <w:b/>
          <w:color w:val="000000" w:themeColor="text1"/>
          <w:lang w:val="fr-FR"/>
        </w:rPr>
        <w:t>traiectoria stabilită pentru reducerea deficitului bugetar până în 2024, efortul fiscal fiind mult mai redus în 2023</w:t>
      </w:r>
      <w:r w:rsidRPr="00223989">
        <w:rPr>
          <w:rFonts w:ascii="Trebuchet MS" w:eastAsiaTheme="minorHAnsi" w:hAnsi="Trebuchet MS" w:cs="Arial"/>
          <w:color w:val="000000" w:themeColor="text1"/>
          <w:lang w:val="fr-FR"/>
        </w:rPr>
        <w:t xml:space="preserve">, când cheltuielile publice au înregistrat o creștere foarte mare, în special pentru componentele asistență socială, dobânzi, bunuri și servicii, cheltuieli de capital, dar și măriri salariale în sectorul public urmare a hotărârilor judecătorești. </w:t>
      </w:r>
      <w:r w:rsidRPr="00223989">
        <w:rPr>
          <w:rFonts w:ascii="Trebuchet MS" w:eastAsiaTheme="minorHAnsi" w:hAnsi="Trebuchet MS" w:cs="Arial"/>
          <w:lang w:val="fr-FR"/>
        </w:rPr>
        <w:t>Evoluția peste așteptări a PIB a alimentat o creștere semnificativă a veniturilor publice, creștere care însă a fost în cea mai mare parte direcționată către susținerea cheltuielilor publice crescute, și nu către consolidarea bugetară, cum ar fi fost normal și în concordanță cu recomandările CE.</w:t>
      </w:r>
    </w:p>
    <w:p w14:paraId="631378BD" w14:textId="77777777" w:rsidR="00C85C96" w:rsidRPr="00223989" w:rsidRDefault="000D284D" w:rsidP="002775E6">
      <w:pPr>
        <w:autoSpaceDE w:val="0"/>
        <w:autoSpaceDN w:val="0"/>
        <w:adjustRightInd w:val="0"/>
        <w:spacing w:line="276" w:lineRule="auto"/>
        <w:ind w:left="-142"/>
        <w:jc w:val="both"/>
        <w:rPr>
          <w:rFonts w:ascii="Trebuchet MS" w:hAnsi="Trebuchet MS"/>
          <w:lang w:val="fr-FR"/>
        </w:rPr>
      </w:pPr>
      <w:r w:rsidRPr="00223989">
        <w:rPr>
          <w:rFonts w:ascii="Trebuchet MS" w:hAnsi="Trebuchet MS"/>
          <w:lang w:val="fr-FR"/>
        </w:rPr>
        <w:t xml:space="preserve">Comisia a concluzionat că România se confruntă cu dezechilibre macroeconomice excesive. În special, România se confruntă cu vulnerabilități legate de situația conturilor externe, cauzate în principal de deficitele publice ridicate și în creștere, care persistă, precum și de faptul că presiunile semnificative asupra prețurilor și a costurilor au crescut, iar măsurile de politică întreprinse au fost slabe. </w:t>
      </w:r>
    </w:p>
    <w:p w14:paraId="4E2E09E3" w14:textId="5B0B7EFC" w:rsidR="000D284D" w:rsidRPr="00223989" w:rsidRDefault="000D284D" w:rsidP="002775E6">
      <w:pPr>
        <w:autoSpaceDE w:val="0"/>
        <w:autoSpaceDN w:val="0"/>
        <w:adjustRightInd w:val="0"/>
        <w:spacing w:line="276" w:lineRule="auto"/>
        <w:ind w:left="-142"/>
        <w:jc w:val="both"/>
        <w:rPr>
          <w:b/>
          <w:color w:val="002060"/>
          <w:lang w:val="fr-FR"/>
        </w:rPr>
      </w:pPr>
      <w:r w:rsidRPr="00223989">
        <w:rPr>
          <w:rFonts w:ascii="Trebuchet MS" w:hAnsi="Trebuchet MS"/>
          <w:lang w:val="fr-FR"/>
        </w:rPr>
        <w:t>Inflația totală a scăzut, dar inflația de bază rămâne foarte ridicată, dinamica salariilor și a costurilor forței de muncă a continuat să fie puternică în 2024, pe fundalul unei piețe a forței de muncă tensionate</w:t>
      </w:r>
      <w:r w:rsidRPr="00223989">
        <w:rPr>
          <w:rFonts w:ascii="Trebuchet MS" w:hAnsi="Trebuchet MS"/>
          <w:b/>
          <w:color w:val="002060"/>
          <w:lang w:val="fr-FR"/>
        </w:rPr>
        <w:t>. Persistența deficitelor publice ridicate poate amplifica gradul de îndatorare externă și poate împinge România către o mai mare dependență de sursele de finanțare externă, accentuând astfel vulnerabilitatea țării la schimbările de percepție ale investitorilor și la șocurile externe.</w:t>
      </w:r>
    </w:p>
    <w:p w14:paraId="1E5AE448" w14:textId="65070F09" w:rsidR="000D284D" w:rsidRPr="00223989" w:rsidRDefault="002775E6" w:rsidP="00DE09AA">
      <w:pPr>
        <w:autoSpaceDE w:val="0"/>
        <w:autoSpaceDN w:val="0"/>
        <w:adjustRightInd w:val="0"/>
        <w:ind w:left="-142"/>
        <w:jc w:val="both"/>
        <w:rPr>
          <w:rFonts w:ascii="Trebuchet MS" w:hAnsi="Trebuchet MS"/>
          <w:lang w:val="fr-FR"/>
        </w:rPr>
      </w:pPr>
      <w:r w:rsidRPr="00223989">
        <w:rPr>
          <w:rFonts w:ascii="Trebuchet MS" w:hAnsi="Trebuchet MS"/>
          <w:lang w:val="fr-FR"/>
        </w:rPr>
        <w:t>O politică bugetară prudentă va contribui, de asemenea, la reducerea inflației de bază, care este cu mult peste media UE și ar putea duce la pierderi de competitivitate dacă va persista, precum și la consolidarea poziției externe.</w:t>
      </w:r>
    </w:p>
    <w:p w14:paraId="12BA60A1" w14:textId="70F36FFB" w:rsidR="002775E6" w:rsidRPr="00223989" w:rsidRDefault="002775E6" w:rsidP="00DE09AA">
      <w:pPr>
        <w:autoSpaceDE w:val="0"/>
        <w:autoSpaceDN w:val="0"/>
        <w:adjustRightInd w:val="0"/>
        <w:ind w:left="-142"/>
        <w:jc w:val="both"/>
        <w:rPr>
          <w:rFonts w:ascii="Trebuchet MS" w:hAnsi="Trebuchet MS"/>
          <w:lang w:val="fr-FR"/>
        </w:rPr>
      </w:pPr>
    </w:p>
    <w:p w14:paraId="461BF16F" w14:textId="73F67967" w:rsidR="00316225" w:rsidRPr="00223989" w:rsidRDefault="00F947F3" w:rsidP="00F947F3">
      <w:pPr>
        <w:shd w:val="clear" w:color="auto" w:fill="DEEAF6" w:themeFill="accent1" w:themeFillTint="33"/>
        <w:autoSpaceDE w:val="0"/>
        <w:autoSpaceDN w:val="0"/>
        <w:adjustRightInd w:val="0"/>
        <w:ind w:left="-142"/>
        <w:jc w:val="both"/>
        <w:rPr>
          <w:rFonts w:ascii="Trebuchet MS" w:hAnsi="Trebuchet MS"/>
          <w:b/>
          <w:color w:val="002060"/>
          <w:lang w:val="fr-FR"/>
        </w:rPr>
      </w:pPr>
      <w:r w:rsidRPr="00223989">
        <w:rPr>
          <w:rFonts w:ascii="Trebuchet MS" w:hAnsi="Trebuchet MS"/>
          <w:b/>
          <w:color w:val="002060"/>
          <w:lang w:val="fr-FR"/>
        </w:rPr>
        <w:t xml:space="preserve">Angajamentul fiscal al României asumat prin </w:t>
      </w:r>
      <w:r w:rsidRPr="00316225">
        <w:rPr>
          <w:rFonts w:ascii="Trebuchet MS" w:hAnsi="Trebuchet MS"/>
          <w:b/>
          <w:bCs/>
          <w:color w:val="002060"/>
          <w:lang w:val="ro-RO"/>
        </w:rPr>
        <w:t>Plan</w:t>
      </w:r>
      <w:r w:rsidRPr="00316225">
        <w:rPr>
          <w:rFonts w:ascii="Trebuchet MS" w:hAnsi="Trebuchet MS"/>
          <w:b/>
          <w:color w:val="002060"/>
          <w:lang w:val="ro-RO"/>
        </w:rPr>
        <w:t xml:space="preserve"> Bugetar-Structural pe Termen Mediu</w:t>
      </w:r>
    </w:p>
    <w:p w14:paraId="6779A1B1" w14:textId="2FA01559" w:rsidR="001E3DBF" w:rsidRPr="00223989" w:rsidRDefault="001E3DBF" w:rsidP="001E3DBF">
      <w:pPr>
        <w:shd w:val="clear" w:color="auto" w:fill="2F5496" w:themeFill="accent5" w:themeFillShade="BF"/>
        <w:spacing w:before="120"/>
        <w:rPr>
          <w:rFonts w:ascii="Trebuchet MS" w:hAnsi="Trebuchet MS"/>
          <w:b/>
          <w:color w:val="FFFFFF" w:themeColor="background1"/>
          <w:lang w:val="fr-FR"/>
        </w:rPr>
      </w:pPr>
      <w:r w:rsidRPr="00223989">
        <w:rPr>
          <w:rFonts w:ascii="Trebuchet MS" w:hAnsi="Trebuchet MS"/>
          <w:b/>
          <w:color w:val="FFFFFF" w:themeColor="background1"/>
          <w:lang w:val="fr-FR"/>
        </w:rPr>
        <w:t>Noul cadru de guvernanță economică al UE</w:t>
      </w:r>
    </w:p>
    <w:p w14:paraId="57E830B0" w14:textId="77777777" w:rsidR="001E3DBF" w:rsidRPr="00223989" w:rsidRDefault="001E3DBF" w:rsidP="001E3DBF">
      <w:pPr>
        <w:spacing w:before="120"/>
        <w:jc w:val="both"/>
        <w:rPr>
          <w:rFonts w:ascii="Trebuchet MS" w:hAnsi="Trebuchet MS"/>
          <w:lang w:val="fr-FR"/>
        </w:rPr>
      </w:pPr>
      <w:r w:rsidRPr="00223989">
        <w:rPr>
          <w:rFonts w:ascii="Trebuchet MS" w:hAnsi="Trebuchet MS"/>
          <w:b/>
          <w:lang w:val="fr-FR"/>
        </w:rPr>
        <w:t>La 30 aprilie 2024 a intrat în vigoare noul cadru de guvernanță economică al UE.</w:t>
      </w:r>
      <w:r w:rsidRPr="00223989">
        <w:rPr>
          <w:rFonts w:ascii="Trebuchet MS" w:hAnsi="Trebuchet MS"/>
          <w:lang w:val="fr-FR"/>
        </w:rPr>
        <w:t xml:space="preserve"> Cadrul include noul Regulament (UE) 2024/1263 al Parlamentului European și al Consiliului privind coordonarea eficientă a politicilor economice și supravegherea bugetară multilaterală și de abrogare a Regulamentului (CE) nr.1466/97 al Consiliului. Cadrul include și Regulamentul (CE) nr. 1467/97 privind punerea în aplicare a procedurii de deficit excesiv, cu modificările ulterioare, și Directiva 2011/85/UE privind cadrele bugetare ale statelor membre, cu modificările ulterioare. </w:t>
      </w:r>
    </w:p>
    <w:p w14:paraId="01A0A68F" w14:textId="0ABBCF78" w:rsidR="001E3DBF" w:rsidRPr="00223989" w:rsidRDefault="001E3DBF" w:rsidP="001E3DBF">
      <w:pPr>
        <w:spacing w:before="120"/>
        <w:jc w:val="both"/>
        <w:rPr>
          <w:rFonts w:ascii="Trebuchet MS" w:hAnsi="Trebuchet MS"/>
          <w:lang w:val="fr-FR"/>
        </w:rPr>
      </w:pPr>
      <w:r w:rsidRPr="00223989">
        <w:rPr>
          <w:rFonts w:ascii="Trebuchet MS" w:hAnsi="Trebuchet MS"/>
          <w:lang w:val="fr-FR"/>
        </w:rPr>
        <w:t>Noul cadru de guvernanță al UE este cea mai ambițioasă și mai cuprinzătoare reformă a cadrului de guvernanță economică al UE de la criza economică și financiară până în pre</w:t>
      </w:r>
      <w:r w:rsidR="00FA1290" w:rsidRPr="00223989">
        <w:rPr>
          <w:rFonts w:ascii="Trebuchet MS" w:hAnsi="Trebuchet MS"/>
          <w:lang w:val="fr-FR"/>
        </w:rPr>
        <w:t>z</w:t>
      </w:r>
      <w:r w:rsidRPr="00223989">
        <w:rPr>
          <w:rFonts w:ascii="Trebuchet MS" w:hAnsi="Trebuchet MS"/>
          <w:lang w:val="fr-FR"/>
        </w:rPr>
        <w:t>ent.</w:t>
      </w:r>
    </w:p>
    <w:p w14:paraId="4D2536B1" w14:textId="77777777" w:rsidR="009045E5" w:rsidRPr="00223989" w:rsidRDefault="009045E5" w:rsidP="009045E5">
      <w:pPr>
        <w:spacing w:before="120" w:line="276" w:lineRule="auto"/>
        <w:jc w:val="both"/>
        <w:rPr>
          <w:rFonts w:ascii="Trebuchet MS" w:hAnsi="Trebuchet MS" w:cs="Arial"/>
          <w:b/>
          <w:color w:val="002060"/>
          <w:lang w:val="fr-FR"/>
        </w:rPr>
      </w:pPr>
      <w:r w:rsidRPr="00223989">
        <w:rPr>
          <w:rFonts w:ascii="Trebuchet MS" w:hAnsi="Trebuchet MS" w:cs="Arial"/>
          <w:b/>
          <w:color w:val="002060"/>
          <w:lang w:val="fr-FR"/>
        </w:rPr>
        <w:t>Obiectivele noului cadru de guvernanță sunt redate mai jos:</w:t>
      </w:r>
    </w:p>
    <w:p w14:paraId="4B7C0BF7" w14:textId="2A89CE65" w:rsidR="001E3DBF" w:rsidRPr="00223989" w:rsidRDefault="00CE5A85" w:rsidP="001E3DBF">
      <w:pPr>
        <w:spacing w:before="120" w:line="276" w:lineRule="auto"/>
        <w:jc w:val="both"/>
        <w:rPr>
          <w:rFonts w:ascii="Trebuchet MS" w:hAnsi="Trebuchet MS" w:cs="Arial"/>
          <w:lang w:val="fr-FR"/>
        </w:rPr>
      </w:pPr>
      <w:r w:rsidRPr="001E3DBF">
        <w:rPr>
          <w:rFonts w:ascii="Trebuchet MS" w:hAnsi="Trebuchet MS" w:cs="Arial"/>
          <w:noProof/>
          <w:lang w:val="ro-RO" w:eastAsia="ro-RO"/>
        </w:rPr>
        <mc:AlternateContent>
          <mc:Choice Requires="wps">
            <w:drawing>
              <wp:anchor distT="0" distB="0" distL="114300" distR="114300" simplePos="0" relativeHeight="251879424" behindDoc="0" locked="0" layoutInCell="1" allowOverlap="1" wp14:anchorId="36649A00" wp14:editId="4F8D50D9">
                <wp:simplePos x="0" y="0"/>
                <wp:positionH relativeFrom="margin">
                  <wp:align>left</wp:align>
                </wp:positionH>
                <wp:positionV relativeFrom="paragraph">
                  <wp:posOffset>83820</wp:posOffset>
                </wp:positionV>
                <wp:extent cx="6429375" cy="962025"/>
                <wp:effectExtent l="0" t="0" r="28575" b="28575"/>
                <wp:wrapNone/>
                <wp:docPr id="45" name="Rectangular Callout 45"/>
                <wp:cNvGraphicFramePr/>
                <a:graphic xmlns:a="http://schemas.openxmlformats.org/drawingml/2006/main">
                  <a:graphicData uri="http://schemas.microsoft.com/office/word/2010/wordprocessingShape">
                    <wps:wsp>
                      <wps:cNvSpPr/>
                      <wps:spPr>
                        <a:xfrm>
                          <a:off x="0" y="0"/>
                          <a:ext cx="6429375" cy="962025"/>
                        </a:xfrm>
                        <a:prstGeom prst="wedgeRectCallout">
                          <a:avLst>
                            <a:gd name="adj1" fmla="val 18278"/>
                            <a:gd name="adj2" fmla="val 49458"/>
                          </a:avLst>
                        </a:prstGeom>
                        <a:solidFill>
                          <a:srgbClr val="5B9BD5"/>
                        </a:solidFill>
                        <a:ln w="12700" cap="flat" cmpd="sng" algn="ctr">
                          <a:solidFill>
                            <a:srgbClr val="5B9BD5">
                              <a:shade val="50000"/>
                            </a:srgbClr>
                          </a:solidFill>
                          <a:prstDash val="solid"/>
                          <a:miter lim="800000"/>
                        </a:ln>
                        <a:effectLst/>
                      </wps:spPr>
                      <wps:txbx>
                        <w:txbxContent>
                          <w:p w14:paraId="2F971D8C" w14:textId="77777777" w:rsidR="007C33BB" w:rsidRPr="0092533E" w:rsidRDefault="007C33BB" w:rsidP="001E3DBF">
                            <w:pPr>
                              <w:spacing w:before="120"/>
                              <w:jc w:val="both"/>
                              <w:rPr>
                                <w:b/>
                                <w:color w:val="FFFFFF" w:themeColor="background1"/>
                                <w:sz w:val="18"/>
                                <w:szCs w:val="18"/>
                              </w:rPr>
                            </w:pPr>
                            <w:r w:rsidRPr="004F1B81">
                              <w:rPr>
                                <w:rFonts w:ascii="Trebuchet MS" w:hAnsi="Trebuchet MS"/>
                                <w:b/>
                                <w:color w:val="FFFF00"/>
                                <w:sz w:val="18"/>
                                <w:szCs w:val="18"/>
                              </w:rPr>
                              <w:t xml:space="preserve">Consolidarea sustenabilității datoriei publice a statelor membre și promovarea unei creșteri durabile și favorabile incluziunii în toate statele membre cu ajutorul unor reforme și al unor investiții prioritare favorabile creșterii, </w:t>
                            </w:r>
                            <w:r w:rsidRPr="0092533E">
                              <w:rPr>
                                <w:rFonts w:ascii="Trebuchet MS" w:hAnsi="Trebuchet MS"/>
                                <w:b/>
                                <w:color w:val="FFFFFF" w:themeColor="background1"/>
                                <w:sz w:val="18"/>
                                <w:szCs w:val="18"/>
                              </w:rPr>
                              <w:t xml:space="preserve">ceea ce va contribui </w:t>
                            </w:r>
                            <w:proofErr w:type="gramStart"/>
                            <w:r w:rsidRPr="0092533E">
                              <w:rPr>
                                <w:rFonts w:ascii="Trebuchet MS" w:hAnsi="Trebuchet MS"/>
                                <w:b/>
                                <w:color w:val="FFFFFF" w:themeColor="background1"/>
                                <w:sz w:val="18"/>
                                <w:szCs w:val="18"/>
                              </w:rPr>
                              <w:t>la  îmbunătățirea</w:t>
                            </w:r>
                            <w:proofErr w:type="gramEnd"/>
                            <w:r w:rsidRPr="0092533E">
                              <w:rPr>
                                <w:rFonts w:ascii="Trebuchet MS" w:hAnsi="Trebuchet MS"/>
                                <w:b/>
                                <w:color w:val="FFFFFF" w:themeColor="background1"/>
                                <w:sz w:val="18"/>
                                <w:szCs w:val="18"/>
                              </w:rPr>
                              <w:t xml:space="preserve"> competitivității UE și a pregătirii sale pentru provocările viitoare;</w:t>
                            </w:r>
                            <w:r w:rsidRPr="0092533E">
                              <w:rPr>
                                <w:b/>
                                <w:color w:val="FFFFFF" w:themeColor="background1"/>
                                <w:sz w:val="18"/>
                                <w:szCs w:val="18"/>
                              </w:rPr>
                              <w:t xml:space="preserve"> </w:t>
                            </w:r>
                          </w:p>
                          <w:p w14:paraId="53555EBF" w14:textId="77777777" w:rsidR="007C33BB" w:rsidRPr="003574F7" w:rsidRDefault="007C33BB" w:rsidP="001E3DBF">
                            <w:pPr>
                              <w:spacing w:before="120"/>
                              <w:jc w:val="both"/>
                              <w:rPr>
                                <w:rFonts w:ascii="Trebuchet MS" w:hAnsi="Trebuchet MS"/>
                                <w:b/>
                                <w:color w:val="FFFFFF" w:themeColor="background1"/>
                              </w:rPr>
                            </w:pPr>
                            <w:r w:rsidRPr="001E3DBF">
                              <w:rPr>
                                <w:rFonts w:ascii="Trebuchet MS" w:hAnsi="Trebuchet MS"/>
                                <w:b/>
                                <w:color w:val="FFFFFF" w:themeColor="background1"/>
                                <w:sz w:val="18"/>
                                <w:szCs w:val="18"/>
                              </w:rPr>
                              <w:t>Cerințele din Tratatul privind funcționarea Uniunii Europene (TFUE) conform cărora deficitele publice nu ar trebui să depășească 3% din PIB și datoria publică să nu depășească 60% din PIB nu au fost modificate.</w:t>
                            </w:r>
                          </w:p>
                          <w:p w14:paraId="0D20ABE4" w14:textId="77777777" w:rsidR="007C33BB" w:rsidRDefault="007C33BB" w:rsidP="001E3D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49A0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5" o:spid="_x0000_s1039" type="#_x0000_t61" style="position:absolute;left:0;text-align:left;margin-left:0;margin-top:6.6pt;width:506.25pt;height:75.75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LruAIAAI4FAAAOAAAAZHJzL2Uyb0RvYy54bWysVEtv2zAMvg/YfxB0X+24TvNAnSJN0GFA&#10;0RZrh54ZWX4Mek1S4nS/vpTspOnW07AcFMqkPpIfH5dXeynIjlvXalXQ0VlKCVdMl62qC/rj6ebL&#10;lBLnQZUgtOIFfeGOXi0+f7rszJxnutGi5JYgiHLzzhS08d7Mk8SxhktwZ9pwhcpKWwker7ZOSgsd&#10;okuRZGl6kXTalsZqxp3Dr+teSRcRv6o48/dV5bgnoqAYm4+njecmnMniEua1BdO0bAgD/iEKCa1C&#10;p0eoNXggW9v+BSVbZrXTlT9jWia6qlrGYw6YzSj9I5vHBgyPuSA5zhxpcv8Plt3tHixpy4LmY0oU&#10;SKzRd2QNVL0VYMkKhNBbT1CLVHXGzfHFo3mww82hGPLeV1aGf8yI7CO9L0d6+d4Thh8v8mx2PkE3&#10;DHWziyzNImjy9tpY579yLUkQCtrxsuYhmiGKyDDsbp2PVJdDvFD+HFFSSYGV24Ego2k2mQ6VPbHJ&#10;Tm3yWT6ONuh9QETp4D/AOy3a8qYVIl5svVkJSxC+oOPr2fX6EPo7M6FIh1OQTVLsNQbYz5UAj6I0&#10;yLBTNSUgahwU5m1M5t1r94GT6LyBkg+uU/yF1DDYwbyXT4MNWazBNf2T6KJnQ7Yeh020sqDTAHRA&#10;Eiq44XFckNwAHyrd1zZIfr/ZxyYZnQek8GmjyxfsHKv7kXKG3bTo9xacfwCLlUAGcC/4ezwqoZEW&#10;PUiUNNr+/uh7sMfWRi0lHc4kUvZrC5ZTIr4pbPrZKM/DEMdLPp5keLGnms2pRm3lSmO5sDcwuigG&#10;ey8OYmW1fMb1sQxeUQWKoe++OMNl5ftdgQuI8eUymuHgGvC36tGwAB6oC4w/7Z/BmqFzPfb8nT7M&#10;79BifdnebMNLpZdbr6v2SHrP61ABHPpY3mFBha1yeo9Wb2t08QoAAP//AwBQSwMEFAAGAAgAAAAh&#10;ADOwgv7eAAAACAEAAA8AAABkcnMvZG93bnJldi54bWxMj0FPwzAMhe9I/IfISNxY2kK3UZpOqBLb&#10;CQ3GxNlrQlutcaomW7t/j3eCm+339Py9fDXZTpzN4FtHCuJZBMJQ5XRLtYL919vDEoQPSBo7R0bB&#10;xXhYFbc3OWbajfRpzrtQCw4hn6GCJoQ+k9JXjbHoZ643xNqPGywGXoda6gFHDredTKJoLi22xB8a&#10;7E3ZmOq4O1kF23X5vQhpEtf4cUw36035Pj5flLq/m15fQAQzhT8zXPEZHQpmOrgTaS86BVwk8PUx&#10;AXFVozhJQRx4mj8tQBa5/F+g+AUAAP//AwBQSwECLQAUAAYACAAAACEAtoM4kv4AAADhAQAAEwAA&#10;AAAAAAAAAAAAAAAAAAAAW0NvbnRlbnRfVHlwZXNdLnhtbFBLAQItABQABgAIAAAAIQA4/SH/1gAA&#10;AJQBAAALAAAAAAAAAAAAAAAAAC8BAABfcmVscy8ucmVsc1BLAQItABQABgAIAAAAIQAp9PLruAIA&#10;AI4FAAAOAAAAAAAAAAAAAAAAAC4CAABkcnMvZTJvRG9jLnhtbFBLAQItABQABgAIAAAAIQAzsIL+&#10;3gAAAAgBAAAPAAAAAAAAAAAAAAAAABIFAABkcnMvZG93bnJldi54bWxQSwUGAAAAAAQABADzAAAA&#10;HQYAAAAA&#10;" adj="14748,21483" fillcolor="#5b9bd5" strokecolor="#41719c" strokeweight="1pt">
                <v:textbox>
                  <w:txbxContent>
                    <w:p w14:paraId="2F971D8C" w14:textId="77777777" w:rsidR="007C33BB" w:rsidRPr="0092533E" w:rsidRDefault="007C33BB" w:rsidP="001E3DBF">
                      <w:pPr>
                        <w:spacing w:before="120"/>
                        <w:jc w:val="both"/>
                        <w:rPr>
                          <w:b/>
                          <w:color w:val="FFFFFF" w:themeColor="background1"/>
                          <w:sz w:val="18"/>
                          <w:szCs w:val="18"/>
                        </w:rPr>
                      </w:pPr>
                      <w:r w:rsidRPr="004F1B81">
                        <w:rPr>
                          <w:rFonts w:ascii="Trebuchet MS" w:hAnsi="Trebuchet MS"/>
                          <w:b/>
                          <w:color w:val="FFFF00"/>
                          <w:sz w:val="18"/>
                          <w:szCs w:val="18"/>
                        </w:rPr>
                        <w:t xml:space="preserve">Consolidarea sustenabilității datoriei publice a statelor membre și promovarea unei creșteri durabile și favorabile incluziunii în toate statele membre cu ajutorul unor reforme și al unor investiții prioritare favorabile creșterii, </w:t>
                      </w:r>
                      <w:r w:rsidRPr="0092533E">
                        <w:rPr>
                          <w:rFonts w:ascii="Trebuchet MS" w:hAnsi="Trebuchet MS"/>
                          <w:b/>
                          <w:color w:val="FFFFFF" w:themeColor="background1"/>
                          <w:sz w:val="18"/>
                          <w:szCs w:val="18"/>
                        </w:rPr>
                        <w:t xml:space="preserve">ceea ce va contribui </w:t>
                      </w:r>
                      <w:proofErr w:type="gramStart"/>
                      <w:r w:rsidRPr="0092533E">
                        <w:rPr>
                          <w:rFonts w:ascii="Trebuchet MS" w:hAnsi="Trebuchet MS"/>
                          <w:b/>
                          <w:color w:val="FFFFFF" w:themeColor="background1"/>
                          <w:sz w:val="18"/>
                          <w:szCs w:val="18"/>
                        </w:rPr>
                        <w:t>la  îmbunătățirea</w:t>
                      </w:r>
                      <w:proofErr w:type="gramEnd"/>
                      <w:r w:rsidRPr="0092533E">
                        <w:rPr>
                          <w:rFonts w:ascii="Trebuchet MS" w:hAnsi="Trebuchet MS"/>
                          <w:b/>
                          <w:color w:val="FFFFFF" w:themeColor="background1"/>
                          <w:sz w:val="18"/>
                          <w:szCs w:val="18"/>
                        </w:rPr>
                        <w:t xml:space="preserve"> competitivității UE și a pregătirii sale pentru provocările viitoare;</w:t>
                      </w:r>
                      <w:r w:rsidRPr="0092533E">
                        <w:rPr>
                          <w:b/>
                          <w:color w:val="FFFFFF" w:themeColor="background1"/>
                          <w:sz w:val="18"/>
                          <w:szCs w:val="18"/>
                        </w:rPr>
                        <w:t xml:space="preserve"> </w:t>
                      </w:r>
                    </w:p>
                    <w:p w14:paraId="53555EBF" w14:textId="77777777" w:rsidR="007C33BB" w:rsidRPr="003574F7" w:rsidRDefault="007C33BB" w:rsidP="001E3DBF">
                      <w:pPr>
                        <w:spacing w:before="120"/>
                        <w:jc w:val="both"/>
                        <w:rPr>
                          <w:rFonts w:ascii="Trebuchet MS" w:hAnsi="Trebuchet MS"/>
                          <w:b/>
                          <w:color w:val="FFFFFF" w:themeColor="background1"/>
                        </w:rPr>
                      </w:pPr>
                      <w:r w:rsidRPr="001E3DBF">
                        <w:rPr>
                          <w:rFonts w:ascii="Trebuchet MS" w:hAnsi="Trebuchet MS"/>
                          <w:b/>
                          <w:color w:val="FFFFFF" w:themeColor="background1"/>
                          <w:sz w:val="18"/>
                          <w:szCs w:val="18"/>
                        </w:rPr>
                        <w:t>Cerințele din Tratatul privind funcționarea Uniunii Europene (TFUE) conform cărora deficitele publice nu ar trebui să depășească 3% din PIB și datoria publică să nu depășească 60% din PIB nu au fost modificate.</w:t>
                      </w:r>
                    </w:p>
                    <w:p w14:paraId="0D20ABE4" w14:textId="77777777" w:rsidR="007C33BB" w:rsidRDefault="007C33BB" w:rsidP="001E3DBF">
                      <w:pPr>
                        <w:jc w:val="center"/>
                      </w:pPr>
                    </w:p>
                  </w:txbxContent>
                </v:textbox>
                <w10:wrap anchorx="margin"/>
              </v:shape>
            </w:pict>
          </mc:Fallback>
        </mc:AlternateContent>
      </w:r>
    </w:p>
    <w:p w14:paraId="71DF5FCF" w14:textId="07AFD4C3" w:rsidR="001E3DBF" w:rsidRPr="00223989" w:rsidRDefault="001E3DBF" w:rsidP="001E3DBF">
      <w:pPr>
        <w:spacing w:before="120" w:line="276" w:lineRule="auto"/>
        <w:jc w:val="both"/>
        <w:rPr>
          <w:rFonts w:ascii="Trebuchet MS" w:hAnsi="Trebuchet MS" w:cs="Arial"/>
          <w:lang w:val="fr-FR"/>
        </w:rPr>
      </w:pPr>
    </w:p>
    <w:p w14:paraId="7F81DE8E" w14:textId="723A28E2" w:rsidR="001E3DBF" w:rsidRPr="00223989" w:rsidRDefault="001E3DBF" w:rsidP="001E3DBF">
      <w:pPr>
        <w:spacing w:before="120" w:line="276" w:lineRule="auto"/>
        <w:jc w:val="both"/>
        <w:rPr>
          <w:rFonts w:ascii="Trebuchet MS" w:hAnsi="Trebuchet MS" w:cs="Arial"/>
          <w:lang w:val="fr-FR"/>
        </w:rPr>
      </w:pPr>
    </w:p>
    <w:p w14:paraId="3C3F5DC3" w14:textId="6D455B39" w:rsidR="001E3DBF" w:rsidRPr="00223989" w:rsidRDefault="001E3DBF" w:rsidP="001E3DBF">
      <w:pPr>
        <w:spacing w:before="120" w:line="276" w:lineRule="auto"/>
        <w:jc w:val="both"/>
        <w:rPr>
          <w:rFonts w:ascii="Trebuchet MS" w:hAnsi="Trebuchet MS" w:cs="Arial"/>
          <w:lang w:val="fr-FR"/>
        </w:rPr>
      </w:pPr>
      <w:r>
        <w:rPr>
          <w:rFonts w:ascii="Trebuchet MS" w:hAnsi="Trebuchet MS" w:cs="Arial"/>
          <w:noProof/>
          <w:lang w:val="ro-RO" w:eastAsia="ro-RO"/>
        </w:rPr>
        <mc:AlternateContent>
          <mc:Choice Requires="wps">
            <w:drawing>
              <wp:anchor distT="0" distB="0" distL="114300" distR="114300" simplePos="0" relativeHeight="251884544" behindDoc="0" locked="0" layoutInCell="1" allowOverlap="1" wp14:anchorId="18C97BA4" wp14:editId="73436747">
                <wp:simplePos x="0" y="0"/>
                <wp:positionH relativeFrom="column">
                  <wp:posOffset>3000375</wp:posOffset>
                </wp:positionH>
                <wp:positionV relativeFrom="paragraph">
                  <wp:posOffset>244476</wp:posOffset>
                </wp:positionV>
                <wp:extent cx="76200" cy="400050"/>
                <wp:effectExtent l="19050" t="0" r="38100" b="38100"/>
                <wp:wrapNone/>
                <wp:docPr id="50" name="Down Arrow 50"/>
                <wp:cNvGraphicFramePr/>
                <a:graphic xmlns:a="http://schemas.openxmlformats.org/drawingml/2006/main">
                  <a:graphicData uri="http://schemas.microsoft.com/office/word/2010/wordprocessingShape">
                    <wps:wsp>
                      <wps:cNvSpPr/>
                      <wps:spPr>
                        <a:xfrm>
                          <a:off x="0" y="0"/>
                          <a:ext cx="7620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99661" id="Down Arrow 50" o:spid="_x0000_s1026" type="#_x0000_t67" style="position:absolute;margin-left:236.25pt;margin-top:19.25pt;width:6pt;height:3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Q3dAIAAD8FAAAOAAAAZHJzL2Uyb0RvYy54bWysVMFu2zAMvQ/YPwi6L3aCpN2COkXQosOA&#10;oi2aDj2rslQbkESNUuJkXz9KdtyiLXYYdrFJkXwkn0idne+tYTuFoQVX8emk5Ew5CXXrniv+8+Hq&#10;y1fOQhSuFgacqvhBBX6++vzprPNLNYMGTK2QEYgLy85XvInRL4siyEZZESbglSOjBrQikorPRY2i&#10;I3RrillZnhQdYO0RpAqBTi97I19lfK2VjLdaBxWZqTjVFvMX8/cpfYvVmVg+o/BNK4cyxD9UYUXr&#10;KOkIdSmiYFts30HZViIE0HEiwRagdStV7oG6mZZvutk0wqvcC5ET/EhT+H+w8mZ3h6ytK74gepyw&#10;dEeX0Dm2RoSO0SEx1PmwJMeNv8NBCySmdvcabfpTI2yfWT2MrKp9ZJIOT0/oojiTZJmXZdlDFi+x&#10;HkP8rsCyJFS8puw5eeZT7K5DpKTkf/QjJRXUl5CleDAqVWHcvdLUDCWd5eg8RurCINsJGgAhpXJx&#10;2psaUav+eEFV5T4pyRiRU2bAhKxbY0bsASCN6HvsvtbBP4WqPIVjcPm3wvrgMSJnBhfHYNs6wI8A&#10;DHU1ZO79jyT11CSWnqA+0FUj9DsQvLxqifBrEeKdQBp6uiNa5HhLH22gqzgMEmcN4O+PzpM/zSJZ&#10;OetoiSoefm0FKs7MD0dT+m06n6ety8p8cTojBV9bnl5b3NZeAF3TlJ4ML7OY/KM5ihrBPtK+r1NW&#10;MgknKXfFZcSjchH75aYXQ6r1OrvRpnkRr93GywSeWE2z9LB/FOiHqYs0rTdwXDixfDN3vW+KdLDe&#10;RtBtHsoXXge+aUvz4AwvSnoGXuvZ6+XdW/0BAAD//wMAUEsDBBQABgAIAAAAIQDgr/3z3wAAAAoB&#10;AAAPAAAAZHJzL2Rvd25yZXYueG1sTI/BTsMwEETvSPyDtUhcEHVaEohCnKoUAYJbCx/gxEsSEa+D&#10;7Tbp37Oc4LS7mqeZ2XI920Ec0YfekYLlIgGB1DjTU6vg4/3pOgcRoiajB0eo4IQB1tX5WakL4yba&#10;4XEfW8EmFAqtoItxLKQMTYdWh4UbkVj7dN7qyKdvpfF6YnM7yFWS3Eqre+KETo+47bD52h8sh7xt&#10;s95vXq7yx3r38D2dbHSvz0pdXsybexAR5/gHw299rg4Vd6rdgUwQg4L0bpUxquAm58lAmqe81Ewm&#10;ywxkVcr/L1Q/AAAA//8DAFBLAQItABQABgAIAAAAIQC2gziS/gAAAOEBAAATAAAAAAAAAAAAAAAA&#10;AAAAAABbQ29udGVudF9UeXBlc10ueG1sUEsBAi0AFAAGAAgAAAAhADj9If/WAAAAlAEAAAsAAAAA&#10;AAAAAAAAAAAALwEAAF9yZWxzLy5yZWxzUEsBAi0AFAAGAAgAAAAhAFpCRDd0AgAAPwUAAA4AAAAA&#10;AAAAAAAAAAAALgIAAGRycy9lMm9Eb2MueG1sUEsBAi0AFAAGAAgAAAAhAOCv/fPfAAAACgEAAA8A&#10;AAAAAAAAAAAAAAAAzgQAAGRycy9kb3ducmV2LnhtbFBLBQYAAAAABAAEAPMAAADaBQAAAAA=&#10;" adj="19543" fillcolor="#5b9bd5 [3204]" strokecolor="#1f4d78 [1604]" strokeweight="1pt"/>
            </w:pict>
          </mc:Fallback>
        </mc:AlternateContent>
      </w:r>
    </w:p>
    <w:p w14:paraId="0FE1EF5F" w14:textId="7C98E0EE" w:rsidR="001E3DBF" w:rsidRPr="00223989" w:rsidRDefault="001E3DBF" w:rsidP="001E3DBF">
      <w:pPr>
        <w:spacing w:before="120" w:line="276" w:lineRule="auto"/>
        <w:jc w:val="both"/>
        <w:rPr>
          <w:rFonts w:ascii="Trebuchet MS" w:hAnsi="Trebuchet MS" w:cs="Arial"/>
          <w:lang w:val="fr-FR"/>
        </w:rPr>
      </w:pPr>
    </w:p>
    <w:p w14:paraId="193633BE" w14:textId="0FF9F516" w:rsidR="001E3DBF" w:rsidRPr="00223989" w:rsidRDefault="001E3DBF" w:rsidP="001E3DBF">
      <w:pPr>
        <w:spacing w:before="120" w:line="276" w:lineRule="auto"/>
        <w:jc w:val="both"/>
        <w:rPr>
          <w:rFonts w:ascii="Trebuchet MS" w:hAnsi="Trebuchet MS" w:cs="Arial"/>
          <w:lang w:val="fr-FR"/>
        </w:rPr>
      </w:pPr>
      <w:r w:rsidRPr="001E3DBF">
        <w:rPr>
          <w:rFonts w:ascii="Trebuchet MS" w:hAnsi="Trebuchet MS" w:cs="Arial"/>
          <w:noProof/>
          <w:lang w:val="ro-RO" w:eastAsia="ro-RO"/>
        </w:rPr>
        <mc:AlternateContent>
          <mc:Choice Requires="wps">
            <w:drawing>
              <wp:anchor distT="0" distB="0" distL="114300" distR="114300" simplePos="0" relativeHeight="251877376" behindDoc="0" locked="0" layoutInCell="1" allowOverlap="1" wp14:anchorId="2FA3D7EC" wp14:editId="0F01FFED">
                <wp:simplePos x="0" y="0"/>
                <wp:positionH relativeFrom="margin">
                  <wp:posOffset>2371725</wp:posOffset>
                </wp:positionH>
                <wp:positionV relativeFrom="paragraph">
                  <wp:posOffset>85090</wp:posOffset>
                </wp:positionV>
                <wp:extent cx="2914650" cy="685800"/>
                <wp:effectExtent l="0" t="0" r="19050" b="19050"/>
                <wp:wrapNone/>
                <wp:docPr id="44" name="Oval 44"/>
                <wp:cNvGraphicFramePr/>
                <a:graphic xmlns:a="http://schemas.openxmlformats.org/drawingml/2006/main">
                  <a:graphicData uri="http://schemas.microsoft.com/office/word/2010/wordprocessingShape">
                    <wps:wsp>
                      <wps:cNvSpPr/>
                      <wps:spPr>
                        <a:xfrm>
                          <a:off x="0" y="0"/>
                          <a:ext cx="2914650" cy="6858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C7DA240" w14:textId="5696F116" w:rsidR="007C33BB" w:rsidRPr="00223989" w:rsidRDefault="007C33BB" w:rsidP="001E3DBF">
                            <w:pPr>
                              <w:jc w:val="center"/>
                              <w:rPr>
                                <w:rFonts w:ascii="Trebuchet MS" w:hAnsi="Trebuchet MS"/>
                                <w:b/>
                                <w:color w:val="FFFF00"/>
                                <w:lang w:val="fr-FR"/>
                              </w:rPr>
                            </w:pPr>
                            <w:r w:rsidRPr="00223989">
                              <w:rPr>
                                <w:rFonts w:ascii="Trebuchet MS" w:hAnsi="Trebuchet MS"/>
                                <w:b/>
                                <w:color w:val="FFFF00"/>
                                <w:lang w:val="fr-FR"/>
                              </w:rPr>
                              <w:t xml:space="preserve">Noul cadru de guvernanță al UE – Obiective </w:t>
                            </w:r>
                          </w:p>
                          <w:p w14:paraId="10C52DEF" w14:textId="03A65F20" w:rsidR="007C33BB" w:rsidRPr="003574F7" w:rsidRDefault="007C33BB" w:rsidP="001E3DBF">
                            <w:pPr>
                              <w:jc w:val="center"/>
                              <w:rPr>
                                <w:b/>
                                <w:color w:val="C00000"/>
                              </w:rPr>
                            </w:pPr>
                            <w:r>
                              <w:rPr>
                                <w:rFonts w:ascii="Trebuchet MS" w:hAnsi="Trebuchet MS"/>
                                <w:b/>
                                <w:color w:val="C00000"/>
                              </w:rPr>
                              <w:t xml:space="preserve">Obiective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3D7EC" id="Oval 44" o:spid="_x0000_s1040" style="position:absolute;left:0;text-align:left;margin-left:186.75pt;margin-top:6.7pt;width:229.5pt;height:54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W/gwIAACUFAAAOAAAAZHJzL2Uyb0RvYy54bWysVEtPGzEQvlfqf7B8L5tECY8VGxSIqCoh&#10;iAQVZ8frzVryq7aTDf31/ezdBCicqu7BO+N5fzPjy6u9VmQnfJDWVHR8MqJEGG5raTYV/fl0++2c&#10;khCZqZmyRlT0RQR6Nf/65bJzpZjY1qpaeAInJpSdq2gboyuLIvBWaBZOrBMGwsZ6zSJYvylqzzp4&#10;16qYjEanRWd97bzlIgTcLnshnWf/TSN4fGiaICJRFUVuMZ8+n+t0FvNLVm48c63kQxrsH7LQTBoE&#10;PbpassjI1ssPrrTk3gbbxBNudWGbRnKRa0A149Ff1Ty2zIlcC8AJ7ghT+H9u+f1u5YmsKzqdUmKY&#10;Ro8edkwRsMCmc6GEyqNb+YELIFOh+8br9EcJZJ/xfDniKfaRcFxOLsbT0xlg55Cdns/ORxnw4tXa&#10;+RC/C6tJIioqlJIupJJZyXZ3ISIotA9a6TpYJetbqVRm/GZ9ozxBwhWdXV9cL2cpa5i8U1OGdBjO&#10;yRniE84wZo1iEaR2KDyYDSVMbTC/PPoc+511+CRIDt6yWgyhR/gOkXv1j1mkKpYstL1JDpFMWKll&#10;xA4oqSsKhF49KZOkIk/xgEXqR9+BRMX9ep97Nz42a23rFzTU237Sg+O3EnHvWIgr5jHaQADrGh9w&#10;NMoCFjtQlLTW//7sPulj4iClpMOqALJfW+YFJeqHwSyiy9O0W5mZzs4mYPxbyfqtxGz1jUW7xngY&#10;HM9k0o/qQDbe6mds9SJFhYgZjth9cwbmJvYrjHeBi8Uiq2GfHIt35tHx5DxBlxB/2j8z74b5ipjM&#10;e3tYqw8z1usmS2MX22gbmQcwQd3jiqYmBruY2zu8G2nZ3/JZ6/V1m/8BAAD//wMAUEsDBBQABgAI&#10;AAAAIQDOd9Ae3QAAAAoBAAAPAAAAZHJzL2Rvd25yZXYueG1sTI/NTsMwEITvSLyDtUjcqNOkhSrE&#10;qRCoQuJEW8TZibdJRLy2YueHt2c5wXFnPs3OFPvF9mLCIXSOFKxXCQik2pmOGgUf58PdDkSImozu&#10;HaGCbwywL6+vCp0bN9MRp1NsBIdQyLWCNkafSxnqFq0OK+eR2Lu4werI59BIM+iZw20v0yS5l1Z3&#10;xB9a7fG5xfrrNFoF0kyXQ0Xen7F/PeLL5/w2bt+Vur1Znh5BRFziHwy/9bk6lNypciOZIHoF2UO2&#10;ZZSNbAOCgV2WslCxkK43IMtC/p9Q/gAAAP//AwBQSwECLQAUAAYACAAAACEAtoM4kv4AAADhAQAA&#10;EwAAAAAAAAAAAAAAAAAAAAAAW0NvbnRlbnRfVHlwZXNdLnhtbFBLAQItABQABgAIAAAAIQA4/SH/&#10;1gAAAJQBAAALAAAAAAAAAAAAAAAAAC8BAABfcmVscy8ucmVsc1BLAQItABQABgAIAAAAIQBKLkW/&#10;gwIAACUFAAAOAAAAAAAAAAAAAAAAAC4CAABkcnMvZTJvRG9jLnhtbFBLAQItABQABgAIAAAAIQDO&#10;d9Ae3QAAAAoBAAAPAAAAAAAAAAAAAAAAAN0EAABkcnMvZG93bnJldi54bWxQSwUGAAAAAAQABADz&#10;AAAA5wUAAAAA&#10;" fillcolor="#5b9bd5" strokecolor="#41719c" strokeweight="1pt">
                <v:stroke joinstyle="miter"/>
                <v:textbox>
                  <w:txbxContent>
                    <w:p w14:paraId="0C7DA240" w14:textId="5696F116" w:rsidR="007C33BB" w:rsidRPr="00223989" w:rsidRDefault="007C33BB" w:rsidP="001E3DBF">
                      <w:pPr>
                        <w:jc w:val="center"/>
                        <w:rPr>
                          <w:rFonts w:ascii="Trebuchet MS" w:hAnsi="Trebuchet MS"/>
                          <w:b/>
                          <w:color w:val="FFFF00"/>
                          <w:lang w:val="fr-FR"/>
                        </w:rPr>
                      </w:pPr>
                      <w:r w:rsidRPr="00223989">
                        <w:rPr>
                          <w:rFonts w:ascii="Trebuchet MS" w:hAnsi="Trebuchet MS"/>
                          <w:b/>
                          <w:color w:val="FFFF00"/>
                          <w:lang w:val="fr-FR"/>
                        </w:rPr>
                        <w:t xml:space="preserve">Noul cadru de guvernanță al UE – Obiective </w:t>
                      </w:r>
                    </w:p>
                    <w:p w14:paraId="10C52DEF" w14:textId="03A65F20" w:rsidR="007C33BB" w:rsidRPr="003574F7" w:rsidRDefault="007C33BB" w:rsidP="001E3DBF">
                      <w:pPr>
                        <w:jc w:val="center"/>
                        <w:rPr>
                          <w:b/>
                          <w:color w:val="C00000"/>
                        </w:rPr>
                      </w:pPr>
                      <w:r>
                        <w:rPr>
                          <w:rFonts w:ascii="Trebuchet MS" w:hAnsi="Trebuchet MS"/>
                          <w:b/>
                          <w:color w:val="C00000"/>
                        </w:rPr>
                        <w:t xml:space="preserve">Obiective </w:t>
                      </w:r>
                    </w:p>
                  </w:txbxContent>
                </v:textbox>
                <w10:wrap anchorx="margin"/>
              </v:oval>
            </w:pict>
          </mc:Fallback>
        </mc:AlternateContent>
      </w:r>
    </w:p>
    <w:p w14:paraId="28B3BF65" w14:textId="617EFFB4" w:rsidR="001E3DBF" w:rsidRPr="00223989" w:rsidRDefault="001E3DBF" w:rsidP="001E3DBF">
      <w:pPr>
        <w:spacing w:before="120" w:line="276" w:lineRule="auto"/>
        <w:jc w:val="both"/>
        <w:rPr>
          <w:rFonts w:ascii="Trebuchet MS" w:hAnsi="Trebuchet MS" w:cs="Arial"/>
          <w:lang w:val="fr-FR"/>
        </w:rPr>
      </w:pPr>
    </w:p>
    <w:p w14:paraId="7B2CCB89" w14:textId="240B4272" w:rsidR="001E3DBF" w:rsidRPr="00223989" w:rsidRDefault="002720CF" w:rsidP="001E3DBF">
      <w:pPr>
        <w:spacing w:before="120" w:line="276" w:lineRule="auto"/>
        <w:jc w:val="both"/>
        <w:rPr>
          <w:rFonts w:ascii="Trebuchet MS" w:hAnsi="Trebuchet MS" w:cs="Arial"/>
          <w:lang w:val="fr-FR"/>
        </w:rPr>
      </w:pPr>
      <w:r>
        <w:rPr>
          <w:rFonts w:ascii="Trebuchet MS" w:hAnsi="Trebuchet MS" w:cs="Arial"/>
          <w:noProof/>
          <w:lang w:val="ro-RO" w:eastAsia="ro-RO"/>
        </w:rPr>
        <mc:AlternateContent>
          <mc:Choice Requires="wps">
            <w:drawing>
              <wp:anchor distT="0" distB="0" distL="114300" distR="114300" simplePos="0" relativeHeight="251886592" behindDoc="0" locked="0" layoutInCell="1" allowOverlap="1" wp14:anchorId="545FF5C9" wp14:editId="0BF0E721">
                <wp:simplePos x="0" y="0"/>
                <wp:positionH relativeFrom="column">
                  <wp:posOffset>4819650</wp:posOffset>
                </wp:positionH>
                <wp:positionV relativeFrom="paragraph">
                  <wp:posOffset>144780</wp:posOffset>
                </wp:positionV>
                <wp:extent cx="57150" cy="1952625"/>
                <wp:effectExtent l="19050" t="19050" r="38100" b="28575"/>
                <wp:wrapNone/>
                <wp:docPr id="52" name="Up Arrow 52"/>
                <wp:cNvGraphicFramePr/>
                <a:graphic xmlns:a="http://schemas.openxmlformats.org/drawingml/2006/main">
                  <a:graphicData uri="http://schemas.microsoft.com/office/word/2010/wordprocessingShape">
                    <wps:wsp>
                      <wps:cNvSpPr/>
                      <wps:spPr>
                        <a:xfrm>
                          <a:off x="0" y="0"/>
                          <a:ext cx="57150" cy="1952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02A7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2" o:spid="_x0000_s1026" type="#_x0000_t68" style="position:absolute;margin-left:379.5pt;margin-top:11.4pt;width:4.5pt;height:153.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mdAIAADwFAAAOAAAAZHJzL2Uyb0RvYy54bWysVE1v2zAMvQ/YfxB0Xx0bcbsGdYogRYcB&#10;RVv0Az2rslQbkEWNUuJkv36U7LhFW+wwzAeZEslH8onU2fmuM2yr0LdgK54fzThTVkLd2peKPz5c&#10;fvvOmQ/C1sKAVRXfK8/Pl1+/nPVuoQpowNQKGYFYv+hdxZsQ3CLLvGxUJ/wROGVJqQE7EWiLL1mN&#10;oif0zmTFbHac9YC1Q5DKezq9GJR8mfC1VjLcaO1VYKbilFtIK6b1Oa7Z8kwsXlC4ppVjGuIfsuhE&#10;aynoBHUhgmAbbD9Ada1E8KDDkYQuA61bqVINVE0+e1fNfSOcSrUQOd5NNPn/Byuvt7fI2rriZcGZ&#10;FR3d0aNjK0ToGR0RP73zCzK7d7c47jyJsdidxi7+qQy2S5zuJ07VLjBJh+VJXhLxkjT5aVkcF2XE&#10;zF6dHfrwQ0HHolDxjUuxE5lie+XDYH2wIteYz5BBksLeqJiEsXdKUyUUs0jeqYfU2iDbCrp9IaWy&#10;IR9UjajVcFzO6BtTmjxSggkwIuvWmAl7BIj9+RF7yHW0j64qteDkPPtbYoPz5JEigw2Tc9dawM8A&#10;DFU1Rh7sDyQN1ESWnqHe0z0jDAPgnbxsie4r4cOtQOp4uiKa4nBDizbQVxxGibMG8Pdn59GeGpG0&#10;nPU0QRX3vzYCFWfmp6UWPc3n8zhyaTMvTwra4FvN81uN3XRroGvK6b1wMonRPpiDqBG6Jxr2VYxK&#10;KmElxa64DHjYrMMw2fRcSLVaJTMaMyfClb13MoJHVmMvPeyeBLqx5wI16zUcpk0s3vXdYBs9Law2&#10;AXSbmvKV15FvGtHUOONzEt+At/tk9froLf8AAAD//wMAUEsDBBQABgAIAAAAIQBzUC304QAAAAoB&#10;AAAPAAAAZHJzL2Rvd25yZXYueG1sTI/BTsMwDIbvSLxDZCRuLF3K1lGaThWIAxwmMZC23dLWtBWN&#10;UzXZVt4e7wRH278+f3+2nmwvTjj6zpGG+SwCgVS5uqNGw+fHy90KhA+GatM7Qg0/6GGdX19lJq3d&#10;md7xtA2NYAj51GhoQxhSKX3VojV+5gYkvn250ZrA49jIejRnhtteqihaSms64g+tGfCpxep7e7Qa&#10;ksPb3ttyU+yTTTK/f969FkottL69mYpHEAGn8BeGiz6rQ85OpTtS7UXPjMUDdwkalOIKHEiWK16U&#10;GuI4ikHmmfxfIf8FAAD//wMAUEsBAi0AFAAGAAgAAAAhALaDOJL+AAAA4QEAABMAAAAAAAAAAAAA&#10;AAAAAAAAAFtDb250ZW50X1R5cGVzXS54bWxQSwECLQAUAAYACAAAACEAOP0h/9YAAACUAQAACwAA&#10;AAAAAAAAAAAAAAAvAQAAX3JlbHMvLnJlbHNQSwECLQAUAAYACAAAACEAkP5N5nQCAAA8BQAADgAA&#10;AAAAAAAAAAAAAAAuAgAAZHJzL2Uyb0RvYy54bWxQSwECLQAUAAYACAAAACEAc1At9OEAAAAKAQAA&#10;DwAAAAAAAAAAAAAAAADOBAAAZHJzL2Rvd25yZXYueG1sUEsFBgAAAAAEAAQA8wAAANwFAAAAAA==&#10;" adj="316" fillcolor="#5b9bd5 [3204]" strokecolor="#1f4d78 [1604]" strokeweight="1pt"/>
            </w:pict>
          </mc:Fallback>
        </mc:AlternateContent>
      </w:r>
      <w:r w:rsidR="001E3DBF">
        <w:rPr>
          <w:rFonts w:ascii="Trebuchet MS" w:hAnsi="Trebuchet MS" w:cs="Arial"/>
          <w:noProof/>
          <w:lang w:val="ro-RO" w:eastAsia="ro-RO"/>
        </w:rPr>
        <mc:AlternateContent>
          <mc:Choice Requires="wps">
            <w:drawing>
              <wp:anchor distT="0" distB="0" distL="114300" distR="114300" simplePos="0" relativeHeight="251885568" behindDoc="0" locked="0" layoutInCell="1" allowOverlap="1" wp14:anchorId="3EE57B94" wp14:editId="00FF3C39">
                <wp:simplePos x="0" y="0"/>
                <wp:positionH relativeFrom="column">
                  <wp:posOffset>2752725</wp:posOffset>
                </wp:positionH>
                <wp:positionV relativeFrom="paragraph">
                  <wp:posOffset>220980</wp:posOffset>
                </wp:positionV>
                <wp:extent cx="95250" cy="209550"/>
                <wp:effectExtent l="19050" t="19050" r="38100" b="19050"/>
                <wp:wrapNone/>
                <wp:docPr id="51" name="Up Arrow 51"/>
                <wp:cNvGraphicFramePr/>
                <a:graphic xmlns:a="http://schemas.openxmlformats.org/drawingml/2006/main">
                  <a:graphicData uri="http://schemas.microsoft.com/office/word/2010/wordprocessingShape">
                    <wps:wsp>
                      <wps:cNvSpPr/>
                      <wps:spPr>
                        <a:xfrm>
                          <a:off x="0" y="0"/>
                          <a:ext cx="95250" cy="209550"/>
                        </a:xfrm>
                        <a:prstGeom prst="upArrow">
                          <a:avLst>
                            <a:gd name="adj1" fmla="val 50000"/>
                            <a:gd name="adj2" fmla="val 236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76CFB" id="Up Arrow 51" o:spid="_x0000_s1026" type="#_x0000_t68" style="position:absolute;margin-left:216.75pt;margin-top:17.4pt;width:7.5pt;height:1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VNlQIAAIwFAAAOAAAAZHJzL2Uyb0RvYy54bWysVMFu2zAMvQ/YPwi6r3a8pGuDOkXQosOA&#10;og3WFj2rslR7kERNUuJkXz9KVpxgLXYYloNDiuQj+UTx4nKrFdkI5zswNZ2clJQIw6HpzGtNnx5v&#10;Pp1R4gMzDVNgRE13wtPLxccPF72diwpaUI1wBEGMn/e2pm0Idl4UnrdCM38CVhg0SnCaBVTda9E4&#10;1iO6VkVVlqdFD66xDrjwHk+vByNdJHwpBQ/3UnoRiKop1hbS16XvS/wWiws2f3XMth3PZbB/qEKz&#10;zmDSEeqaBUbWrnsDpTvuwIMMJxx0AVJ2XKQesJtJ+Uc3Dy2zIvWC5Hg70uT/Hyy/26wc6ZqaziaU&#10;GKbxjp4sWToHPcEj5Ke3fo5uD3blsuZRjM1updPxH9sg28TpbuRUbAPheHg+q2ZIPEdLVZ7PUEaQ&#10;4hBrnQ9fBWgShZqubUqduGSbWx8SqU2ujDU/sEqpFd7RhikyK/GX7/DIpzr2qT6fnk1z0oyI6fdp&#10;sZbY39BRksJOiZhUme9CIjPYQ5XKSTMprpQjmLqmjHNhwmQwtawRw/FYEiYZI1LHCTAiy06pETsD&#10;xHl/iz1Qlf1jqEgjPQaXfytsCB4jUmYwYQzWnQH3HoDCrnLmwX9P0kBNZOkFmh3OjYPhQXnLbzq8&#10;v1vmw4o5vB28ctwK4R4/UkFfU8gSJS24X++dR38cbLRS0uOLrKn/uWZOUKK+GRz588l0Gp9wUqaz&#10;LxUq7tjycmwxa30FeE04L1hdEqN/UHtROtDPuDyWMSuamOGYu6Y8uL1yFYZNgeuHi+UyueGztSzc&#10;mgfLI3hkNc7S4/aZOZuHOODw38H+9bJ5GruB0YNvjDSwXAeQXYjGA69ZwSefBievp7hTjvXkdVii&#10;i98AAAD//wMAUEsDBBQABgAIAAAAIQCUmsco3wAAAAkBAAAPAAAAZHJzL2Rvd25yZXYueG1sTI/B&#10;TsMwDIbvSLxDZCRuLIWWrSp1J0DiBkgbaGK3rAlttcSpmrQrPD3mBEfbn35/f7menRWTGULnCeF6&#10;kYAwVHvdUYPw/vZ0lYMIUZFW1pNB+DIB1tX5WakK7U+0MdM2NoJDKBQKoY2xL6QMdWucCgvfG+Lb&#10;px+cijwOjdSDOnG4s/ImSZbSqY74Q6t689ia+rgdHUK0+/Hhuf3ej/Ejzi+0m7rjq0S8vJjv70BE&#10;M8c/GH71WR0qdjr4kXQQFiFL01tGEdKMKzCQZTkvDgjLVQ6yKuX/BtUPAAAA//8DAFBLAQItABQA&#10;BgAIAAAAIQC2gziS/gAAAOEBAAATAAAAAAAAAAAAAAAAAAAAAABbQ29udGVudF9UeXBlc10ueG1s&#10;UEsBAi0AFAAGAAgAAAAhADj9If/WAAAAlAEAAAsAAAAAAAAAAAAAAAAALwEAAF9yZWxzLy5yZWxz&#10;UEsBAi0AFAAGAAgAAAAhAItRRU2VAgAAjAUAAA4AAAAAAAAAAAAAAAAALgIAAGRycy9lMm9Eb2Mu&#10;eG1sUEsBAi0AFAAGAAgAAAAhAJSaxyjfAAAACQEAAA8AAAAAAAAAAAAAAAAA7wQAAGRycy9kb3du&#10;cmV2LnhtbFBLBQYAAAAABAAEAPMAAAD7BQAAAAA=&#10;" adj="2325" fillcolor="#5b9bd5 [3204]" strokecolor="#1f4d78 [1604]" strokeweight="1pt"/>
            </w:pict>
          </mc:Fallback>
        </mc:AlternateContent>
      </w:r>
    </w:p>
    <w:p w14:paraId="4DAFF533" w14:textId="3356CD35" w:rsidR="001E3DBF" w:rsidRPr="00223989" w:rsidRDefault="001E3DBF" w:rsidP="001E3DBF">
      <w:pPr>
        <w:spacing w:before="120" w:line="276" w:lineRule="auto"/>
        <w:jc w:val="both"/>
        <w:rPr>
          <w:rFonts w:ascii="Trebuchet MS" w:hAnsi="Trebuchet MS" w:cs="Arial"/>
          <w:lang w:val="fr-FR"/>
        </w:rPr>
      </w:pPr>
      <w:r w:rsidRPr="001E3DBF">
        <w:rPr>
          <w:rFonts w:ascii="Trebuchet MS" w:hAnsi="Trebuchet MS" w:cs="Arial"/>
          <w:noProof/>
          <w:lang w:val="ro-RO" w:eastAsia="ro-RO"/>
        </w:rPr>
        <mc:AlternateContent>
          <mc:Choice Requires="wps">
            <w:drawing>
              <wp:anchor distT="0" distB="0" distL="114300" distR="114300" simplePos="0" relativeHeight="251881472" behindDoc="0" locked="0" layoutInCell="1" allowOverlap="1" wp14:anchorId="4B35A5D0" wp14:editId="42D50F89">
                <wp:simplePos x="0" y="0"/>
                <wp:positionH relativeFrom="column">
                  <wp:posOffset>-123825</wp:posOffset>
                </wp:positionH>
                <wp:positionV relativeFrom="paragraph">
                  <wp:posOffset>189230</wp:posOffset>
                </wp:positionV>
                <wp:extent cx="3971925" cy="1400175"/>
                <wp:effectExtent l="0" t="0" r="28575" b="28575"/>
                <wp:wrapNone/>
                <wp:docPr id="46" name="Rectangular Callout 46"/>
                <wp:cNvGraphicFramePr/>
                <a:graphic xmlns:a="http://schemas.openxmlformats.org/drawingml/2006/main">
                  <a:graphicData uri="http://schemas.microsoft.com/office/word/2010/wordprocessingShape">
                    <wps:wsp>
                      <wps:cNvSpPr/>
                      <wps:spPr>
                        <a:xfrm>
                          <a:off x="0" y="0"/>
                          <a:ext cx="3971925" cy="1400175"/>
                        </a:xfrm>
                        <a:prstGeom prst="wedgeRectCallout">
                          <a:avLst>
                            <a:gd name="adj1" fmla="val 18727"/>
                            <a:gd name="adj2" fmla="val -48097"/>
                          </a:avLst>
                        </a:prstGeom>
                        <a:solidFill>
                          <a:srgbClr val="5B9BD5"/>
                        </a:solidFill>
                        <a:ln w="12700" cap="flat" cmpd="sng" algn="ctr">
                          <a:solidFill>
                            <a:srgbClr val="5B9BD5">
                              <a:shade val="50000"/>
                            </a:srgbClr>
                          </a:solidFill>
                          <a:prstDash val="solid"/>
                          <a:miter lim="800000"/>
                        </a:ln>
                        <a:effectLst/>
                      </wps:spPr>
                      <wps:txbx>
                        <w:txbxContent>
                          <w:p w14:paraId="32437BA9" w14:textId="1E77ED48" w:rsidR="007C33BB" w:rsidRPr="001E3DBF" w:rsidRDefault="007C33BB" w:rsidP="001E3DBF">
                            <w:pPr>
                              <w:jc w:val="both"/>
                              <w:rPr>
                                <w:color w:val="FFFFFF" w:themeColor="background1"/>
                                <w:sz w:val="18"/>
                                <w:szCs w:val="18"/>
                              </w:rPr>
                            </w:pPr>
                            <w:r w:rsidRPr="004F1B81">
                              <w:rPr>
                                <w:rFonts w:ascii="Trebuchet MS" w:hAnsi="Trebuchet MS"/>
                                <w:b/>
                                <w:color w:val="FFFF00"/>
                                <w:sz w:val="18"/>
                                <w:szCs w:val="18"/>
                              </w:rPr>
                              <w:t xml:space="preserve">Noile planuri bugetar-structurale pe termen mediu reprezintă elementul central al noului cadru </w:t>
                            </w:r>
                            <w:r w:rsidRPr="001E3DBF">
                              <w:rPr>
                                <w:rFonts w:ascii="Trebuchet MS" w:hAnsi="Trebuchet MS"/>
                                <w:b/>
                                <w:color w:val="FFFFFF" w:themeColor="background1"/>
                                <w:sz w:val="18"/>
                                <w:szCs w:val="18"/>
                              </w:rPr>
                              <w:t xml:space="preserve">unde vor fi </w:t>
                            </w:r>
                            <w:proofErr w:type="gramStart"/>
                            <w:r w:rsidRPr="001E3DBF">
                              <w:rPr>
                                <w:rFonts w:ascii="Trebuchet MS" w:hAnsi="Trebuchet MS"/>
                                <w:b/>
                                <w:color w:val="FFFFFF" w:themeColor="background1"/>
                                <w:sz w:val="18"/>
                                <w:szCs w:val="18"/>
                              </w:rPr>
                              <w:t>stabilite  obiectivele</w:t>
                            </w:r>
                            <w:proofErr w:type="gramEnd"/>
                            <w:r w:rsidRPr="001E3DBF">
                              <w:rPr>
                                <w:rFonts w:ascii="Trebuchet MS" w:hAnsi="Trebuchet MS"/>
                                <w:b/>
                                <w:color w:val="FFFFFF" w:themeColor="background1"/>
                                <w:sz w:val="18"/>
                                <w:szCs w:val="18"/>
                              </w:rPr>
                              <w:t xml:space="preserve"> bugetare, reformele și investițiile prioritare precum și măsurile de eliminare a oricăror dezechilibre macroeconomice care ar putea apărea în cursul unei perioade de ajustare bugetară.</w:t>
                            </w:r>
                            <w:r w:rsidRPr="001E3DBF">
                              <w:rPr>
                                <w:b/>
                                <w:color w:val="FFFFFF" w:themeColor="background1"/>
                                <w:sz w:val="18"/>
                                <w:szCs w:val="18"/>
                              </w:rPr>
                              <w:t xml:space="preserve"> </w:t>
                            </w:r>
                            <w:r w:rsidRPr="001E3DBF">
                              <w:rPr>
                                <w:rFonts w:ascii="Trebuchet MS" w:hAnsi="Trebuchet MS"/>
                                <w:b/>
                                <w:color w:val="FFFFFF" w:themeColor="background1"/>
                                <w:sz w:val="18"/>
                                <w:szCs w:val="18"/>
                              </w:rPr>
                              <w:t>Statele membre care se angajează să realizeze reforme și investiții în vederea atingerii acestor obiective vor beneficia de o perioadă de ajustare mai progresivă, care poate fi prelungită până la șapte ani, în loc de patru.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A5D0" id="Rectangular Callout 46" o:spid="_x0000_s1041" type="#_x0000_t61" style="position:absolute;left:0;text-align:left;margin-left:-9.75pt;margin-top:14.9pt;width:312.75pt;height:110.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t1uQIAAJAFAAAOAAAAZHJzL2Uyb0RvYy54bWysVEtvGjEQvlfqf7B8T3aXQggoS0RAqSpF&#10;TdSkynnweh+VX7UNS/rrO/YaQtqcqnIw453xNzPfPK6u91KQHbeu06qkxXlOCVdMV51qSvr96fbs&#10;khLnQVUgtOIlfeGOXi8+frjqzZyPdKtFxS1BEOXmvSlp672ZZ5ljLZfgzrXhCpW1thI8Xm2TVRZ6&#10;RJciG+X5RdZrWxmrGXcOv64HJV1E/LrmzN/XteOeiJJibD6eNp6bcGaLK5g3FkzbsRQG/EMUEjqF&#10;To9Qa/BAtrb7C0p2zGqna3/OtMx0XXeMxxwwmyL/I5vHFgyPuSA5zhxpcv8Pln3dPVjSVSUdX1Ci&#10;QGKNviFroJqtAEtWIITeeoJapKo3bo4vHs2DTTeHYsh7X1sZ/jEjso/0vhzp5XtPGH78NJsWs9GE&#10;Eoa6YpznxXQSULPX58Y6/5lrSYJQ0p5XDQ/hpDAixbC7cz5yXaWAofpRUFJLgaXbgSDF5XQ0TaU9&#10;sRmd2pyNL/NZNEL3CRKlQwAB32nRVbedEPFim81KWIL4JZ3czG7Wh9jfmAlFekxuNM2x2xhgR9cC&#10;PIrSIMdONZSAaHBUmLcxmzev3TtOovMWKp5c5/hLrCXzyOAbnJDFGlw7PImqgQ7ZeRw30cmSXgag&#10;A5JQwQ2PA4PshqKEWg/VDZLfb/axTYqYdvi00dUL9o7Vw1A5w2479HsHzj+AxVIgA7gZ/D0etdBI&#10;i04SJa22v977HuyxuVFLSY9TiZT93ILllIgvCtt+VozHYYzjZTyZjvBiTzWbU43aypXGcmFzYHRR&#10;DPZeHMTaavmMC2QZvKIKFEPfQ3HSZeWHbYEriPHlMprh6Brwd+rRsAAeqAuMP+2fwZrUuh67/qs+&#10;THBqsaHZX23DS6WXW6/r7kj6wGuqAI59LG9aUWGvnN6j1esiXfwGAAD//wMAUEsDBBQABgAIAAAA&#10;IQAt79WV4AAAAAoBAAAPAAAAZHJzL2Rvd25yZXYueG1sTI/BTsMwDIbvSLxDZCRuW7JOq1hpOsHQ&#10;JOC2DYkds8a0ZY1TmnQrb485wdH2p9/fn69G14oz9qHxpGE2VSCQSm8bqjS87TeTOxAhGrKm9YQa&#10;vjHAqri+yk1m/YW2eN7FSnAIhcxoqGPsMilDWaMzYeo7JL59+N6ZyGNfSdubC4e7ViZKpdKZhvhD&#10;bTpc11iedoPT8Fjt56fk6zC8r19DeDq8JM+fG6f17c34cA8i4hj/YPjVZ3Uo2OnoB7JBtBoms+WC&#10;UQ3JkiswkKqUyx15sVBzkEUu/1cofgAAAP//AwBQSwECLQAUAAYACAAAACEAtoM4kv4AAADhAQAA&#10;EwAAAAAAAAAAAAAAAAAAAAAAW0NvbnRlbnRfVHlwZXNdLnhtbFBLAQItABQABgAIAAAAIQA4/SH/&#10;1gAAAJQBAAALAAAAAAAAAAAAAAAAAC8BAABfcmVscy8ucmVsc1BLAQItABQABgAIAAAAIQDuIlt1&#10;uQIAAJAFAAAOAAAAAAAAAAAAAAAAAC4CAABkcnMvZTJvRG9jLnhtbFBLAQItABQABgAIAAAAIQAt&#10;79WV4AAAAAoBAAAPAAAAAAAAAAAAAAAAABMFAABkcnMvZG93bnJldi54bWxQSwUGAAAAAAQABADz&#10;AAAAIAYAAAAA&#10;" adj="14845,411" fillcolor="#5b9bd5" strokecolor="#41719c" strokeweight="1pt">
                <v:textbox>
                  <w:txbxContent>
                    <w:p w14:paraId="32437BA9" w14:textId="1E77ED48" w:rsidR="007C33BB" w:rsidRPr="001E3DBF" w:rsidRDefault="007C33BB" w:rsidP="001E3DBF">
                      <w:pPr>
                        <w:jc w:val="both"/>
                        <w:rPr>
                          <w:color w:val="FFFFFF" w:themeColor="background1"/>
                          <w:sz w:val="18"/>
                          <w:szCs w:val="18"/>
                        </w:rPr>
                      </w:pPr>
                      <w:r w:rsidRPr="004F1B81">
                        <w:rPr>
                          <w:rFonts w:ascii="Trebuchet MS" w:hAnsi="Trebuchet MS"/>
                          <w:b/>
                          <w:color w:val="FFFF00"/>
                          <w:sz w:val="18"/>
                          <w:szCs w:val="18"/>
                        </w:rPr>
                        <w:t xml:space="preserve">Noile planuri bugetar-structurale pe termen mediu reprezintă elementul central al noului cadru </w:t>
                      </w:r>
                      <w:r w:rsidRPr="001E3DBF">
                        <w:rPr>
                          <w:rFonts w:ascii="Trebuchet MS" w:hAnsi="Trebuchet MS"/>
                          <w:b/>
                          <w:color w:val="FFFFFF" w:themeColor="background1"/>
                          <w:sz w:val="18"/>
                          <w:szCs w:val="18"/>
                        </w:rPr>
                        <w:t xml:space="preserve">unde vor fi </w:t>
                      </w:r>
                      <w:proofErr w:type="gramStart"/>
                      <w:r w:rsidRPr="001E3DBF">
                        <w:rPr>
                          <w:rFonts w:ascii="Trebuchet MS" w:hAnsi="Trebuchet MS"/>
                          <w:b/>
                          <w:color w:val="FFFFFF" w:themeColor="background1"/>
                          <w:sz w:val="18"/>
                          <w:szCs w:val="18"/>
                        </w:rPr>
                        <w:t>stabilite  obiectivele</w:t>
                      </w:r>
                      <w:proofErr w:type="gramEnd"/>
                      <w:r w:rsidRPr="001E3DBF">
                        <w:rPr>
                          <w:rFonts w:ascii="Trebuchet MS" w:hAnsi="Trebuchet MS"/>
                          <w:b/>
                          <w:color w:val="FFFFFF" w:themeColor="background1"/>
                          <w:sz w:val="18"/>
                          <w:szCs w:val="18"/>
                        </w:rPr>
                        <w:t xml:space="preserve"> bugetare, reformele și investițiile prioritare precum și măsurile de eliminare a oricăror dezechilibre macroeconomice care ar putea apărea în cursul unei perioade de ajustare bugetară.</w:t>
                      </w:r>
                      <w:r w:rsidRPr="001E3DBF">
                        <w:rPr>
                          <w:b/>
                          <w:color w:val="FFFFFF" w:themeColor="background1"/>
                          <w:sz w:val="18"/>
                          <w:szCs w:val="18"/>
                        </w:rPr>
                        <w:t xml:space="preserve"> </w:t>
                      </w:r>
                      <w:r w:rsidRPr="001E3DBF">
                        <w:rPr>
                          <w:rFonts w:ascii="Trebuchet MS" w:hAnsi="Trebuchet MS"/>
                          <w:b/>
                          <w:color w:val="FFFFFF" w:themeColor="background1"/>
                          <w:sz w:val="18"/>
                          <w:szCs w:val="18"/>
                        </w:rPr>
                        <w:t>Statele membre care se angajează să realizeze reforme și investiții în vederea atingerii acestor obiective vor beneficia de o perioadă de ajustare mai progresivă, care poate fi prelungită până la șapte ani, în loc de patru.</w:t>
                      </w:r>
                    </w:p>
                  </w:txbxContent>
                </v:textbox>
              </v:shape>
            </w:pict>
          </mc:Fallback>
        </mc:AlternateContent>
      </w:r>
    </w:p>
    <w:p w14:paraId="3FE13F0E" w14:textId="7ACD7024" w:rsidR="001E3DBF" w:rsidRPr="00223989" w:rsidRDefault="001E3DBF" w:rsidP="001E3DBF">
      <w:pPr>
        <w:spacing w:before="120" w:line="276" w:lineRule="auto"/>
        <w:jc w:val="both"/>
        <w:rPr>
          <w:rFonts w:ascii="Trebuchet MS" w:hAnsi="Trebuchet MS" w:cs="Arial"/>
          <w:lang w:val="fr-FR"/>
        </w:rPr>
      </w:pPr>
    </w:p>
    <w:p w14:paraId="0C20F94F" w14:textId="292B0CC3" w:rsidR="001E3DBF" w:rsidRPr="00223989" w:rsidRDefault="001E3DBF" w:rsidP="001E3DBF">
      <w:pPr>
        <w:spacing w:before="120" w:line="276" w:lineRule="auto"/>
        <w:jc w:val="both"/>
        <w:rPr>
          <w:rFonts w:ascii="Trebuchet MS" w:hAnsi="Trebuchet MS" w:cs="Arial"/>
          <w:lang w:val="fr-FR"/>
        </w:rPr>
      </w:pPr>
    </w:p>
    <w:p w14:paraId="06A79878" w14:textId="558AE61F" w:rsidR="001E3DBF" w:rsidRPr="00223989" w:rsidRDefault="001E3DBF" w:rsidP="001E3DBF">
      <w:pPr>
        <w:spacing w:before="120" w:line="276" w:lineRule="auto"/>
        <w:jc w:val="both"/>
        <w:rPr>
          <w:rFonts w:ascii="Trebuchet MS" w:hAnsi="Trebuchet MS" w:cs="Arial"/>
          <w:lang w:val="fr-FR"/>
        </w:rPr>
      </w:pPr>
    </w:p>
    <w:p w14:paraId="4CAB03A9" w14:textId="5CEB5D61" w:rsidR="001E3DBF" w:rsidRPr="00223989" w:rsidRDefault="001E3DBF" w:rsidP="001E3DBF">
      <w:pPr>
        <w:spacing w:before="120" w:line="276" w:lineRule="auto"/>
        <w:jc w:val="both"/>
        <w:rPr>
          <w:rFonts w:ascii="Trebuchet MS" w:hAnsi="Trebuchet MS" w:cs="Arial"/>
          <w:lang w:val="fr-FR"/>
        </w:rPr>
      </w:pPr>
    </w:p>
    <w:p w14:paraId="4C6A29AE" w14:textId="1FD69EDF" w:rsidR="001E3DBF" w:rsidRPr="00223989" w:rsidRDefault="001E3DBF" w:rsidP="001E3DBF">
      <w:pPr>
        <w:spacing w:before="120" w:line="276" w:lineRule="auto"/>
        <w:jc w:val="both"/>
        <w:rPr>
          <w:rFonts w:ascii="Trebuchet MS" w:hAnsi="Trebuchet MS" w:cs="Arial"/>
          <w:lang w:val="fr-FR"/>
        </w:rPr>
      </w:pPr>
    </w:p>
    <w:p w14:paraId="07998371" w14:textId="21BC336C" w:rsidR="001E3DBF" w:rsidRPr="00223989" w:rsidRDefault="001E3DBF" w:rsidP="001E3DBF">
      <w:pPr>
        <w:spacing w:before="120" w:line="276" w:lineRule="auto"/>
        <w:jc w:val="both"/>
        <w:rPr>
          <w:rFonts w:ascii="Trebuchet MS" w:hAnsi="Trebuchet MS" w:cs="Arial"/>
          <w:lang w:val="fr-FR"/>
        </w:rPr>
      </w:pPr>
      <w:r w:rsidRPr="001E3DBF">
        <w:rPr>
          <w:rFonts w:ascii="Trebuchet MS" w:hAnsi="Trebuchet MS" w:cs="Arial"/>
          <w:noProof/>
          <w:lang w:val="ro-RO" w:eastAsia="ro-RO"/>
        </w:rPr>
        <mc:AlternateContent>
          <mc:Choice Requires="wps">
            <w:drawing>
              <wp:anchor distT="0" distB="0" distL="114300" distR="114300" simplePos="0" relativeHeight="251883520" behindDoc="0" locked="0" layoutInCell="1" allowOverlap="1" wp14:anchorId="3B239AE6" wp14:editId="683C7969">
                <wp:simplePos x="0" y="0"/>
                <wp:positionH relativeFrom="margin">
                  <wp:posOffset>-104775</wp:posOffset>
                </wp:positionH>
                <wp:positionV relativeFrom="paragraph">
                  <wp:posOffset>172720</wp:posOffset>
                </wp:positionV>
                <wp:extent cx="6591300" cy="885825"/>
                <wp:effectExtent l="0" t="0" r="19050" b="28575"/>
                <wp:wrapNone/>
                <wp:docPr id="49" name="Rectangular Callout 49"/>
                <wp:cNvGraphicFramePr/>
                <a:graphic xmlns:a="http://schemas.openxmlformats.org/drawingml/2006/main">
                  <a:graphicData uri="http://schemas.microsoft.com/office/word/2010/wordprocessingShape">
                    <wps:wsp>
                      <wps:cNvSpPr/>
                      <wps:spPr>
                        <a:xfrm>
                          <a:off x="0" y="0"/>
                          <a:ext cx="6591300" cy="885825"/>
                        </a:xfrm>
                        <a:prstGeom prst="wedgeRectCallout">
                          <a:avLst>
                            <a:gd name="adj1" fmla="val 23330"/>
                            <a:gd name="adj2" fmla="val -38843"/>
                          </a:avLst>
                        </a:prstGeom>
                        <a:solidFill>
                          <a:srgbClr val="5B9BD5"/>
                        </a:solidFill>
                        <a:ln w="12700" cap="flat" cmpd="sng" algn="ctr">
                          <a:solidFill>
                            <a:srgbClr val="5B9BD5">
                              <a:shade val="50000"/>
                            </a:srgbClr>
                          </a:solidFill>
                          <a:prstDash val="solid"/>
                          <a:miter lim="800000"/>
                        </a:ln>
                        <a:effectLst/>
                      </wps:spPr>
                      <wps:txbx>
                        <w:txbxContent>
                          <w:p w14:paraId="46486284" w14:textId="77777777" w:rsidR="007C33BB" w:rsidRPr="001E3DBF" w:rsidRDefault="007C33BB" w:rsidP="001E3DBF">
                            <w:pPr>
                              <w:jc w:val="both"/>
                              <w:rPr>
                                <w:rFonts w:ascii="Trebuchet MS" w:hAnsi="Trebuchet MS"/>
                                <w:color w:val="FFFFFF" w:themeColor="background1"/>
                                <w:sz w:val="18"/>
                                <w:szCs w:val="18"/>
                              </w:rPr>
                            </w:pPr>
                            <w:r w:rsidRPr="004F1B81">
                              <w:rPr>
                                <w:rFonts w:ascii="Trebuchet MS" w:hAnsi="Trebuchet MS"/>
                                <w:b/>
                                <w:color w:val="FFFF00"/>
                                <w:sz w:val="18"/>
                                <w:szCs w:val="18"/>
                              </w:rPr>
                              <w:t xml:space="preserve">Noul cadru introduce supravegherea bazată pe riscuri, </w:t>
                            </w:r>
                            <w:r w:rsidRPr="001E3DBF">
                              <w:rPr>
                                <w:rFonts w:ascii="Trebuchet MS" w:hAnsi="Trebuchet MS"/>
                                <w:b/>
                                <w:color w:val="FFFFFF" w:themeColor="background1"/>
                                <w:sz w:val="18"/>
                                <w:szCs w:val="18"/>
                              </w:rPr>
                              <w:t>care face distincție între statele membre în funcție de situația bugetară a fiecăruia.</w:t>
                            </w:r>
                            <w:r w:rsidRPr="001E3DBF">
                              <w:rPr>
                                <w:rFonts w:ascii="Trebuchet MS" w:hAnsi="Trebuchet MS"/>
                                <w:color w:val="FFFFFF" w:themeColor="background1"/>
                                <w:sz w:val="18"/>
                                <w:szCs w:val="18"/>
                              </w:rPr>
                              <w:t xml:space="preserve"> Supravegherea bugetară se va baza pe un indicator operațional unic (cheltuielile primare nete), ceea ce va simplifica normele bugetare.</w:t>
                            </w:r>
                          </w:p>
                          <w:p w14:paraId="61F83486" w14:textId="77777777" w:rsidR="007C33BB" w:rsidRPr="004F1B81" w:rsidRDefault="007C33BB" w:rsidP="001E3DBF">
                            <w:pPr>
                              <w:spacing w:before="120"/>
                              <w:jc w:val="both"/>
                              <w:rPr>
                                <w:rFonts w:ascii="Trebuchet MS" w:hAnsi="Trebuchet MS" w:cstheme="minorHAnsi"/>
                                <w:b/>
                                <w:bCs/>
                                <w:color w:val="FFFF00"/>
                                <w:sz w:val="18"/>
                                <w:szCs w:val="18"/>
                              </w:rPr>
                            </w:pPr>
                            <w:r w:rsidRPr="004F1B81">
                              <w:rPr>
                                <w:rFonts w:ascii="Trebuchet MS" w:hAnsi="Trebuchet MS"/>
                                <w:b/>
                                <w:color w:val="FFFF00"/>
                                <w:sz w:val="18"/>
                                <w:szCs w:val="18"/>
                              </w:rPr>
                              <w:t xml:space="preserve">Neîndeplinirea angajamentelor convenite în materie de reforme și de investiții ar putea conduce la scurtarea perioadei de ajustare bugetară. </w:t>
                            </w:r>
                          </w:p>
                          <w:p w14:paraId="0A03D8F7" w14:textId="77777777" w:rsidR="007C33BB" w:rsidRPr="004F1B81" w:rsidRDefault="007C33BB" w:rsidP="001E3DBF">
                            <w:pPr>
                              <w:jc w:val="both"/>
                              <w:rPr>
                                <w:b/>
                                <w:color w:val="FFFF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9AE6" id="Rectangular Callout 49" o:spid="_x0000_s1042" type="#_x0000_t61" style="position:absolute;left:0;text-align:left;margin-left:-8.25pt;margin-top:13.6pt;width:519pt;height:69.7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xdugIAAI8FAAAOAAAAZHJzL2Uyb0RvYy54bWysVEtv2zAMvg/YfxB0b504SZsYdYo0QYcB&#10;RVusHXpmZPkx6DVJid39+lGyk6ZbT8NyUEST+kh+fFxdd1KQPbeu0Sqn4/MRJVwxXTSqyun359uz&#10;OSXOgypAaMVz+sodvV5+/nTVmoynutai4JYgiHJZa3Jae2+yJHGs5hLcuTZcobLUVoJH0VZJYaFF&#10;dCmSdDS6SFptC2M1487h102vpMuIX5ac+YeydNwTkVOMzcfTxnMbzmR5BVllwdQNG8KAf4hCQqPQ&#10;6RFqAx7IzjZ/QcmGWe106c+Zlokuy4bxmANmMx79kc1TDYbHXJAcZ440uf8Hy+73j5Y0RU6nC0oU&#10;SKzRN2QNVLUTYMkahNA7T1CLVLXGZfjiyTzaQXJ4DXl3pZXhHzMiXaT39Ugv7zxh+PFithhPRlgF&#10;hrr5fDZPZwE0eXttrPNfuJYkXHLa8qLiIZohisgw7O+cj1QXQ7xQ/BhTUkqBlduDIOlkMjlU9sQm&#10;PbU5m8zn08ngfoDEQA4BBHynRVPcNkJEwVbbtbAE8XM6u1ncbA6xvzMTirQ4BullTBOwoUsBHjOW&#10;Bil2qqIERIWTwryN2bx77T5wEp3XUPDB9Qh/Q9iDeWTwHU7IYgOu7p9EVXgCmWw8TptoJPIfgA5I&#10;QgUtj/OC7IaihFL3xQ0332272CXji4AUPm118YqtY3U/U86w2wb93oHzj2CxFFhoXAz+AY9SaKRF&#10;DzdKam1/ffQ92GNvo5aSFocSKfu5A8spEV8Vdv1iPJ2GKY7CdHaZomBPNdtTjdrJtcZyYXNgdPEa&#10;7L04XEur5Qvuj1XwiipQDH33xRmEte+XBW4gxleraIaTa8DfqSfDAnigLjD+3L2ANUPremz6e30Y&#10;YMhii/XN/mYbXiq92nldNkfSe16HCuDUx/IOGyqslVM5Wr3t0eVvAAAA//8DAFBLAwQUAAYACAAA&#10;ACEAMkEhMeAAAAALAQAADwAAAGRycy9kb3ducmV2LnhtbEyPPU/DMBCGdyT+g3VILKh14goXhTgV&#10;IDFkACmBhc2NjyTCPkex26b/HneC7T4evfdcuVucZUecw+hJQb7OgCF13ozUK/j8eF09AAtRk9HW&#10;Eyo4Y4BddX1V6sL4EzV4bGPPUgiFQisYYpwKzkM3oNNh7SektPv2s9MxtXPPzaxPKdxZLrJMcqdH&#10;ShcGPeHLgN1Pe3AKGhlr8b4J9Jxv3u7OdfuFja2Vur1Znh6BRVziHwwX/aQOVXLa+wOZwKyCVS7v&#10;E6pAbAWwC5CJPE32qZJyC7wq+f8fql8AAAD//wMAUEsBAi0AFAAGAAgAAAAhALaDOJL+AAAA4QEA&#10;ABMAAAAAAAAAAAAAAAAAAAAAAFtDb250ZW50X1R5cGVzXS54bWxQSwECLQAUAAYACAAAACEAOP0h&#10;/9YAAACUAQAACwAAAAAAAAAAAAAAAAAvAQAAX3JlbHMvLnJlbHNQSwECLQAUAAYACAAAACEAdubs&#10;XboCAACPBQAADgAAAAAAAAAAAAAAAAAuAgAAZHJzL2Uyb0RvYy54bWxQSwECLQAUAAYACAAAACEA&#10;MkEhMeAAAAALAQAADwAAAAAAAAAAAAAAAAAUBQAAZHJzL2Rvd25yZXYueG1sUEsFBgAAAAAEAAQA&#10;8wAAACEGAAAAAA==&#10;" adj="15839,2410" fillcolor="#5b9bd5" strokecolor="#41719c" strokeweight="1pt">
                <v:textbox>
                  <w:txbxContent>
                    <w:p w14:paraId="46486284" w14:textId="77777777" w:rsidR="007C33BB" w:rsidRPr="001E3DBF" w:rsidRDefault="007C33BB" w:rsidP="001E3DBF">
                      <w:pPr>
                        <w:jc w:val="both"/>
                        <w:rPr>
                          <w:rFonts w:ascii="Trebuchet MS" w:hAnsi="Trebuchet MS"/>
                          <w:color w:val="FFFFFF" w:themeColor="background1"/>
                          <w:sz w:val="18"/>
                          <w:szCs w:val="18"/>
                        </w:rPr>
                      </w:pPr>
                      <w:r w:rsidRPr="004F1B81">
                        <w:rPr>
                          <w:rFonts w:ascii="Trebuchet MS" w:hAnsi="Trebuchet MS"/>
                          <w:b/>
                          <w:color w:val="FFFF00"/>
                          <w:sz w:val="18"/>
                          <w:szCs w:val="18"/>
                        </w:rPr>
                        <w:t xml:space="preserve">Noul cadru introduce supravegherea bazată pe riscuri, </w:t>
                      </w:r>
                      <w:r w:rsidRPr="001E3DBF">
                        <w:rPr>
                          <w:rFonts w:ascii="Trebuchet MS" w:hAnsi="Trebuchet MS"/>
                          <w:b/>
                          <w:color w:val="FFFFFF" w:themeColor="background1"/>
                          <w:sz w:val="18"/>
                          <w:szCs w:val="18"/>
                        </w:rPr>
                        <w:t>care face distincție între statele membre în funcție de situația bugetară a fiecăruia.</w:t>
                      </w:r>
                      <w:r w:rsidRPr="001E3DBF">
                        <w:rPr>
                          <w:rFonts w:ascii="Trebuchet MS" w:hAnsi="Trebuchet MS"/>
                          <w:color w:val="FFFFFF" w:themeColor="background1"/>
                          <w:sz w:val="18"/>
                          <w:szCs w:val="18"/>
                        </w:rPr>
                        <w:t xml:space="preserve"> Supravegherea bugetară se va baza pe un indicator operațional unic (cheltuielile primare nete), ceea ce va simplifica normele bugetare.</w:t>
                      </w:r>
                    </w:p>
                    <w:p w14:paraId="61F83486" w14:textId="77777777" w:rsidR="007C33BB" w:rsidRPr="004F1B81" w:rsidRDefault="007C33BB" w:rsidP="001E3DBF">
                      <w:pPr>
                        <w:spacing w:before="120"/>
                        <w:jc w:val="both"/>
                        <w:rPr>
                          <w:rFonts w:ascii="Trebuchet MS" w:hAnsi="Trebuchet MS" w:cstheme="minorHAnsi"/>
                          <w:b/>
                          <w:bCs/>
                          <w:color w:val="FFFF00"/>
                          <w:sz w:val="18"/>
                          <w:szCs w:val="18"/>
                        </w:rPr>
                      </w:pPr>
                      <w:r w:rsidRPr="004F1B81">
                        <w:rPr>
                          <w:rFonts w:ascii="Trebuchet MS" w:hAnsi="Trebuchet MS"/>
                          <w:b/>
                          <w:color w:val="FFFF00"/>
                          <w:sz w:val="18"/>
                          <w:szCs w:val="18"/>
                        </w:rPr>
                        <w:t xml:space="preserve">Neîndeplinirea angajamentelor convenite în materie de reforme și de investiții ar putea conduce la scurtarea perioadei de ajustare bugetară. </w:t>
                      </w:r>
                    </w:p>
                    <w:p w14:paraId="0A03D8F7" w14:textId="77777777" w:rsidR="007C33BB" w:rsidRPr="004F1B81" w:rsidRDefault="007C33BB" w:rsidP="001E3DBF">
                      <w:pPr>
                        <w:jc w:val="both"/>
                        <w:rPr>
                          <w:b/>
                          <w:color w:val="FFFF00"/>
                          <w:sz w:val="20"/>
                          <w:szCs w:val="20"/>
                        </w:rPr>
                      </w:pPr>
                    </w:p>
                  </w:txbxContent>
                </v:textbox>
                <w10:wrap anchorx="margin"/>
              </v:shape>
            </w:pict>
          </mc:Fallback>
        </mc:AlternateContent>
      </w:r>
    </w:p>
    <w:p w14:paraId="2AF2789C" w14:textId="3C6FCBB5" w:rsidR="001E3DBF" w:rsidRPr="00223989" w:rsidRDefault="001E3DBF" w:rsidP="001E3DBF">
      <w:pPr>
        <w:spacing w:before="120" w:line="276" w:lineRule="auto"/>
        <w:jc w:val="both"/>
        <w:rPr>
          <w:rFonts w:ascii="Trebuchet MS" w:hAnsi="Trebuchet MS" w:cs="Arial"/>
          <w:lang w:val="fr-FR"/>
        </w:rPr>
      </w:pPr>
    </w:p>
    <w:p w14:paraId="26483299" w14:textId="704BA9C1" w:rsidR="001E3DBF" w:rsidRPr="00223989" w:rsidRDefault="001E3DBF" w:rsidP="001E3DBF">
      <w:pPr>
        <w:spacing w:before="120" w:line="276" w:lineRule="auto"/>
        <w:jc w:val="both"/>
        <w:rPr>
          <w:rFonts w:ascii="Trebuchet MS" w:hAnsi="Trebuchet MS" w:cs="Arial"/>
          <w:lang w:val="fr-FR"/>
        </w:rPr>
      </w:pPr>
    </w:p>
    <w:p w14:paraId="661A72A7" w14:textId="3AFF6E4A" w:rsidR="001E3DBF" w:rsidRPr="00223989" w:rsidRDefault="001E3DBF" w:rsidP="001E3DBF">
      <w:pPr>
        <w:spacing w:before="120" w:line="276" w:lineRule="auto"/>
        <w:jc w:val="both"/>
        <w:rPr>
          <w:rFonts w:ascii="Trebuchet MS" w:hAnsi="Trebuchet MS" w:cs="Arial"/>
          <w:lang w:val="fr-FR"/>
        </w:rPr>
      </w:pPr>
    </w:p>
    <w:p w14:paraId="125EFFC0" w14:textId="5A1953C0" w:rsidR="001E3DBF" w:rsidRPr="00223989" w:rsidRDefault="00CE5A85" w:rsidP="001E3DBF">
      <w:pPr>
        <w:spacing w:before="120" w:line="276" w:lineRule="auto"/>
        <w:jc w:val="both"/>
        <w:rPr>
          <w:rFonts w:ascii="Trebuchet MS" w:hAnsi="Trebuchet MS"/>
          <w:lang w:val="fr-FR"/>
        </w:rPr>
      </w:pPr>
      <w:r w:rsidRPr="00223989">
        <w:rPr>
          <w:rFonts w:ascii="Trebuchet MS" w:hAnsi="Trebuchet MS" w:cs="Arial"/>
          <w:lang w:val="fr-FR"/>
        </w:rPr>
        <w:t xml:space="preserve">In contextul noului cadru, </w:t>
      </w:r>
      <w:r w:rsidR="001E3DBF" w:rsidRPr="00223989">
        <w:rPr>
          <w:rFonts w:ascii="Trebuchet MS" w:hAnsi="Trebuchet MS" w:cs="Arial"/>
          <w:lang w:val="fr-FR"/>
        </w:rPr>
        <w:t>România a transmis Comisiei Europene  planul bugetar structural.</w:t>
      </w:r>
      <w:r w:rsidR="001E3DBF" w:rsidRPr="00223989">
        <w:rPr>
          <w:rFonts w:ascii="Trebuchet MS" w:hAnsi="Trebuchet MS"/>
          <w:lang w:val="fr-FR"/>
        </w:rPr>
        <w:t xml:space="preserve"> Comisia Europeană a transmis României, traiectoria de referință a cheltuielilor primare nete care ar asigura o ajustare a deficitului bugetar către valoarea de referință prevăzută de TFUE. </w:t>
      </w:r>
    </w:p>
    <w:p w14:paraId="6366AFBD" w14:textId="24DC7D14" w:rsidR="00B86BAB" w:rsidRPr="00223989" w:rsidRDefault="00B86BAB" w:rsidP="004B5404">
      <w:pPr>
        <w:pStyle w:val="NormalWeb"/>
        <w:numPr>
          <w:ilvl w:val="0"/>
          <w:numId w:val="66"/>
        </w:numPr>
        <w:shd w:val="clear" w:color="auto" w:fill="E7E6E6" w:themeFill="background2"/>
        <w:spacing w:line="276" w:lineRule="auto"/>
        <w:jc w:val="both"/>
        <w:rPr>
          <w:rFonts w:ascii="Trebuchet MS" w:hAnsi="Trebuchet MS"/>
          <w:color w:val="000066"/>
          <w:lang w:val="fr-FR"/>
        </w:rPr>
      </w:pPr>
      <w:r w:rsidRPr="00223989">
        <w:rPr>
          <w:rFonts w:ascii="Trebuchet MS" w:hAnsi="Trebuchet MS"/>
          <w:b/>
          <w:color w:val="000066"/>
          <w:lang w:val="fr-FR"/>
        </w:rPr>
        <w:t>Recomandările Consiliului privind planul bugetar-structural pe termen mediu al României şi traiectoria corectivă în cadrul Procedurii de Deficit Excesiv au fost adoptate în reuniunea Consiliului pentru Afaceri Economice şi Financiare (ECOFIN), din  ianuarie a.c., la Bruxelles f</w:t>
      </w:r>
      <w:r w:rsidRPr="00223989">
        <w:rPr>
          <w:rFonts w:ascii="Trebuchet MS" w:hAnsi="Trebuchet MS"/>
          <w:lang w:val="fr-FR"/>
        </w:rPr>
        <w:t xml:space="preserve">iind îndeplinite cerinţele din Regulamentul UE privind guvernanţa economică (2024/1263) </w:t>
      </w:r>
      <w:r w:rsidRPr="00223989">
        <w:rPr>
          <w:rFonts w:ascii="Trebuchet MS" w:hAnsi="Trebuchet MS"/>
          <w:b/>
          <w:color w:val="000066"/>
          <w:lang w:val="fr-FR"/>
        </w:rPr>
        <w:t>şi a fost acceptată calea de ajustare pe o perioadă de 7 ani, precum și reformele şi investiţiile propuse</w:t>
      </w:r>
      <w:r w:rsidRPr="00223989">
        <w:rPr>
          <w:rFonts w:ascii="Trebuchet MS" w:hAnsi="Trebuchet MS"/>
          <w:color w:val="000066"/>
          <w:lang w:val="fr-FR"/>
        </w:rPr>
        <w:t>.</w:t>
      </w:r>
    </w:p>
    <w:p w14:paraId="7570CCD5" w14:textId="5F5BDFCC" w:rsidR="00B86BAB" w:rsidRPr="00223989" w:rsidRDefault="00B86BAB" w:rsidP="004B5404">
      <w:pPr>
        <w:pStyle w:val="NormalWeb"/>
        <w:numPr>
          <w:ilvl w:val="0"/>
          <w:numId w:val="66"/>
        </w:numPr>
        <w:shd w:val="clear" w:color="auto" w:fill="E7E6E6" w:themeFill="background2"/>
        <w:spacing w:line="276" w:lineRule="auto"/>
        <w:jc w:val="both"/>
        <w:rPr>
          <w:rFonts w:ascii="Trebuchet MS" w:hAnsi="Trebuchet MS"/>
          <w:lang w:val="fr-FR"/>
        </w:rPr>
      </w:pPr>
      <w:r>
        <w:rPr>
          <w:rFonts w:ascii="Trebuchet MS" w:hAnsi="Trebuchet MS"/>
          <w:i/>
          <w:iCs/>
          <w:lang w:val="ro-RO"/>
        </w:rPr>
        <w:t>Î</w:t>
      </w:r>
      <w:r w:rsidRPr="00223989">
        <w:rPr>
          <w:rFonts w:ascii="Trebuchet MS" w:hAnsi="Trebuchet MS"/>
          <w:i/>
          <w:iCs/>
          <w:lang w:val="fr-FR"/>
        </w:rPr>
        <w:t xml:space="preserve">ncadrarea ajustării pe un termen de 7 ani va permite economiei româneşti să îşi menţină un nivel adecvat al investiţiilor publice, prin evitarea dezechilibrelor şi prin asigurarea premiselor pentru o creştere economică sustenabilă. </w:t>
      </w:r>
    </w:p>
    <w:p w14:paraId="036F0C28" w14:textId="56752C21" w:rsidR="00B86BAB" w:rsidRPr="00223989" w:rsidRDefault="00B86BAB" w:rsidP="004B5404">
      <w:pPr>
        <w:pStyle w:val="NormalWeb"/>
        <w:numPr>
          <w:ilvl w:val="0"/>
          <w:numId w:val="66"/>
        </w:numPr>
        <w:shd w:val="clear" w:color="auto" w:fill="E7E6E6" w:themeFill="background2"/>
        <w:spacing w:line="276" w:lineRule="auto"/>
        <w:jc w:val="both"/>
        <w:rPr>
          <w:rFonts w:ascii="Trebuchet MS" w:hAnsi="Trebuchet MS"/>
          <w:color w:val="0070C0"/>
          <w:lang w:val="fr-FR"/>
        </w:rPr>
      </w:pPr>
      <w:r w:rsidRPr="00223989">
        <w:rPr>
          <w:rFonts w:ascii="Trebuchet MS" w:hAnsi="Trebuchet MS"/>
          <w:b/>
          <w:i/>
          <w:iCs/>
          <w:color w:val="000066"/>
          <w:lang w:val="fr-FR"/>
        </w:rPr>
        <w:t>Planul fiscal bugetar urmărește stabilizarea datoriei publice a României într-un context în care România continuă să fie pe primele locuri în UE,</w:t>
      </w:r>
      <w:r w:rsidRPr="00223989">
        <w:rPr>
          <w:rFonts w:ascii="Trebuchet MS" w:hAnsi="Trebuchet MS"/>
          <w:i/>
          <w:iCs/>
          <w:color w:val="000066"/>
          <w:lang w:val="fr-FR"/>
        </w:rPr>
        <w:t xml:space="preserve"> </w:t>
      </w:r>
      <w:r w:rsidRPr="00223989">
        <w:rPr>
          <w:rFonts w:ascii="Trebuchet MS" w:hAnsi="Trebuchet MS"/>
          <w:b/>
          <w:i/>
          <w:iCs/>
          <w:color w:val="0070C0"/>
          <w:lang w:val="fr-FR"/>
        </w:rPr>
        <w:t>ca nivel al investițiilor publice –7</w:t>
      </w:r>
      <w:r w:rsidR="00404905" w:rsidRPr="00223989">
        <w:rPr>
          <w:rFonts w:ascii="Trebuchet MS" w:hAnsi="Trebuchet MS"/>
          <w:b/>
          <w:i/>
          <w:iCs/>
          <w:color w:val="0070C0"/>
          <w:lang w:val="fr-FR"/>
        </w:rPr>
        <w:t>,8</w:t>
      </w:r>
      <w:r w:rsidRPr="00223989">
        <w:rPr>
          <w:rFonts w:ascii="Trebuchet MS" w:hAnsi="Trebuchet MS"/>
          <w:b/>
          <w:i/>
          <w:iCs/>
          <w:color w:val="0070C0"/>
          <w:lang w:val="fr-FR"/>
        </w:rPr>
        <w:t>% din PIB</w:t>
      </w:r>
      <w:r w:rsidR="006A6113" w:rsidRPr="00223989">
        <w:rPr>
          <w:rFonts w:ascii="Trebuchet MS" w:hAnsi="Trebuchet MS"/>
          <w:b/>
          <w:i/>
          <w:iCs/>
          <w:color w:val="0070C0"/>
          <w:lang w:val="fr-FR"/>
        </w:rPr>
        <w:t xml:space="preserve"> in anul 2025 </w:t>
      </w:r>
      <w:r w:rsidRPr="00223989">
        <w:rPr>
          <w:rFonts w:ascii="Trebuchet MS" w:hAnsi="Trebuchet MS"/>
          <w:b/>
          <w:i/>
          <w:iCs/>
          <w:color w:val="0070C0"/>
          <w:lang w:val="fr-FR"/>
        </w:rPr>
        <w:t>, reducând deficitul bugetar la sub 3% pe parcursul perioadei 2025-2031</w:t>
      </w:r>
      <w:r w:rsidRPr="00223989">
        <w:rPr>
          <w:rFonts w:ascii="Trebuchet MS" w:hAnsi="Trebuchet MS"/>
          <w:i/>
          <w:iCs/>
          <w:color w:val="0070C0"/>
          <w:lang w:val="fr-FR"/>
        </w:rPr>
        <w:t xml:space="preserve"> și creând premisele sustenabilității finanțelor publice.</w:t>
      </w:r>
    </w:p>
    <w:p w14:paraId="563208E9" w14:textId="6F35C199" w:rsidR="00B86BAB" w:rsidRPr="00223989" w:rsidRDefault="00B86BAB" w:rsidP="004B5404">
      <w:pPr>
        <w:pStyle w:val="NormalWeb"/>
        <w:numPr>
          <w:ilvl w:val="0"/>
          <w:numId w:val="66"/>
        </w:numPr>
        <w:shd w:val="clear" w:color="auto" w:fill="E7E6E6" w:themeFill="background2"/>
        <w:spacing w:line="276" w:lineRule="auto"/>
        <w:jc w:val="both"/>
        <w:rPr>
          <w:rFonts w:ascii="Trebuchet MS" w:hAnsi="Trebuchet MS"/>
          <w:b/>
          <w:color w:val="0070C0"/>
          <w:lang w:val="fr-FR"/>
        </w:rPr>
      </w:pPr>
      <w:r w:rsidRPr="00223989">
        <w:rPr>
          <w:rFonts w:ascii="Trebuchet MS" w:hAnsi="Trebuchet MS"/>
          <w:b/>
          <w:color w:val="000066"/>
          <w:lang w:val="fr-FR"/>
        </w:rPr>
        <w:t xml:space="preserve">România a primit recomandări de menținere a cheltuielilor în limitele prevăzute (plafonul anual privind creșterea anuală a cheltuielilor nete fiind </w:t>
      </w:r>
      <w:r w:rsidRPr="00223989">
        <w:rPr>
          <w:rFonts w:ascii="Trebuchet MS" w:hAnsi="Trebuchet MS"/>
          <w:b/>
          <w:color w:val="0070C0"/>
          <w:lang w:val="fr-FR"/>
        </w:rPr>
        <w:t>de 5,1% în 2025, 4,9% în 2026, 4,7% în 2027, 4</w:t>
      </w:r>
      <w:r w:rsidR="009045E5" w:rsidRPr="00223989">
        <w:rPr>
          <w:rFonts w:ascii="Trebuchet MS" w:hAnsi="Trebuchet MS"/>
          <w:b/>
          <w:color w:val="0070C0"/>
          <w:lang w:val="fr-FR"/>
        </w:rPr>
        <w:t>,3% în 2028, 4,2% în 2029 și 3,8% în 2031</w:t>
      </w:r>
      <w:r w:rsidRPr="00223989">
        <w:rPr>
          <w:rFonts w:ascii="Trebuchet MS" w:hAnsi="Trebuchet MS"/>
          <w:b/>
          <w:color w:val="0070C0"/>
          <w:lang w:val="fr-FR"/>
        </w:rPr>
        <w:t xml:space="preserve">). </w:t>
      </w:r>
    </w:p>
    <w:p w14:paraId="618622D1" w14:textId="18EE8A4A" w:rsidR="001E3DBF" w:rsidRPr="00146163" w:rsidRDefault="00924608" w:rsidP="001E3DBF">
      <w:pPr>
        <w:spacing w:before="120" w:line="276" w:lineRule="auto"/>
        <w:jc w:val="both"/>
        <w:rPr>
          <w:rFonts w:ascii="Trebuchet MS" w:hAnsi="Trebuchet MS"/>
          <w:b/>
          <w:color w:val="000066"/>
        </w:rPr>
      </w:pPr>
      <w:r w:rsidRPr="00223989">
        <w:rPr>
          <w:rFonts w:ascii="Trebuchet MS" w:hAnsi="Trebuchet MS"/>
          <w:b/>
          <w:color w:val="000066"/>
          <w:lang w:val="fr-FR"/>
        </w:rPr>
        <w:t xml:space="preserve"> </w:t>
      </w:r>
      <w:r>
        <w:rPr>
          <w:rFonts w:ascii="Trebuchet MS" w:hAnsi="Trebuchet MS"/>
          <w:b/>
          <w:color w:val="000066"/>
        </w:rPr>
        <w:t>C</w:t>
      </w:r>
      <w:r w:rsidR="001E3DBF" w:rsidRPr="00146163">
        <w:rPr>
          <w:rFonts w:ascii="Trebuchet MS" w:hAnsi="Trebuchet MS"/>
          <w:b/>
          <w:color w:val="000066"/>
        </w:rPr>
        <w:t>onsiderente asupra Planului bugetar st</w:t>
      </w:r>
      <w:r w:rsidR="001E3DBF">
        <w:rPr>
          <w:rFonts w:ascii="Trebuchet MS" w:hAnsi="Trebuchet MS"/>
          <w:b/>
          <w:color w:val="000066"/>
        </w:rPr>
        <w:t>ructural pe termen mediu al Româ</w:t>
      </w:r>
      <w:r w:rsidR="001E3DBF" w:rsidRPr="00146163">
        <w:rPr>
          <w:rFonts w:ascii="Trebuchet MS" w:hAnsi="Trebuchet MS"/>
          <w:b/>
          <w:color w:val="000066"/>
        </w:rPr>
        <w:t>niei:</w:t>
      </w:r>
    </w:p>
    <w:p w14:paraId="71F2A35C" w14:textId="77777777" w:rsidR="001E3DBF" w:rsidRPr="00146163" w:rsidRDefault="001E3DBF" w:rsidP="00785E9B">
      <w:pPr>
        <w:pStyle w:val="ListParagraph"/>
        <w:numPr>
          <w:ilvl w:val="0"/>
          <w:numId w:val="35"/>
        </w:numPr>
        <w:spacing w:before="120"/>
        <w:jc w:val="both"/>
        <w:rPr>
          <w:rFonts w:ascii="Trebuchet MS" w:hAnsi="Trebuchet MS"/>
          <w:color w:val="000066"/>
        </w:rPr>
      </w:pPr>
      <w:r w:rsidRPr="00146163">
        <w:rPr>
          <w:rFonts w:ascii="Trebuchet MS" w:hAnsi="Trebuchet MS"/>
        </w:rPr>
        <w:t xml:space="preserve">Integrarea într-un plan unic pe termen mediu a obiectivelor bugetare, de reformă și de investiții </w:t>
      </w:r>
      <w:r w:rsidRPr="00146163">
        <w:rPr>
          <w:rFonts w:ascii="Trebuchet MS" w:hAnsi="Trebuchet MS"/>
          <w:color w:val="000066"/>
        </w:rPr>
        <w:t>va contribui la crearea unui proces coerent și raționalizat, ce va conduce la  consolidarea  responsabilității la nivel national.</w:t>
      </w:r>
    </w:p>
    <w:p w14:paraId="0471EECC" w14:textId="77777777" w:rsidR="001E3DBF" w:rsidRPr="00146163" w:rsidRDefault="001E3DBF" w:rsidP="00785E9B">
      <w:pPr>
        <w:pStyle w:val="ListParagraph"/>
        <w:numPr>
          <w:ilvl w:val="0"/>
          <w:numId w:val="35"/>
        </w:numPr>
        <w:spacing w:before="120"/>
        <w:jc w:val="both"/>
        <w:rPr>
          <w:rFonts w:ascii="Trebuchet MS" w:hAnsi="Trebuchet MS"/>
          <w:b/>
        </w:rPr>
      </w:pPr>
      <w:r w:rsidRPr="00146163">
        <w:rPr>
          <w:rFonts w:ascii="Trebuchet MS" w:hAnsi="Trebuchet MS"/>
        </w:rPr>
        <w:t xml:space="preserve">Acesta </w:t>
      </w:r>
      <w:r>
        <w:rPr>
          <w:rFonts w:ascii="Trebuchet MS" w:hAnsi="Trebuchet MS"/>
        </w:rPr>
        <w:t>reprezintă</w:t>
      </w:r>
      <w:r w:rsidRPr="00146163">
        <w:rPr>
          <w:rFonts w:ascii="Trebuchet MS" w:hAnsi="Trebuchet MS"/>
        </w:rPr>
        <w:t xml:space="preserve"> </w:t>
      </w:r>
      <w:r w:rsidRPr="00146163">
        <w:rPr>
          <w:rFonts w:ascii="Trebuchet MS" w:hAnsi="Trebuchet MS"/>
          <w:b/>
          <w:color w:val="000066"/>
        </w:rPr>
        <w:t>un document strategic</w:t>
      </w:r>
      <w:r w:rsidRPr="00146163">
        <w:rPr>
          <w:rFonts w:ascii="Trebuchet MS" w:hAnsi="Trebuchet MS"/>
        </w:rPr>
        <w:t xml:space="preserve">, o foaie de parcurs </w:t>
      </w:r>
      <w:r w:rsidRPr="00146163">
        <w:rPr>
          <w:rFonts w:ascii="Trebuchet MS" w:hAnsi="Trebuchet MS"/>
          <w:b/>
        </w:rPr>
        <w:t>pentru 7 ani.</w:t>
      </w:r>
    </w:p>
    <w:p w14:paraId="21E2AAA7" w14:textId="77777777" w:rsidR="001E3DBF" w:rsidRPr="00146163" w:rsidRDefault="001E3DBF" w:rsidP="00785E9B">
      <w:pPr>
        <w:pStyle w:val="ListParagraph"/>
        <w:numPr>
          <w:ilvl w:val="0"/>
          <w:numId w:val="35"/>
        </w:numPr>
        <w:spacing w:before="120"/>
        <w:jc w:val="both"/>
        <w:rPr>
          <w:rFonts w:ascii="Trebuchet MS" w:hAnsi="Trebuchet MS"/>
        </w:rPr>
      </w:pPr>
      <w:r>
        <w:rPr>
          <w:rFonts w:ascii="Trebuchet MS" w:hAnsi="Trebuchet MS"/>
          <w:b/>
          <w:color w:val="000066"/>
        </w:rPr>
        <w:t>Româ</w:t>
      </w:r>
      <w:r w:rsidRPr="00146163">
        <w:rPr>
          <w:rFonts w:ascii="Trebuchet MS" w:hAnsi="Trebuchet MS"/>
          <w:b/>
          <w:color w:val="000066"/>
        </w:rPr>
        <w:t xml:space="preserve">nia si-a asumat o traiectorie de ajustare fiscal adecvată </w:t>
      </w:r>
      <w:r w:rsidRPr="00146163">
        <w:rPr>
          <w:rFonts w:ascii="Trebuchet MS" w:hAnsi="Trebuchet MS"/>
        </w:rPr>
        <w:t xml:space="preserve"> deoarece </w:t>
      </w:r>
      <w:r>
        <w:rPr>
          <w:rFonts w:ascii="Trebuchet MS" w:hAnsi="Trebuchet MS"/>
        </w:rPr>
        <w:t>ș</w:t>
      </w:r>
      <w:r w:rsidRPr="00146163">
        <w:rPr>
          <w:rFonts w:ascii="Trebuchet MS" w:hAnsi="Trebuchet MS"/>
        </w:rPr>
        <w:t xml:space="preserve">i-a  </w:t>
      </w:r>
      <w:r>
        <w:rPr>
          <w:rFonts w:ascii="Trebuchet MS" w:hAnsi="Trebuchet MS"/>
        </w:rPr>
        <w:t xml:space="preserve">programat </w:t>
      </w:r>
      <w:r w:rsidRPr="00146163">
        <w:rPr>
          <w:rFonts w:ascii="Trebuchet MS" w:hAnsi="Trebuchet MS"/>
        </w:rPr>
        <w:t xml:space="preserve">reforme importante prin PNRR cum ar fi cea a pensiilor, a pensiilor speciale, reforme fiscale, legea salarizarii unitare care vor avea un </w:t>
      </w:r>
      <w:r>
        <w:rPr>
          <w:rFonts w:ascii="Trebuchet MS" w:hAnsi="Trebuchet MS"/>
        </w:rPr>
        <w:t>impact deosebit, fiind necesar ț</w:t>
      </w:r>
      <w:r w:rsidRPr="00146163">
        <w:rPr>
          <w:rFonts w:ascii="Trebuchet MS" w:hAnsi="Trebuchet MS"/>
        </w:rPr>
        <w:t>inerea sub control a deficitului bugetar anual, R</w:t>
      </w:r>
      <w:r>
        <w:rPr>
          <w:rFonts w:ascii="Trebuchet MS" w:hAnsi="Trebuchet MS"/>
        </w:rPr>
        <w:t>omânia fiind î</w:t>
      </w:r>
      <w:r w:rsidRPr="00146163">
        <w:rPr>
          <w:rFonts w:ascii="Trebuchet MS" w:hAnsi="Trebuchet MS"/>
        </w:rPr>
        <w:t>ncă</w:t>
      </w:r>
      <w:r>
        <w:rPr>
          <w:rFonts w:ascii="Trebuchet MS" w:hAnsi="Trebuchet MS"/>
        </w:rPr>
        <w:t xml:space="preserve"> î</w:t>
      </w:r>
      <w:r w:rsidRPr="00146163">
        <w:rPr>
          <w:rFonts w:ascii="Trebuchet MS" w:hAnsi="Trebuchet MS"/>
        </w:rPr>
        <w:t>n procedura de deficit excesiv.</w:t>
      </w:r>
    </w:p>
    <w:p w14:paraId="0FB99865" w14:textId="77777777" w:rsidR="001E3DBF" w:rsidRPr="00146163" w:rsidRDefault="001E3DBF" w:rsidP="00785E9B">
      <w:pPr>
        <w:pStyle w:val="ListParagraph"/>
        <w:numPr>
          <w:ilvl w:val="0"/>
          <w:numId w:val="35"/>
        </w:numPr>
        <w:spacing w:before="120"/>
        <w:jc w:val="both"/>
        <w:rPr>
          <w:rFonts w:ascii="Trebuchet MS" w:hAnsi="Trebuchet MS"/>
        </w:rPr>
      </w:pPr>
      <w:r w:rsidRPr="00146163">
        <w:rPr>
          <w:rFonts w:ascii="Trebuchet MS" w:hAnsi="Trebuchet MS"/>
          <w:b/>
          <w:color w:val="000066"/>
        </w:rPr>
        <w:t>Situația României este una complicată</w:t>
      </w:r>
      <w:r w:rsidRPr="00146163">
        <w:rPr>
          <w:rFonts w:ascii="Trebuchet MS" w:hAnsi="Trebuchet MS"/>
          <w:color w:val="000066"/>
        </w:rPr>
        <w:t xml:space="preserve"> </w:t>
      </w:r>
      <w:r>
        <w:rPr>
          <w:rFonts w:ascii="Trebuchet MS" w:hAnsi="Trebuchet MS"/>
        </w:rPr>
        <w:t>fiind ratate țintele de deficit din Recomandarea CONS, deș</w:t>
      </w:r>
      <w:r w:rsidRPr="00146163">
        <w:rPr>
          <w:rFonts w:ascii="Trebuchet MS" w:hAnsi="Trebuchet MS"/>
        </w:rPr>
        <w:t xml:space="preserve">i creșterea economică a fost  mai mare ca a altor  state membre. </w:t>
      </w:r>
    </w:p>
    <w:p w14:paraId="5E18185B" w14:textId="3BDFF09E" w:rsidR="001E3DBF" w:rsidRPr="00924608" w:rsidRDefault="001E3DBF" w:rsidP="00785E9B">
      <w:pPr>
        <w:pStyle w:val="ListParagraph"/>
        <w:numPr>
          <w:ilvl w:val="0"/>
          <w:numId w:val="35"/>
        </w:numPr>
        <w:spacing w:before="120"/>
        <w:jc w:val="both"/>
        <w:rPr>
          <w:rFonts w:ascii="Trebuchet MS" w:hAnsi="Trebuchet MS" w:cstheme="minorHAnsi"/>
          <w:b/>
          <w:bCs/>
          <w:color w:val="000066"/>
        </w:rPr>
      </w:pPr>
      <w:r>
        <w:rPr>
          <w:rFonts w:ascii="Trebuchet MS" w:hAnsi="Trebuchet MS"/>
        </w:rPr>
        <w:t>Româ</w:t>
      </w:r>
      <w:r w:rsidRPr="00146163">
        <w:rPr>
          <w:rFonts w:ascii="Trebuchet MS" w:hAnsi="Trebuchet MS"/>
        </w:rPr>
        <w:t xml:space="preserve">nia va prezenta rapoarte anuale privind progresele înregistrate, pentru a facilita o monitorizare și o asigurare mai eficace a implementării angajamentelor respective, </w:t>
      </w:r>
      <w:r w:rsidRPr="00146163">
        <w:rPr>
          <w:rFonts w:ascii="Trebuchet MS" w:hAnsi="Trebuchet MS"/>
          <w:b/>
          <w:color w:val="000066"/>
        </w:rPr>
        <w:t>proces ce va fi  integrat în semestrul european actual, care va rămâne cadrul central pentru coordonarea politicilor economice.</w:t>
      </w:r>
    </w:p>
    <w:p w14:paraId="191EB152" w14:textId="77777777" w:rsidR="00924608" w:rsidRPr="00146163" w:rsidRDefault="00924608" w:rsidP="00924608">
      <w:pPr>
        <w:pStyle w:val="ListParagraph"/>
        <w:spacing w:before="120"/>
        <w:jc w:val="both"/>
        <w:rPr>
          <w:rFonts w:ascii="Trebuchet MS" w:hAnsi="Trebuchet MS" w:cstheme="minorHAnsi"/>
          <w:b/>
          <w:bCs/>
          <w:color w:val="000066"/>
        </w:rPr>
      </w:pPr>
    </w:p>
    <w:p w14:paraId="5A04BC82" w14:textId="75C996C5" w:rsidR="00291F06" w:rsidRPr="00DE19E9" w:rsidRDefault="00316225" w:rsidP="004B5404">
      <w:pPr>
        <w:pStyle w:val="ListParagraph"/>
        <w:numPr>
          <w:ilvl w:val="0"/>
          <w:numId w:val="77"/>
        </w:numPr>
        <w:spacing w:after="120"/>
        <w:jc w:val="both"/>
        <w:rPr>
          <w:rFonts w:ascii="Trebuchet MS" w:hAnsi="Trebuchet MS"/>
        </w:rPr>
      </w:pPr>
      <w:r w:rsidRPr="00DE19E9">
        <w:rPr>
          <w:rFonts w:ascii="Trebuchet MS" w:hAnsi="Trebuchet MS"/>
          <w:b/>
          <w:bCs/>
        </w:rPr>
        <w:t>Extinderea perioadei de ajustare la 7 ani se impune ca urmare a faptului că Guvernul accelerează implementarea investițiilor publice finanțate prin Politica de Coeziune precum și prin Mecanismul de Redresare și Rezilienț</w:t>
      </w:r>
      <w:r w:rsidR="00D87FE9">
        <w:rPr>
          <w:rFonts w:ascii="Trebuchet MS" w:hAnsi="Trebuchet MS"/>
          <w:b/>
          <w:bCs/>
        </w:rPr>
        <w:t xml:space="preserve">ă (MRR), </w:t>
      </w:r>
      <w:r w:rsidRPr="00DE19E9">
        <w:rPr>
          <w:rFonts w:ascii="Trebuchet MS" w:hAnsi="Trebuchet MS"/>
        </w:rPr>
        <w:t>care împreună creează efectul sinergic al unei creșteri economice sustenabile.</w:t>
      </w:r>
    </w:p>
    <w:p w14:paraId="0EDBC8E6" w14:textId="6C2C84AC" w:rsidR="00316225" w:rsidRPr="00DE19E9" w:rsidRDefault="00291F06" w:rsidP="004B5404">
      <w:pPr>
        <w:pStyle w:val="ListParagraph"/>
        <w:numPr>
          <w:ilvl w:val="0"/>
          <w:numId w:val="77"/>
        </w:numPr>
        <w:spacing w:after="120"/>
        <w:jc w:val="both"/>
        <w:rPr>
          <w:rFonts w:ascii="Trebuchet MS" w:hAnsi="Trebuchet MS"/>
          <w:bCs/>
          <w:noProof/>
        </w:rPr>
      </w:pPr>
      <w:r w:rsidRPr="00DE19E9">
        <w:rPr>
          <w:rFonts w:ascii="Trebuchet MS" w:hAnsi="Trebuchet MS"/>
        </w:rPr>
        <w:t xml:space="preserve">Ajustarea pe 7 ani reprezintă o oportunitate vitală pentru România, deoarece permite reducerea deficitului bugetar într-un ritm care să nu genereze dezechilibre macroeconomice, securizarea investițiilor din fonduri </w:t>
      </w:r>
      <w:r w:rsidRPr="00DE19E9">
        <w:rPr>
          <w:rFonts w:ascii="Trebuchet MS" w:hAnsi="Trebuchet MS"/>
          <w:color w:val="000000" w:themeColor="text1"/>
        </w:rPr>
        <w:t xml:space="preserve">europene, asigurând finalizarea proiectelor cu cofinanțare mare din Politica de Coeziune și </w:t>
      </w:r>
      <w:hyperlink r:id="rId11" w:tooltip="PNRR" w:history="1">
        <w:r w:rsidRPr="00DE19E9">
          <w:rPr>
            <w:rFonts w:ascii="Trebuchet MS" w:hAnsi="Trebuchet MS"/>
            <w:color w:val="000000" w:themeColor="text1"/>
          </w:rPr>
          <w:t>PNRR</w:t>
        </w:r>
      </w:hyperlink>
      <w:r w:rsidRPr="00DE19E9">
        <w:rPr>
          <w:rFonts w:ascii="Trebuchet MS" w:hAnsi="Trebuchet MS"/>
          <w:color w:val="000000" w:themeColor="text1"/>
        </w:rPr>
        <w:t xml:space="preserve">, in domenii precum transportul  și  pentru </w:t>
      </w:r>
      <w:hyperlink r:id="rId12" w:tooltip="infrastructura" w:history="1">
        <w:r w:rsidRPr="00DE19E9">
          <w:rPr>
            <w:rFonts w:ascii="Trebuchet MS" w:hAnsi="Trebuchet MS"/>
            <w:color w:val="000000" w:themeColor="text1"/>
          </w:rPr>
          <w:t>infrastructura</w:t>
        </w:r>
      </w:hyperlink>
      <w:r w:rsidRPr="00DE19E9">
        <w:rPr>
          <w:rFonts w:ascii="Trebuchet MS" w:hAnsi="Trebuchet MS"/>
          <w:color w:val="000000" w:themeColor="text1"/>
        </w:rPr>
        <w:t xml:space="preserve"> de apă-canalizare, și protejarea dezvoltării, ceea ce înseamnă că se pot implementa bugetele de investiții din fonduri naționale care îmbunătățesc viața oamenilor, prin programe precu</w:t>
      </w:r>
      <w:r w:rsidR="008807A6" w:rsidRPr="00DE19E9">
        <w:rPr>
          <w:rFonts w:ascii="Trebuchet MS" w:hAnsi="Trebuchet MS"/>
          <w:color w:val="000000" w:themeColor="text1"/>
        </w:rPr>
        <w:t xml:space="preserve">m Anghel Saligny, PNDL și </w:t>
      </w:r>
      <w:r w:rsidR="00924608" w:rsidRPr="00DE19E9">
        <w:rPr>
          <w:rFonts w:ascii="Trebuchet MS" w:hAnsi="Trebuchet MS"/>
        </w:rPr>
        <w:t>CNI.</w:t>
      </w:r>
    </w:p>
    <w:p w14:paraId="119A6BFA" w14:textId="2FA2F4DD" w:rsidR="00043BE4" w:rsidRPr="00043BE4" w:rsidRDefault="00F947F3" w:rsidP="00DE19E9">
      <w:pPr>
        <w:spacing w:after="120" w:line="276" w:lineRule="auto"/>
        <w:ind w:firstLine="426"/>
        <w:jc w:val="both"/>
        <w:rPr>
          <w:rFonts w:ascii="Trebuchet MS" w:eastAsia="Calibri" w:hAnsi="Trebuchet MS" w:cs="Calibri"/>
          <w:b/>
          <w:lang w:val="ro-RO"/>
        </w:rPr>
      </w:pPr>
      <w:r>
        <w:rPr>
          <w:rFonts w:ascii="Trebuchet MS" w:hAnsi="Trebuchet MS"/>
          <w:b/>
          <w:bCs/>
          <w:noProof/>
          <w:lang w:val="ro-RO"/>
        </w:rPr>
        <w:t xml:space="preserve">    </w:t>
      </w:r>
      <w:r w:rsidR="00316225" w:rsidRPr="00316225">
        <w:rPr>
          <w:rFonts w:ascii="Trebuchet MS" w:hAnsi="Trebuchet MS"/>
          <w:b/>
          <w:bCs/>
          <w:noProof/>
          <w:lang w:val="ro-RO"/>
        </w:rPr>
        <w:t>Astfel, România își stabilește ca obiectiv central al politicii de deficit bugetar reintrarea pe o traiectorie de ajustare începând cu anul 2025,</w:t>
      </w:r>
      <w:r w:rsidR="00316225" w:rsidRPr="00316225">
        <w:rPr>
          <w:rFonts w:ascii="Trebuchet MS" w:hAnsi="Trebuchet MS"/>
          <w:bCs/>
          <w:noProof/>
          <w:lang w:val="ro-RO"/>
        </w:rPr>
        <w:t xml:space="preserve"> de o manieră care să îi permită încadrarea în valoarea de referință stabilită de Tratatul privind funcționarea UE la sfârșitul orizontului de timp acoperit de acest plan și, implicit, crearea premiselor de ieșire de sub incidența procedurii europene de deficit excesiv.</w:t>
      </w:r>
      <w:r w:rsidR="00DE19E9">
        <w:rPr>
          <w:rFonts w:ascii="Trebuchet MS" w:hAnsi="Trebuchet MS"/>
          <w:bCs/>
          <w:noProof/>
          <w:lang w:val="ro-RO"/>
        </w:rPr>
        <w:t xml:space="preserve"> D</w:t>
      </w:r>
      <w:r w:rsidR="00043BE4" w:rsidRPr="00043BE4">
        <w:rPr>
          <w:rFonts w:ascii="Trebuchet MS" w:eastAsia="Calibri" w:hAnsi="Trebuchet MS" w:cs="Calibri"/>
          <w:b/>
          <w:color w:val="000066"/>
          <w:lang w:val="ro-RO"/>
        </w:rPr>
        <w:t>e</w:t>
      </w:r>
      <w:r>
        <w:rPr>
          <w:rFonts w:ascii="Trebuchet MS" w:eastAsia="Calibri" w:hAnsi="Trebuchet MS" w:cs="Calibri"/>
          <w:b/>
          <w:color w:val="000066"/>
          <w:lang w:val="ro-RO"/>
        </w:rPr>
        <w:t>ficitul bugetar ESA în anul 2025</w:t>
      </w:r>
      <w:r w:rsidR="00043BE4" w:rsidRPr="00043BE4">
        <w:rPr>
          <w:rFonts w:ascii="Trebuchet MS" w:eastAsia="Calibri" w:hAnsi="Trebuchet MS" w:cs="Calibri"/>
          <w:b/>
          <w:color w:val="000066"/>
          <w:lang w:val="ro-RO"/>
        </w:rPr>
        <w:t xml:space="preserve"> este estimat la </w:t>
      </w:r>
      <w:r w:rsidR="006A6113">
        <w:rPr>
          <w:rFonts w:ascii="Trebuchet MS" w:eastAsia="Calibri" w:hAnsi="Trebuchet MS" w:cs="Calibri"/>
          <w:b/>
          <w:color w:val="000066"/>
          <w:lang w:val="ro-RO"/>
        </w:rPr>
        <w:t xml:space="preserve"> 7</w:t>
      </w:r>
      <w:r w:rsidR="00043BE4" w:rsidRPr="00043BE4">
        <w:rPr>
          <w:rFonts w:ascii="Trebuchet MS" w:eastAsia="Calibri" w:hAnsi="Trebuchet MS" w:cs="Calibri"/>
          <w:b/>
          <w:color w:val="000066"/>
          <w:lang w:val="ro-RO"/>
        </w:rPr>
        <w:t xml:space="preserve"> </w:t>
      </w:r>
      <w:r>
        <w:rPr>
          <w:rFonts w:ascii="Trebuchet MS" w:eastAsia="Calibri" w:hAnsi="Trebuchet MS" w:cs="Calibri"/>
          <w:b/>
          <w:color w:val="000066"/>
          <w:lang w:val="ro-RO"/>
        </w:rPr>
        <w:t xml:space="preserve"> </w:t>
      </w:r>
      <w:r w:rsidR="00043BE4" w:rsidRPr="00043BE4">
        <w:rPr>
          <w:rFonts w:ascii="Trebuchet MS" w:eastAsia="Calibri" w:hAnsi="Trebuchet MS" w:cs="Calibri"/>
          <w:b/>
          <w:color w:val="000066"/>
          <w:lang w:val="ro-RO"/>
        </w:rPr>
        <w:t xml:space="preserve">% din PIB, </w:t>
      </w:r>
      <w:r w:rsidR="00043BE4" w:rsidRPr="00043BE4">
        <w:rPr>
          <w:rFonts w:ascii="Trebuchet MS" w:eastAsia="Calibri" w:hAnsi="Trebuchet MS" w:cs="Calibri"/>
          <w:b/>
          <w:lang w:val="ro-RO"/>
        </w:rPr>
        <w:t xml:space="preserve">urmând ca </w:t>
      </w:r>
      <w:r>
        <w:rPr>
          <w:rFonts w:ascii="Trebuchet MS" w:eastAsia="Calibri" w:hAnsi="Trebuchet MS" w:cs="Calibri"/>
          <w:b/>
          <w:lang w:val="ro-RO"/>
        </w:rPr>
        <w:t>acesta să ajungă în anul 2027</w:t>
      </w:r>
      <w:r w:rsidR="00043BE4" w:rsidRPr="00043BE4">
        <w:rPr>
          <w:rFonts w:ascii="Trebuchet MS" w:eastAsia="Calibri" w:hAnsi="Trebuchet MS" w:cs="Calibri"/>
          <w:b/>
          <w:lang w:val="ro-RO"/>
        </w:rPr>
        <w:t xml:space="preserve"> la </w:t>
      </w:r>
      <w:r>
        <w:rPr>
          <w:rFonts w:ascii="Trebuchet MS" w:eastAsia="Calibri" w:hAnsi="Trebuchet MS" w:cs="Calibri"/>
          <w:b/>
          <w:lang w:val="ro-RO"/>
        </w:rPr>
        <w:t xml:space="preserve"> </w:t>
      </w:r>
      <w:r w:rsidR="006A6113">
        <w:rPr>
          <w:rFonts w:ascii="Trebuchet MS" w:eastAsia="Calibri" w:hAnsi="Trebuchet MS" w:cs="Calibri"/>
          <w:b/>
          <w:lang w:val="ro-RO"/>
        </w:rPr>
        <w:t>5,7</w:t>
      </w:r>
      <w:r>
        <w:rPr>
          <w:rFonts w:ascii="Trebuchet MS" w:eastAsia="Calibri" w:hAnsi="Trebuchet MS" w:cs="Calibri"/>
          <w:b/>
          <w:lang w:val="ro-RO"/>
        </w:rPr>
        <w:t xml:space="preserve"> </w:t>
      </w:r>
      <w:r w:rsidR="00043BE4" w:rsidRPr="00043BE4">
        <w:rPr>
          <w:rFonts w:ascii="Trebuchet MS" w:eastAsia="Calibri" w:hAnsi="Trebuchet MS" w:cs="Calibri"/>
          <w:b/>
          <w:lang w:val="ro-RO"/>
        </w:rPr>
        <w:t>% d</w:t>
      </w:r>
      <w:r>
        <w:rPr>
          <w:rFonts w:ascii="Trebuchet MS" w:eastAsia="Calibri" w:hAnsi="Trebuchet MS" w:cs="Calibri"/>
          <w:b/>
          <w:lang w:val="ro-RO"/>
        </w:rPr>
        <w:t xml:space="preserve">in PIB, respectiv o reducere de </w:t>
      </w:r>
      <w:r w:rsidR="00550CD4">
        <w:rPr>
          <w:rFonts w:ascii="Trebuchet MS" w:eastAsia="Calibri" w:hAnsi="Trebuchet MS" w:cs="Calibri"/>
          <w:b/>
          <w:lang w:val="ro-RO"/>
        </w:rPr>
        <w:t>1,3</w:t>
      </w:r>
      <w:r>
        <w:rPr>
          <w:rFonts w:ascii="Trebuchet MS" w:eastAsia="Calibri" w:hAnsi="Trebuchet MS" w:cs="Calibri"/>
          <w:b/>
          <w:lang w:val="ro-RO"/>
        </w:rPr>
        <w:t xml:space="preserve"> </w:t>
      </w:r>
      <w:r w:rsidR="00043BE4" w:rsidRPr="00043BE4">
        <w:rPr>
          <w:rFonts w:ascii="Trebuchet MS" w:eastAsia="Calibri" w:hAnsi="Trebuchet MS" w:cs="Calibri"/>
          <w:b/>
          <w:lang w:val="ro-RO"/>
        </w:rPr>
        <w:t xml:space="preserve"> punc</w:t>
      </w:r>
      <w:r>
        <w:rPr>
          <w:rFonts w:ascii="Trebuchet MS" w:eastAsia="Calibri" w:hAnsi="Trebuchet MS" w:cs="Calibri"/>
          <w:b/>
          <w:lang w:val="ro-RO"/>
        </w:rPr>
        <w:t>te procentuale față de anul 2025</w:t>
      </w:r>
      <w:r w:rsidR="00CE5A85">
        <w:rPr>
          <w:rFonts w:ascii="Trebuchet MS" w:eastAsia="Calibri" w:hAnsi="Trebuchet MS" w:cs="Calibri"/>
          <w:b/>
          <w:lang w:val="ro-RO"/>
        </w:rPr>
        <w:t xml:space="preserve"> urmând ca din anul 2031 sa se conformeze regulamentelor europene.</w:t>
      </w:r>
    </w:p>
    <w:p w14:paraId="1834A9FD" w14:textId="1F6DDA99" w:rsidR="00043BE4" w:rsidRPr="00043BE4" w:rsidRDefault="00043BE4" w:rsidP="00043BE4">
      <w:pPr>
        <w:spacing w:before="120"/>
        <w:ind w:right="-2"/>
        <w:jc w:val="both"/>
        <w:rPr>
          <w:rFonts w:ascii="Trebuchet MS" w:eastAsia="Calibri" w:hAnsi="Trebuchet MS" w:cs="Calibri"/>
          <w:b/>
          <w:color w:val="000066"/>
          <w:lang w:val="ro-RO"/>
        </w:rPr>
      </w:pPr>
      <w:r w:rsidRPr="00043BE4">
        <w:rPr>
          <w:rFonts w:ascii="Trebuchet MS" w:eastAsia="Calibri" w:hAnsi="Trebuchet MS" w:cs="Calibri"/>
          <w:b/>
          <w:color w:val="000066"/>
          <w:lang w:val="ro-RO"/>
        </w:rPr>
        <w:t>Deficitul bugetar cash se estimează în anul 202</w:t>
      </w:r>
      <w:r w:rsidR="00F947F3">
        <w:rPr>
          <w:rFonts w:ascii="Trebuchet MS" w:eastAsia="Calibri" w:hAnsi="Trebuchet MS" w:cs="Calibri"/>
          <w:b/>
          <w:color w:val="000066"/>
          <w:lang w:val="ro-RO"/>
        </w:rPr>
        <w:t xml:space="preserve">5 la valoarea de </w:t>
      </w:r>
      <w:r w:rsidR="0086222D">
        <w:rPr>
          <w:rFonts w:ascii="Trebuchet MS" w:eastAsia="Calibri" w:hAnsi="Trebuchet MS" w:cs="Calibri"/>
          <w:b/>
          <w:color w:val="000066"/>
          <w:lang w:val="ro-RO"/>
        </w:rPr>
        <w:t>7,04</w:t>
      </w:r>
      <w:r w:rsidR="00F947F3">
        <w:rPr>
          <w:rFonts w:ascii="Trebuchet MS" w:eastAsia="Calibri" w:hAnsi="Trebuchet MS" w:cs="Calibri"/>
          <w:b/>
          <w:color w:val="000066"/>
          <w:lang w:val="ro-RO"/>
        </w:rPr>
        <w:t xml:space="preserve"> </w:t>
      </w:r>
      <w:r w:rsidRPr="00043BE4">
        <w:rPr>
          <w:rFonts w:ascii="Trebuchet MS" w:eastAsia="Calibri" w:hAnsi="Trebuchet MS" w:cs="Calibri"/>
          <w:b/>
          <w:color w:val="000066"/>
          <w:lang w:val="ro-RO"/>
        </w:rPr>
        <w:t xml:space="preserve"> % din PIB.</w:t>
      </w:r>
    </w:p>
    <w:p w14:paraId="280A8EA1" w14:textId="1916A1D9" w:rsidR="0038082D" w:rsidRPr="00012141" w:rsidRDefault="00924608" w:rsidP="00012141">
      <w:pPr>
        <w:spacing w:before="120"/>
        <w:ind w:left="-142" w:right="-2"/>
        <w:jc w:val="both"/>
        <w:rPr>
          <w:rFonts w:ascii="Trebuchet MS" w:eastAsia="Calibri" w:hAnsi="Trebuchet MS" w:cs="Calibri"/>
          <w:b/>
          <w:color w:val="000066"/>
          <w:lang w:val="ro-RO"/>
        </w:rPr>
      </w:pPr>
      <w:r>
        <w:rPr>
          <w:rFonts w:ascii="Trebuchet MS" w:eastAsia="Calibri" w:hAnsi="Trebuchet MS" w:cs="Calibri"/>
          <w:i/>
          <w:color w:val="000048"/>
          <w:lang w:val="ro-RO"/>
        </w:rPr>
        <w:tab/>
      </w:r>
      <w:r>
        <w:rPr>
          <w:rFonts w:ascii="Trebuchet MS" w:eastAsia="Calibri" w:hAnsi="Trebuchet MS" w:cs="Calibri"/>
          <w:i/>
          <w:color w:val="000048"/>
          <w:lang w:val="ro-RO"/>
        </w:rPr>
        <w:tab/>
      </w:r>
      <w:r w:rsidR="0038082D" w:rsidRPr="0038082D">
        <w:rPr>
          <w:rFonts w:ascii="Trebuchet MS" w:eastAsia="Calibri" w:hAnsi="Trebuchet MS" w:cs="Calibri"/>
          <w:i/>
          <w:color w:val="000048"/>
          <w:lang w:val="ro-RO"/>
        </w:rPr>
        <w:t>În termeni structurali</w:t>
      </w:r>
      <w:r w:rsidR="0038082D" w:rsidRPr="0038082D">
        <w:rPr>
          <w:rFonts w:ascii="Trebuchet MS" w:eastAsia="Calibri" w:hAnsi="Trebuchet MS" w:cs="Calibri"/>
          <w:i/>
          <w:lang w:val="ro-RO"/>
        </w:rPr>
        <w:t xml:space="preserve">, se estimează că </w:t>
      </w:r>
      <w:r w:rsidR="0038082D" w:rsidRPr="0038082D">
        <w:rPr>
          <w:rFonts w:ascii="Trebuchet MS" w:eastAsia="Calibri" w:hAnsi="Trebuchet MS" w:cs="Calibri"/>
          <w:i/>
          <w:color w:val="000066"/>
          <w:lang w:val="ro-RO"/>
        </w:rPr>
        <w:t xml:space="preserve">deviația înregistrată în anul 2016 de la </w:t>
      </w:r>
      <w:r w:rsidR="0038082D" w:rsidRPr="0038082D">
        <w:rPr>
          <w:rFonts w:ascii="Trebuchet MS" w:eastAsia="Calibri" w:hAnsi="Trebuchet MS" w:cs="Calibri"/>
          <w:i/>
          <w:color w:val="000066"/>
          <w:u w:val="single"/>
          <w:lang w:val="ro-RO"/>
        </w:rPr>
        <w:t xml:space="preserve">OTM stabilit pentru România (respectiv 1% din PIB), </w:t>
      </w:r>
      <w:r w:rsidR="0038082D" w:rsidRPr="0038082D">
        <w:rPr>
          <w:rFonts w:ascii="Trebuchet MS" w:eastAsia="Calibri" w:hAnsi="Trebuchet MS" w:cs="Calibri"/>
          <w:b/>
          <w:i/>
          <w:color w:val="000066"/>
          <w:u w:val="single"/>
          <w:lang w:val="ro-RO"/>
        </w:rPr>
        <w:t xml:space="preserve">se va menține pe tot orizontul de referință, dar </w:t>
      </w:r>
      <w:r w:rsidR="00F947F3">
        <w:rPr>
          <w:rFonts w:ascii="Trebuchet MS" w:eastAsia="Calibri" w:hAnsi="Trebuchet MS" w:cs="Calibri"/>
          <w:b/>
          <w:i/>
          <w:color w:val="000066"/>
          <w:u w:val="single"/>
          <w:lang w:val="ro-RO"/>
        </w:rPr>
        <w:t>se ajustează  în anul 2025</w:t>
      </w:r>
      <w:r w:rsidR="00043BE4">
        <w:rPr>
          <w:rFonts w:ascii="Trebuchet MS" w:eastAsia="Calibri" w:hAnsi="Trebuchet MS" w:cs="Calibri"/>
          <w:i/>
          <w:lang w:val="ro-RO"/>
        </w:rPr>
        <w:t>, c</w:t>
      </w:r>
      <w:r w:rsidR="00F947F3">
        <w:rPr>
          <w:rFonts w:ascii="Trebuchet MS" w:eastAsia="Calibri" w:hAnsi="Trebuchet MS" w:cs="Calibri"/>
          <w:i/>
          <w:lang w:val="ro-RO"/>
        </w:rPr>
        <w:t xml:space="preserve">u </w:t>
      </w:r>
      <w:r w:rsidR="00550CD4">
        <w:rPr>
          <w:rFonts w:ascii="Trebuchet MS" w:eastAsia="Calibri" w:hAnsi="Trebuchet MS" w:cs="Calibri"/>
          <w:i/>
          <w:lang w:val="ro-RO"/>
        </w:rPr>
        <w:t>1,8</w:t>
      </w:r>
      <w:r w:rsidR="00F947F3">
        <w:rPr>
          <w:rFonts w:ascii="Trebuchet MS" w:eastAsia="Calibri" w:hAnsi="Trebuchet MS" w:cs="Calibri"/>
          <w:i/>
          <w:lang w:val="ro-RO"/>
        </w:rPr>
        <w:t xml:space="preserve">  </w:t>
      </w:r>
      <w:r w:rsidR="0038082D" w:rsidRPr="0038082D">
        <w:rPr>
          <w:rFonts w:ascii="Trebuchet MS" w:eastAsia="Calibri" w:hAnsi="Trebuchet MS" w:cs="Calibri"/>
          <w:i/>
          <w:lang w:val="ro-RO"/>
        </w:rPr>
        <w:t xml:space="preserve"> puncte procentuale față</w:t>
      </w:r>
      <w:r w:rsidR="00F947F3">
        <w:rPr>
          <w:rFonts w:ascii="Trebuchet MS" w:eastAsia="Calibri" w:hAnsi="Trebuchet MS" w:cs="Calibri"/>
          <w:i/>
          <w:lang w:val="ro-RO"/>
        </w:rPr>
        <w:t xml:space="preserve"> de 2024, pentru ca în anul 2027</w:t>
      </w:r>
      <w:r w:rsidR="0038082D" w:rsidRPr="0038082D">
        <w:rPr>
          <w:rFonts w:ascii="Trebuchet MS" w:eastAsia="Calibri" w:hAnsi="Trebuchet MS" w:cs="Calibri"/>
          <w:i/>
          <w:lang w:val="ro-RO"/>
        </w:rPr>
        <w:t xml:space="preserve"> să înregistreze </w:t>
      </w:r>
      <w:r w:rsidR="00550CD4">
        <w:rPr>
          <w:rFonts w:ascii="Trebuchet MS" w:eastAsia="Calibri" w:hAnsi="Trebuchet MS" w:cs="Calibri"/>
          <w:i/>
          <w:lang w:val="ro-RO"/>
        </w:rPr>
        <w:t>5,5</w:t>
      </w:r>
      <w:r w:rsidR="00F947F3">
        <w:rPr>
          <w:rFonts w:ascii="Trebuchet MS" w:eastAsia="Calibri" w:hAnsi="Trebuchet MS" w:cs="Calibri"/>
          <w:i/>
          <w:lang w:val="ro-RO"/>
        </w:rPr>
        <w:t xml:space="preserve">  </w:t>
      </w:r>
      <w:r w:rsidR="0038082D" w:rsidRPr="0038082D">
        <w:rPr>
          <w:rFonts w:ascii="Trebuchet MS" w:eastAsia="Calibri" w:hAnsi="Trebuchet MS" w:cs="Calibri"/>
          <w:i/>
          <w:lang w:val="ro-RO"/>
        </w:rPr>
        <w:t>% din PIB.</w:t>
      </w:r>
    </w:p>
    <w:p w14:paraId="46228EAC" w14:textId="2F39E6E3" w:rsidR="00B80D8A" w:rsidRPr="00D03B5F" w:rsidRDefault="00B80D8A" w:rsidP="00AB1D65">
      <w:pPr>
        <w:autoSpaceDE w:val="0"/>
        <w:autoSpaceDN w:val="0"/>
        <w:adjustRightInd w:val="0"/>
        <w:ind w:left="-142"/>
        <w:jc w:val="both"/>
        <w:rPr>
          <w:rFonts w:ascii="Trebuchet MS" w:eastAsiaTheme="minorHAnsi" w:hAnsi="Trebuchet MS" w:cs="Calibri"/>
          <w:color w:val="002060"/>
          <w:sz w:val="22"/>
          <w:szCs w:val="22"/>
          <w:lang w:val="es-ES"/>
        </w:rPr>
      </w:pPr>
    </w:p>
    <w:p w14:paraId="344F64FA" w14:textId="03A3C3FE" w:rsidR="004465A3" w:rsidRPr="004465A3" w:rsidRDefault="00924608" w:rsidP="004465A3">
      <w:pPr>
        <w:spacing w:before="120"/>
        <w:jc w:val="both"/>
        <w:rPr>
          <w:rFonts w:ascii="Trebuchet MS" w:eastAsia="Calibri" w:hAnsi="Trebuchet MS" w:cstheme="minorHAnsi"/>
          <w:b/>
          <w:color w:val="5B9BD5" w:themeColor="accent1"/>
          <w:lang w:val="ro-RO"/>
        </w:rPr>
      </w:pPr>
      <w:r>
        <w:rPr>
          <w:rFonts w:ascii="Trebuchet MS" w:eastAsia="Calibri" w:hAnsi="Trebuchet MS" w:cstheme="minorHAnsi"/>
          <w:b/>
          <w:color w:val="000066"/>
          <w:lang w:val="ro-RO"/>
        </w:rPr>
        <w:tab/>
      </w:r>
      <w:r w:rsidR="004465A3" w:rsidRPr="004465A3">
        <w:rPr>
          <w:rFonts w:ascii="Trebuchet MS" w:eastAsia="Calibri" w:hAnsi="Trebuchet MS" w:cstheme="minorHAnsi"/>
          <w:b/>
          <w:color w:val="000066"/>
          <w:lang w:val="ro-RO"/>
        </w:rPr>
        <w:t>Luând în considerare nivelul prognozat al deficitelor bugetare pentru perioada 2025 – 2027, precum și prognozele curente a indicatorilor macroeconomici</w:t>
      </w:r>
      <w:r w:rsidR="004465A3" w:rsidRPr="004465A3">
        <w:rPr>
          <w:rFonts w:ascii="Trebuchet MS" w:eastAsia="Calibri" w:hAnsi="Trebuchet MS" w:cstheme="minorHAnsi"/>
          <w:b/>
          <w:color w:val="000066"/>
          <w:vertAlign w:val="superscript"/>
          <w:lang w:val="ro-RO"/>
        </w:rPr>
        <w:footnoteReference w:id="6"/>
      </w:r>
      <w:r w:rsidR="004465A3" w:rsidRPr="004465A3">
        <w:rPr>
          <w:rFonts w:ascii="Trebuchet MS" w:eastAsia="Calibri" w:hAnsi="Trebuchet MS" w:cstheme="minorHAnsi"/>
          <w:b/>
          <w:color w:val="000066"/>
          <w:lang w:val="ro-RO"/>
        </w:rPr>
        <w:t>, estimăm că la sfârșitul anului 2025</w:t>
      </w:r>
      <w:r w:rsidR="004465A3" w:rsidRPr="004465A3">
        <w:rPr>
          <w:rFonts w:ascii="Trebuchet MS" w:eastAsia="Calibri" w:hAnsi="Trebuchet MS" w:cstheme="minorHAnsi"/>
          <w:b/>
          <w:color w:val="000066"/>
          <w:vertAlign w:val="superscript"/>
          <w:lang w:val="ro-RO"/>
        </w:rPr>
        <w:footnoteReference w:id="7"/>
      </w:r>
      <w:r w:rsidR="004465A3" w:rsidRPr="004465A3">
        <w:rPr>
          <w:rFonts w:ascii="Trebuchet MS" w:eastAsia="Calibri" w:hAnsi="Trebuchet MS" w:cstheme="minorHAnsi"/>
          <w:b/>
          <w:color w:val="000066"/>
          <w:lang w:val="ro-RO"/>
        </w:rPr>
        <w:t xml:space="preserve"> ponderea datoriei guvernamentale brute se va situa la nivelul de  57,8% în PIB</w:t>
      </w:r>
      <w:r w:rsidR="004465A3" w:rsidRPr="004465A3">
        <w:rPr>
          <w:rFonts w:ascii="Trebuchet MS" w:eastAsia="Calibri" w:hAnsi="Trebuchet MS" w:cstheme="minorHAnsi"/>
          <w:color w:val="000066"/>
          <w:lang w:val="ro-RO"/>
        </w:rPr>
        <w:t xml:space="preserve">. </w:t>
      </w:r>
      <w:r w:rsidR="004465A3" w:rsidRPr="00590815">
        <w:rPr>
          <w:rFonts w:ascii="Trebuchet MS" w:eastAsia="Calibri" w:hAnsi="Trebuchet MS" w:cstheme="minorHAnsi"/>
          <w:lang w:val="ro-RO"/>
        </w:rPr>
        <w:t>Dacă se au în vedere activele financiare lichide</w:t>
      </w:r>
      <w:r w:rsidR="004465A3" w:rsidRPr="00590815">
        <w:rPr>
          <w:rFonts w:ascii="Trebuchet MS" w:eastAsia="Calibri" w:hAnsi="Trebuchet MS" w:cstheme="minorHAnsi"/>
          <w:vertAlign w:val="superscript"/>
          <w:lang w:val="ro-RO"/>
        </w:rPr>
        <w:footnoteReference w:id="8"/>
      </w:r>
      <w:r w:rsidR="004465A3" w:rsidRPr="00590815">
        <w:rPr>
          <w:rFonts w:ascii="Trebuchet MS" w:eastAsia="Calibri" w:hAnsi="Trebuchet MS" w:cstheme="minorHAnsi"/>
          <w:lang w:val="ro-RO"/>
        </w:rPr>
        <w:t>,</w:t>
      </w:r>
      <w:r w:rsidR="004465A3">
        <w:rPr>
          <w:rFonts w:ascii="Trebuchet MS" w:eastAsia="Calibri" w:hAnsi="Trebuchet MS" w:cstheme="minorHAnsi"/>
          <w:lang w:val="ro-RO"/>
        </w:rPr>
        <w:t xml:space="preserve"> </w:t>
      </w:r>
      <w:r w:rsidR="004465A3" w:rsidRPr="004465A3">
        <w:rPr>
          <w:rFonts w:ascii="Trebuchet MS" w:eastAsia="Calibri" w:hAnsi="Trebuchet MS" w:cstheme="minorHAnsi"/>
          <w:b/>
          <w:color w:val="5B9BD5" w:themeColor="accent1"/>
          <w:lang w:val="ro-RO"/>
        </w:rPr>
        <w:t xml:space="preserve">nivelul datoriei guvernamentale nete (reprezentând datoria guvernamentală brută minus activele financiare lichide) se va situa la cca 47,9% din PIB. </w:t>
      </w:r>
    </w:p>
    <w:p w14:paraId="1AF1F6DF" w14:textId="77777777" w:rsidR="00CE5A85" w:rsidRPr="00043BE4" w:rsidRDefault="00CE5A85" w:rsidP="000969DD">
      <w:pPr>
        <w:spacing w:before="120"/>
        <w:jc w:val="both"/>
        <w:rPr>
          <w:rFonts w:ascii="Trebuchet MS" w:eastAsia="Calibri" w:hAnsi="Trebuchet MS" w:cstheme="minorHAnsi"/>
          <w:strike/>
          <w:color w:val="000000" w:themeColor="text1"/>
          <w:lang w:val="es-ES"/>
        </w:rPr>
      </w:pPr>
    </w:p>
    <w:p w14:paraId="65A27442" w14:textId="70202B0B" w:rsidR="00B80D8A" w:rsidRPr="00B80D8A" w:rsidRDefault="00B80D8A" w:rsidP="00B80D8A">
      <w:pPr>
        <w:shd w:val="clear" w:color="auto" w:fill="E7E6E6" w:themeFill="background2"/>
        <w:spacing w:before="120"/>
        <w:ind w:right="-2"/>
        <w:jc w:val="both"/>
        <w:rPr>
          <w:rFonts w:ascii="Trebuchet MS" w:hAnsi="Trebuchet MS" w:cstheme="minorHAnsi"/>
          <w:b/>
          <w:color w:val="000066"/>
          <w:u w:val="single"/>
          <w:lang w:val="ro-RO"/>
        </w:rPr>
      </w:pPr>
      <w:r w:rsidRPr="00B80D8A">
        <w:rPr>
          <w:rFonts w:ascii="Trebuchet MS" w:hAnsi="Trebuchet MS" w:cstheme="minorHAnsi"/>
          <w:b/>
          <w:color w:val="000066"/>
          <w:u w:val="single"/>
          <w:lang w:val="ro-RO"/>
        </w:rPr>
        <w:t>Scurte considerații privind consolidarea fiscală, marea provocare</w:t>
      </w:r>
      <w:r w:rsidR="00F947F3">
        <w:rPr>
          <w:rFonts w:ascii="Trebuchet MS" w:hAnsi="Trebuchet MS" w:cstheme="minorHAnsi"/>
          <w:b/>
          <w:color w:val="000066"/>
          <w:u w:val="single"/>
          <w:lang w:val="ro-RO"/>
        </w:rPr>
        <w:t xml:space="preserve"> a orizontului de referință 2025</w:t>
      </w:r>
      <w:r w:rsidR="007472B6">
        <w:rPr>
          <w:rFonts w:ascii="Trebuchet MS" w:hAnsi="Trebuchet MS" w:cstheme="minorHAnsi"/>
          <w:b/>
          <w:color w:val="000066"/>
          <w:u w:val="single"/>
          <w:lang w:val="ro-RO"/>
        </w:rPr>
        <w:t>-2031</w:t>
      </w:r>
    </w:p>
    <w:p w14:paraId="40F1FA94" w14:textId="77777777" w:rsidR="00371004" w:rsidRPr="00371004" w:rsidRDefault="00371004" w:rsidP="00371004">
      <w:pPr>
        <w:spacing w:before="120" w:after="160" w:line="259" w:lineRule="auto"/>
        <w:ind w:left="360" w:right="-2"/>
        <w:jc w:val="both"/>
        <w:rPr>
          <w:rFonts w:ascii="Trebuchet MS" w:hAnsi="Trebuchet MS" w:cs="Calibri"/>
          <w:i/>
          <w:color w:val="000066"/>
          <w:lang w:val="ro-RO"/>
        </w:rPr>
      </w:pPr>
    </w:p>
    <w:p w14:paraId="455E57F4" w14:textId="2F7DB0E8" w:rsidR="00371004" w:rsidRPr="00924608" w:rsidRDefault="00CE5A85" w:rsidP="00785E9B">
      <w:pPr>
        <w:pStyle w:val="ListParagraph"/>
        <w:numPr>
          <w:ilvl w:val="0"/>
          <w:numId w:val="38"/>
        </w:numPr>
        <w:spacing w:after="160" w:line="259" w:lineRule="auto"/>
        <w:jc w:val="both"/>
        <w:rPr>
          <w:rFonts w:ascii="Trebuchet MS" w:eastAsia="Times New Roman" w:hAnsi="Trebuchet MS" w:cs="Calibri"/>
          <w:i/>
          <w:color w:val="000066"/>
        </w:rPr>
      </w:pPr>
      <w:r>
        <w:rPr>
          <w:rFonts w:ascii="Trebuchet MS" w:eastAsiaTheme="minorHAnsi" w:hAnsi="Trebuchet MS" w:cstheme="minorBidi"/>
        </w:rPr>
        <w:t>Deficitul bugetar</w:t>
      </w:r>
      <w:r w:rsidR="00371004" w:rsidRPr="008169E8">
        <w:rPr>
          <w:rFonts w:ascii="Trebuchet MS" w:eastAsiaTheme="minorHAnsi" w:hAnsi="Trebuchet MS" w:cstheme="minorBidi"/>
        </w:rPr>
        <w:t xml:space="preserve"> exercită o </w:t>
      </w:r>
      <w:r w:rsidR="00291F06">
        <w:rPr>
          <w:rFonts w:ascii="Trebuchet MS" w:eastAsiaTheme="minorHAnsi" w:hAnsi="Trebuchet MS" w:cstheme="minorBidi"/>
        </w:rPr>
        <w:t xml:space="preserve">influență </w:t>
      </w:r>
      <w:r w:rsidR="00371004" w:rsidRPr="008169E8">
        <w:rPr>
          <w:rFonts w:ascii="Trebuchet MS" w:eastAsiaTheme="minorHAnsi" w:hAnsi="Trebuchet MS" w:cstheme="minorBidi"/>
        </w:rPr>
        <w:t xml:space="preserve"> </w:t>
      </w:r>
      <w:r w:rsidR="0055340B">
        <w:rPr>
          <w:rFonts w:ascii="Trebuchet MS" w:eastAsiaTheme="minorHAnsi" w:hAnsi="Trebuchet MS" w:cstheme="minorBidi"/>
        </w:rPr>
        <w:t xml:space="preserve">mare </w:t>
      </w:r>
      <w:r w:rsidR="00371004" w:rsidRPr="008169E8">
        <w:rPr>
          <w:rFonts w:ascii="Trebuchet MS" w:eastAsiaTheme="minorHAnsi" w:hAnsi="Trebuchet MS" w:cstheme="minorBidi"/>
        </w:rPr>
        <w:t xml:space="preserve">asupra mix-ului de politici, influentează  rating-ului suveran, are impact </w:t>
      </w:r>
      <w:r>
        <w:rPr>
          <w:rFonts w:ascii="Trebuchet MS" w:eastAsiaTheme="minorHAnsi" w:hAnsi="Trebuchet MS" w:cstheme="minorBidi"/>
        </w:rPr>
        <w:t>asupra inflației și ratelor dobâ</w:t>
      </w:r>
      <w:r w:rsidR="00371004" w:rsidRPr="008169E8">
        <w:rPr>
          <w:rFonts w:ascii="Trebuchet MS" w:eastAsiaTheme="minorHAnsi" w:hAnsi="Trebuchet MS" w:cstheme="minorBidi"/>
        </w:rPr>
        <w:t>nzilo</w:t>
      </w:r>
      <w:r w:rsidR="008169E8" w:rsidRPr="008169E8">
        <w:rPr>
          <w:rFonts w:ascii="Trebuchet MS" w:eastAsiaTheme="minorHAnsi" w:hAnsi="Trebuchet MS" w:cstheme="minorBidi"/>
        </w:rPr>
        <w:t>r</w:t>
      </w:r>
      <w:r w:rsidR="00371004" w:rsidRPr="008169E8">
        <w:rPr>
          <w:rFonts w:ascii="Trebuchet MS" w:eastAsiaTheme="minorHAnsi" w:hAnsi="Trebuchet MS" w:cstheme="minorBidi"/>
        </w:rPr>
        <w:t>.</w:t>
      </w:r>
      <w:r w:rsidR="00924608">
        <w:rPr>
          <w:rFonts w:ascii="Trebuchet MS" w:eastAsiaTheme="minorHAnsi" w:hAnsi="Trebuchet MS" w:cstheme="minorBidi"/>
        </w:rPr>
        <w:t xml:space="preserve"> </w:t>
      </w:r>
      <w:r w:rsidR="007472B6" w:rsidRPr="008169E8">
        <w:rPr>
          <w:rFonts w:ascii="Trebuchet MS" w:eastAsiaTheme="minorHAnsi" w:hAnsi="Trebuchet MS" w:cstheme="minorBidi"/>
        </w:rPr>
        <w:t xml:space="preserve">Corecția bugetară </w:t>
      </w:r>
      <w:r w:rsidR="008169E8" w:rsidRPr="008169E8">
        <w:rPr>
          <w:rFonts w:ascii="Trebuchet MS" w:eastAsiaTheme="minorHAnsi" w:hAnsi="Trebuchet MS" w:cstheme="minorBidi"/>
        </w:rPr>
        <w:t>este făcută î</w:t>
      </w:r>
      <w:r w:rsidR="007472B6" w:rsidRPr="008169E8">
        <w:rPr>
          <w:rFonts w:ascii="Trebuchet MS" w:eastAsiaTheme="minorHAnsi" w:hAnsi="Trebuchet MS" w:cstheme="minorBidi"/>
        </w:rPr>
        <w:t xml:space="preserve">n vremuri dificile, marcate de </w:t>
      </w:r>
      <w:r w:rsidR="00371004" w:rsidRPr="008169E8">
        <w:rPr>
          <w:rFonts w:ascii="Trebuchet MS" w:hAnsi="Trebuchet MS"/>
        </w:rPr>
        <w:t xml:space="preserve"> o confruntare geopolitică ce aduce numeroase amenințări excepționale, </w:t>
      </w:r>
      <w:r w:rsidR="007472B6" w:rsidRPr="008169E8">
        <w:rPr>
          <w:rFonts w:ascii="Trebuchet MS" w:hAnsi="Trebuchet MS"/>
        </w:rPr>
        <w:t>fiind c</w:t>
      </w:r>
      <w:r w:rsidR="00371004" w:rsidRPr="008169E8">
        <w:rPr>
          <w:rFonts w:ascii="Trebuchet MS" w:hAnsi="Trebuchet MS"/>
        </w:rPr>
        <w:t>ea mai periculoasă perioadă de după Al Doilea Război Mondial, care pune în discuție repere și reguli de conduită în relațiile inter-statale.</w:t>
      </w:r>
    </w:p>
    <w:p w14:paraId="03F88B94" w14:textId="77777777" w:rsidR="00924608" w:rsidRPr="008169E8" w:rsidRDefault="00924608" w:rsidP="00924608">
      <w:pPr>
        <w:pStyle w:val="ListParagraph"/>
        <w:spacing w:after="160" w:line="259" w:lineRule="auto"/>
        <w:jc w:val="both"/>
        <w:rPr>
          <w:rFonts w:ascii="Trebuchet MS" w:eastAsia="Times New Roman" w:hAnsi="Trebuchet MS" w:cs="Calibri"/>
          <w:i/>
          <w:color w:val="000066"/>
        </w:rPr>
      </w:pPr>
    </w:p>
    <w:p w14:paraId="2F2EF54F" w14:textId="589A2F7D" w:rsidR="008169E8" w:rsidRPr="00550CD4" w:rsidRDefault="007472B6" w:rsidP="00785E9B">
      <w:pPr>
        <w:pStyle w:val="ListParagraph"/>
        <w:numPr>
          <w:ilvl w:val="0"/>
          <w:numId w:val="38"/>
        </w:numPr>
        <w:spacing w:before="120" w:after="160" w:line="259" w:lineRule="auto"/>
        <w:ind w:right="-2"/>
        <w:jc w:val="both"/>
        <w:rPr>
          <w:rFonts w:ascii="Trebuchet MS" w:hAnsi="Trebuchet MS" w:cs="Calibri"/>
          <w:i/>
          <w:color w:val="000066"/>
        </w:rPr>
      </w:pPr>
      <w:r w:rsidRPr="00550CD4">
        <w:rPr>
          <w:rFonts w:ascii="Trebuchet MS" w:hAnsi="Trebuchet MS"/>
        </w:rPr>
        <w:t>Economia emergentă a României se confruntă cu fenomenul “deficitelor gemene”(twin deficits), întrucât se observă o legătură strânsă  între deficitul bugetar structural (de peste 6% din PIB în 2022 și 2023) și cel de cont curent (în jur de 7% din PIB în 2023</w:t>
      </w:r>
      <w:r w:rsidR="008169E8" w:rsidRPr="00550CD4">
        <w:rPr>
          <w:rFonts w:ascii="Trebuchet MS" w:hAnsi="Trebuchet MS"/>
        </w:rPr>
        <w:t xml:space="preserve"> ș</w:t>
      </w:r>
      <w:r w:rsidRPr="00550CD4">
        <w:rPr>
          <w:rFonts w:ascii="Trebuchet MS" w:hAnsi="Trebuchet MS"/>
        </w:rPr>
        <w:t xml:space="preserve">i </w:t>
      </w:r>
      <w:r w:rsidR="00CE5A85" w:rsidRPr="00550CD4">
        <w:rPr>
          <w:rFonts w:ascii="Trebuchet MS" w:hAnsi="Trebuchet MS"/>
        </w:rPr>
        <w:t>7,9</w:t>
      </w:r>
      <w:r w:rsidR="008169E8" w:rsidRPr="00550CD4">
        <w:rPr>
          <w:rFonts w:ascii="Trebuchet MS" w:hAnsi="Trebuchet MS"/>
        </w:rPr>
        <w:t xml:space="preserve"> </w:t>
      </w:r>
      <w:r w:rsidRPr="00550CD4">
        <w:rPr>
          <w:rFonts w:ascii="Trebuchet MS" w:hAnsi="Trebuchet MS"/>
        </w:rPr>
        <w:t>% in anul 2024); Deficitele gemene pun presiune pe moneda națională dacă situația nu va fi corectată în timp (riscul valutar);</w:t>
      </w:r>
      <w:r w:rsidR="008169E8" w:rsidRPr="00550CD4">
        <w:rPr>
          <w:rFonts w:ascii="Trebuchet MS" w:hAnsi="Trebuchet MS" w:cs="Calibri"/>
          <w:i/>
          <w:color w:val="000066"/>
        </w:rPr>
        <w:t xml:space="preserve"> Persistența acestor deficite au potențial de a fragiliza capacitatea de răspuns pe termen mediu a economiei românești în fața unor șocuri adverse, iar în perspectivă imediată de a greva asupra asigurării la costuri rezonabile a fluxurilor necesare finanțării acestor deficite.</w:t>
      </w:r>
    </w:p>
    <w:p w14:paraId="6DB6495F" w14:textId="57BBB466" w:rsidR="007472B6" w:rsidRPr="00924608" w:rsidRDefault="007472B6" w:rsidP="00785E9B">
      <w:pPr>
        <w:pStyle w:val="ListParagraph"/>
        <w:numPr>
          <w:ilvl w:val="0"/>
          <w:numId w:val="38"/>
        </w:numPr>
        <w:jc w:val="both"/>
        <w:rPr>
          <w:rFonts w:ascii="Trebuchet MS" w:eastAsiaTheme="minorHAnsi" w:hAnsi="Trebuchet MS" w:cstheme="minorBidi"/>
          <w:b/>
          <w:color w:val="000066"/>
        </w:rPr>
      </w:pPr>
      <w:r w:rsidRPr="00550CD4">
        <w:rPr>
          <w:rFonts w:ascii="Trebuchet MS" w:hAnsi="Trebuchet MS" w:cs="Calibri"/>
          <w:i/>
          <w:color w:val="000066"/>
        </w:rPr>
        <w:t>Ajustarea bugetară va fi graduală</w:t>
      </w:r>
      <w:r w:rsidR="008169E8" w:rsidRPr="00550CD4">
        <w:rPr>
          <w:rFonts w:ascii="Trebuchet MS" w:hAnsi="Trebuchet MS"/>
          <w:kern w:val="2"/>
          <w14:ligatures w14:val="standardContextual"/>
        </w:rPr>
        <w:t xml:space="preserve">  având ca punct de pornire un deficit</w:t>
      </w:r>
      <w:r w:rsidR="006A6113" w:rsidRPr="00550CD4">
        <w:rPr>
          <w:rFonts w:ascii="Trebuchet MS" w:hAnsi="Trebuchet MS"/>
          <w:kern w:val="2"/>
          <w14:ligatures w14:val="standardContextual"/>
        </w:rPr>
        <w:t xml:space="preserve"> ESA </w:t>
      </w:r>
      <w:r w:rsidR="008169E8" w:rsidRPr="00550CD4">
        <w:rPr>
          <w:rFonts w:ascii="Trebuchet MS" w:hAnsi="Trebuchet MS"/>
          <w:kern w:val="2"/>
          <w14:ligatures w14:val="standardContextual"/>
        </w:rPr>
        <w:t xml:space="preserve"> de </w:t>
      </w:r>
      <w:r w:rsidR="006A6113" w:rsidRPr="00550CD4">
        <w:rPr>
          <w:rFonts w:ascii="Trebuchet MS" w:hAnsi="Trebuchet MS"/>
          <w:kern w:val="2"/>
          <w14:ligatures w14:val="standardContextual"/>
        </w:rPr>
        <w:t>7</w:t>
      </w:r>
      <w:r w:rsidR="004F1B81" w:rsidRPr="00550CD4">
        <w:rPr>
          <w:rFonts w:ascii="Trebuchet MS" w:hAnsi="Trebuchet MS"/>
          <w:kern w:val="2"/>
          <w14:ligatures w14:val="standardContextual"/>
        </w:rPr>
        <w:t xml:space="preserve"> </w:t>
      </w:r>
      <w:r w:rsidR="008169E8" w:rsidRPr="00550CD4">
        <w:rPr>
          <w:rFonts w:ascii="Trebuchet MS" w:hAnsi="Trebuchet MS"/>
          <w:kern w:val="2"/>
          <w14:ligatures w14:val="standardContextual"/>
        </w:rPr>
        <w:t xml:space="preserve"> % in PI</w:t>
      </w:r>
      <w:r w:rsidR="0086222D" w:rsidRPr="00550CD4">
        <w:rPr>
          <w:rFonts w:ascii="Trebuchet MS" w:hAnsi="Trebuchet MS"/>
          <w:kern w:val="2"/>
          <w14:ligatures w14:val="standardContextual"/>
        </w:rPr>
        <w:t>B in anul 2025</w:t>
      </w:r>
      <w:r w:rsidR="00D87FE9" w:rsidRPr="00550CD4">
        <w:rPr>
          <w:rFonts w:ascii="Trebuchet MS" w:hAnsi="Trebuchet MS"/>
          <w:kern w:val="2"/>
          <w14:ligatures w14:val="standardContextual"/>
        </w:rPr>
        <w:t xml:space="preserve"> pentru a ajunge î</w:t>
      </w:r>
      <w:r w:rsidR="008169E8" w:rsidRPr="00550CD4">
        <w:rPr>
          <w:rFonts w:ascii="Trebuchet MS" w:hAnsi="Trebuchet MS"/>
          <w:kern w:val="2"/>
          <w14:ligatures w14:val="standardContextual"/>
        </w:rPr>
        <w:t>n anul 2031 la 2,5 % din PIB, pentru a permite cheltuielilor cu</w:t>
      </w:r>
      <w:r w:rsidR="008169E8" w:rsidRPr="008169E8">
        <w:rPr>
          <w:rFonts w:ascii="Trebuchet MS" w:hAnsi="Trebuchet MS"/>
          <w:kern w:val="2"/>
          <w14:ligatures w14:val="standardContextual"/>
        </w:rPr>
        <w:t xml:space="preserve"> investițiile să fie implementate și să asigure ritmul de creștere economică planificat pentru perioada de prognoză, </w:t>
      </w:r>
      <w:r w:rsidRPr="008169E8">
        <w:rPr>
          <w:rFonts w:ascii="Trebuchet MS" w:hAnsi="Trebuchet MS" w:cs="Calibri"/>
          <w:i/>
          <w:color w:val="000066"/>
        </w:rPr>
        <w:t xml:space="preserve"> </w:t>
      </w:r>
      <w:r w:rsidRPr="008169E8">
        <w:rPr>
          <w:rFonts w:ascii="Trebuchet MS" w:eastAsiaTheme="minorHAnsi" w:hAnsi="Trebuchet MS" w:cstheme="minorBidi"/>
          <w:szCs w:val="24"/>
        </w:rPr>
        <w:t xml:space="preserve">mai ales că economia este fragilă inclusiv din cauza șocului prețurilor la </w:t>
      </w:r>
      <w:r w:rsidRPr="00C5378F">
        <w:rPr>
          <w:rFonts w:ascii="Trebuchet MS" w:eastAsiaTheme="minorHAnsi" w:hAnsi="Trebuchet MS" w:cstheme="minorBidi"/>
          <w:szCs w:val="24"/>
        </w:rPr>
        <w:t>energie și e</w:t>
      </w:r>
      <w:r w:rsidRPr="00C5378F">
        <w:rPr>
          <w:rFonts w:ascii="Trebuchet MS" w:eastAsiaTheme="minorHAnsi" w:hAnsi="Trebuchet MS" w:cstheme="minorBidi"/>
        </w:rPr>
        <w:t xml:space="preserve">fectelor războiului din Ucraina, dar </w:t>
      </w:r>
      <w:r w:rsidR="00291F06" w:rsidRPr="00C5378F">
        <w:rPr>
          <w:rFonts w:ascii="Trebuchet MS" w:eastAsiaTheme="minorHAnsi" w:hAnsi="Trebuchet MS" w:cstheme="minorBidi"/>
        </w:rPr>
        <w:t>si pentru a e</w:t>
      </w:r>
      <w:r w:rsidRPr="00C5378F">
        <w:rPr>
          <w:rFonts w:ascii="Trebuchet MS" w:eastAsiaTheme="minorHAnsi" w:hAnsi="Trebuchet MS" w:cstheme="minorBidi"/>
        </w:rPr>
        <w:t xml:space="preserve">vita o </w:t>
      </w:r>
      <w:r w:rsidRPr="00C5378F">
        <w:rPr>
          <w:rFonts w:ascii="Trebuchet MS" w:hAnsi="Trebuchet MS"/>
          <w:szCs w:val="24"/>
        </w:rPr>
        <w:t xml:space="preserve">  recesiune puternică</w:t>
      </w:r>
      <w:r w:rsidRPr="00C5378F">
        <w:rPr>
          <w:rFonts w:ascii="Trebuchet MS" w:hAnsi="Trebuchet MS"/>
        </w:rPr>
        <w:t>.</w:t>
      </w:r>
      <w:r w:rsidRPr="00C5378F">
        <w:rPr>
          <w:rFonts w:ascii="Trebuchet MS" w:eastAsiaTheme="minorHAnsi" w:hAnsi="Trebuchet MS" w:cstheme="minorBidi"/>
        </w:rPr>
        <w:t xml:space="preserve"> </w:t>
      </w:r>
      <w:r w:rsidRPr="00924608">
        <w:rPr>
          <w:rFonts w:ascii="Trebuchet MS" w:eastAsiaTheme="minorHAnsi" w:hAnsi="Trebuchet MS" w:cstheme="minorBidi"/>
          <w:b/>
          <w:color w:val="000066"/>
          <w:szCs w:val="24"/>
        </w:rPr>
        <w:t>Corecția fermă a deficitului fiscal în anii ce vin este calea de a liniști piețele financiare și de a asigura stabilitate financiară</w:t>
      </w:r>
      <w:r w:rsidR="008169E8" w:rsidRPr="00924608">
        <w:rPr>
          <w:rFonts w:ascii="Trebuchet MS" w:eastAsiaTheme="minorHAnsi" w:hAnsi="Trebuchet MS" w:cstheme="minorBidi"/>
          <w:b/>
          <w:color w:val="000066"/>
        </w:rPr>
        <w:t>.</w:t>
      </w:r>
    </w:p>
    <w:p w14:paraId="615E4583" w14:textId="793AE071" w:rsidR="007472B6" w:rsidRPr="008169E8" w:rsidRDefault="007472B6" w:rsidP="00785E9B">
      <w:pPr>
        <w:pStyle w:val="ListParagraph"/>
        <w:numPr>
          <w:ilvl w:val="0"/>
          <w:numId w:val="38"/>
        </w:numPr>
        <w:spacing w:before="120" w:after="160" w:line="259" w:lineRule="auto"/>
        <w:ind w:right="-2"/>
        <w:jc w:val="both"/>
        <w:rPr>
          <w:rFonts w:ascii="Trebuchet MS" w:eastAsia="Times New Roman" w:hAnsi="Trebuchet MS" w:cs="Calibri"/>
          <w:i/>
          <w:color w:val="000066"/>
        </w:rPr>
      </w:pPr>
      <w:r w:rsidRPr="008169E8">
        <w:rPr>
          <w:rFonts w:ascii="Trebuchet MS" w:eastAsiaTheme="minorHAnsi" w:hAnsi="Trebuchet MS" w:cs="Arial"/>
        </w:rPr>
        <w:t>P</w:t>
      </w:r>
      <w:r w:rsidR="00371004" w:rsidRPr="008169E8">
        <w:rPr>
          <w:rFonts w:ascii="Trebuchet MS" w:eastAsiaTheme="minorHAnsi" w:hAnsi="Trebuchet MS" w:cs="Arial"/>
        </w:rPr>
        <w:t xml:space="preserve">rocesul de consolidare bugetară trebuie să includă și măsuri de creștere a veniturilor fiscale, acestea fiind la un nivel inadmisibil de jos în raport cu nevoile României, precum și comparativ cu </w:t>
      </w:r>
      <w:r w:rsidR="00371004" w:rsidRPr="003304DF">
        <w:rPr>
          <w:rFonts w:ascii="Trebuchet MS" w:eastAsiaTheme="minorHAnsi" w:hAnsi="Trebuchet MS" w:cs="Arial"/>
          <w:szCs w:val="24"/>
        </w:rPr>
        <w:t>reperele UE, corecția bugetară neputând fi realizată exclusiv prin reducerea cheltuieli</w:t>
      </w:r>
      <w:r w:rsidRPr="003304DF">
        <w:rPr>
          <w:rFonts w:ascii="Trebuchet MS" w:eastAsiaTheme="minorHAnsi" w:hAnsi="Trebuchet MS" w:cs="Arial"/>
          <w:szCs w:val="24"/>
        </w:rPr>
        <w:t xml:space="preserve">lor pentru ca ar echivala cu o </w:t>
      </w:r>
      <w:r w:rsidRPr="003304DF">
        <w:rPr>
          <w:rFonts w:ascii="Trebuchet MS" w:hAnsi="Trebuchet MS"/>
          <w:szCs w:val="24"/>
        </w:rPr>
        <w:t xml:space="preserve"> reducere de absorbție internă</w:t>
      </w:r>
      <w:r w:rsidR="003304DF">
        <w:rPr>
          <w:rFonts w:ascii="Trebuchet MS" w:hAnsi="Trebuchet MS"/>
          <w:szCs w:val="24"/>
        </w:rPr>
        <w:t>.</w:t>
      </w:r>
    </w:p>
    <w:p w14:paraId="4B18114C" w14:textId="5EA30B15" w:rsidR="008169E8" w:rsidRPr="00924608" w:rsidRDefault="00371004" w:rsidP="00785E9B">
      <w:pPr>
        <w:pStyle w:val="ListParagraph"/>
        <w:numPr>
          <w:ilvl w:val="0"/>
          <w:numId w:val="38"/>
        </w:numPr>
        <w:spacing w:after="160" w:line="259" w:lineRule="auto"/>
        <w:jc w:val="both"/>
        <w:rPr>
          <w:rFonts w:ascii="Trebuchet MS" w:eastAsiaTheme="minorHAnsi" w:hAnsi="Trebuchet MS" w:cs="Arial"/>
          <w:b/>
          <w:color w:val="000066"/>
        </w:rPr>
      </w:pPr>
      <w:r w:rsidRPr="008169E8">
        <w:rPr>
          <w:rFonts w:ascii="Trebuchet MS" w:eastAsiaTheme="minorHAnsi" w:hAnsi="Trebuchet MS" w:cs="Arial"/>
        </w:rPr>
        <w:t xml:space="preserve">Implementarea unui plan multianual de consolidare fiscală și </w:t>
      </w:r>
      <w:r w:rsidRPr="00924608">
        <w:rPr>
          <w:rFonts w:ascii="Trebuchet MS" w:eastAsiaTheme="minorHAnsi" w:hAnsi="Trebuchet MS" w:cs="Arial"/>
          <w:b/>
          <w:color w:val="000066"/>
        </w:rPr>
        <w:t>utilizarea eficientă a fondurilor europene puse la dispoziția României constituie bazele unei ajustări care să minimizeze costurile economice și sociale asociate și să impulsioneze o creștere economică sustenabilă</w:t>
      </w:r>
      <w:r w:rsidR="008169E8" w:rsidRPr="00924608">
        <w:rPr>
          <w:rFonts w:ascii="Trebuchet MS" w:eastAsiaTheme="minorHAnsi" w:hAnsi="Trebuchet MS" w:cs="Arial"/>
          <w:b/>
          <w:color w:val="000066"/>
        </w:rPr>
        <w:t>.</w:t>
      </w:r>
    </w:p>
    <w:p w14:paraId="2FED1180" w14:textId="594BAFB6" w:rsidR="00633DB6" w:rsidRPr="00633DB6" w:rsidRDefault="00633DB6" w:rsidP="00785E9B">
      <w:pPr>
        <w:pStyle w:val="ListParagraph"/>
        <w:numPr>
          <w:ilvl w:val="0"/>
          <w:numId w:val="38"/>
        </w:numPr>
        <w:jc w:val="both"/>
        <w:rPr>
          <w:rFonts w:ascii="Trebuchet MS" w:eastAsiaTheme="minorHAnsi" w:hAnsi="Trebuchet MS" w:cs="Arial"/>
        </w:rPr>
      </w:pPr>
      <w:r w:rsidRPr="00633DB6">
        <w:rPr>
          <w:rFonts w:ascii="Trebuchet MS" w:hAnsi="Trebuchet MS" w:cs="Arial"/>
          <w:szCs w:val="24"/>
        </w:rPr>
        <w:t xml:space="preserve">O absorbție cât mai înaltă a fondurilor europene alocate prin CFM 2021-2027 și PNRR </w:t>
      </w:r>
      <w:r w:rsidRPr="00924608">
        <w:rPr>
          <w:rFonts w:ascii="Trebuchet MS" w:hAnsi="Trebuchet MS" w:cs="Arial"/>
          <w:b/>
          <w:color w:val="000066"/>
          <w:szCs w:val="24"/>
        </w:rPr>
        <w:t xml:space="preserve">ar conduce, pe latura stabilizării macroeconomice, la amplificarea contribuției factorului investițional la majorarea PIB potențial și real și la menținerea echilibrelor financiare interne și externe, iar pe latura economiei reale la implementarea reformelor structurale, </w:t>
      </w:r>
      <w:r w:rsidRPr="00633DB6">
        <w:rPr>
          <w:rFonts w:ascii="Trebuchet MS" w:hAnsi="Trebuchet MS" w:cs="Arial"/>
          <w:szCs w:val="24"/>
        </w:rPr>
        <w:t>susținând în mod direct și indirect progresul consolidării fiscale, într-o perioadă în care România se confruntă cu provocări majore generate de impactul factorilor externi și al volatilității cadrului economic, financiar și geopolitic internațional. Resursele financiare europene pot avea un rol-cheie în atenuarea efectului contracționist al necesarei corecții a def</w:t>
      </w:r>
      <w:r>
        <w:rPr>
          <w:rFonts w:ascii="Trebuchet MS" w:hAnsi="Trebuchet MS" w:cs="Arial"/>
          <w:szCs w:val="24"/>
        </w:rPr>
        <w:t>icitului bugetar structural.</w:t>
      </w:r>
    </w:p>
    <w:p w14:paraId="1C0C7176" w14:textId="73944C36" w:rsidR="00371004" w:rsidRPr="008169E8" w:rsidRDefault="008169E8" w:rsidP="00785E9B">
      <w:pPr>
        <w:pStyle w:val="ListParagraph"/>
        <w:numPr>
          <w:ilvl w:val="0"/>
          <w:numId w:val="38"/>
        </w:numPr>
        <w:spacing w:after="160" w:line="259" w:lineRule="auto"/>
        <w:jc w:val="both"/>
        <w:rPr>
          <w:rFonts w:ascii="Trebuchet MS" w:eastAsiaTheme="minorHAnsi" w:hAnsi="Trebuchet MS" w:cs="Arial"/>
          <w:szCs w:val="24"/>
        </w:rPr>
      </w:pPr>
      <w:r w:rsidRPr="008169E8">
        <w:rPr>
          <w:rFonts w:ascii="Trebuchet MS" w:hAnsi="Trebuchet MS"/>
        </w:rPr>
        <w:t>Fără corecția fiscală, nici nu se poate concepe aderarea la Zona Euro.</w:t>
      </w:r>
      <w:r w:rsidRPr="008169E8">
        <w:rPr>
          <w:rFonts w:ascii="Trebuchet MS" w:eastAsiaTheme="minorHAnsi" w:hAnsi="Trebuchet MS" w:cs="Arial"/>
        </w:rPr>
        <w:t xml:space="preserve"> </w:t>
      </w:r>
    </w:p>
    <w:p w14:paraId="661170EA" w14:textId="77777777" w:rsidR="00012141" w:rsidRPr="007E77AC" w:rsidRDefault="00012141" w:rsidP="00EA4A10">
      <w:pPr>
        <w:spacing w:before="120" w:after="160" w:line="259" w:lineRule="auto"/>
        <w:jc w:val="both"/>
        <w:rPr>
          <w:rFonts w:ascii="Trebuchet MS" w:hAnsi="Trebuchet MS" w:cs="Calibri"/>
          <w:sz w:val="6"/>
          <w:szCs w:val="6"/>
          <w:lang w:val="ro-RO"/>
        </w:rPr>
      </w:pPr>
    </w:p>
    <w:p w14:paraId="1AD313FB" w14:textId="6AD81EE8" w:rsidR="0086222D" w:rsidRPr="00B417BE" w:rsidRDefault="0086222D" w:rsidP="0086222D">
      <w:pPr>
        <w:spacing w:before="120" w:after="160" w:line="256" w:lineRule="auto"/>
        <w:jc w:val="both"/>
        <w:rPr>
          <w:rFonts w:ascii="Trebuchet MS" w:hAnsi="Trebuchet MS" w:cs="Calibri"/>
          <w:lang w:val="ro-RO"/>
        </w:rPr>
      </w:pPr>
      <w:r w:rsidRPr="0086222D">
        <w:rPr>
          <w:rFonts w:ascii="Trebuchet MS" w:hAnsi="Trebuchet MS" w:cs="Calibri"/>
          <w:lang w:val="ro-RO"/>
        </w:rPr>
        <w:t>Estimările pentru anul 2025 referitoare la indicatorii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727"/>
      </w:tblGrid>
      <w:tr w:rsidR="0086222D" w:rsidRPr="0086222D" w14:paraId="06F135DA" w14:textId="77777777" w:rsidTr="000C5979">
        <w:trPr>
          <w:trHeight w:val="141"/>
        </w:trPr>
        <w:tc>
          <w:tcPr>
            <w:tcW w:w="9498" w:type="dxa"/>
            <w:gridSpan w:val="2"/>
            <w:tcBorders>
              <w:top w:val="nil"/>
              <w:left w:val="nil"/>
              <w:bottom w:val="single" w:sz="4" w:space="0" w:color="auto"/>
              <w:right w:val="nil"/>
            </w:tcBorders>
            <w:shd w:val="clear" w:color="auto" w:fill="9CC2E5"/>
            <w:noWrap/>
            <w:vAlign w:val="bottom"/>
          </w:tcPr>
          <w:p w14:paraId="2EB23D94" w14:textId="77777777" w:rsidR="0086222D" w:rsidRPr="0086222D" w:rsidRDefault="0086222D" w:rsidP="0086222D">
            <w:pPr>
              <w:keepNext/>
              <w:keepLines/>
              <w:spacing w:after="120"/>
              <w:jc w:val="center"/>
              <w:rPr>
                <w:rFonts w:ascii="Trebuchet MS" w:hAnsi="Trebuchet MS" w:cs="Calibri"/>
                <w:b/>
                <w:bCs/>
                <w:lang w:val="ro-RO"/>
              </w:rPr>
            </w:pPr>
            <w:r w:rsidRPr="0086222D">
              <w:rPr>
                <w:rFonts w:ascii="Trebuchet MS" w:hAnsi="Trebuchet MS" w:cs="Calibri"/>
                <w:b/>
                <w:bCs/>
                <w:lang w:val="ro-RO"/>
              </w:rPr>
              <w:t xml:space="preserve">PRINCIPALII INDICATORI MACROECONOMICI - SINTEZĂ </w:t>
            </w:r>
          </w:p>
        </w:tc>
      </w:tr>
      <w:tr w:rsidR="0086222D" w:rsidRPr="0086222D" w14:paraId="217B34E6" w14:textId="77777777" w:rsidTr="000C5979">
        <w:trPr>
          <w:trHeight w:val="562"/>
        </w:trPr>
        <w:tc>
          <w:tcPr>
            <w:tcW w:w="6771" w:type="dxa"/>
            <w:tcBorders>
              <w:top w:val="nil"/>
              <w:left w:val="nil"/>
              <w:bottom w:val="single" w:sz="4" w:space="0" w:color="auto"/>
              <w:right w:val="nil"/>
            </w:tcBorders>
            <w:vAlign w:val="center"/>
          </w:tcPr>
          <w:p w14:paraId="6EABB2ED" w14:textId="77777777" w:rsidR="0086222D" w:rsidRPr="0086222D" w:rsidRDefault="0086222D" w:rsidP="0086222D">
            <w:pPr>
              <w:keepNext/>
              <w:keepLines/>
              <w:spacing w:after="120"/>
              <w:rPr>
                <w:rFonts w:ascii="Trebuchet MS" w:hAnsi="Trebuchet MS" w:cs="Calibri"/>
                <w:b/>
                <w:bCs/>
                <w:color w:val="000000" w:themeColor="text1"/>
                <w:lang w:val="ro-RO"/>
              </w:rPr>
            </w:pPr>
            <w:r w:rsidRPr="0086222D">
              <w:rPr>
                <w:rFonts w:ascii="Trebuchet MS" w:hAnsi="Trebuchet MS" w:cs="Calibri"/>
                <w:b/>
                <w:bCs/>
                <w:color w:val="000000" w:themeColor="text1"/>
                <w:lang w:val="ro-RO"/>
              </w:rPr>
              <w:t>Indicatori</w:t>
            </w:r>
          </w:p>
        </w:tc>
        <w:tc>
          <w:tcPr>
            <w:tcW w:w="2727" w:type="dxa"/>
            <w:tcBorders>
              <w:top w:val="single" w:sz="4" w:space="0" w:color="auto"/>
              <w:left w:val="nil"/>
              <w:bottom w:val="single" w:sz="4" w:space="0" w:color="auto"/>
              <w:right w:val="nil"/>
            </w:tcBorders>
            <w:noWrap/>
            <w:vAlign w:val="center"/>
          </w:tcPr>
          <w:p w14:paraId="4BFC19EB" w14:textId="77777777" w:rsidR="0086222D" w:rsidRPr="0086222D" w:rsidRDefault="0086222D" w:rsidP="0086222D">
            <w:pPr>
              <w:keepNext/>
              <w:keepLines/>
              <w:spacing w:after="120"/>
              <w:jc w:val="center"/>
              <w:rPr>
                <w:rFonts w:ascii="Trebuchet MS" w:hAnsi="Trebuchet MS" w:cs="Calibri"/>
                <w:b/>
                <w:bCs/>
                <w:color w:val="000000" w:themeColor="text1"/>
                <w:lang w:val="ro-RO"/>
              </w:rPr>
            </w:pPr>
            <w:r w:rsidRPr="0086222D">
              <w:rPr>
                <w:rFonts w:ascii="Trebuchet MS" w:hAnsi="Trebuchet MS" w:cs="Calibri"/>
                <w:b/>
                <w:bCs/>
                <w:color w:val="000000" w:themeColor="text1"/>
                <w:lang w:val="ro-RO"/>
              </w:rPr>
              <w:t>Anul 2025</w:t>
            </w:r>
          </w:p>
        </w:tc>
      </w:tr>
      <w:tr w:rsidR="0086222D" w:rsidRPr="0086222D" w14:paraId="405E9266" w14:textId="77777777" w:rsidTr="000C5979">
        <w:trPr>
          <w:trHeight w:val="310"/>
        </w:trPr>
        <w:tc>
          <w:tcPr>
            <w:tcW w:w="6771" w:type="dxa"/>
            <w:tcBorders>
              <w:top w:val="nil"/>
              <w:left w:val="nil"/>
              <w:bottom w:val="nil"/>
              <w:right w:val="nil"/>
            </w:tcBorders>
            <w:noWrap/>
            <w:vAlign w:val="bottom"/>
          </w:tcPr>
          <w:p w14:paraId="0EA91DF2"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PIB - milioane lei</w:t>
            </w:r>
          </w:p>
        </w:tc>
        <w:tc>
          <w:tcPr>
            <w:tcW w:w="2727" w:type="dxa"/>
            <w:tcBorders>
              <w:top w:val="nil"/>
              <w:left w:val="nil"/>
              <w:bottom w:val="nil"/>
              <w:right w:val="nil"/>
            </w:tcBorders>
            <w:noWrap/>
            <w:vAlign w:val="bottom"/>
          </w:tcPr>
          <w:p w14:paraId="08EE7DD9" w14:textId="77777777" w:rsidR="0086222D" w:rsidRPr="0086222D" w:rsidRDefault="0086222D" w:rsidP="00B417BE">
            <w:pPr>
              <w:keepNext/>
              <w:keepLines/>
              <w:spacing w:after="80"/>
              <w:jc w:val="right"/>
              <w:rPr>
                <w:rFonts w:ascii="Trebuchet MS" w:hAnsi="Trebuchet MS" w:cs="Cambria"/>
                <w:color w:val="000000" w:themeColor="text1"/>
                <w:lang w:val="ro-RO"/>
              </w:rPr>
            </w:pPr>
            <w:r w:rsidRPr="0086222D">
              <w:rPr>
                <w:rFonts w:ascii="Trebuchet MS" w:hAnsi="Trebuchet MS"/>
                <w:b/>
                <w:bCs/>
                <w:color w:val="000000" w:themeColor="text1"/>
                <w:lang w:val="ro-RO"/>
              </w:rPr>
              <w:t>1.912.587</w:t>
            </w:r>
          </w:p>
        </w:tc>
      </w:tr>
      <w:tr w:rsidR="0086222D" w:rsidRPr="0086222D" w14:paraId="1DD6C1CC" w14:textId="77777777" w:rsidTr="000C5979">
        <w:trPr>
          <w:trHeight w:hRule="exact" w:val="123"/>
        </w:trPr>
        <w:tc>
          <w:tcPr>
            <w:tcW w:w="6771" w:type="dxa"/>
            <w:tcBorders>
              <w:top w:val="nil"/>
              <w:left w:val="nil"/>
              <w:bottom w:val="nil"/>
              <w:right w:val="nil"/>
            </w:tcBorders>
            <w:noWrap/>
            <w:vAlign w:val="center"/>
          </w:tcPr>
          <w:p w14:paraId="07231F1C" w14:textId="77777777" w:rsidR="0086222D" w:rsidRPr="0086222D" w:rsidRDefault="0086222D" w:rsidP="00B417BE">
            <w:pPr>
              <w:keepNext/>
              <w:keepLines/>
              <w:spacing w:after="80"/>
              <w:rPr>
                <w:rFonts w:ascii="Trebuchet MS" w:hAnsi="Trebuchet MS" w:cs="Calibri"/>
                <w:color w:val="000000" w:themeColor="text1"/>
                <w:lang w:val="ro-RO"/>
              </w:rPr>
            </w:pPr>
          </w:p>
        </w:tc>
        <w:tc>
          <w:tcPr>
            <w:tcW w:w="2727" w:type="dxa"/>
            <w:tcBorders>
              <w:top w:val="nil"/>
              <w:left w:val="nil"/>
              <w:bottom w:val="nil"/>
              <w:right w:val="nil"/>
            </w:tcBorders>
            <w:noWrap/>
            <w:vAlign w:val="center"/>
          </w:tcPr>
          <w:p w14:paraId="696D36A8" w14:textId="77777777" w:rsidR="0086222D" w:rsidRPr="0086222D" w:rsidRDefault="0086222D" w:rsidP="00B417BE">
            <w:pPr>
              <w:keepNext/>
              <w:keepLines/>
              <w:spacing w:after="80"/>
              <w:jc w:val="right"/>
              <w:rPr>
                <w:rFonts w:ascii="Trebuchet MS" w:hAnsi="Trebuchet MS" w:cs="Cambria"/>
                <w:color w:val="000000" w:themeColor="text1"/>
                <w:lang w:val="ro-RO"/>
              </w:rPr>
            </w:pPr>
          </w:p>
        </w:tc>
      </w:tr>
      <w:tr w:rsidR="0086222D" w:rsidRPr="0086222D" w14:paraId="6D0A9A39" w14:textId="77777777" w:rsidTr="000C5979">
        <w:trPr>
          <w:trHeight w:val="310"/>
        </w:trPr>
        <w:tc>
          <w:tcPr>
            <w:tcW w:w="6771" w:type="dxa"/>
            <w:tcBorders>
              <w:top w:val="nil"/>
              <w:left w:val="nil"/>
              <w:bottom w:val="nil"/>
              <w:right w:val="nil"/>
            </w:tcBorders>
            <w:noWrap/>
            <w:vAlign w:val="center"/>
          </w:tcPr>
          <w:p w14:paraId="52D55EC3" w14:textId="77777777" w:rsidR="0086222D" w:rsidRPr="0086222D" w:rsidRDefault="0086222D" w:rsidP="00B417BE">
            <w:pPr>
              <w:keepNext/>
              <w:keepLines/>
              <w:spacing w:after="80"/>
              <w:ind w:left="191"/>
              <w:rPr>
                <w:rFonts w:ascii="Trebuchet MS" w:hAnsi="Trebuchet MS" w:cs="Calibri"/>
                <w:color w:val="000000" w:themeColor="text1"/>
                <w:lang w:val="ro-RO"/>
              </w:rPr>
            </w:pPr>
            <w:r w:rsidRPr="0086222D">
              <w:rPr>
                <w:rFonts w:ascii="Trebuchet MS" w:hAnsi="Trebuchet MS" w:cs="Calibri"/>
                <w:color w:val="000000" w:themeColor="text1"/>
                <w:lang w:val="ro-RO"/>
              </w:rPr>
              <w:t>Creştere economică  %</w:t>
            </w:r>
          </w:p>
        </w:tc>
        <w:tc>
          <w:tcPr>
            <w:tcW w:w="2727" w:type="dxa"/>
            <w:tcBorders>
              <w:top w:val="nil"/>
              <w:left w:val="nil"/>
              <w:bottom w:val="nil"/>
              <w:right w:val="nil"/>
            </w:tcBorders>
            <w:noWrap/>
            <w:vAlign w:val="center"/>
          </w:tcPr>
          <w:p w14:paraId="5EA14CC2" w14:textId="77777777" w:rsidR="0086222D" w:rsidRPr="0086222D" w:rsidRDefault="0086222D" w:rsidP="00B417BE">
            <w:pPr>
              <w:keepNext/>
              <w:keepLines/>
              <w:spacing w:after="80"/>
              <w:jc w:val="right"/>
              <w:rPr>
                <w:rFonts w:ascii="Trebuchet MS" w:hAnsi="Trebuchet MS" w:cs="Cambria"/>
                <w:color w:val="000000" w:themeColor="text1"/>
                <w:lang w:val="ro-RO"/>
              </w:rPr>
            </w:pPr>
            <w:r w:rsidRPr="0086222D">
              <w:rPr>
                <w:rFonts w:ascii="Trebuchet MS" w:hAnsi="Trebuchet MS" w:cs="Cambria"/>
                <w:color w:val="000000" w:themeColor="text1"/>
                <w:lang w:val="ro-RO"/>
              </w:rPr>
              <w:t>2,5</w:t>
            </w:r>
          </w:p>
        </w:tc>
      </w:tr>
      <w:tr w:rsidR="0086222D" w:rsidRPr="0086222D" w14:paraId="6CE5ED83" w14:textId="77777777" w:rsidTr="000C5979">
        <w:trPr>
          <w:trHeight w:hRule="exact" w:val="123"/>
        </w:trPr>
        <w:tc>
          <w:tcPr>
            <w:tcW w:w="6771" w:type="dxa"/>
            <w:tcBorders>
              <w:top w:val="nil"/>
              <w:left w:val="nil"/>
              <w:bottom w:val="nil"/>
              <w:right w:val="nil"/>
            </w:tcBorders>
            <w:noWrap/>
            <w:vAlign w:val="center"/>
          </w:tcPr>
          <w:p w14:paraId="4ACB5E30" w14:textId="77777777" w:rsidR="0086222D" w:rsidRPr="0086222D" w:rsidRDefault="0086222D" w:rsidP="00B417BE">
            <w:pPr>
              <w:keepNext/>
              <w:keepLines/>
              <w:spacing w:after="80"/>
              <w:jc w:val="center"/>
              <w:rPr>
                <w:rFonts w:ascii="Trebuchet MS" w:hAnsi="Trebuchet MS" w:cs="Calibri"/>
                <w:color w:val="000000" w:themeColor="text1"/>
                <w:lang w:val="ro-RO"/>
              </w:rPr>
            </w:pPr>
          </w:p>
        </w:tc>
        <w:tc>
          <w:tcPr>
            <w:tcW w:w="2727" w:type="dxa"/>
            <w:tcBorders>
              <w:top w:val="nil"/>
              <w:left w:val="nil"/>
              <w:bottom w:val="nil"/>
              <w:right w:val="nil"/>
            </w:tcBorders>
            <w:noWrap/>
            <w:vAlign w:val="center"/>
          </w:tcPr>
          <w:p w14:paraId="76E93D69" w14:textId="77777777" w:rsidR="0086222D" w:rsidRPr="0086222D" w:rsidRDefault="0086222D" w:rsidP="00B417BE">
            <w:pPr>
              <w:keepNext/>
              <w:keepLines/>
              <w:spacing w:after="80"/>
              <w:jc w:val="right"/>
              <w:rPr>
                <w:rFonts w:ascii="Trebuchet MS" w:hAnsi="Trebuchet MS" w:cs="Calibri"/>
                <w:color w:val="000000" w:themeColor="text1"/>
                <w:lang w:val="ro-RO"/>
              </w:rPr>
            </w:pPr>
          </w:p>
        </w:tc>
      </w:tr>
      <w:tr w:rsidR="0086222D" w:rsidRPr="0086222D" w14:paraId="2DB44450" w14:textId="77777777" w:rsidTr="000C5979">
        <w:trPr>
          <w:trHeight w:val="310"/>
        </w:trPr>
        <w:tc>
          <w:tcPr>
            <w:tcW w:w="6771" w:type="dxa"/>
            <w:tcBorders>
              <w:top w:val="nil"/>
              <w:left w:val="nil"/>
              <w:bottom w:val="nil"/>
              <w:right w:val="nil"/>
            </w:tcBorders>
            <w:noWrap/>
            <w:vAlign w:val="bottom"/>
          </w:tcPr>
          <w:p w14:paraId="4BD5AAE8"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Inflaţia medie anuală %</w:t>
            </w:r>
          </w:p>
        </w:tc>
        <w:tc>
          <w:tcPr>
            <w:tcW w:w="2727" w:type="dxa"/>
            <w:tcBorders>
              <w:top w:val="nil"/>
              <w:left w:val="nil"/>
              <w:bottom w:val="nil"/>
              <w:right w:val="nil"/>
            </w:tcBorders>
            <w:noWrap/>
            <w:vAlign w:val="bottom"/>
          </w:tcPr>
          <w:p w14:paraId="5F0A6AE9" w14:textId="77777777" w:rsidR="0086222D" w:rsidRPr="0086222D" w:rsidRDefault="0086222D" w:rsidP="00B417BE">
            <w:pPr>
              <w:keepNext/>
              <w:keepLines/>
              <w:spacing w:after="80"/>
              <w:jc w:val="right"/>
              <w:rPr>
                <w:rFonts w:ascii="Trebuchet MS" w:hAnsi="Trebuchet MS" w:cs="Cambria"/>
                <w:color w:val="000000" w:themeColor="text1"/>
                <w:lang w:val="ro-RO"/>
              </w:rPr>
            </w:pPr>
            <w:r w:rsidRPr="0086222D">
              <w:rPr>
                <w:rFonts w:ascii="Trebuchet MS" w:hAnsi="Trebuchet MS" w:cs="Cambria"/>
                <w:color w:val="000000" w:themeColor="text1"/>
                <w:lang w:val="ro-RO"/>
              </w:rPr>
              <w:t>4,4</w:t>
            </w:r>
          </w:p>
        </w:tc>
      </w:tr>
      <w:tr w:rsidR="0086222D" w:rsidRPr="0086222D" w14:paraId="1A526625" w14:textId="77777777" w:rsidTr="000C5979">
        <w:trPr>
          <w:trHeight w:hRule="exact" w:val="123"/>
        </w:trPr>
        <w:tc>
          <w:tcPr>
            <w:tcW w:w="6771" w:type="dxa"/>
            <w:tcBorders>
              <w:top w:val="nil"/>
              <w:left w:val="nil"/>
              <w:bottom w:val="nil"/>
              <w:right w:val="nil"/>
            </w:tcBorders>
            <w:noWrap/>
            <w:vAlign w:val="bottom"/>
          </w:tcPr>
          <w:p w14:paraId="77AD7877"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w:t>
            </w:r>
          </w:p>
        </w:tc>
        <w:tc>
          <w:tcPr>
            <w:tcW w:w="2727" w:type="dxa"/>
            <w:tcBorders>
              <w:top w:val="nil"/>
              <w:left w:val="nil"/>
              <w:bottom w:val="nil"/>
              <w:right w:val="nil"/>
            </w:tcBorders>
            <w:noWrap/>
            <w:vAlign w:val="bottom"/>
          </w:tcPr>
          <w:p w14:paraId="54F37167" w14:textId="77777777" w:rsidR="0086222D" w:rsidRPr="0086222D" w:rsidRDefault="0086222D" w:rsidP="00B417BE">
            <w:pPr>
              <w:keepNext/>
              <w:keepLines/>
              <w:spacing w:after="80"/>
              <w:jc w:val="right"/>
              <w:rPr>
                <w:rFonts w:ascii="Trebuchet MS" w:hAnsi="Trebuchet MS" w:cs="Calibri"/>
                <w:color w:val="000000" w:themeColor="text1"/>
                <w:lang w:val="ro-RO"/>
              </w:rPr>
            </w:pPr>
          </w:p>
        </w:tc>
      </w:tr>
      <w:tr w:rsidR="0086222D" w:rsidRPr="0086222D" w14:paraId="18C4E5E1" w14:textId="77777777" w:rsidTr="000C5979">
        <w:trPr>
          <w:trHeight w:val="359"/>
        </w:trPr>
        <w:tc>
          <w:tcPr>
            <w:tcW w:w="6771" w:type="dxa"/>
            <w:tcBorders>
              <w:top w:val="nil"/>
              <w:left w:val="nil"/>
              <w:bottom w:val="nil"/>
              <w:right w:val="nil"/>
            </w:tcBorders>
            <w:noWrap/>
            <w:vAlign w:val="bottom"/>
          </w:tcPr>
          <w:p w14:paraId="6625583B"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Venituri  BGC - milioane lei</w:t>
            </w:r>
          </w:p>
        </w:tc>
        <w:tc>
          <w:tcPr>
            <w:tcW w:w="2727" w:type="dxa"/>
            <w:tcBorders>
              <w:top w:val="nil"/>
              <w:left w:val="nil"/>
              <w:bottom w:val="nil"/>
              <w:right w:val="nil"/>
            </w:tcBorders>
            <w:noWrap/>
            <w:vAlign w:val="bottom"/>
          </w:tcPr>
          <w:p w14:paraId="41B6B184" w14:textId="0A4F07A2" w:rsidR="0086222D" w:rsidRPr="0086222D" w:rsidRDefault="0057102A" w:rsidP="00B417BE">
            <w:pPr>
              <w:keepNext/>
              <w:keepLines/>
              <w:spacing w:after="80"/>
              <w:jc w:val="right"/>
              <w:rPr>
                <w:rFonts w:ascii="Trebuchet MS" w:hAnsi="Trebuchet MS" w:cs="Calibri"/>
                <w:color w:val="000000" w:themeColor="text1"/>
                <w:lang w:val="ro-RO"/>
              </w:rPr>
            </w:pPr>
            <w:r>
              <w:rPr>
                <w:rFonts w:ascii="Trebuchet MS" w:hAnsi="Trebuchet MS" w:cs="Calibri"/>
                <w:color w:val="000000" w:themeColor="text1"/>
                <w:lang w:val="ro-RO"/>
              </w:rPr>
              <w:t>667</w:t>
            </w:r>
            <w:r w:rsidR="0086222D" w:rsidRPr="0086222D">
              <w:rPr>
                <w:rFonts w:ascii="Trebuchet MS" w:hAnsi="Trebuchet MS" w:cs="Calibri"/>
                <w:color w:val="000000" w:themeColor="text1"/>
                <w:lang w:val="ro-RO"/>
              </w:rPr>
              <w:t>.523</w:t>
            </w:r>
          </w:p>
        </w:tc>
      </w:tr>
      <w:tr w:rsidR="0086222D" w:rsidRPr="0086222D" w14:paraId="796C356F" w14:textId="77777777" w:rsidTr="000C5979">
        <w:trPr>
          <w:trHeight w:hRule="exact" w:val="123"/>
        </w:trPr>
        <w:tc>
          <w:tcPr>
            <w:tcW w:w="6771" w:type="dxa"/>
            <w:tcBorders>
              <w:top w:val="nil"/>
              <w:left w:val="nil"/>
              <w:bottom w:val="nil"/>
              <w:right w:val="nil"/>
            </w:tcBorders>
            <w:noWrap/>
            <w:vAlign w:val="bottom"/>
          </w:tcPr>
          <w:p w14:paraId="54B3A2CF" w14:textId="77777777" w:rsidR="0086222D" w:rsidRPr="0086222D" w:rsidRDefault="0086222D" w:rsidP="00B417BE">
            <w:pPr>
              <w:keepNext/>
              <w:keepLines/>
              <w:spacing w:after="80"/>
              <w:rPr>
                <w:rFonts w:ascii="Trebuchet MS" w:hAnsi="Trebuchet MS" w:cs="Calibri"/>
                <w:color w:val="000000" w:themeColor="text1"/>
                <w:lang w:val="ro-RO"/>
              </w:rPr>
            </w:pPr>
          </w:p>
        </w:tc>
        <w:tc>
          <w:tcPr>
            <w:tcW w:w="2727" w:type="dxa"/>
            <w:tcBorders>
              <w:top w:val="nil"/>
              <w:left w:val="nil"/>
              <w:bottom w:val="nil"/>
              <w:right w:val="nil"/>
            </w:tcBorders>
            <w:noWrap/>
            <w:vAlign w:val="bottom"/>
          </w:tcPr>
          <w:p w14:paraId="0A79B046" w14:textId="77777777" w:rsidR="0086222D" w:rsidRPr="0086222D" w:rsidRDefault="0086222D" w:rsidP="00B417BE">
            <w:pPr>
              <w:keepNext/>
              <w:keepLines/>
              <w:spacing w:after="80"/>
              <w:jc w:val="right"/>
              <w:rPr>
                <w:rFonts w:ascii="Trebuchet MS" w:hAnsi="Trebuchet MS" w:cs="Calibri"/>
                <w:color w:val="000000" w:themeColor="text1"/>
                <w:lang w:val="ro-RO"/>
              </w:rPr>
            </w:pPr>
          </w:p>
        </w:tc>
      </w:tr>
      <w:tr w:rsidR="0086222D" w:rsidRPr="0086222D" w14:paraId="35E4F7B1" w14:textId="77777777" w:rsidTr="000C5979">
        <w:trPr>
          <w:trHeight w:val="310"/>
        </w:trPr>
        <w:tc>
          <w:tcPr>
            <w:tcW w:w="6771" w:type="dxa"/>
            <w:tcBorders>
              <w:top w:val="nil"/>
              <w:left w:val="nil"/>
              <w:bottom w:val="nil"/>
              <w:right w:val="nil"/>
            </w:tcBorders>
            <w:vAlign w:val="bottom"/>
          </w:tcPr>
          <w:p w14:paraId="474AD285"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Ponderea veniturilor totale în PIB</w:t>
            </w:r>
          </w:p>
        </w:tc>
        <w:tc>
          <w:tcPr>
            <w:tcW w:w="2727" w:type="dxa"/>
            <w:tcBorders>
              <w:top w:val="nil"/>
              <w:left w:val="nil"/>
              <w:bottom w:val="nil"/>
              <w:right w:val="nil"/>
            </w:tcBorders>
            <w:noWrap/>
            <w:vAlign w:val="bottom"/>
          </w:tcPr>
          <w:p w14:paraId="1C7B0113" w14:textId="41D59F2B" w:rsidR="0086222D" w:rsidRPr="0086222D" w:rsidRDefault="0057102A" w:rsidP="00B417BE">
            <w:pPr>
              <w:keepNext/>
              <w:keepLines/>
              <w:spacing w:after="80"/>
              <w:jc w:val="right"/>
              <w:rPr>
                <w:rFonts w:ascii="Trebuchet MS" w:hAnsi="Trebuchet MS" w:cs="Calibri"/>
                <w:color w:val="000000" w:themeColor="text1"/>
                <w:lang w:val="ro-RO"/>
              </w:rPr>
            </w:pPr>
            <w:r>
              <w:rPr>
                <w:rFonts w:ascii="Trebuchet MS" w:hAnsi="Trebuchet MS" w:cs="Calibri"/>
                <w:color w:val="000000" w:themeColor="text1"/>
                <w:lang w:val="ro-RO"/>
              </w:rPr>
              <w:t>34,9</w:t>
            </w:r>
          </w:p>
        </w:tc>
      </w:tr>
      <w:tr w:rsidR="0086222D" w:rsidRPr="0086222D" w14:paraId="16DC693A" w14:textId="77777777" w:rsidTr="000C5979">
        <w:trPr>
          <w:trHeight w:hRule="exact" w:val="123"/>
        </w:trPr>
        <w:tc>
          <w:tcPr>
            <w:tcW w:w="6771" w:type="dxa"/>
            <w:tcBorders>
              <w:top w:val="nil"/>
              <w:left w:val="nil"/>
              <w:bottom w:val="nil"/>
              <w:right w:val="nil"/>
            </w:tcBorders>
            <w:noWrap/>
            <w:vAlign w:val="bottom"/>
          </w:tcPr>
          <w:p w14:paraId="2BFF0736" w14:textId="77777777" w:rsidR="0086222D" w:rsidRPr="0086222D" w:rsidRDefault="0086222D" w:rsidP="00B417BE">
            <w:pPr>
              <w:keepNext/>
              <w:keepLines/>
              <w:spacing w:after="80"/>
              <w:rPr>
                <w:rFonts w:ascii="Trebuchet MS" w:hAnsi="Trebuchet MS" w:cs="Calibri"/>
                <w:color w:val="000000" w:themeColor="text1"/>
                <w:lang w:val="ro-RO"/>
              </w:rPr>
            </w:pPr>
          </w:p>
        </w:tc>
        <w:tc>
          <w:tcPr>
            <w:tcW w:w="2727" w:type="dxa"/>
            <w:tcBorders>
              <w:top w:val="nil"/>
              <w:left w:val="nil"/>
              <w:bottom w:val="nil"/>
              <w:right w:val="nil"/>
            </w:tcBorders>
            <w:noWrap/>
            <w:vAlign w:val="bottom"/>
          </w:tcPr>
          <w:p w14:paraId="71C46826" w14:textId="77777777" w:rsidR="0086222D" w:rsidRPr="0086222D" w:rsidRDefault="0086222D" w:rsidP="00B417BE">
            <w:pPr>
              <w:keepNext/>
              <w:keepLines/>
              <w:spacing w:after="80"/>
              <w:jc w:val="right"/>
              <w:rPr>
                <w:rFonts w:ascii="Trebuchet MS" w:hAnsi="Trebuchet MS" w:cs="Calibri"/>
                <w:color w:val="000000" w:themeColor="text1"/>
                <w:lang w:val="ro-RO"/>
              </w:rPr>
            </w:pPr>
          </w:p>
        </w:tc>
      </w:tr>
      <w:tr w:rsidR="0086222D" w:rsidRPr="0086222D" w14:paraId="3AF36A1C" w14:textId="77777777" w:rsidTr="000C5979">
        <w:trPr>
          <w:trHeight w:val="359"/>
        </w:trPr>
        <w:tc>
          <w:tcPr>
            <w:tcW w:w="6771" w:type="dxa"/>
            <w:tcBorders>
              <w:top w:val="nil"/>
              <w:left w:val="nil"/>
              <w:bottom w:val="nil"/>
              <w:right w:val="nil"/>
            </w:tcBorders>
            <w:vAlign w:val="bottom"/>
          </w:tcPr>
          <w:p w14:paraId="20BD8D72"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Cheltuieli BGC - milioane lei</w:t>
            </w:r>
          </w:p>
        </w:tc>
        <w:tc>
          <w:tcPr>
            <w:tcW w:w="2727" w:type="dxa"/>
            <w:tcBorders>
              <w:top w:val="nil"/>
              <w:left w:val="nil"/>
              <w:bottom w:val="nil"/>
              <w:right w:val="nil"/>
            </w:tcBorders>
            <w:noWrap/>
            <w:vAlign w:val="bottom"/>
          </w:tcPr>
          <w:p w14:paraId="22E80ACF" w14:textId="52F5ACFD" w:rsidR="0086222D" w:rsidRPr="0086222D" w:rsidRDefault="0057102A" w:rsidP="00B417BE">
            <w:pPr>
              <w:keepNext/>
              <w:keepLines/>
              <w:spacing w:after="80"/>
              <w:jc w:val="right"/>
              <w:rPr>
                <w:rFonts w:ascii="Trebuchet MS" w:hAnsi="Trebuchet MS" w:cs="Calibri"/>
                <w:color w:val="000000" w:themeColor="text1"/>
                <w:lang w:val="ro-RO"/>
              </w:rPr>
            </w:pPr>
            <w:r>
              <w:rPr>
                <w:rFonts w:ascii="Trebuchet MS" w:hAnsi="Trebuchet MS" w:cs="Calibri"/>
                <w:color w:val="000000" w:themeColor="text1"/>
                <w:lang w:val="ro-RO"/>
              </w:rPr>
              <w:t>802</w:t>
            </w:r>
            <w:r w:rsidR="0086222D" w:rsidRPr="0086222D">
              <w:rPr>
                <w:rFonts w:ascii="Trebuchet MS" w:hAnsi="Trebuchet MS" w:cs="Calibri"/>
                <w:color w:val="000000" w:themeColor="text1"/>
                <w:lang w:val="ro-RO"/>
              </w:rPr>
              <w:t>.170</w:t>
            </w:r>
          </w:p>
        </w:tc>
      </w:tr>
      <w:tr w:rsidR="0086222D" w:rsidRPr="0086222D" w14:paraId="1BC4B2C0" w14:textId="77777777" w:rsidTr="000C5979">
        <w:trPr>
          <w:trHeight w:hRule="exact" w:val="123"/>
        </w:trPr>
        <w:tc>
          <w:tcPr>
            <w:tcW w:w="6771" w:type="dxa"/>
            <w:tcBorders>
              <w:top w:val="nil"/>
              <w:left w:val="nil"/>
              <w:bottom w:val="nil"/>
              <w:right w:val="nil"/>
            </w:tcBorders>
            <w:noWrap/>
            <w:vAlign w:val="bottom"/>
          </w:tcPr>
          <w:p w14:paraId="273A95E1" w14:textId="77777777" w:rsidR="0086222D" w:rsidRPr="0086222D" w:rsidRDefault="0086222D" w:rsidP="00B417BE">
            <w:pPr>
              <w:keepNext/>
              <w:keepLines/>
              <w:spacing w:after="80"/>
              <w:rPr>
                <w:rFonts w:ascii="Trebuchet MS" w:hAnsi="Trebuchet MS" w:cs="Calibri"/>
                <w:color w:val="000000" w:themeColor="text1"/>
                <w:lang w:val="ro-RO"/>
              </w:rPr>
            </w:pPr>
          </w:p>
        </w:tc>
        <w:tc>
          <w:tcPr>
            <w:tcW w:w="2727" w:type="dxa"/>
            <w:tcBorders>
              <w:top w:val="nil"/>
              <w:left w:val="nil"/>
              <w:bottom w:val="nil"/>
              <w:right w:val="nil"/>
            </w:tcBorders>
            <w:noWrap/>
            <w:vAlign w:val="bottom"/>
          </w:tcPr>
          <w:p w14:paraId="0D94AD30" w14:textId="77777777" w:rsidR="0086222D" w:rsidRPr="0086222D" w:rsidRDefault="0086222D" w:rsidP="00B417BE">
            <w:pPr>
              <w:keepNext/>
              <w:keepLines/>
              <w:spacing w:after="80"/>
              <w:jc w:val="right"/>
              <w:rPr>
                <w:rFonts w:ascii="Trebuchet MS" w:hAnsi="Trebuchet MS" w:cs="Calibri"/>
                <w:color w:val="000000" w:themeColor="text1"/>
                <w:lang w:val="ro-RO"/>
              </w:rPr>
            </w:pPr>
          </w:p>
        </w:tc>
      </w:tr>
      <w:tr w:rsidR="0086222D" w:rsidRPr="0086222D" w14:paraId="29D712F6" w14:textId="77777777" w:rsidTr="000C5979">
        <w:trPr>
          <w:trHeight w:val="310"/>
        </w:trPr>
        <w:tc>
          <w:tcPr>
            <w:tcW w:w="6771" w:type="dxa"/>
            <w:tcBorders>
              <w:top w:val="nil"/>
              <w:left w:val="nil"/>
              <w:bottom w:val="nil"/>
              <w:right w:val="nil"/>
            </w:tcBorders>
            <w:vAlign w:val="bottom"/>
          </w:tcPr>
          <w:p w14:paraId="640A3EF3"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Ponderea cheltuielilor totale în PIB</w:t>
            </w:r>
          </w:p>
        </w:tc>
        <w:tc>
          <w:tcPr>
            <w:tcW w:w="2727" w:type="dxa"/>
            <w:tcBorders>
              <w:top w:val="nil"/>
              <w:left w:val="nil"/>
              <w:bottom w:val="nil"/>
              <w:right w:val="nil"/>
            </w:tcBorders>
            <w:noWrap/>
            <w:vAlign w:val="bottom"/>
          </w:tcPr>
          <w:p w14:paraId="781DC9E3" w14:textId="2A5563BC" w:rsidR="0086222D" w:rsidRPr="0086222D" w:rsidRDefault="0057102A" w:rsidP="00B417BE">
            <w:pPr>
              <w:keepNext/>
              <w:keepLines/>
              <w:spacing w:after="80"/>
              <w:jc w:val="right"/>
              <w:rPr>
                <w:rFonts w:ascii="Trebuchet MS" w:hAnsi="Trebuchet MS" w:cs="Calibri"/>
                <w:color w:val="000000" w:themeColor="text1"/>
                <w:lang w:val="ro-RO"/>
              </w:rPr>
            </w:pPr>
            <w:r>
              <w:rPr>
                <w:rFonts w:ascii="Trebuchet MS" w:hAnsi="Trebuchet MS" w:cs="Calibri"/>
                <w:color w:val="000000" w:themeColor="text1"/>
                <w:lang w:val="ro-RO"/>
              </w:rPr>
              <w:t>41,9</w:t>
            </w:r>
          </w:p>
        </w:tc>
      </w:tr>
      <w:tr w:rsidR="0086222D" w:rsidRPr="0086222D" w14:paraId="2A1C46FA" w14:textId="77777777" w:rsidTr="000C5979">
        <w:trPr>
          <w:trHeight w:hRule="exact" w:val="123"/>
        </w:trPr>
        <w:tc>
          <w:tcPr>
            <w:tcW w:w="6771" w:type="dxa"/>
            <w:tcBorders>
              <w:top w:val="nil"/>
              <w:left w:val="nil"/>
              <w:bottom w:val="nil"/>
              <w:right w:val="nil"/>
            </w:tcBorders>
            <w:noWrap/>
            <w:vAlign w:val="bottom"/>
          </w:tcPr>
          <w:p w14:paraId="3AFF26D5" w14:textId="77777777" w:rsidR="0086222D" w:rsidRPr="0086222D" w:rsidRDefault="0086222D" w:rsidP="00B417BE">
            <w:pPr>
              <w:keepNext/>
              <w:keepLines/>
              <w:spacing w:after="80"/>
              <w:rPr>
                <w:rFonts w:ascii="Trebuchet MS" w:hAnsi="Trebuchet MS" w:cs="Calibri"/>
                <w:color w:val="000000" w:themeColor="text1"/>
                <w:lang w:val="ro-RO"/>
              </w:rPr>
            </w:pPr>
          </w:p>
        </w:tc>
        <w:tc>
          <w:tcPr>
            <w:tcW w:w="2727" w:type="dxa"/>
            <w:tcBorders>
              <w:top w:val="nil"/>
              <w:left w:val="nil"/>
              <w:bottom w:val="nil"/>
              <w:right w:val="nil"/>
            </w:tcBorders>
            <w:noWrap/>
            <w:vAlign w:val="bottom"/>
          </w:tcPr>
          <w:p w14:paraId="69818D72" w14:textId="77777777" w:rsidR="0086222D" w:rsidRPr="0086222D" w:rsidRDefault="0086222D" w:rsidP="00B417BE">
            <w:pPr>
              <w:keepNext/>
              <w:keepLines/>
              <w:spacing w:after="80"/>
              <w:jc w:val="right"/>
              <w:rPr>
                <w:rFonts w:ascii="Trebuchet MS" w:hAnsi="Trebuchet MS" w:cs="Calibri"/>
                <w:color w:val="000000" w:themeColor="text1"/>
                <w:lang w:val="ro-RO"/>
              </w:rPr>
            </w:pPr>
          </w:p>
        </w:tc>
      </w:tr>
      <w:tr w:rsidR="0086222D" w:rsidRPr="0086222D" w14:paraId="29F84001" w14:textId="77777777" w:rsidTr="000C5979">
        <w:trPr>
          <w:trHeight w:val="310"/>
        </w:trPr>
        <w:tc>
          <w:tcPr>
            <w:tcW w:w="6771" w:type="dxa"/>
            <w:tcBorders>
              <w:top w:val="nil"/>
              <w:left w:val="nil"/>
              <w:bottom w:val="nil"/>
              <w:right w:val="nil"/>
            </w:tcBorders>
            <w:noWrap/>
            <w:vAlign w:val="bottom"/>
          </w:tcPr>
          <w:p w14:paraId="19DBA244"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Deficit - milioane lei</w:t>
            </w:r>
          </w:p>
        </w:tc>
        <w:tc>
          <w:tcPr>
            <w:tcW w:w="2727" w:type="dxa"/>
            <w:tcBorders>
              <w:top w:val="nil"/>
              <w:left w:val="nil"/>
              <w:bottom w:val="nil"/>
              <w:right w:val="nil"/>
            </w:tcBorders>
            <w:noWrap/>
            <w:vAlign w:val="bottom"/>
          </w:tcPr>
          <w:p w14:paraId="19ECBC15" w14:textId="77777777" w:rsidR="0086222D" w:rsidRPr="0086222D" w:rsidRDefault="0086222D" w:rsidP="00B417BE">
            <w:pPr>
              <w:keepNext/>
              <w:keepLines/>
              <w:spacing w:after="80"/>
              <w:jc w:val="right"/>
              <w:rPr>
                <w:rFonts w:ascii="Trebuchet MS" w:hAnsi="Trebuchet MS" w:cs="Calibri"/>
                <w:color w:val="000000" w:themeColor="text1"/>
                <w:lang w:val="ro-RO"/>
              </w:rPr>
            </w:pPr>
            <w:r w:rsidRPr="0086222D">
              <w:rPr>
                <w:rFonts w:ascii="Trebuchet MS" w:hAnsi="Trebuchet MS" w:cs="Calibri"/>
                <w:color w:val="000000" w:themeColor="text1"/>
                <w:lang w:val="ro-RO"/>
              </w:rPr>
              <w:t>134.647</w:t>
            </w:r>
          </w:p>
        </w:tc>
      </w:tr>
      <w:tr w:rsidR="0086222D" w:rsidRPr="0086222D" w14:paraId="7E4885EB" w14:textId="77777777" w:rsidTr="000C5979">
        <w:trPr>
          <w:trHeight w:hRule="exact" w:val="123"/>
        </w:trPr>
        <w:tc>
          <w:tcPr>
            <w:tcW w:w="6771" w:type="dxa"/>
            <w:tcBorders>
              <w:top w:val="nil"/>
              <w:left w:val="nil"/>
              <w:bottom w:val="nil"/>
              <w:right w:val="nil"/>
            </w:tcBorders>
            <w:noWrap/>
            <w:vAlign w:val="bottom"/>
          </w:tcPr>
          <w:p w14:paraId="33BC400E" w14:textId="77777777" w:rsidR="0086222D" w:rsidRPr="0086222D" w:rsidRDefault="0086222D" w:rsidP="00B417BE">
            <w:pPr>
              <w:keepNext/>
              <w:keepLines/>
              <w:spacing w:after="80"/>
              <w:rPr>
                <w:rFonts w:ascii="Trebuchet MS" w:hAnsi="Trebuchet MS" w:cs="Calibri"/>
                <w:color w:val="000000" w:themeColor="text1"/>
                <w:lang w:val="ro-RO"/>
              </w:rPr>
            </w:pPr>
          </w:p>
        </w:tc>
        <w:tc>
          <w:tcPr>
            <w:tcW w:w="2727" w:type="dxa"/>
            <w:tcBorders>
              <w:top w:val="nil"/>
              <w:left w:val="nil"/>
              <w:bottom w:val="nil"/>
              <w:right w:val="nil"/>
            </w:tcBorders>
            <w:noWrap/>
            <w:vAlign w:val="bottom"/>
          </w:tcPr>
          <w:p w14:paraId="57F21CD2" w14:textId="77777777" w:rsidR="0086222D" w:rsidRPr="0086222D" w:rsidRDefault="0086222D" w:rsidP="00B417BE">
            <w:pPr>
              <w:keepNext/>
              <w:keepLines/>
              <w:spacing w:after="80"/>
              <w:jc w:val="right"/>
              <w:rPr>
                <w:rFonts w:ascii="Trebuchet MS" w:hAnsi="Trebuchet MS" w:cs="Calibri"/>
                <w:color w:val="000000" w:themeColor="text1"/>
                <w:lang w:val="ro-RO"/>
              </w:rPr>
            </w:pPr>
          </w:p>
        </w:tc>
      </w:tr>
      <w:tr w:rsidR="0086222D" w:rsidRPr="0086222D" w14:paraId="485ACF13" w14:textId="77777777" w:rsidTr="000C5979">
        <w:trPr>
          <w:trHeight w:val="204"/>
        </w:trPr>
        <w:tc>
          <w:tcPr>
            <w:tcW w:w="6771" w:type="dxa"/>
            <w:tcBorders>
              <w:top w:val="nil"/>
              <w:left w:val="nil"/>
              <w:bottom w:val="nil"/>
              <w:right w:val="nil"/>
            </w:tcBorders>
            <w:noWrap/>
            <w:vAlign w:val="bottom"/>
          </w:tcPr>
          <w:p w14:paraId="3F467C36"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Deficit - pondere în PIB</w:t>
            </w:r>
          </w:p>
        </w:tc>
        <w:tc>
          <w:tcPr>
            <w:tcW w:w="2727" w:type="dxa"/>
            <w:tcBorders>
              <w:top w:val="nil"/>
              <w:left w:val="nil"/>
              <w:bottom w:val="nil"/>
              <w:right w:val="nil"/>
            </w:tcBorders>
            <w:noWrap/>
            <w:vAlign w:val="bottom"/>
          </w:tcPr>
          <w:p w14:paraId="0E17F691" w14:textId="77777777" w:rsidR="0086222D" w:rsidRPr="0086222D" w:rsidRDefault="0086222D" w:rsidP="00B417BE">
            <w:pPr>
              <w:keepNext/>
              <w:keepLines/>
              <w:spacing w:after="80"/>
              <w:jc w:val="right"/>
              <w:rPr>
                <w:rFonts w:ascii="Trebuchet MS" w:hAnsi="Trebuchet MS" w:cs="Calibri"/>
                <w:color w:val="000000" w:themeColor="text1"/>
                <w:lang w:val="ro-RO"/>
              </w:rPr>
            </w:pPr>
            <w:r w:rsidRPr="0086222D">
              <w:rPr>
                <w:rFonts w:ascii="Trebuchet MS" w:hAnsi="Trebuchet MS" w:cs="Calibri"/>
                <w:color w:val="000000" w:themeColor="text1"/>
                <w:lang w:val="ro-RO"/>
              </w:rPr>
              <w:t>7.04</w:t>
            </w:r>
          </w:p>
        </w:tc>
      </w:tr>
      <w:tr w:rsidR="0086222D" w:rsidRPr="0086222D" w14:paraId="4836E845" w14:textId="77777777" w:rsidTr="000C5979">
        <w:trPr>
          <w:trHeight w:hRule="exact" w:val="123"/>
        </w:trPr>
        <w:tc>
          <w:tcPr>
            <w:tcW w:w="6771" w:type="dxa"/>
            <w:tcBorders>
              <w:top w:val="nil"/>
              <w:left w:val="nil"/>
              <w:bottom w:val="nil"/>
              <w:right w:val="nil"/>
            </w:tcBorders>
            <w:noWrap/>
            <w:vAlign w:val="bottom"/>
          </w:tcPr>
          <w:p w14:paraId="5EC6E0CB" w14:textId="77777777" w:rsidR="0086222D" w:rsidRPr="0086222D" w:rsidRDefault="0086222D" w:rsidP="00B417BE">
            <w:pPr>
              <w:keepNext/>
              <w:keepLines/>
              <w:spacing w:after="80"/>
              <w:rPr>
                <w:rFonts w:ascii="Trebuchet MS" w:hAnsi="Trebuchet MS" w:cs="Calibri"/>
                <w:color w:val="000000" w:themeColor="text1"/>
                <w:lang w:val="ro-RO"/>
              </w:rPr>
            </w:pPr>
          </w:p>
        </w:tc>
        <w:tc>
          <w:tcPr>
            <w:tcW w:w="2727" w:type="dxa"/>
            <w:tcBorders>
              <w:top w:val="nil"/>
              <w:left w:val="nil"/>
              <w:bottom w:val="nil"/>
              <w:right w:val="nil"/>
            </w:tcBorders>
            <w:noWrap/>
            <w:vAlign w:val="bottom"/>
          </w:tcPr>
          <w:p w14:paraId="0EAAC43C" w14:textId="77777777" w:rsidR="0086222D" w:rsidRPr="0086222D" w:rsidRDefault="0086222D" w:rsidP="00B417BE">
            <w:pPr>
              <w:keepNext/>
              <w:keepLines/>
              <w:spacing w:after="80"/>
              <w:jc w:val="right"/>
              <w:rPr>
                <w:rFonts w:ascii="Trebuchet MS" w:hAnsi="Trebuchet MS" w:cs="Calibri"/>
                <w:color w:val="000000" w:themeColor="text1"/>
                <w:lang w:val="ro-RO"/>
              </w:rPr>
            </w:pPr>
          </w:p>
        </w:tc>
      </w:tr>
      <w:tr w:rsidR="0086222D" w:rsidRPr="0086222D" w14:paraId="66FCEE27" w14:textId="77777777" w:rsidTr="000C5979">
        <w:trPr>
          <w:trHeight w:val="310"/>
        </w:trPr>
        <w:tc>
          <w:tcPr>
            <w:tcW w:w="6771" w:type="dxa"/>
            <w:tcBorders>
              <w:top w:val="nil"/>
              <w:left w:val="nil"/>
              <w:bottom w:val="nil"/>
              <w:right w:val="nil"/>
            </w:tcBorders>
            <w:noWrap/>
            <w:vAlign w:val="bottom"/>
          </w:tcPr>
          <w:p w14:paraId="7D797AED"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Şomeri (număr total persoane)</w:t>
            </w:r>
          </w:p>
        </w:tc>
        <w:tc>
          <w:tcPr>
            <w:tcW w:w="2727" w:type="dxa"/>
            <w:tcBorders>
              <w:top w:val="nil"/>
              <w:left w:val="nil"/>
              <w:bottom w:val="nil"/>
              <w:right w:val="nil"/>
            </w:tcBorders>
            <w:noWrap/>
            <w:vAlign w:val="bottom"/>
          </w:tcPr>
          <w:p w14:paraId="386DCA76" w14:textId="77777777" w:rsidR="0086222D" w:rsidRPr="0086222D" w:rsidRDefault="0086222D" w:rsidP="00B417BE">
            <w:pPr>
              <w:keepNext/>
              <w:keepLines/>
              <w:spacing w:after="80"/>
              <w:jc w:val="right"/>
              <w:rPr>
                <w:rFonts w:ascii="Trebuchet MS" w:hAnsi="Trebuchet MS"/>
                <w:bCs/>
                <w:color w:val="000000" w:themeColor="text1"/>
                <w:lang w:val="ro-RO"/>
              </w:rPr>
            </w:pPr>
            <w:r w:rsidRPr="0086222D">
              <w:rPr>
                <w:rFonts w:ascii="Trebuchet MS" w:hAnsi="Trebuchet MS"/>
                <w:bCs/>
                <w:color w:val="000000" w:themeColor="text1"/>
                <w:lang w:val="ro-RO"/>
              </w:rPr>
              <w:t>250.000</w:t>
            </w:r>
          </w:p>
        </w:tc>
      </w:tr>
      <w:tr w:rsidR="0086222D" w:rsidRPr="0086222D" w14:paraId="7760A276" w14:textId="77777777" w:rsidTr="000C5979">
        <w:trPr>
          <w:trHeight w:hRule="exact" w:val="123"/>
        </w:trPr>
        <w:tc>
          <w:tcPr>
            <w:tcW w:w="6771" w:type="dxa"/>
            <w:tcBorders>
              <w:top w:val="nil"/>
              <w:left w:val="nil"/>
              <w:bottom w:val="nil"/>
              <w:right w:val="nil"/>
            </w:tcBorders>
            <w:noWrap/>
            <w:vAlign w:val="bottom"/>
          </w:tcPr>
          <w:p w14:paraId="10492D7B" w14:textId="77777777" w:rsidR="0086222D" w:rsidRPr="0086222D" w:rsidRDefault="0086222D" w:rsidP="00B417BE">
            <w:pPr>
              <w:keepNext/>
              <w:keepLines/>
              <w:spacing w:after="80"/>
              <w:rPr>
                <w:rFonts w:ascii="Trebuchet MS" w:hAnsi="Trebuchet MS" w:cs="Calibri"/>
                <w:color w:val="000000" w:themeColor="text1"/>
                <w:lang w:val="ro-RO"/>
              </w:rPr>
            </w:pPr>
          </w:p>
        </w:tc>
        <w:tc>
          <w:tcPr>
            <w:tcW w:w="2727" w:type="dxa"/>
            <w:tcBorders>
              <w:top w:val="nil"/>
              <w:left w:val="nil"/>
              <w:bottom w:val="nil"/>
              <w:right w:val="nil"/>
            </w:tcBorders>
            <w:noWrap/>
            <w:vAlign w:val="bottom"/>
          </w:tcPr>
          <w:p w14:paraId="62627CF5" w14:textId="77777777" w:rsidR="0086222D" w:rsidRPr="0086222D" w:rsidRDefault="0086222D" w:rsidP="00B417BE">
            <w:pPr>
              <w:keepNext/>
              <w:keepLines/>
              <w:spacing w:after="80"/>
              <w:jc w:val="right"/>
              <w:rPr>
                <w:rFonts w:ascii="Trebuchet MS" w:hAnsi="Trebuchet MS"/>
                <w:bCs/>
                <w:color w:val="000000" w:themeColor="text1"/>
                <w:lang w:val="ro-RO"/>
              </w:rPr>
            </w:pPr>
          </w:p>
        </w:tc>
      </w:tr>
      <w:tr w:rsidR="0086222D" w:rsidRPr="0086222D" w14:paraId="02FF6AE7" w14:textId="77777777" w:rsidTr="000C5979">
        <w:trPr>
          <w:trHeight w:val="87"/>
        </w:trPr>
        <w:tc>
          <w:tcPr>
            <w:tcW w:w="6771" w:type="dxa"/>
            <w:tcBorders>
              <w:top w:val="nil"/>
              <w:left w:val="nil"/>
              <w:bottom w:val="single" w:sz="4" w:space="0" w:color="auto"/>
              <w:right w:val="nil"/>
            </w:tcBorders>
            <w:noWrap/>
            <w:vAlign w:val="bottom"/>
          </w:tcPr>
          <w:p w14:paraId="51457271" w14:textId="77777777" w:rsidR="0086222D" w:rsidRPr="0086222D" w:rsidRDefault="0086222D" w:rsidP="00B417BE">
            <w:pPr>
              <w:keepNext/>
              <w:keepLines/>
              <w:spacing w:after="80"/>
              <w:rPr>
                <w:rFonts w:ascii="Trebuchet MS" w:hAnsi="Trebuchet MS" w:cs="Calibri"/>
                <w:color w:val="000000" w:themeColor="text1"/>
                <w:lang w:val="ro-RO"/>
              </w:rPr>
            </w:pPr>
            <w:r w:rsidRPr="0086222D">
              <w:rPr>
                <w:rFonts w:ascii="Trebuchet MS" w:hAnsi="Trebuchet MS" w:cs="Calibri"/>
                <w:color w:val="000000" w:themeColor="text1"/>
                <w:lang w:val="ro-RO"/>
              </w:rPr>
              <w:t>Câştig salarial mediu net lei lunar</w:t>
            </w:r>
          </w:p>
        </w:tc>
        <w:tc>
          <w:tcPr>
            <w:tcW w:w="2727" w:type="dxa"/>
            <w:tcBorders>
              <w:top w:val="nil"/>
              <w:left w:val="nil"/>
              <w:bottom w:val="single" w:sz="4" w:space="0" w:color="auto"/>
              <w:right w:val="nil"/>
            </w:tcBorders>
            <w:noWrap/>
            <w:vAlign w:val="bottom"/>
          </w:tcPr>
          <w:p w14:paraId="70443057" w14:textId="77777777" w:rsidR="0086222D" w:rsidRPr="0086222D" w:rsidRDefault="0086222D" w:rsidP="00B417BE">
            <w:pPr>
              <w:keepNext/>
              <w:keepLines/>
              <w:spacing w:after="80"/>
              <w:jc w:val="right"/>
              <w:rPr>
                <w:rFonts w:ascii="Trebuchet MS" w:hAnsi="Trebuchet MS"/>
                <w:bCs/>
                <w:color w:val="000000" w:themeColor="text1"/>
                <w:lang w:val="ro-RO"/>
              </w:rPr>
            </w:pPr>
            <w:r w:rsidRPr="0086222D">
              <w:rPr>
                <w:rFonts w:ascii="Trebuchet MS" w:hAnsi="Trebuchet MS"/>
                <w:bCs/>
                <w:color w:val="000000" w:themeColor="text1"/>
                <w:lang w:val="ro-RO"/>
              </w:rPr>
              <w:t>5.355</w:t>
            </w:r>
          </w:p>
        </w:tc>
      </w:tr>
    </w:tbl>
    <w:p w14:paraId="223DD91E" w14:textId="77777777" w:rsidR="0086222D" w:rsidRPr="0086222D" w:rsidRDefault="0086222D" w:rsidP="0086222D">
      <w:pPr>
        <w:spacing w:before="120" w:after="160" w:line="256" w:lineRule="auto"/>
        <w:jc w:val="both"/>
        <w:rPr>
          <w:rFonts w:ascii="Trebuchet MS" w:hAnsi="Trebuchet MS" w:cs="Calibri"/>
          <w:lang w:val="ro-RO"/>
        </w:rPr>
      </w:pPr>
    </w:p>
    <w:p w14:paraId="10456708" w14:textId="2F8D2D93" w:rsidR="0086222D" w:rsidRPr="0086222D" w:rsidRDefault="0086222D" w:rsidP="0086222D">
      <w:pPr>
        <w:keepNext/>
        <w:spacing w:after="120"/>
        <w:ind w:left="360" w:right="-2"/>
        <w:jc w:val="center"/>
        <w:rPr>
          <w:rFonts w:ascii="Trebuchet MS" w:hAnsi="Trebuchet MS" w:cs="Calibri"/>
          <w:b/>
          <w:bCs/>
          <w:color w:val="000000" w:themeColor="text1"/>
          <w:lang w:val="ro-RO"/>
        </w:rPr>
      </w:pPr>
      <w:r w:rsidRPr="0086222D">
        <w:rPr>
          <w:rFonts w:ascii="Trebuchet MS" w:hAnsi="Trebuchet MS" w:cs="Calibri"/>
          <w:b/>
          <w:bCs/>
          <w:color w:val="000000" w:themeColor="text1"/>
          <w:lang w:val="ro-RO"/>
        </w:rPr>
        <w:t>Contribuția componentelor de utilizare la creșterea reală a PIB</w:t>
      </w:r>
    </w:p>
    <w:p w14:paraId="1E0EA73D" w14:textId="77777777" w:rsidR="0086222D" w:rsidRDefault="0086222D" w:rsidP="00F611AC">
      <w:pPr>
        <w:keepNext/>
        <w:keepLines/>
        <w:spacing w:line="360" w:lineRule="auto"/>
        <w:ind w:left="6915" w:firstLine="285"/>
        <w:contextualSpacing/>
        <w:jc w:val="center"/>
        <w:rPr>
          <w:rFonts w:ascii="Trebuchet MS" w:hAnsi="Trebuchet MS" w:cs="Calibri"/>
          <w:lang w:val="ro-RO"/>
        </w:rPr>
      </w:pPr>
    </w:p>
    <w:p w14:paraId="43E7BC7A" w14:textId="566C914A" w:rsidR="00F611AC" w:rsidRPr="00C354C8" w:rsidRDefault="00F611AC" w:rsidP="00F611AC">
      <w:pPr>
        <w:keepNext/>
        <w:keepLines/>
        <w:spacing w:line="360" w:lineRule="auto"/>
        <w:ind w:left="6915" w:firstLine="285"/>
        <w:contextualSpacing/>
        <w:jc w:val="center"/>
        <w:rPr>
          <w:rFonts w:ascii="Trebuchet MS" w:hAnsi="Trebuchet MS" w:cs="Calibri"/>
          <w:lang w:val="ro-RO"/>
        </w:rPr>
      </w:pPr>
      <w:r w:rsidRPr="00C354C8">
        <w:rPr>
          <w:rFonts w:ascii="Trebuchet MS" w:hAnsi="Trebuchet MS" w:cs="Calibri"/>
          <w:lang w:val="ro-RO"/>
        </w:rPr>
        <w:t>- procente –</w:t>
      </w:r>
    </w:p>
    <w:tbl>
      <w:tblPr>
        <w:tblW w:w="881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49"/>
        <w:gridCol w:w="1221"/>
      </w:tblGrid>
      <w:tr w:rsidR="00F611AC" w:rsidRPr="00B80D8A" w14:paraId="6E6C521B" w14:textId="77777777" w:rsidTr="00DD7A00">
        <w:trPr>
          <w:trHeight w:val="369"/>
          <w:jc w:val="center"/>
        </w:trPr>
        <w:tc>
          <w:tcPr>
            <w:tcW w:w="6348" w:type="dxa"/>
            <w:noWrap/>
            <w:vAlign w:val="center"/>
          </w:tcPr>
          <w:p w14:paraId="2C367102" w14:textId="77777777" w:rsidR="00F611AC" w:rsidRPr="00B80D8A" w:rsidRDefault="00F611AC" w:rsidP="00DD7A00">
            <w:pPr>
              <w:keepNext/>
              <w:keepLines/>
              <w:jc w:val="center"/>
              <w:rPr>
                <w:rFonts w:ascii="Trebuchet MS" w:hAnsi="Trebuchet MS" w:cs="Calibri"/>
                <w:b/>
                <w:bCs/>
                <w:lang w:val="ro-RO"/>
              </w:rPr>
            </w:pPr>
            <w:r w:rsidRPr="00B80D8A">
              <w:rPr>
                <w:rFonts w:ascii="Trebuchet MS" w:hAnsi="Trebuchet MS" w:cs="Calibri"/>
                <w:b/>
                <w:bCs/>
                <w:lang w:val="ro-RO"/>
              </w:rPr>
              <w:t> </w:t>
            </w:r>
          </w:p>
        </w:tc>
        <w:tc>
          <w:tcPr>
            <w:tcW w:w="1249" w:type="dxa"/>
            <w:noWrap/>
            <w:vAlign w:val="bottom"/>
          </w:tcPr>
          <w:p w14:paraId="3F9A27A7" w14:textId="77777777" w:rsidR="00F611AC" w:rsidRPr="0086222D" w:rsidRDefault="00F611AC" w:rsidP="00DD7A00">
            <w:pPr>
              <w:keepNext/>
              <w:keepLines/>
              <w:jc w:val="center"/>
              <w:rPr>
                <w:rFonts w:ascii="Trebuchet MS" w:hAnsi="Trebuchet MS" w:cs="Calibri"/>
                <w:b/>
                <w:bCs/>
                <w:color w:val="000000" w:themeColor="text1"/>
                <w:lang w:val="ro-RO"/>
              </w:rPr>
            </w:pPr>
            <w:r w:rsidRPr="0086222D">
              <w:rPr>
                <w:rFonts w:ascii="Trebuchet MS" w:hAnsi="Trebuchet MS" w:cs="Calibri"/>
                <w:b/>
                <w:bCs/>
                <w:color w:val="000000" w:themeColor="text1"/>
                <w:lang w:val="ro-RO"/>
              </w:rPr>
              <w:t>2024</w:t>
            </w:r>
          </w:p>
        </w:tc>
        <w:tc>
          <w:tcPr>
            <w:tcW w:w="1221" w:type="dxa"/>
            <w:vAlign w:val="bottom"/>
          </w:tcPr>
          <w:p w14:paraId="17F007EA" w14:textId="77777777" w:rsidR="00F611AC" w:rsidRPr="0086222D" w:rsidRDefault="00F611AC" w:rsidP="00DD7A00">
            <w:pPr>
              <w:keepNext/>
              <w:keepLines/>
              <w:jc w:val="center"/>
              <w:rPr>
                <w:rFonts w:ascii="Trebuchet MS" w:hAnsi="Trebuchet MS" w:cs="Calibri"/>
                <w:b/>
                <w:bCs/>
                <w:color w:val="000000" w:themeColor="text1"/>
                <w:lang w:val="ro-RO"/>
              </w:rPr>
            </w:pPr>
            <w:r w:rsidRPr="0086222D">
              <w:rPr>
                <w:rFonts w:ascii="Trebuchet MS" w:hAnsi="Trebuchet MS" w:cs="Calibri"/>
                <w:b/>
                <w:bCs/>
                <w:color w:val="000000" w:themeColor="text1"/>
                <w:lang w:val="ro-RO"/>
              </w:rPr>
              <w:t>2025</w:t>
            </w:r>
          </w:p>
        </w:tc>
      </w:tr>
      <w:tr w:rsidR="00F611AC" w:rsidRPr="00B80D8A" w14:paraId="7E7FF2BC" w14:textId="77777777" w:rsidTr="00DD7A00">
        <w:trPr>
          <w:trHeight w:val="369"/>
          <w:jc w:val="center"/>
        </w:trPr>
        <w:tc>
          <w:tcPr>
            <w:tcW w:w="6348" w:type="dxa"/>
            <w:noWrap/>
            <w:vAlign w:val="center"/>
          </w:tcPr>
          <w:p w14:paraId="4C96B531"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b/>
                <w:bCs/>
                <w:lang w:val="ro-RO"/>
              </w:rPr>
              <w:t>PRODUSUL INTERN BRUT</w:t>
            </w:r>
          </w:p>
        </w:tc>
        <w:tc>
          <w:tcPr>
            <w:tcW w:w="1249" w:type="dxa"/>
            <w:noWrap/>
            <w:vAlign w:val="center"/>
          </w:tcPr>
          <w:p w14:paraId="4CB1FB7B"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1,0</w:t>
            </w:r>
          </w:p>
        </w:tc>
        <w:tc>
          <w:tcPr>
            <w:tcW w:w="1221" w:type="dxa"/>
            <w:vAlign w:val="center"/>
          </w:tcPr>
          <w:p w14:paraId="63097FFD"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2,5</w:t>
            </w:r>
          </w:p>
        </w:tc>
      </w:tr>
      <w:tr w:rsidR="00F611AC" w:rsidRPr="00B80D8A" w14:paraId="15AA606C" w14:textId="77777777" w:rsidTr="00DD7A00">
        <w:trPr>
          <w:trHeight w:val="369"/>
          <w:jc w:val="center"/>
        </w:trPr>
        <w:tc>
          <w:tcPr>
            <w:tcW w:w="6348" w:type="dxa"/>
            <w:vAlign w:val="center"/>
          </w:tcPr>
          <w:p w14:paraId="0D9010BC"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b/>
                <w:bCs/>
                <w:lang w:val="ro-RO"/>
              </w:rPr>
              <w:t>Cererea internă</w:t>
            </w:r>
          </w:p>
        </w:tc>
        <w:tc>
          <w:tcPr>
            <w:tcW w:w="1249" w:type="dxa"/>
            <w:noWrap/>
            <w:vAlign w:val="center"/>
          </w:tcPr>
          <w:p w14:paraId="6ADEA847"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3,5</w:t>
            </w:r>
          </w:p>
        </w:tc>
        <w:tc>
          <w:tcPr>
            <w:tcW w:w="1221" w:type="dxa"/>
            <w:vAlign w:val="center"/>
          </w:tcPr>
          <w:p w14:paraId="7AEA9D88"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3,2</w:t>
            </w:r>
          </w:p>
        </w:tc>
      </w:tr>
      <w:tr w:rsidR="00F611AC" w:rsidRPr="00B80D8A" w14:paraId="20B40214" w14:textId="77777777" w:rsidTr="00DD7A00">
        <w:trPr>
          <w:trHeight w:val="369"/>
          <w:jc w:val="center"/>
        </w:trPr>
        <w:tc>
          <w:tcPr>
            <w:tcW w:w="6348" w:type="dxa"/>
            <w:tcBorders>
              <w:bottom w:val="nil"/>
            </w:tcBorders>
            <w:noWrap/>
            <w:vAlign w:val="center"/>
          </w:tcPr>
          <w:p w14:paraId="4441C602"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lang w:val="ro-RO"/>
              </w:rPr>
              <w:t>Consum final</w:t>
            </w:r>
          </w:p>
        </w:tc>
        <w:tc>
          <w:tcPr>
            <w:tcW w:w="1249" w:type="dxa"/>
            <w:tcBorders>
              <w:bottom w:val="nil"/>
            </w:tcBorders>
            <w:noWrap/>
            <w:vAlign w:val="center"/>
          </w:tcPr>
          <w:p w14:paraId="2A560C1A"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3,2</w:t>
            </w:r>
          </w:p>
        </w:tc>
        <w:tc>
          <w:tcPr>
            <w:tcW w:w="1221" w:type="dxa"/>
            <w:tcBorders>
              <w:bottom w:val="nil"/>
            </w:tcBorders>
            <w:vAlign w:val="center"/>
          </w:tcPr>
          <w:p w14:paraId="421AFEF6"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1,7</w:t>
            </w:r>
          </w:p>
        </w:tc>
      </w:tr>
      <w:tr w:rsidR="00F611AC" w:rsidRPr="00B80D8A" w14:paraId="261D08F4" w14:textId="77777777" w:rsidTr="00DD7A00">
        <w:trPr>
          <w:trHeight w:val="369"/>
          <w:jc w:val="center"/>
        </w:trPr>
        <w:tc>
          <w:tcPr>
            <w:tcW w:w="6348" w:type="dxa"/>
            <w:tcBorders>
              <w:top w:val="nil"/>
              <w:bottom w:val="nil"/>
            </w:tcBorders>
            <w:noWrap/>
            <w:vAlign w:val="center"/>
          </w:tcPr>
          <w:p w14:paraId="34C08385" w14:textId="77777777" w:rsidR="00F611AC" w:rsidRPr="00B80D8A" w:rsidRDefault="00F611AC" w:rsidP="00DD7A00">
            <w:pPr>
              <w:keepNext/>
              <w:keepLines/>
              <w:ind w:left="720" w:hanging="360"/>
              <w:rPr>
                <w:rFonts w:ascii="Trebuchet MS" w:hAnsi="Trebuchet MS" w:cs="Calibri"/>
                <w:lang w:val="ro-RO"/>
              </w:rPr>
            </w:pPr>
            <w:r w:rsidRPr="00B80D8A">
              <w:rPr>
                <w:rFonts w:ascii="Trebuchet MS" w:hAnsi="Trebuchet MS" w:cs="Calibri"/>
                <w:lang w:val="ro-RO"/>
              </w:rPr>
              <w:t>- Cheltuielile cu consumul privat</w:t>
            </w:r>
          </w:p>
        </w:tc>
        <w:tc>
          <w:tcPr>
            <w:tcW w:w="1249" w:type="dxa"/>
            <w:tcBorders>
              <w:top w:val="nil"/>
              <w:bottom w:val="nil"/>
            </w:tcBorders>
            <w:noWrap/>
            <w:vAlign w:val="center"/>
          </w:tcPr>
          <w:p w14:paraId="58825F61"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3,3</w:t>
            </w:r>
          </w:p>
        </w:tc>
        <w:tc>
          <w:tcPr>
            <w:tcW w:w="1221" w:type="dxa"/>
            <w:tcBorders>
              <w:top w:val="nil"/>
              <w:bottom w:val="nil"/>
            </w:tcBorders>
            <w:vAlign w:val="center"/>
          </w:tcPr>
          <w:p w14:paraId="1C91F2D1"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1,6</w:t>
            </w:r>
          </w:p>
        </w:tc>
      </w:tr>
      <w:tr w:rsidR="00F611AC" w:rsidRPr="00B80D8A" w14:paraId="7EE5139D" w14:textId="77777777" w:rsidTr="00DD7A00">
        <w:trPr>
          <w:trHeight w:val="369"/>
          <w:jc w:val="center"/>
        </w:trPr>
        <w:tc>
          <w:tcPr>
            <w:tcW w:w="6348" w:type="dxa"/>
            <w:tcBorders>
              <w:top w:val="nil"/>
              <w:bottom w:val="nil"/>
            </w:tcBorders>
            <w:noWrap/>
            <w:vAlign w:val="center"/>
          </w:tcPr>
          <w:p w14:paraId="42ED47FD" w14:textId="77777777" w:rsidR="00F611AC" w:rsidRPr="00B80D8A" w:rsidRDefault="00F611AC" w:rsidP="00DD7A00">
            <w:pPr>
              <w:keepNext/>
              <w:keepLines/>
              <w:ind w:left="720" w:hanging="360"/>
              <w:rPr>
                <w:rFonts w:ascii="Trebuchet MS" w:hAnsi="Trebuchet MS" w:cs="Calibri"/>
                <w:lang w:val="ro-RO"/>
              </w:rPr>
            </w:pPr>
            <w:r w:rsidRPr="00B80D8A">
              <w:rPr>
                <w:rFonts w:ascii="Trebuchet MS" w:hAnsi="Trebuchet MS" w:cs="Calibri"/>
                <w:lang w:val="ro-RO"/>
              </w:rPr>
              <w:t>- Cheltuielile cu consumul guvernamental*</w:t>
            </w:r>
          </w:p>
        </w:tc>
        <w:tc>
          <w:tcPr>
            <w:tcW w:w="1249" w:type="dxa"/>
            <w:tcBorders>
              <w:top w:val="nil"/>
              <w:bottom w:val="nil"/>
            </w:tcBorders>
            <w:noWrap/>
            <w:vAlign w:val="center"/>
          </w:tcPr>
          <w:p w14:paraId="23EF9C77"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-0,2</w:t>
            </w:r>
          </w:p>
        </w:tc>
        <w:tc>
          <w:tcPr>
            <w:tcW w:w="1221" w:type="dxa"/>
            <w:tcBorders>
              <w:top w:val="nil"/>
              <w:bottom w:val="nil"/>
            </w:tcBorders>
            <w:vAlign w:val="center"/>
          </w:tcPr>
          <w:p w14:paraId="3A5235C2"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0,1</w:t>
            </w:r>
          </w:p>
        </w:tc>
      </w:tr>
      <w:tr w:rsidR="00F611AC" w:rsidRPr="00B80D8A" w14:paraId="660FBF26" w14:textId="77777777" w:rsidTr="00DD7A00">
        <w:trPr>
          <w:trHeight w:val="369"/>
          <w:jc w:val="center"/>
        </w:trPr>
        <w:tc>
          <w:tcPr>
            <w:tcW w:w="6348" w:type="dxa"/>
            <w:tcBorders>
              <w:bottom w:val="nil"/>
            </w:tcBorders>
            <w:noWrap/>
            <w:vAlign w:val="center"/>
          </w:tcPr>
          <w:p w14:paraId="352E5A75"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lang w:val="ro-RO"/>
              </w:rPr>
              <w:t>Formarea brută de capital</w:t>
            </w:r>
          </w:p>
        </w:tc>
        <w:tc>
          <w:tcPr>
            <w:tcW w:w="1249" w:type="dxa"/>
            <w:tcBorders>
              <w:bottom w:val="nil"/>
            </w:tcBorders>
            <w:noWrap/>
            <w:vAlign w:val="center"/>
          </w:tcPr>
          <w:p w14:paraId="4E510E0C"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0,3</w:t>
            </w:r>
          </w:p>
        </w:tc>
        <w:tc>
          <w:tcPr>
            <w:tcW w:w="1221" w:type="dxa"/>
            <w:tcBorders>
              <w:bottom w:val="nil"/>
            </w:tcBorders>
            <w:vAlign w:val="center"/>
          </w:tcPr>
          <w:p w14:paraId="1694D082"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1,5</w:t>
            </w:r>
          </w:p>
        </w:tc>
      </w:tr>
      <w:tr w:rsidR="00F611AC" w:rsidRPr="00B80D8A" w14:paraId="012E7805" w14:textId="77777777" w:rsidTr="00DD7A00">
        <w:trPr>
          <w:trHeight w:val="369"/>
          <w:jc w:val="center"/>
        </w:trPr>
        <w:tc>
          <w:tcPr>
            <w:tcW w:w="6348" w:type="dxa"/>
            <w:tcBorders>
              <w:top w:val="nil"/>
              <w:bottom w:val="nil"/>
            </w:tcBorders>
            <w:noWrap/>
            <w:vAlign w:val="center"/>
          </w:tcPr>
          <w:p w14:paraId="0525104A" w14:textId="77777777" w:rsidR="00F611AC" w:rsidRPr="00B80D8A" w:rsidRDefault="00F611AC" w:rsidP="00DD7A00">
            <w:pPr>
              <w:keepNext/>
              <w:keepLines/>
              <w:ind w:left="720"/>
              <w:rPr>
                <w:rFonts w:ascii="Trebuchet MS" w:hAnsi="Trebuchet MS" w:cs="Calibri"/>
                <w:lang w:val="ro-RO"/>
              </w:rPr>
            </w:pPr>
            <w:r w:rsidRPr="00B80D8A">
              <w:rPr>
                <w:rFonts w:ascii="Trebuchet MS" w:hAnsi="Trebuchet MS" w:cs="Calibri"/>
                <w:lang w:val="ro-RO"/>
              </w:rPr>
              <w:t>- Formarea brută de capital fix</w:t>
            </w:r>
          </w:p>
        </w:tc>
        <w:tc>
          <w:tcPr>
            <w:tcW w:w="1249" w:type="dxa"/>
            <w:tcBorders>
              <w:top w:val="nil"/>
              <w:bottom w:val="nil"/>
            </w:tcBorders>
            <w:noWrap/>
            <w:vAlign w:val="center"/>
          </w:tcPr>
          <w:p w14:paraId="79EEA78B"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0,6</w:t>
            </w:r>
          </w:p>
        </w:tc>
        <w:tc>
          <w:tcPr>
            <w:tcW w:w="1221" w:type="dxa"/>
            <w:tcBorders>
              <w:top w:val="nil"/>
              <w:bottom w:val="nil"/>
            </w:tcBorders>
            <w:vAlign w:val="center"/>
          </w:tcPr>
          <w:p w14:paraId="539E7655"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1,6</w:t>
            </w:r>
          </w:p>
        </w:tc>
      </w:tr>
      <w:tr w:rsidR="00F611AC" w:rsidRPr="00B80D8A" w14:paraId="209A311C" w14:textId="77777777" w:rsidTr="00DD7A00">
        <w:trPr>
          <w:trHeight w:val="369"/>
          <w:jc w:val="center"/>
        </w:trPr>
        <w:tc>
          <w:tcPr>
            <w:tcW w:w="6348" w:type="dxa"/>
            <w:tcBorders>
              <w:top w:val="nil"/>
            </w:tcBorders>
            <w:noWrap/>
            <w:vAlign w:val="center"/>
          </w:tcPr>
          <w:p w14:paraId="6EBF02D3" w14:textId="77777777" w:rsidR="00F611AC" w:rsidRPr="00B80D8A" w:rsidRDefault="00F611AC" w:rsidP="00DD7A00">
            <w:pPr>
              <w:keepNext/>
              <w:keepLines/>
              <w:ind w:left="720"/>
              <w:rPr>
                <w:rFonts w:ascii="Trebuchet MS" w:hAnsi="Trebuchet MS" w:cs="Calibri"/>
                <w:lang w:val="ro-RO"/>
              </w:rPr>
            </w:pPr>
            <w:r w:rsidRPr="00B80D8A">
              <w:rPr>
                <w:rFonts w:ascii="Trebuchet MS" w:hAnsi="Trebuchet MS" w:cs="Calibri"/>
                <w:lang w:val="ro-RO"/>
              </w:rPr>
              <w:t>- Modificarea stocurilor</w:t>
            </w:r>
          </w:p>
        </w:tc>
        <w:tc>
          <w:tcPr>
            <w:tcW w:w="1249" w:type="dxa"/>
            <w:tcBorders>
              <w:top w:val="nil"/>
            </w:tcBorders>
            <w:noWrap/>
            <w:vAlign w:val="center"/>
          </w:tcPr>
          <w:p w14:paraId="30DC3C89"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-0,2</w:t>
            </w:r>
          </w:p>
        </w:tc>
        <w:tc>
          <w:tcPr>
            <w:tcW w:w="1221" w:type="dxa"/>
            <w:tcBorders>
              <w:top w:val="nil"/>
            </w:tcBorders>
            <w:vAlign w:val="center"/>
          </w:tcPr>
          <w:p w14:paraId="0C0B17BC"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-0,1</w:t>
            </w:r>
          </w:p>
        </w:tc>
      </w:tr>
      <w:tr w:rsidR="00F611AC" w:rsidRPr="00B80D8A" w14:paraId="40976DD2" w14:textId="77777777" w:rsidTr="00DD7A00">
        <w:trPr>
          <w:trHeight w:val="369"/>
          <w:jc w:val="center"/>
        </w:trPr>
        <w:tc>
          <w:tcPr>
            <w:tcW w:w="6348" w:type="dxa"/>
            <w:noWrap/>
            <w:vAlign w:val="center"/>
          </w:tcPr>
          <w:p w14:paraId="565AC049" w14:textId="77777777" w:rsidR="00F611AC" w:rsidRPr="00B80D8A" w:rsidRDefault="00F611AC" w:rsidP="00DD7A00">
            <w:pPr>
              <w:keepNext/>
              <w:keepLines/>
              <w:rPr>
                <w:rFonts w:ascii="Trebuchet MS" w:hAnsi="Trebuchet MS" w:cs="Calibri"/>
                <w:b/>
                <w:bCs/>
                <w:lang w:val="ro-RO"/>
              </w:rPr>
            </w:pPr>
            <w:r w:rsidRPr="00B80D8A">
              <w:rPr>
                <w:rFonts w:ascii="Trebuchet MS" w:hAnsi="Trebuchet MS" w:cs="Calibri"/>
                <w:b/>
                <w:bCs/>
                <w:lang w:val="ro-RO"/>
              </w:rPr>
              <w:t>Exportul net</w:t>
            </w:r>
          </w:p>
        </w:tc>
        <w:tc>
          <w:tcPr>
            <w:tcW w:w="1249" w:type="dxa"/>
            <w:noWrap/>
            <w:vAlign w:val="center"/>
          </w:tcPr>
          <w:p w14:paraId="728F8470"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-2,5</w:t>
            </w:r>
          </w:p>
        </w:tc>
        <w:tc>
          <w:tcPr>
            <w:tcW w:w="1221" w:type="dxa"/>
            <w:vAlign w:val="center"/>
          </w:tcPr>
          <w:p w14:paraId="06D8A750"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-0,8</w:t>
            </w:r>
          </w:p>
        </w:tc>
      </w:tr>
      <w:tr w:rsidR="00F611AC" w:rsidRPr="00B80D8A" w14:paraId="3947D666" w14:textId="77777777" w:rsidTr="00DD7A00">
        <w:trPr>
          <w:trHeight w:val="369"/>
          <w:jc w:val="center"/>
        </w:trPr>
        <w:tc>
          <w:tcPr>
            <w:tcW w:w="6348" w:type="dxa"/>
            <w:tcBorders>
              <w:bottom w:val="nil"/>
            </w:tcBorders>
            <w:noWrap/>
            <w:vAlign w:val="center"/>
          </w:tcPr>
          <w:p w14:paraId="0C5CEF41"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lang w:val="ro-RO"/>
              </w:rPr>
              <w:t>Exportul de bunuri şi servicii</w:t>
            </w:r>
          </w:p>
        </w:tc>
        <w:tc>
          <w:tcPr>
            <w:tcW w:w="1249" w:type="dxa"/>
            <w:tcBorders>
              <w:bottom w:val="nil"/>
            </w:tcBorders>
            <w:noWrap/>
            <w:vAlign w:val="center"/>
          </w:tcPr>
          <w:p w14:paraId="64533B8C"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-0,9</w:t>
            </w:r>
          </w:p>
        </w:tc>
        <w:tc>
          <w:tcPr>
            <w:tcW w:w="1221" w:type="dxa"/>
            <w:tcBorders>
              <w:bottom w:val="nil"/>
            </w:tcBorders>
            <w:vAlign w:val="center"/>
          </w:tcPr>
          <w:p w14:paraId="682046C5"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0,8</w:t>
            </w:r>
          </w:p>
        </w:tc>
      </w:tr>
      <w:tr w:rsidR="00F611AC" w:rsidRPr="00B80D8A" w14:paraId="03FCCCE3" w14:textId="77777777" w:rsidTr="00DD7A00">
        <w:trPr>
          <w:trHeight w:val="369"/>
          <w:jc w:val="center"/>
        </w:trPr>
        <w:tc>
          <w:tcPr>
            <w:tcW w:w="6348" w:type="dxa"/>
            <w:tcBorders>
              <w:top w:val="nil"/>
            </w:tcBorders>
            <w:noWrap/>
            <w:vAlign w:val="center"/>
          </w:tcPr>
          <w:p w14:paraId="13F8D0F0" w14:textId="77777777" w:rsidR="00F611AC" w:rsidRPr="00B80D8A" w:rsidRDefault="00F611AC" w:rsidP="00DD7A00">
            <w:pPr>
              <w:keepNext/>
              <w:keepLines/>
              <w:rPr>
                <w:rFonts w:ascii="Trebuchet MS" w:hAnsi="Trebuchet MS" w:cs="Calibri"/>
                <w:b/>
                <w:bCs/>
                <w:lang w:val="ro-RO"/>
              </w:rPr>
            </w:pPr>
            <w:r w:rsidRPr="00B80D8A">
              <w:rPr>
                <w:rFonts w:ascii="Trebuchet MS" w:hAnsi="Trebuchet MS" w:cs="Calibri"/>
                <w:lang w:val="ro-RO"/>
              </w:rPr>
              <w:t>Importul de bunuri şi servicii</w:t>
            </w:r>
          </w:p>
        </w:tc>
        <w:tc>
          <w:tcPr>
            <w:tcW w:w="1249" w:type="dxa"/>
            <w:tcBorders>
              <w:top w:val="nil"/>
            </w:tcBorders>
            <w:noWrap/>
            <w:vAlign w:val="center"/>
          </w:tcPr>
          <w:p w14:paraId="4B743E69"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1,5</w:t>
            </w:r>
          </w:p>
        </w:tc>
        <w:tc>
          <w:tcPr>
            <w:tcW w:w="1221" w:type="dxa"/>
            <w:tcBorders>
              <w:top w:val="nil"/>
            </w:tcBorders>
            <w:vAlign w:val="center"/>
          </w:tcPr>
          <w:p w14:paraId="458B16F7" w14:textId="77777777" w:rsidR="00F611AC" w:rsidRPr="0086222D" w:rsidRDefault="00F611AC" w:rsidP="00DD7A00">
            <w:pPr>
              <w:keepNext/>
              <w:keepLines/>
              <w:jc w:val="center"/>
              <w:rPr>
                <w:rFonts w:ascii="Trebuchet MS" w:hAnsi="Trebuchet MS" w:cs="Calibri"/>
                <w:color w:val="000000" w:themeColor="text1"/>
                <w:lang w:val="ro-RO"/>
              </w:rPr>
            </w:pPr>
            <w:r w:rsidRPr="0086222D">
              <w:rPr>
                <w:rFonts w:ascii="Trebuchet MS" w:hAnsi="Trebuchet MS" w:cs="Calibri"/>
                <w:color w:val="000000" w:themeColor="text1"/>
                <w:lang w:val="ro-RO"/>
              </w:rPr>
              <w:t>1,6</w:t>
            </w:r>
          </w:p>
        </w:tc>
      </w:tr>
    </w:tbl>
    <w:p w14:paraId="144CDB10" w14:textId="77777777" w:rsidR="00F611AC" w:rsidRPr="00B80D8A" w:rsidRDefault="00F611AC" w:rsidP="00F611AC">
      <w:pPr>
        <w:keepNext/>
        <w:keepLines/>
        <w:autoSpaceDE w:val="0"/>
        <w:autoSpaceDN w:val="0"/>
        <w:adjustRightInd w:val="0"/>
        <w:spacing w:before="120"/>
        <w:jc w:val="both"/>
        <w:rPr>
          <w:rFonts w:ascii="Trebuchet MS" w:hAnsi="Trebuchet MS" w:cs="Calibri"/>
          <w:sz w:val="18"/>
          <w:szCs w:val="18"/>
          <w:lang w:val="ro-RO"/>
        </w:rPr>
      </w:pPr>
      <w:r w:rsidRPr="00B80D8A">
        <w:rPr>
          <w:rFonts w:ascii="Trebuchet MS" w:hAnsi="Trebuchet MS" w:cs="Calibri"/>
          <w:sz w:val="18"/>
          <w:szCs w:val="18"/>
          <w:lang w:val="ro-RO"/>
        </w:rPr>
        <w:t>*) Consumul guvernamental include consumul individual şi consumul colectiv al administraţiei publice</w:t>
      </w:r>
    </w:p>
    <w:p w14:paraId="637CA9EF" w14:textId="77777777" w:rsidR="00F611AC" w:rsidRPr="00B80D8A" w:rsidRDefault="00F611AC" w:rsidP="00F611AC">
      <w:pPr>
        <w:keepNext/>
        <w:keepLines/>
        <w:autoSpaceDE w:val="0"/>
        <w:autoSpaceDN w:val="0"/>
        <w:adjustRightInd w:val="0"/>
        <w:rPr>
          <w:rFonts w:ascii="Trebuchet MS" w:hAnsi="Trebuchet MS" w:cs="Calibri"/>
          <w:i/>
          <w:iCs/>
          <w:sz w:val="18"/>
          <w:szCs w:val="18"/>
          <w:lang w:val="ro-RO"/>
        </w:rPr>
      </w:pPr>
      <w:r w:rsidRPr="00B80D8A">
        <w:rPr>
          <w:rFonts w:ascii="Trebuchet MS" w:hAnsi="Trebuchet MS" w:cs="Calibri"/>
          <w:i/>
          <w:iCs/>
          <w:sz w:val="18"/>
          <w:szCs w:val="18"/>
          <w:lang w:val="ro-RO"/>
        </w:rPr>
        <w:t>Notă: Eventuale neconcordanţe la însumare sunt ca urmare a rotunjirilor.</w:t>
      </w:r>
    </w:p>
    <w:p w14:paraId="40902DB6" w14:textId="77777777" w:rsidR="00F611AC" w:rsidRDefault="00F611AC" w:rsidP="00F611AC">
      <w:pPr>
        <w:keepNext/>
        <w:keepLines/>
        <w:autoSpaceDE w:val="0"/>
        <w:autoSpaceDN w:val="0"/>
        <w:adjustRightInd w:val="0"/>
        <w:rPr>
          <w:rFonts w:ascii="Trebuchet MS" w:hAnsi="Trebuchet MS" w:cs="Calibri"/>
          <w:lang w:val="ro-RO"/>
        </w:rPr>
      </w:pPr>
    </w:p>
    <w:p w14:paraId="76366A91" w14:textId="77777777" w:rsidR="00F611AC" w:rsidRPr="00B417BE" w:rsidRDefault="00F611AC" w:rsidP="00F611AC">
      <w:pPr>
        <w:keepNext/>
        <w:keepLines/>
        <w:autoSpaceDE w:val="0"/>
        <w:autoSpaceDN w:val="0"/>
        <w:adjustRightInd w:val="0"/>
        <w:rPr>
          <w:rFonts w:ascii="Trebuchet MS" w:hAnsi="Trebuchet MS" w:cs="Calibri"/>
          <w:sz w:val="16"/>
          <w:szCs w:val="16"/>
          <w:lang w:val="ro-RO"/>
        </w:rPr>
      </w:pPr>
    </w:p>
    <w:p w14:paraId="20A33982" w14:textId="77777777" w:rsidR="00F611AC" w:rsidRPr="00B80D8A" w:rsidRDefault="00F611AC" w:rsidP="00F611AC">
      <w:pPr>
        <w:keepNext/>
        <w:keepLines/>
        <w:autoSpaceDE w:val="0"/>
        <w:autoSpaceDN w:val="0"/>
        <w:adjustRightInd w:val="0"/>
        <w:rPr>
          <w:rFonts w:ascii="Trebuchet MS" w:hAnsi="Trebuchet MS" w:cs="Calibri"/>
          <w:lang w:val="ro-RO"/>
        </w:rPr>
      </w:pPr>
    </w:p>
    <w:tbl>
      <w:tblPr>
        <w:tblpPr w:leftFromText="180" w:rightFromText="180" w:vertAnchor="text" w:horzAnchor="margin" w:tblpXSpec="center" w:tblpY="95"/>
        <w:tblOverlap w:val="never"/>
        <w:tblW w:w="918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629"/>
        <w:gridCol w:w="1246"/>
        <w:gridCol w:w="1305"/>
      </w:tblGrid>
      <w:tr w:rsidR="00F611AC" w:rsidRPr="0007273C" w14:paraId="68759931" w14:textId="77777777" w:rsidTr="00DD7A00">
        <w:trPr>
          <w:trHeight w:val="374"/>
        </w:trPr>
        <w:tc>
          <w:tcPr>
            <w:tcW w:w="9180" w:type="dxa"/>
            <w:gridSpan w:val="3"/>
            <w:tcBorders>
              <w:top w:val="nil"/>
              <w:bottom w:val="nil"/>
            </w:tcBorders>
            <w:shd w:val="clear" w:color="auto" w:fill="9CC2E5"/>
            <w:noWrap/>
            <w:vAlign w:val="center"/>
          </w:tcPr>
          <w:p w14:paraId="30E1FB62" w14:textId="77777777" w:rsidR="00F611AC" w:rsidRPr="00B80D8A" w:rsidRDefault="00F611AC" w:rsidP="00DD7A00">
            <w:pPr>
              <w:keepNext/>
              <w:keepLines/>
              <w:jc w:val="center"/>
              <w:rPr>
                <w:rFonts w:ascii="Trebuchet MS" w:hAnsi="Trebuchet MS" w:cs="Calibri"/>
                <w:lang w:val="ro-RO"/>
              </w:rPr>
            </w:pPr>
            <w:r w:rsidRPr="00B80D8A">
              <w:rPr>
                <w:rFonts w:ascii="Trebuchet MS" w:hAnsi="Trebuchet MS" w:cs="Calibri"/>
                <w:b/>
                <w:bCs/>
                <w:lang w:val="ro-RO"/>
              </w:rPr>
              <w:t>Contribuţia ramurilor la creşterea reală a PIB</w:t>
            </w:r>
          </w:p>
        </w:tc>
      </w:tr>
      <w:tr w:rsidR="00F611AC" w:rsidRPr="00B80D8A" w14:paraId="740A4E30" w14:textId="77777777" w:rsidTr="00DD7A00">
        <w:trPr>
          <w:trHeight w:val="374"/>
        </w:trPr>
        <w:tc>
          <w:tcPr>
            <w:tcW w:w="9180" w:type="dxa"/>
            <w:gridSpan w:val="3"/>
            <w:tcBorders>
              <w:top w:val="nil"/>
            </w:tcBorders>
            <w:noWrap/>
            <w:vAlign w:val="center"/>
          </w:tcPr>
          <w:p w14:paraId="0282EEA8" w14:textId="77777777" w:rsidR="00F611AC" w:rsidRPr="00B80D8A" w:rsidRDefault="00F611AC" w:rsidP="00DD7A00">
            <w:pPr>
              <w:keepNext/>
              <w:keepLines/>
              <w:ind w:left="360" w:right="480"/>
              <w:jc w:val="right"/>
              <w:rPr>
                <w:rFonts w:ascii="Trebuchet MS" w:hAnsi="Trebuchet MS" w:cs="Calibri"/>
                <w:lang w:val="ro-RO"/>
              </w:rPr>
            </w:pPr>
            <w:r w:rsidRPr="00B80D8A">
              <w:rPr>
                <w:rFonts w:ascii="Trebuchet MS" w:hAnsi="Trebuchet MS" w:cs="Calibri"/>
                <w:lang w:val="ro-RO"/>
              </w:rPr>
              <w:t>- procente -</w:t>
            </w:r>
          </w:p>
        </w:tc>
      </w:tr>
      <w:tr w:rsidR="00F611AC" w:rsidRPr="00B80D8A" w14:paraId="2586D74F" w14:textId="77777777" w:rsidTr="00DD7A00">
        <w:trPr>
          <w:trHeight w:val="374"/>
        </w:trPr>
        <w:tc>
          <w:tcPr>
            <w:tcW w:w="6629" w:type="dxa"/>
            <w:noWrap/>
            <w:vAlign w:val="center"/>
          </w:tcPr>
          <w:p w14:paraId="4A667941" w14:textId="77777777" w:rsidR="00F611AC" w:rsidRPr="00B80D8A" w:rsidRDefault="00F611AC" w:rsidP="00DD7A00">
            <w:pPr>
              <w:keepNext/>
              <w:keepLines/>
              <w:jc w:val="center"/>
              <w:rPr>
                <w:rFonts w:ascii="Trebuchet MS" w:hAnsi="Trebuchet MS" w:cs="Calibri"/>
                <w:b/>
                <w:bCs/>
                <w:lang w:val="ro-RO"/>
              </w:rPr>
            </w:pPr>
          </w:p>
        </w:tc>
        <w:tc>
          <w:tcPr>
            <w:tcW w:w="1246" w:type="dxa"/>
            <w:noWrap/>
            <w:vAlign w:val="center"/>
          </w:tcPr>
          <w:p w14:paraId="5846A015" w14:textId="77777777" w:rsidR="00F611AC" w:rsidRPr="0086222D" w:rsidRDefault="00F611AC" w:rsidP="00DD7A00">
            <w:pPr>
              <w:keepNext/>
              <w:keepLines/>
              <w:jc w:val="center"/>
              <w:rPr>
                <w:rFonts w:ascii="Trebuchet MS" w:hAnsi="Trebuchet MS" w:cs="Calibri"/>
                <w:b/>
                <w:bCs/>
                <w:color w:val="000000" w:themeColor="text1"/>
                <w:lang w:val="ro-RO"/>
              </w:rPr>
            </w:pPr>
            <w:r w:rsidRPr="0086222D">
              <w:rPr>
                <w:rFonts w:ascii="Trebuchet MS" w:hAnsi="Trebuchet MS" w:cs="Calibri"/>
                <w:b/>
                <w:bCs/>
                <w:color w:val="000000" w:themeColor="text1"/>
                <w:lang w:val="ro-RO"/>
              </w:rPr>
              <w:t>2024</w:t>
            </w:r>
          </w:p>
        </w:tc>
        <w:tc>
          <w:tcPr>
            <w:tcW w:w="1305" w:type="dxa"/>
            <w:noWrap/>
            <w:vAlign w:val="center"/>
          </w:tcPr>
          <w:p w14:paraId="28782DEE" w14:textId="77777777" w:rsidR="00F611AC" w:rsidRPr="0086222D" w:rsidRDefault="00F611AC" w:rsidP="00DD7A00">
            <w:pPr>
              <w:keepNext/>
              <w:keepLines/>
              <w:jc w:val="center"/>
              <w:rPr>
                <w:rFonts w:ascii="Trebuchet MS" w:hAnsi="Trebuchet MS" w:cs="Calibri"/>
                <w:b/>
                <w:bCs/>
                <w:color w:val="000000" w:themeColor="text1"/>
                <w:lang w:val="ro-RO"/>
              </w:rPr>
            </w:pPr>
            <w:r w:rsidRPr="0086222D">
              <w:rPr>
                <w:rFonts w:ascii="Trebuchet MS" w:hAnsi="Trebuchet MS" w:cs="Calibri"/>
                <w:b/>
                <w:bCs/>
                <w:color w:val="000000" w:themeColor="text1"/>
                <w:lang w:val="ro-RO"/>
              </w:rPr>
              <w:t>2025</w:t>
            </w:r>
          </w:p>
        </w:tc>
      </w:tr>
      <w:tr w:rsidR="00F611AC" w:rsidRPr="00B80D8A" w14:paraId="7C55A80A" w14:textId="77777777" w:rsidTr="00DD7A00">
        <w:trPr>
          <w:trHeight w:val="340"/>
        </w:trPr>
        <w:tc>
          <w:tcPr>
            <w:tcW w:w="6629" w:type="dxa"/>
            <w:tcBorders>
              <w:bottom w:val="nil"/>
            </w:tcBorders>
            <w:noWrap/>
            <w:vAlign w:val="bottom"/>
          </w:tcPr>
          <w:p w14:paraId="40FEAEFE"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lang w:val="ro-RO"/>
              </w:rPr>
              <w:t>Industrie</w:t>
            </w:r>
          </w:p>
        </w:tc>
        <w:tc>
          <w:tcPr>
            <w:tcW w:w="1246" w:type="dxa"/>
            <w:tcBorders>
              <w:bottom w:val="nil"/>
            </w:tcBorders>
            <w:noWrap/>
            <w:vAlign w:val="center"/>
          </w:tcPr>
          <w:p w14:paraId="058C1015"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0,0</w:t>
            </w:r>
          </w:p>
        </w:tc>
        <w:tc>
          <w:tcPr>
            <w:tcW w:w="1305" w:type="dxa"/>
            <w:tcBorders>
              <w:bottom w:val="nil"/>
            </w:tcBorders>
            <w:noWrap/>
            <w:vAlign w:val="center"/>
          </w:tcPr>
          <w:p w14:paraId="6951A5E1"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0,1</w:t>
            </w:r>
          </w:p>
        </w:tc>
      </w:tr>
      <w:tr w:rsidR="00F611AC" w:rsidRPr="00B80D8A" w14:paraId="54E1CDAD" w14:textId="77777777" w:rsidTr="00DD7A00">
        <w:trPr>
          <w:trHeight w:val="340"/>
        </w:trPr>
        <w:tc>
          <w:tcPr>
            <w:tcW w:w="6629" w:type="dxa"/>
            <w:tcBorders>
              <w:top w:val="nil"/>
              <w:bottom w:val="nil"/>
            </w:tcBorders>
            <w:vAlign w:val="bottom"/>
          </w:tcPr>
          <w:p w14:paraId="7D1C78C5"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lang w:val="ro-RO"/>
              </w:rPr>
              <w:t>Agricultură, silvicultură, pescuit</w:t>
            </w:r>
          </w:p>
        </w:tc>
        <w:tc>
          <w:tcPr>
            <w:tcW w:w="1246" w:type="dxa"/>
            <w:tcBorders>
              <w:top w:val="nil"/>
              <w:bottom w:val="nil"/>
            </w:tcBorders>
            <w:noWrap/>
            <w:vAlign w:val="center"/>
          </w:tcPr>
          <w:p w14:paraId="4852288F"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-0,4</w:t>
            </w:r>
          </w:p>
        </w:tc>
        <w:tc>
          <w:tcPr>
            <w:tcW w:w="1305" w:type="dxa"/>
            <w:tcBorders>
              <w:top w:val="nil"/>
              <w:bottom w:val="nil"/>
            </w:tcBorders>
            <w:noWrap/>
            <w:vAlign w:val="center"/>
          </w:tcPr>
          <w:p w14:paraId="12EACDB1"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0,1</w:t>
            </w:r>
          </w:p>
        </w:tc>
      </w:tr>
      <w:tr w:rsidR="00F611AC" w:rsidRPr="00B80D8A" w14:paraId="6B7359A1" w14:textId="77777777" w:rsidTr="00DD7A00">
        <w:trPr>
          <w:trHeight w:val="340"/>
        </w:trPr>
        <w:tc>
          <w:tcPr>
            <w:tcW w:w="6629" w:type="dxa"/>
            <w:tcBorders>
              <w:top w:val="nil"/>
              <w:bottom w:val="nil"/>
            </w:tcBorders>
            <w:noWrap/>
            <w:vAlign w:val="bottom"/>
          </w:tcPr>
          <w:p w14:paraId="759C3F89"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lang w:val="ro-RO"/>
              </w:rPr>
              <w:t>Construcţii</w:t>
            </w:r>
          </w:p>
        </w:tc>
        <w:tc>
          <w:tcPr>
            <w:tcW w:w="1246" w:type="dxa"/>
            <w:tcBorders>
              <w:top w:val="nil"/>
              <w:bottom w:val="nil"/>
            </w:tcBorders>
            <w:noWrap/>
            <w:vAlign w:val="center"/>
          </w:tcPr>
          <w:p w14:paraId="063E54DF"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0,0</w:t>
            </w:r>
          </w:p>
        </w:tc>
        <w:tc>
          <w:tcPr>
            <w:tcW w:w="1305" w:type="dxa"/>
            <w:tcBorders>
              <w:top w:val="nil"/>
              <w:bottom w:val="nil"/>
            </w:tcBorders>
            <w:noWrap/>
            <w:vAlign w:val="center"/>
          </w:tcPr>
          <w:p w14:paraId="204AAA48"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0,4</w:t>
            </w:r>
          </w:p>
        </w:tc>
      </w:tr>
      <w:tr w:rsidR="00F611AC" w:rsidRPr="00B80D8A" w14:paraId="178FC6E4" w14:textId="77777777" w:rsidTr="00DD7A00">
        <w:trPr>
          <w:trHeight w:val="340"/>
        </w:trPr>
        <w:tc>
          <w:tcPr>
            <w:tcW w:w="6629" w:type="dxa"/>
            <w:tcBorders>
              <w:top w:val="nil"/>
            </w:tcBorders>
            <w:noWrap/>
            <w:vAlign w:val="bottom"/>
          </w:tcPr>
          <w:p w14:paraId="43426EA6"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lang w:val="ro-RO"/>
              </w:rPr>
              <w:t>Total servicii</w:t>
            </w:r>
          </w:p>
        </w:tc>
        <w:tc>
          <w:tcPr>
            <w:tcW w:w="1246" w:type="dxa"/>
            <w:tcBorders>
              <w:top w:val="nil"/>
            </w:tcBorders>
            <w:noWrap/>
            <w:vAlign w:val="center"/>
          </w:tcPr>
          <w:p w14:paraId="669BA534"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0,8</w:t>
            </w:r>
          </w:p>
        </w:tc>
        <w:tc>
          <w:tcPr>
            <w:tcW w:w="1305" w:type="dxa"/>
            <w:tcBorders>
              <w:top w:val="nil"/>
            </w:tcBorders>
            <w:noWrap/>
            <w:vAlign w:val="center"/>
          </w:tcPr>
          <w:p w14:paraId="7C1D9FFE"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1,6</w:t>
            </w:r>
          </w:p>
        </w:tc>
      </w:tr>
      <w:tr w:rsidR="00F611AC" w:rsidRPr="00B80D8A" w14:paraId="00D51C85" w14:textId="77777777" w:rsidTr="00DD7A00">
        <w:trPr>
          <w:trHeight w:val="340"/>
        </w:trPr>
        <w:tc>
          <w:tcPr>
            <w:tcW w:w="6629" w:type="dxa"/>
            <w:noWrap/>
            <w:vAlign w:val="bottom"/>
          </w:tcPr>
          <w:p w14:paraId="01CDD6CC" w14:textId="77777777" w:rsidR="00F611AC" w:rsidRPr="00B80D8A" w:rsidRDefault="00F611AC" w:rsidP="00DD7A00">
            <w:pPr>
              <w:keepNext/>
              <w:keepLines/>
              <w:rPr>
                <w:rFonts w:ascii="Trebuchet MS" w:hAnsi="Trebuchet MS" w:cs="Calibri"/>
                <w:lang w:val="ro-RO"/>
              </w:rPr>
            </w:pPr>
            <w:r w:rsidRPr="00B80D8A">
              <w:rPr>
                <w:rFonts w:ascii="Trebuchet MS" w:hAnsi="Trebuchet MS" w:cs="Calibri"/>
                <w:lang w:val="ro-RO"/>
              </w:rPr>
              <w:t>Impozite nete pe produs</w:t>
            </w:r>
          </w:p>
        </w:tc>
        <w:tc>
          <w:tcPr>
            <w:tcW w:w="1246" w:type="dxa"/>
            <w:noWrap/>
            <w:vAlign w:val="center"/>
          </w:tcPr>
          <w:p w14:paraId="50B60BE7"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0,7</w:t>
            </w:r>
          </w:p>
        </w:tc>
        <w:tc>
          <w:tcPr>
            <w:tcW w:w="1305" w:type="dxa"/>
            <w:noWrap/>
            <w:vAlign w:val="center"/>
          </w:tcPr>
          <w:p w14:paraId="72F374CF" w14:textId="77777777" w:rsidR="00F611AC" w:rsidRPr="0086222D" w:rsidRDefault="00F611AC" w:rsidP="00DD7A00">
            <w:pPr>
              <w:keepNext/>
              <w:keepLines/>
              <w:jc w:val="center"/>
              <w:rPr>
                <w:rFonts w:ascii="Trebuchet MS" w:hAnsi="Trebuchet MS" w:cs="Arial"/>
                <w:color w:val="000000" w:themeColor="text1"/>
              </w:rPr>
            </w:pPr>
            <w:r w:rsidRPr="0086222D">
              <w:rPr>
                <w:rFonts w:ascii="Trebuchet MS" w:hAnsi="Trebuchet MS" w:cs="Arial"/>
                <w:color w:val="000000" w:themeColor="text1"/>
              </w:rPr>
              <w:t>0,3</w:t>
            </w:r>
          </w:p>
        </w:tc>
      </w:tr>
      <w:tr w:rsidR="00F611AC" w:rsidRPr="00B80D8A" w14:paraId="2B5865AC" w14:textId="77777777" w:rsidTr="00DD7A00">
        <w:trPr>
          <w:trHeight w:val="357"/>
        </w:trPr>
        <w:tc>
          <w:tcPr>
            <w:tcW w:w="6629" w:type="dxa"/>
            <w:shd w:val="clear" w:color="auto" w:fill="9CC2E5"/>
            <w:noWrap/>
            <w:vAlign w:val="bottom"/>
          </w:tcPr>
          <w:p w14:paraId="0AB3BC6A" w14:textId="77777777" w:rsidR="00F611AC" w:rsidRPr="00B80D8A" w:rsidRDefault="00F611AC" w:rsidP="00DD7A00">
            <w:pPr>
              <w:keepNext/>
              <w:keepLines/>
              <w:rPr>
                <w:rFonts w:ascii="Trebuchet MS" w:hAnsi="Trebuchet MS" w:cs="Calibri"/>
                <w:b/>
                <w:bCs/>
                <w:lang w:val="ro-RO"/>
              </w:rPr>
            </w:pPr>
            <w:r w:rsidRPr="00B80D8A">
              <w:rPr>
                <w:rFonts w:ascii="Trebuchet MS" w:hAnsi="Trebuchet MS" w:cs="Calibri"/>
                <w:b/>
                <w:bCs/>
                <w:lang w:val="ro-RO"/>
              </w:rPr>
              <w:t>PRODUS INTERN BRUT</w:t>
            </w:r>
          </w:p>
        </w:tc>
        <w:tc>
          <w:tcPr>
            <w:tcW w:w="1246" w:type="dxa"/>
            <w:shd w:val="clear" w:color="auto" w:fill="9CC2E5"/>
            <w:noWrap/>
            <w:vAlign w:val="center"/>
          </w:tcPr>
          <w:p w14:paraId="2C4FD46D" w14:textId="77777777" w:rsidR="00F611AC" w:rsidRPr="0086222D" w:rsidRDefault="00F611AC" w:rsidP="00DD7A00">
            <w:pPr>
              <w:keepNext/>
              <w:keepLines/>
              <w:jc w:val="center"/>
              <w:rPr>
                <w:rFonts w:ascii="Trebuchet MS" w:hAnsi="Trebuchet MS" w:cs="Arial"/>
                <w:b/>
                <w:bCs/>
                <w:color w:val="000000" w:themeColor="text1"/>
              </w:rPr>
            </w:pPr>
            <w:r w:rsidRPr="0086222D">
              <w:rPr>
                <w:rFonts w:ascii="Trebuchet MS" w:hAnsi="Trebuchet MS" w:cs="Arial"/>
                <w:b/>
                <w:bCs/>
                <w:color w:val="000000" w:themeColor="text1"/>
              </w:rPr>
              <w:t>1,0</w:t>
            </w:r>
          </w:p>
        </w:tc>
        <w:tc>
          <w:tcPr>
            <w:tcW w:w="1305" w:type="dxa"/>
            <w:shd w:val="clear" w:color="auto" w:fill="9CC2E5"/>
            <w:noWrap/>
            <w:vAlign w:val="center"/>
          </w:tcPr>
          <w:p w14:paraId="0D951522" w14:textId="77777777" w:rsidR="00F611AC" w:rsidRPr="0086222D" w:rsidRDefault="00F611AC" w:rsidP="00DD7A00">
            <w:pPr>
              <w:keepNext/>
              <w:keepLines/>
              <w:jc w:val="center"/>
              <w:rPr>
                <w:rFonts w:ascii="Trebuchet MS" w:hAnsi="Trebuchet MS" w:cs="Arial"/>
                <w:b/>
                <w:bCs/>
                <w:color w:val="000000" w:themeColor="text1"/>
              </w:rPr>
            </w:pPr>
            <w:r w:rsidRPr="0086222D">
              <w:rPr>
                <w:rFonts w:ascii="Trebuchet MS" w:hAnsi="Trebuchet MS" w:cs="Arial"/>
                <w:b/>
                <w:bCs/>
                <w:color w:val="000000" w:themeColor="text1"/>
              </w:rPr>
              <w:t>2,5</w:t>
            </w:r>
          </w:p>
        </w:tc>
      </w:tr>
      <w:tr w:rsidR="00F611AC" w:rsidRPr="0007273C" w14:paraId="6BB11069" w14:textId="77777777" w:rsidTr="00DD7A00">
        <w:trPr>
          <w:trHeight w:val="357"/>
        </w:trPr>
        <w:tc>
          <w:tcPr>
            <w:tcW w:w="9180" w:type="dxa"/>
            <w:gridSpan w:val="3"/>
            <w:tcBorders>
              <w:bottom w:val="nil"/>
            </w:tcBorders>
            <w:shd w:val="clear" w:color="auto" w:fill="FFFFFF"/>
            <w:noWrap/>
            <w:vAlign w:val="bottom"/>
          </w:tcPr>
          <w:p w14:paraId="212B36A1" w14:textId="77777777" w:rsidR="00905F3C" w:rsidRDefault="00905F3C" w:rsidP="00DD7A00">
            <w:pPr>
              <w:keepNext/>
              <w:keepLines/>
              <w:jc w:val="both"/>
              <w:rPr>
                <w:rFonts w:ascii="Trebuchet MS" w:hAnsi="Trebuchet MS" w:cs="Calibri"/>
                <w:i/>
                <w:iCs/>
                <w:sz w:val="18"/>
                <w:szCs w:val="18"/>
                <w:lang w:val="ro-RO"/>
              </w:rPr>
            </w:pPr>
          </w:p>
          <w:p w14:paraId="79414F09" w14:textId="7AFB990B" w:rsidR="00F611AC" w:rsidRDefault="00F611AC" w:rsidP="00DD7A00">
            <w:pPr>
              <w:keepNext/>
              <w:keepLines/>
              <w:jc w:val="both"/>
              <w:rPr>
                <w:rFonts w:ascii="Trebuchet MS" w:hAnsi="Trebuchet MS" w:cs="Calibri"/>
                <w:i/>
                <w:iCs/>
                <w:sz w:val="18"/>
                <w:szCs w:val="18"/>
                <w:lang w:val="ro-RO"/>
              </w:rPr>
            </w:pPr>
            <w:r w:rsidRPr="00B80D8A">
              <w:rPr>
                <w:rFonts w:ascii="Trebuchet MS" w:hAnsi="Trebuchet MS" w:cs="Calibri"/>
                <w:i/>
                <w:iCs/>
                <w:sz w:val="18"/>
                <w:szCs w:val="18"/>
                <w:lang w:val="ro-RO"/>
              </w:rPr>
              <w:t>Notă: Eventuale neconcordanţe la însumare sunt ca urmare a   rotunjirilor.</w:t>
            </w:r>
          </w:p>
          <w:p w14:paraId="598202C4" w14:textId="77777777" w:rsidR="00F611AC" w:rsidRPr="00B80D8A" w:rsidRDefault="00F611AC" w:rsidP="00DD7A00">
            <w:pPr>
              <w:keepNext/>
              <w:keepLines/>
              <w:jc w:val="both"/>
              <w:rPr>
                <w:rFonts w:ascii="Trebuchet MS" w:hAnsi="Trebuchet MS" w:cs="Calibri"/>
                <w:b/>
                <w:bCs/>
                <w:color w:val="000000"/>
                <w:lang w:val="ro-RO"/>
              </w:rPr>
            </w:pPr>
          </w:p>
        </w:tc>
      </w:tr>
    </w:tbl>
    <w:p w14:paraId="02CF8BFA" w14:textId="77777777" w:rsidR="00F611AC" w:rsidRPr="0086222D" w:rsidRDefault="00F611AC" w:rsidP="00F611AC">
      <w:pPr>
        <w:keepNext/>
        <w:keepLines/>
        <w:spacing w:after="120"/>
        <w:jc w:val="both"/>
        <w:rPr>
          <w:rFonts w:ascii="Trebuchet MS" w:hAnsi="Trebuchet MS" w:cs="Calibri"/>
          <w:color w:val="000000" w:themeColor="text1"/>
          <w:lang w:val="ro-RO"/>
        </w:rPr>
      </w:pPr>
      <w:r w:rsidRPr="0086222D">
        <w:rPr>
          <w:rFonts w:ascii="Trebuchet MS" w:hAnsi="Trebuchet MS" w:cs="Calibri"/>
          <w:color w:val="000000" w:themeColor="text1"/>
          <w:lang w:val="ro-RO"/>
        </w:rPr>
        <w:t>Creșterea economică pentru anul 2025 este estimată la 2,5% în concordanţă cu „Planul bugetar–structural naţional pe termen mediu (2025 – 2031)” şi se bazează pe  contribuția următorilor factori:</w:t>
      </w:r>
    </w:p>
    <w:p w14:paraId="6F39A4CC" w14:textId="77777777" w:rsidR="00F611AC" w:rsidRPr="0086222D" w:rsidRDefault="00F611AC" w:rsidP="004B5404">
      <w:pPr>
        <w:keepNext/>
        <w:keepLines/>
        <w:numPr>
          <w:ilvl w:val="0"/>
          <w:numId w:val="83"/>
        </w:numPr>
        <w:spacing w:after="120"/>
        <w:jc w:val="both"/>
        <w:rPr>
          <w:rFonts w:ascii="Trebuchet MS" w:eastAsia="Calibri" w:hAnsi="Trebuchet MS" w:cs="Calibri"/>
          <w:bCs/>
          <w:color w:val="000000" w:themeColor="text1"/>
          <w:shd w:val="clear" w:color="auto" w:fill="FFFFFF"/>
          <w:lang w:val="ro-RO"/>
        </w:rPr>
      </w:pPr>
      <w:r w:rsidRPr="0086222D">
        <w:rPr>
          <w:rFonts w:ascii="Trebuchet MS" w:eastAsia="Calibri" w:hAnsi="Trebuchet MS" w:cs="Calibri"/>
          <w:b/>
          <w:bCs/>
          <w:color w:val="000000" w:themeColor="text1"/>
          <w:shd w:val="clear" w:color="auto" w:fill="FFFFFF"/>
          <w:lang w:val="ro-RO"/>
        </w:rPr>
        <w:t xml:space="preserve">În cadrul cererii interne </w:t>
      </w:r>
      <w:r w:rsidRPr="0086222D">
        <w:rPr>
          <w:rFonts w:ascii="Trebuchet MS" w:eastAsia="Calibri" w:hAnsi="Trebuchet MS" w:cs="Calibri"/>
          <w:color w:val="000000" w:themeColor="text1"/>
          <w:lang w:val="ro-RO"/>
        </w:rPr>
        <w:t>componenta investițională, cu un avans de 5,9%, va reprezenta principalul factor al creşterii economice, în condiţiile în care resursele disponibile, atât externe cât şi guvernamentale, vor fi transpuse în proiecte majore de infrastructură. P</w:t>
      </w:r>
      <w:r w:rsidRPr="0086222D">
        <w:rPr>
          <w:rFonts w:ascii="Trebuchet MS" w:eastAsia="Calibri" w:hAnsi="Trebuchet MS" w:cs="Calibri"/>
          <w:bCs/>
          <w:color w:val="000000" w:themeColor="text1"/>
          <w:shd w:val="clear" w:color="auto" w:fill="FFFFFF"/>
          <w:lang w:val="ro-RO"/>
        </w:rPr>
        <w:t>e fondul diminuării avansului veniturilor disponibile reale ale populaţiei (ca urmare a aplicării măsurilor fiscal-bugetare) consumul privat îşi va încetini creşterea, dinamica fiind similară cu cea a produsului intern brut (2,5%).</w:t>
      </w:r>
    </w:p>
    <w:p w14:paraId="1174220C" w14:textId="2123E4F2" w:rsidR="00F611AC" w:rsidRPr="0086222D" w:rsidRDefault="00F611AC" w:rsidP="004B5404">
      <w:pPr>
        <w:keepNext/>
        <w:keepLines/>
        <w:numPr>
          <w:ilvl w:val="0"/>
          <w:numId w:val="83"/>
        </w:numPr>
        <w:spacing w:after="120"/>
        <w:jc w:val="both"/>
        <w:rPr>
          <w:rFonts w:ascii="Trebuchet MS" w:eastAsia="Calibri" w:hAnsi="Trebuchet MS" w:cs="Calibri"/>
          <w:color w:val="000000" w:themeColor="text1"/>
          <w:lang w:val="ro-RO"/>
        </w:rPr>
      </w:pPr>
      <w:r w:rsidRPr="0086222D">
        <w:rPr>
          <w:rFonts w:ascii="Trebuchet MS" w:eastAsia="Calibri" w:hAnsi="Trebuchet MS" w:cs="Calibri"/>
          <w:color w:val="000000" w:themeColor="text1"/>
          <w:lang w:val="ro-RO"/>
        </w:rPr>
        <w:t xml:space="preserve">Pe </w:t>
      </w:r>
      <w:r w:rsidRPr="0086222D">
        <w:rPr>
          <w:rFonts w:ascii="Trebuchet MS" w:eastAsia="Calibri" w:hAnsi="Trebuchet MS" w:cs="Calibri"/>
          <w:b/>
          <w:bCs/>
          <w:color w:val="000000" w:themeColor="text1"/>
          <w:lang w:val="ro-RO"/>
        </w:rPr>
        <w:t xml:space="preserve">latura ofertei, </w:t>
      </w:r>
      <w:r w:rsidRPr="0086222D">
        <w:rPr>
          <w:rFonts w:ascii="Trebuchet MS" w:eastAsia="Calibri" w:hAnsi="Trebuchet MS" w:cs="Calibri"/>
          <w:color w:val="000000" w:themeColor="text1"/>
          <w:lang w:val="ro-RO"/>
        </w:rPr>
        <w:t xml:space="preserve">construcțiile vor continua să fie cel mai dinamic sector din economie, cu o rată a valorii adăugate brute (4,8%) superioară produsului intern brut, bazată pe atragerea şi utilizarea performantă a  fondurilor europene în dezvoltarea principalelor proiecte de investiţii. Sectorul terțiar, cu un ritm al  VAB de 2,5%, va asigura peste 60% din creşterea economică. Pentru </w:t>
      </w:r>
      <w:r w:rsidRPr="0086222D">
        <w:rPr>
          <w:rFonts w:ascii="Trebuchet MS" w:hAnsi="Trebuchet MS"/>
          <w:color w:val="000000" w:themeColor="text1"/>
          <w:lang w:val="ro-RO"/>
        </w:rPr>
        <w:t xml:space="preserve">industrie s-a prevăzut </w:t>
      </w:r>
      <w:r w:rsidR="00795D15" w:rsidRPr="0086222D">
        <w:rPr>
          <w:rFonts w:ascii="Trebuchet MS" w:hAnsi="Trebuchet MS"/>
          <w:color w:val="000000" w:themeColor="text1"/>
          <w:lang w:val="ro-RO"/>
        </w:rPr>
        <w:t xml:space="preserve">un </w:t>
      </w:r>
      <w:r w:rsidRPr="0086222D">
        <w:rPr>
          <w:rFonts w:ascii="Trebuchet MS" w:hAnsi="Trebuchet MS"/>
          <w:color w:val="000000" w:themeColor="text1"/>
          <w:lang w:val="ro-RO"/>
        </w:rPr>
        <w:t>avans modest al valorii adăugate brute, respectiv de doar 0,5%, în condiţiile menţinerii unui context geopolitic incert</w:t>
      </w:r>
      <w:r w:rsidRPr="0086222D">
        <w:rPr>
          <w:rFonts w:ascii="Trebuchet MS" w:eastAsia="Calibri" w:hAnsi="Trebuchet MS" w:cs="Calibri"/>
          <w:color w:val="000000" w:themeColor="text1"/>
          <w:lang w:val="ro-RO"/>
        </w:rPr>
        <w:t>.</w:t>
      </w:r>
    </w:p>
    <w:p w14:paraId="34FAFF77" w14:textId="77777777" w:rsidR="007E77AC" w:rsidRPr="007E77AC" w:rsidRDefault="007E77AC" w:rsidP="007E77AC">
      <w:pPr>
        <w:keepNext/>
        <w:spacing w:before="120" w:after="160" w:line="259" w:lineRule="auto"/>
        <w:ind w:left="720"/>
        <w:jc w:val="both"/>
        <w:rPr>
          <w:rFonts w:ascii="Trebuchet MS" w:eastAsia="Calibri" w:hAnsi="Trebuchet MS" w:cstheme="minorHAnsi"/>
          <w:sz w:val="6"/>
          <w:szCs w:val="6"/>
          <w:lang w:val="ro-RO"/>
        </w:rPr>
      </w:pPr>
    </w:p>
    <w:p w14:paraId="221355BA" w14:textId="77777777" w:rsidR="00B80D8A" w:rsidRPr="00481779" w:rsidRDefault="00B80D8A" w:rsidP="00012141">
      <w:pPr>
        <w:widowControl w:val="0"/>
        <w:spacing w:before="120" w:after="160" w:line="259" w:lineRule="auto"/>
        <w:ind w:left="720"/>
        <w:jc w:val="both"/>
        <w:rPr>
          <w:rFonts w:ascii="Trebuchet MS" w:eastAsia="Calibri" w:hAnsi="Trebuchet MS" w:cstheme="minorHAnsi"/>
          <w:color w:val="000000"/>
          <w:szCs w:val="22"/>
          <w:lang w:val="ro-RO"/>
        </w:rPr>
      </w:pPr>
      <w:r w:rsidRPr="00481779">
        <w:rPr>
          <w:rFonts w:ascii="Trebuchet MS" w:eastAsia="Calibri" w:hAnsi="Trebuchet MS" w:cstheme="minorHAnsi"/>
          <w:b/>
          <w:szCs w:val="22"/>
          <w:shd w:val="clear" w:color="auto" w:fill="DEEAF6"/>
          <w:lang w:val="ro-RO"/>
        </w:rPr>
        <w:t xml:space="preserve">Finanțarea schemelor de ajutor de stat </w:t>
      </w:r>
    </w:p>
    <w:p w14:paraId="3480FB81" w14:textId="77777777" w:rsidR="00D844D2" w:rsidRPr="00D844D2" w:rsidRDefault="00D844D2" w:rsidP="00D844D2">
      <w:pPr>
        <w:shd w:val="clear" w:color="auto" w:fill="F2F2F2"/>
        <w:suppressAutoHyphens/>
        <w:spacing w:before="120"/>
        <w:jc w:val="both"/>
        <w:textAlignment w:val="baseline"/>
        <w:rPr>
          <w:rFonts w:ascii="Trebuchet MS" w:eastAsia="Calibri" w:hAnsi="Trebuchet MS"/>
          <w:b/>
          <w:i/>
          <w:color w:val="000066"/>
          <w:lang w:val="ro-RO"/>
        </w:rPr>
      </w:pPr>
      <w:r w:rsidRPr="00D844D2">
        <w:rPr>
          <w:rFonts w:ascii="Trebuchet MS" w:eastAsia="Calibri" w:hAnsi="Trebuchet MS"/>
          <w:b/>
          <w:i/>
          <w:color w:val="00004C"/>
          <w:lang w:val="ro-RO"/>
        </w:rPr>
        <w:t xml:space="preserve">Susținerea mediului de afaceri este o altă coordonată a construcției bugetare responsabile și credibile pentru anul 2025 </w:t>
      </w:r>
      <w:r w:rsidRPr="00D844D2">
        <w:rPr>
          <w:rFonts w:ascii="Trebuchet MS" w:eastAsia="Calibri" w:hAnsi="Trebuchet MS"/>
          <w:b/>
          <w:i/>
          <w:color w:val="000066"/>
          <w:lang w:val="ro-RO"/>
        </w:rPr>
        <w:t xml:space="preserve">prin finanțarea unor programe în domenii prioritare </w:t>
      </w:r>
      <w:r w:rsidRPr="00D844D2">
        <w:rPr>
          <w:rFonts w:ascii="Trebuchet MS" w:eastAsia="Calibri" w:hAnsi="Trebuchet MS"/>
          <w:b/>
          <w:color w:val="000066"/>
          <w:shd w:val="clear" w:color="auto" w:fill="E7E6E6"/>
          <w:lang w:val="ro-RO"/>
        </w:rPr>
        <w:t>economiei românești</w:t>
      </w:r>
      <w:r w:rsidRPr="00D844D2">
        <w:rPr>
          <w:rFonts w:ascii="Trebuchet MS" w:eastAsia="Calibri" w:hAnsi="Trebuchet MS" w:cs="Calibri"/>
          <w:b/>
          <w:i/>
          <w:color w:val="000066"/>
          <w:lang w:val="ro-RO"/>
        </w:rPr>
        <w:t>:</w:t>
      </w:r>
    </w:p>
    <w:p w14:paraId="533D6292" w14:textId="77777777" w:rsidR="00D844D2" w:rsidRPr="00D844D2" w:rsidRDefault="00D844D2" w:rsidP="00D844D2">
      <w:pPr>
        <w:suppressAutoHyphens/>
        <w:autoSpaceDE w:val="0"/>
        <w:spacing w:before="120" w:line="264" w:lineRule="auto"/>
        <w:jc w:val="both"/>
        <w:rPr>
          <w:rFonts w:ascii="Trebuchet MS" w:eastAsia="SimSun" w:hAnsi="Trebuchet MS" w:cs="Arial"/>
          <w:lang w:val="ro-RO" w:eastAsia="zh-CN"/>
        </w:rPr>
      </w:pPr>
      <w:r w:rsidRPr="00D844D2">
        <w:rPr>
          <w:rFonts w:ascii="Trebuchet MS" w:eastAsia="SimSun" w:hAnsi="Trebuchet MS" w:cs="Arial"/>
          <w:lang w:val="ro-RO" w:eastAsia="zh-CN"/>
        </w:rPr>
        <w:t xml:space="preserve">Ministerul Finanţelor (M.F.), în calitate de furnizor de ajutor de stat a continuat derularea programului </w:t>
      </w:r>
      <w:r w:rsidRPr="00D844D2">
        <w:rPr>
          <w:rFonts w:ascii="Trebuchet MS" w:eastAsia="SimSun" w:hAnsi="Trebuchet MS" w:cs="Arial"/>
          <w:b/>
          <w:lang w:val="ro-RO" w:eastAsia="zh-CN"/>
        </w:rPr>
        <w:t xml:space="preserve">”Ajutoare de stat pentru finanţarea proiectelor de investiţii”, </w:t>
      </w:r>
      <w:r w:rsidRPr="00D844D2">
        <w:rPr>
          <w:rFonts w:ascii="Trebuchet MS" w:eastAsia="SimSun" w:hAnsi="Trebuchet MS" w:cs="Arial"/>
          <w:lang w:val="ro-RO" w:eastAsia="zh-CN"/>
        </w:rPr>
        <w:t xml:space="preserve">fondurile fiind alocate de la bugetul de stat prin bugetul </w:t>
      </w:r>
      <w:r w:rsidRPr="00D844D2">
        <w:rPr>
          <w:rFonts w:ascii="Trebuchet MS" w:eastAsia="SimSun" w:hAnsi="Trebuchet MS" w:cs="Arial"/>
          <w:b/>
          <w:lang w:val="ro-RO" w:eastAsia="zh-CN"/>
        </w:rPr>
        <w:t>M.F. – Acţiuni Generale</w:t>
      </w:r>
      <w:r w:rsidRPr="00D844D2">
        <w:rPr>
          <w:rFonts w:ascii="Trebuchet MS" w:eastAsia="SimSun" w:hAnsi="Trebuchet MS" w:cs="Arial"/>
          <w:lang w:val="ro-RO" w:eastAsia="zh-CN"/>
        </w:rPr>
        <w:t xml:space="preserve">, sub formă de granturi. </w:t>
      </w:r>
    </w:p>
    <w:p w14:paraId="74FB6BA7" w14:textId="77777777" w:rsidR="00D844D2" w:rsidRPr="00223989" w:rsidRDefault="00D844D2" w:rsidP="00D844D2">
      <w:pPr>
        <w:suppressAutoHyphens/>
        <w:autoSpaceDE w:val="0"/>
        <w:spacing w:before="120" w:line="264" w:lineRule="auto"/>
        <w:jc w:val="both"/>
        <w:rPr>
          <w:rFonts w:ascii="Trebuchet MS" w:eastAsia="SimSun" w:hAnsi="Trebuchet MS" w:cs="Arial"/>
          <w:color w:val="000000"/>
          <w:lang w:val="ro-RO" w:eastAsia="zh-CN"/>
        </w:rPr>
      </w:pPr>
      <w:r w:rsidRPr="00223989">
        <w:rPr>
          <w:rFonts w:ascii="Trebuchet MS" w:eastAsia="SimSun" w:hAnsi="Trebuchet MS" w:cs="Arial"/>
          <w:color w:val="002060"/>
          <w:lang w:val="ro-RO" w:eastAsia="zh-CN"/>
        </w:rPr>
        <w:t xml:space="preserve">Programul </w:t>
      </w:r>
      <w:r w:rsidRPr="00223989">
        <w:rPr>
          <w:rFonts w:ascii="Trebuchet MS" w:eastAsia="SimSun" w:hAnsi="Trebuchet MS" w:cs="Arial"/>
          <w:b/>
          <w:color w:val="002060"/>
          <w:lang w:val="ro-RO" w:eastAsia="zh-CN"/>
        </w:rPr>
        <w:t>”Ajutoare de stat pentru finanţarea proiectelor de investiţii”,</w:t>
      </w:r>
      <w:r w:rsidRPr="00223989">
        <w:rPr>
          <w:rFonts w:ascii="Trebuchet MS" w:eastAsia="SimSun" w:hAnsi="Trebuchet MS" w:cs="Arial"/>
          <w:color w:val="002060"/>
          <w:lang w:val="ro-RO" w:eastAsia="zh-CN"/>
        </w:rPr>
        <w:t xml:space="preserve"> </w:t>
      </w:r>
      <w:r w:rsidRPr="00223989">
        <w:rPr>
          <w:rFonts w:ascii="Trebuchet MS" w:eastAsia="SimSun" w:hAnsi="Trebuchet MS" w:cs="Arial"/>
          <w:color w:val="000000"/>
          <w:lang w:val="ro-RO" w:eastAsia="zh-CN"/>
        </w:rPr>
        <w:t xml:space="preserve">include scheme de ajutor de stat care se aplică atât întreprinderilor mari cât şi IMM-urilor, având ca obiectiv dezvoltarea regională prin stimularea realizării de investiţii, creării de noi locuri de muncă, precum şi modernizarea sau dezvoltarea IMM-urilor. </w:t>
      </w:r>
    </w:p>
    <w:p w14:paraId="6C5DE618" w14:textId="77777777" w:rsidR="00D844D2" w:rsidRPr="00D844D2" w:rsidRDefault="00D844D2" w:rsidP="00D844D2">
      <w:pPr>
        <w:suppressAutoHyphens/>
        <w:autoSpaceDE w:val="0"/>
        <w:spacing w:before="120" w:line="264" w:lineRule="auto"/>
        <w:jc w:val="both"/>
        <w:rPr>
          <w:rFonts w:ascii="Trebuchet MS" w:eastAsia="SimSun" w:hAnsi="Trebuchet MS" w:cs="Arial"/>
          <w:b/>
          <w:color w:val="002060"/>
          <w:u w:val="single"/>
          <w:lang w:val="ro-RO" w:eastAsia="zh-CN"/>
        </w:rPr>
      </w:pPr>
      <w:r w:rsidRPr="00D844D2">
        <w:rPr>
          <w:rFonts w:ascii="Trebuchet MS" w:eastAsia="SimSun" w:hAnsi="Trebuchet MS" w:cs="Arial"/>
          <w:b/>
          <w:color w:val="002060"/>
          <w:u w:val="single"/>
          <w:lang w:val="ro-RO" w:eastAsia="zh-CN"/>
        </w:rPr>
        <w:t>Scheme de ajutor de stat care vor fi derulate în perioada 2025-2027</w:t>
      </w:r>
    </w:p>
    <w:p w14:paraId="69510D71" w14:textId="77777777" w:rsidR="00D844D2" w:rsidRPr="00D844D2" w:rsidRDefault="00D844D2" w:rsidP="004B5404">
      <w:pPr>
        <w:pStyle w:val="ListParagraph"/>
        <w:numPr>
          <w:ilvl w:val="0"/>
          <w:numId w:val="40"/>
        </w:numPr>
        <w:suppressAutoHyphens/>
        <w:autoSpaceDE w:val="0"/>
        <w:spacing w:before="120" w:line="264" w:lineRule="auto"/>
        <w:ind w:hanging="720"/>
        <w:jc w:val="both"/>
        <w:rPr>
          <w:rFonts w:ascii="Trebuchet MS" w:eastAsia="SimSun" w:hAnsi="Trebuchet MS" w:cs="Arial"/>
          <w:b/>
          <w:color w:val="000000"/>
          <w:u w:val="single"/>
          <w:lang w:eastAsia="zh-CN"/>
        </w:rPr>
      </w:pPr>
      <w:r w:rsidRPr="00D844D2">
        <w:rPr>
          <w:rFonts w:ascii="Trebuchet MS" w:eastAsia="SimSun" w:hAnsi="Trebuchet MS" w:cs="Arial"/>
          <w:b/>
          <w:bCs/>
          <w:lang w:eastAsia="zh-CN"/>
        </w:rPr>
        <w:t>Implementarea unei scheme de ajutor de stat având ca obiectiv dezvoltarea regională prin stimularea realizării de investiţii</w:t>
      </w:r>
      <w:r w:rsidRPr="00D844D2">
        <w:rPr>
          <w:rFonts w:ascii="Trebuchet MS" w:eastAsia="SimSun" w:hAnsi="Trebuchet MS" w:cs="Arial"/>
          <w:bCs/>
          <w:lang w:eastAsia="zh-CN"/>
        </w:rPr>
        <w:t>;</w:t>
      </w:r>
    </w:p>
    <w:p w14:paraId="657DA973" w14:textId="77777777" w:rsidR="00D844D2" w:rsidRPr="00D844D2" w:rsidRDefault="00D844D2" w:rsidP="00D844D2">
      <w:pPr>
        <w:tabs>
          <w:tab w:val="left" w:pos="0"/>
        </w:tabs>
        <w:suppressAutoHyphens/>
        <w:spacing w:before="60" w:line="264" w:lineRule="auto"/>
        <w:jc w:val="both"/>
        <w:rPr>
          <w:rFonts w:ascii="Trebuchet MS" w:eastAsia="SimSun" w:hAnsi="Trebuchet MS" w:cs="Arial"/>
          <w:lang w:val="ro-RO" w:eastAsia="zh-CN"/>
        </w:rPr>
      </w:pPr>
      <w:r w:rsidRPr="00D844D2">
        <w:rPr>
          <w:rFonts w:ascii="Trebuchet MS" w:eastAsia="SimSun" w:hAnsi="Trebuchet MS" w:cs="Arial"/>
          <w:bCs/>
          <w:kern w:val="2"/>
          <w:lang w:val="ro-RO" w:eastAsia="zh-CN"/>
        </w:rPr>
        <w:t xml:space="preserve">Schema de ajutor de stat are în vedere finanțarea </w:t>
      </w:r>
      <w:r w:rsidRPr="00D844D2">
        <w:rPr>
          <w:rFonts w:ascii="Trebuchet MS" w:eastAsia="SimSun" w:hAnsi="Trebuchet MS" w:cs="Arial"/>
          <w:spacing w:val="-4"/>
          <w:kern w:val="2"/>
          <w:lang w:val="ro-RO" w:eastAsia="zh-CN"/>
        </w:rPr>
        <w:t xml:space="preserve">investițiilor </w:t>
      </w:r>
      <w:r w:rsidRPr="00D844D2">
        <w:rPr>
          <w:rFonts w:ascii="Trebuchet MS" w:eastAsia="SimSun" w:hAnsi="Trebuchet MS" w:cs="Arial"/>
          <w:lang w:val="ro-RO" w:eastAsia="zh-CN"/>
        </w:rPr>
        <w:t>realizate de întreprinderi în active corporale și necorporale ale căror costuri eligibile sunt cuprinse între 50 milioane lei și 500 milioane lei, care va contribui la dezvoltarea regională prin realizarea de investiţii care asigură echilibrarea balanţei comerciale a României în sectoarele care se regăsesc în anexa nr. 1 la H.G. nr. 300/2024.</w:t>
      </w:r>
    </w:p>
    <w:p w14:paraId="6B6C501D" w14:textId="77777777" w:rsidR="00D844D2" w:rsidRPr="00D844D2" w:rsidRDefault="00D844D2" w:rsidP="00D844D2">
      <w:pPr>
        <w:tabs>
          <w:tab w:val="left" w:pos="0"/>
        </w:tabs>
        <w:suppressAutoHyphens/>
        <w:autoSpaceDE w:val="0"/>
        <w:spacing w:before="60" w:line="264" w:lineRule="auto"/>
        <w:jc w:val="both"/>
        <w:rPr>
          <w:rFonts w:ascii="Trebuchet MS" w:eastAsia="SimSun" w:hAnsi="Trebuchet MS" w:cs="Arial"/>
          <w:kern w:val="2"/>
          <w:lang w:val="ro-RO" w:eastAsia="zh-CN"/>
        </w:rPr>
      </w:pPr>
      <w:r w:rsidRPr="00D844D2">
        <w:rPr>
          <w:rFonts w:ascii="Trebuchet MS" w:eastAsia="SimSun" w:hAnsi="Trebuchet MS" w:cs="Arial"/>
          <w:kern w:val="2"/>
          <w:lang w:val="ro-RO" w:eastAsia="zh-CN"/>
        </w:rPr>
        <w:t>Prin implementarea proiectului se creează 553 noi locuri de muncă.</w:t>
      </w:r>
    </w:p>
    <w:p w14:paraId="354A48AB" w14:textId="77777777" w:rsidR="00D844D2" w:rsidRPr="00D844D2" w:rsidRDefault="00D844D2" w:rsidP="004B5404">
      <w:pPr>
        <w:pStyle w:val="ListParagraph"/>
        <w:numPr>
          <w:ilvl w:val="0"/>
          <w:numId w:val="42"/>
        </w:numPr>
        <w:suppressAutoHyphens/>
        <w:autoSpaceDE w:val="0"/>
        <w:spacing w:before="120" w:after="120" w:line="264" w:lineRule="auto"/>
        <w:ind w:hanging="720"/>
        <w:jc w:val="both"/>
        <w:rPr>
          <w:rFonts w:ascii="Trebuchet MS" w:eastAsia="SimSun" w:hAnsi="Trebuchet MS" w:cs="Arial"/>
          <w:lang w:eastAsia="zh-CN"/>
        </w:rPr>
      </w:pPr>
      <w:r w:rsidRPr="00D844D2">
        <w:rPr>
          <w:rFonts w:ascii="Trebuchet MS" w:eastAsia="SimSun" w:hAnsi="Trebuchet MS" w:cs="Arial"/>
          <w:b/>
          <w:bCs/>
          <w:lang w:eastAsia="zh-CN"/>
        </w:rPr>
        <w:t>Continuarea implementării schemei de ajutor de stat pentru sprijinirea investițiilor care promovează dezvoltarea regională prin crearea de locuri de muncă</w:t>
      </w:r>
      <w:r w:rsidRPr="00D844D2">
        <w:rPr>
          <w:rFonts w:ascii="Trebuchet MS" w:eastAsia="SimSun" w:hAnsi="Trebuchet MS" w:cs="Arial"/>
          <w:bCs/>
          <w:lang w:eastAsia="zh-CN"/>
        </w:rPr>
        <w:t>;</w:t>
      </w:r>
    </w:p>
    <w:p w14:paraId="7DD2A3C1" w14:textId="77777777" w:rsidR="00D844D2" w:rsidRPr="00D844D2" w:rsidRDefault="00D844D2" w:rsidP="00D844D2">
      <w:pPr>
        <w:tabs>
          <w:tab w:val="left" w:pos="0"/>
        </w:tabs>
        <w:suppressAutoHyphens/>
        <w:spacing w:before="60" w:line="264" w:lineRule="auto"/>
        <w:ind w:right="28"/>
        <w:jc w:val="both"/>
        <w:rPr>
          <w:rFonts w:ascii="Trebuchet MS" w:eastAsia="SimSun" w:hAnsi="Trebuchet MS" w:cs="Arial"/>
          <w:lang w:val="ro-RO" w:eastAsia="zh-CN"/>
        </w:rPr>
      </w:pPr>
      <w:r w:rsidRPr="00D844D2">
        <w:rPr>
          <w:rFonts w:ascii="Trebuchet MS" w:eastAsia="SimSun" w:hAnsi="Trebuchet MS" w:cs="Arial"/>
          <w:lang w:val="ro-RO" w:eastAsia="zh-CN"/>
        </w:rPr>
        <w:t xml:space="preserve">Prin această schemă instituită prin H.G. nr. 332/2014, s-a intenționat încurajarea participării active a întreprinderilor la reducerea decalajelor economice dintre regiuni şi redresarea economiei româneşti, prin realizarea de investiții şi crearea de noi locuri de muncă. </w:t>
      </w:r>
    </w:p>
    <w:p w14:paraId="14E128F0" w14:textId="77777777" w:rsidR="00D844D2" w:rsidRPr="00D844D2" w:rsidRDefault="00D844D2" w:rsidP="00D844D2">
      <w:pPr>
        <w:tabs>
          <w:tab w:val="left" w:pos="0"/>
        </w:tabs>
        <w:spacing w:before="60" w:line="264" w:lineRule="auto"/>
        <w:ind w:right="28"/>
        <w:jc w:val="both"/>
        <w:rPr>
          <w:rFonts w:ascii="Trebuchet MS" w:eastAsia="SimSun" w:hAnsi="Trebuchet MS" w:cs="Arial"/>
          <w:lang w:val="ro-RO" w:eastAsia="zh-CN"/>
        </w:rPr>
      </w:pPr>
      <w:r w:rsidRPr="00D844D2">
        <w:rPr>
          <w:rFonts w:ascii="Trebuchet MS" w:eastAsia="SimSun" w:hAnsi="Trebuchet MS" w:cs="Arial"/>
          <w:lang w:val="ro-RO" w:eastAsia="zh-CN"/>
        </w:rPr>
        <w:t>Obiectivul schemei l-a reprezentat dezvoltarea regională prin realizarea de investiții care determină crearea de locuri de muncă în toate sectoarele de activitate, cu excepția celor prevăzute în Anexa nr. 1 și a celor excluse de Regulamentul (UE) nr. 651/2014 (agricultură, silvicultură și pescuit, siderurgie, sectorul cărbunelui, construcții navale, fibre sintetice etc.).</w:t>
      </w:r>
    </w:p>
    <w:p w14:paraId="1CEC428D" w14:textId="77777777" w:rsidR="00D844D2" w:rsidRPr="00D844D2" w:rsidRDefault="00D844D2" w:rsidP="004B5404">
      <w:pPr>
        <w:pStyle w:val="ListParagraph"/>
        <w:numPr>
          <w:ilvl w:val="0"/>
          <w:numId w:val="43"/>
        </w:numPr>
        <w:tabs>
          <w:tab w:val="left" w:pos="0"/>
        </w:tabs>
        <w:suppressAutoHyphens/>
        <w:spacing w:before="60" w:line="264" w:lineRule="auto"/>
        <w:ind w:left="851" w:right="28" w:hanging="709"/>
        <w:jc w:val="both"/>
        <w:rPr>
          <w:rFonts w:ascii="Trebuchet MS" w:eastAsia="SimSun" w:hAnsi="Trebuchet MS" w:cs="Arial"/>
          <w:lang w:eastAsia="zh-CN"/>
        </w:rPr>
      </w:pPr>
      <w:r w:rsidRPr="00D844D2">
        <w:rPr>
          <w:rFonts w:ascii="Trebuchet MS" w:eastAsia="SimSun" w:hAnsi="Trebuchet MS" w:cs="Arial"/>
          <w:b/>
          <w:bCs/>
          <w:lang w:eastAsia="zh-CN"/>
        </w:rPr>
        <w:t xml:space="preserve">Continuarea implementării schemei </w:t>
      </w:r>
      <w:r w:rsidRPr="00D844D2">
        <w:rPr>
          <w:rFonts w:ascii="Trebuchet MS" w:eastAsia="SimSun" w:hAnsi="Trebuchet MS" w:cs="Arial"/>
          <w:b/>
          <w:bCs/>
          <w:kern w:val="2"/>
          <w:lang w:eastAsia="zh-CN"/>
        </w:rPr>
        <w:t xml:space="preserve">de ajutor de stat având ca </w:t>
      </w:r>
      <w:r w:rsidRPr="00D844D2">
        <w:rPr>
          <w:rFonts w:ascii="Trebuchet MS" w:eastAsia="SimSun" w:hAnsi="Trebuchet MS" w:cs="Arial"/>
          <w:b/>
          <w:lang w:eastAsia="zh-CN"/>
        </w:rPr>
        <w:t>obiectiv stimularea investițiilor cu impact major în economie;</w:t>
      </w:r>
    </w:p>
    <w:p w14:paraId="2EC1DA04" w14:textId="77777777" w:rsidR="00D844D2" w:rsidRPr="00D844D2" w:rsidRDefault="00D844D2" w:rsidP="00D844D2">
      <w:pPr>
        <w:tabs>
          <w:tab w:val="left" w:pos="0"/>
        </w:tabs>
        <w:suppressAutoHyphens/>
        <w:autoSpaceDE w:val="0"/>
        <w:spacing w:before="60" w:line="264" w:lineRule="auto"/>
        <w:jc w:val="both"/>
        <w:rPr>
          <w:rFonts w:ascii="Trebuchet MS" w:eastAsia="SimSun" w:hAnsi="Trebuchet MS" w:cs="Arial"/>
          <w:lang w:val="ro-RO" w:eastAsia="zh-CN"/>
        </w:rPr>
      </w:pPr>
      <w:r w:rsidRPr="00D844D2">
        <w:rPr>
          <w:rFonts w:ascii="Trebuchet MS" w:eastAsia="SimSun" w:hAnsi="Trebuchet MS" w:cs="Arial"/>
          <w:lang w:val="ro-RO" w:eastAsia="zh-CN"/>
        </w:rPr>
        <w:t xml:space="preserve">Obiectivul schemei l-a reprezentat susținerea dezvoltării regionale prin realizarea de investiții în unul dintre sectoarele prevăzute în Anexa 1 la H.G. nr. 807/2014. </w:t>
      </w:r>
    </w:p>
    <w:p w14:paraId="75016EF0" w14:textId="77777777" w:rsidR="00404905" w:rsidRPr="00D844D2" w:rsidRDefault="00404905" w:rsidP="00404905">
      <w:pPr>
        <w:pStyle w:val="ListParagraph"/>
        <w:numPr>
          <w:ilvl w:val="0"/>
          <w:numId w:val="44"/>
        </w:numPr>
        <w:tabs>
          <w:tab w:val="left" w:pos="0"/>
        </w:tabs>
        <w:suppressAutoHyphens/>
        <w:autoSpaceDE w:val="0"/>
        <w:spacing w:before="60" w:line="264" w:lineRule="auto"/>
        <w:ind w:hanging="720"/>
        <w:jc w:val="both"/>
        <w:rPr>
          <w:rFonts w:ascii="Trebuchet MS" w:eastAsia="SimSun" w:hAnsi="Trebuchet MS" w:cs="Arial"/>
          <w:lang w:eastAsia="zh-CN"/>
        </w:rPr>
      </w:pPr>
      <w:r w:rsidRPr="00D844D2">
        <w:rPr>
          <w:rFonts w:ascii="Trebuchet MS" w:eastAsia="SimSun" w:hAnsi="Trebuchet MS" w:cs="Arial"/>
          <w:b/>
          <w:bCs/>
          <w:i/>
          <w:bdr w:val="none" w:sz="0" w:space="0" w:color="auto" w:frame="1"/>
          <w:shd w:val="clear" w:color="auto" w:fill="FFFFFF"/>
          <w:lang w:eastAsia="zh-CN"/>
        </w:rPr>
        <w:t>Continuarea plății de granturi în cadrul programelor de garantare în domenii prioritare pentru economia românească, respectiv plata dobânzilor</w:t>
      </w:r>
      <w:r>
        <w:rPr>
          <w:rFonts w:ascii="Trebuchet MS" w:eastAsia="SimSun" w:hAnsi="Trebuchet MS" w:cs="Arial"/>
          <w:b/>
          <w:bCs/>
          <w:i/>
          <w:bdr w:val="none" w:sz="0" w:space="0" w:color="auto" w:frame="1"/>
          <w:shd w:val="clear" w:color="auto" w:fill="FFFFFF"/>
          <w:lang w:eastAsia="zh-CN"/>
        </w:rPr>
        <w:t xml:space="preserve"> ( pe o perioadă de 12 luni de la acordarea garanției statului)</w:t>
      </w:r>
      <w:r w:rsidRPr="00D844D2">
        <w:rPr>
          <w:rFonts w:ascii="Trebuchet MS" w:eastAsia="SimSun" w:hAnsi="Trebuchet MS" w:cs="Arial"/>
          <w:b/>
          <w:bCs/>
          <w:i/>
          <w:bdr w:val="none" w:sz="0" w:space="0" w:color="auto" w:frame="1"/>
          <w:shd w:val="clear" w:color="auto" w:fill="FFFFFF"/>
          <w:lang w:eastAsia="zh-CN"/>
        </w:rPr>
        <w:t>, comisioanelor de administrare și comisioanelor de risc</w:t>
      </w:r>
      <w:r>
        <w:rPr>
          <w:rFonts w:ascii="Trebuchet MS" w:eastAsia="SimSun" w:hAnsi="Trebuchet MS" w:cs="Arial"/>
          <w:b/>
          <w:bCs/>
          <w:i/>
          <w:bdr w:val="none" w:sz="0" w:space="0" w:color="auto" w:frame="1"/>
          <w:shd w:val="clear" w:color="auto" w:fill="FFFFFF"/>
          <w:lang w:eastAsia="zh-CN"/>
        </w:rPr>
        <w:t xml:space="preserve"> (pe toată durata de valabilitate a garanției)</w:t>
      </w:r>
      <w:r w:rsidRPr="00D844D2">
        <w:rPr>
          <w:rFonts w:ascii="Trebuchet MS" w:eastAsia="SimSun" w:hAnsi="Trebuchet MS" w:cs="Arial"/>
          <w:b/>
          <w:bCs/>
          <w:i/>
          <w:bdr w:val="none" w:sz="0" w:space="0" w:color="auto" w:frame="1"/>
          <w:shd w:val="clear" w:color="auto" w:fill="FFFFFF"/>
          <w:lang w:eastAsia="zh-CN"/>
        </w:rPr>
        <w:t>:</w:t>
      </w:r>
    </w:p>
    <w:p w14:paraId="5309E153" w14:textId="77777777" w:rsidR="00404905" w:rsidRPr="00D844D2" w:rsidRDefault="00404905" w:rsidP="00404905">
      <w:pPr>
        <w:suppressAutoHyphens/>
        <w:autoSpaceDE w:val="0"/>
        <w:spacing w:before="60" w:line="264" w:lineRule="auto"/>
        <w:jc w:val="both"/>
        <w:rPr>
          <w:rFonts w:ascii="Trebuchet MS" w:eastAsia="Calibri" w:hAnsi="Trebuchet MS"/>
          <w:bCs/>
          <w:bdr w:val="none" w:sz="0" w:space="0" w:color="auto" w:frame="1"/>
          <w:shd w:val="clear" w:color="auto" w:fill="FFFFFF"/>
          <w:lang w:val="ro-RO" w:eastAsia="zh-CN"/>
        </w:rPr>
      </w:pPr>
      <w:r w:rsidRPr="00D844D2">
        <w:rPr>
          <w:rFonts w:ascii="Trebuchet MS" w:eastAsia="Calibri" w:hAnsi="Trebuchet MS"/>
          <w:bCs/>
          <w:bdr w:val="none" w:sz="0" w:space="0" w:color="auto" w:frame="1"/>
          <w:shd w:val="clear" w:color="auto" w:fill="FFFFFF"/>
          <w:lang w:val="ro-RO" w:eastAsia="zh-CN"/>
        </w:rPr>
        <w:t xml:space="preserve">Administratori pentru aceste programe de garantare au fost desemnate </w:t>
      </w:r>
      <w:r w:rsidRPr="00D844D2">
        <w:rPr>
          <w:rFonts w:ascii="Trebuchet MS" w:eastAsia="SimSun" w:hAnsi="Trebuchet MS" w:cs="Arial"/>
          <w:lang w:val="ro-RO" w:eastAsia="zh-CN"/>
        </w:rPr>
        <w:t xml:space="preserve">FNGCIMM, FRC și FGCR </w:t>
      </w:r>
      <w:r w:rsidRPr="00D844D2">
        <w:rPr>
          <w:rFonts w:ascii="Trebuchet MS" w:eastAsia="Calibri" w:hAnsi="Trebuchet MS"/>
          <w:bCs/>
          <w:bdr w:val="none" w:sz="0" w:space="0" w:color="auto" w:frame="1"/>
          <w:shd w:val="clear" w:color="auto" w:fill="FFFFFF"/>
          <w:lang w:val="ro-RO" w:eastAsia="zh-CN"/>
        </w:rPr>
        <w:t xml:space="preserve">iar furnizor de ajutor de stat este M.F. </w:t>
      </w:r>
    </w:p>
    <w:p w14:paraId="3D161BF9" w14:textId="77777777" w:rsidR="00404905" w:rsidRPr="00D844D2" w:rsidRDefault="00404905" w:rsidP="00404905">
      <w:pPr>
        <w:pStyle w:val="ListParagraph"/>
        <w:numPr>
          <w:ilvl w:val="0"/>
          <w:numId w:val="196"/>
        </w:numPr>
        <w:suppressAutoHyphens/>
        <w:autoSpaceDE w:val="0"/>
        <w:spacing w:before="60" w:line="264" w:lineRule="auto"/>
        <w:jc w:val="both"/>
        <w:rPr>
          <w:rFonts w:ascii="Trebuchet MS" w:eastAsia="SimSun" w:hAnsi="Trebuchet MS" w:cs="Arial"/>
          <w:b/>
          <w:shd w:val="clear" w:color="auto" w:fill="FFFFFF"/>
          <w:lang w:eastAsia="zh-CN"/>
        </w:rPr>
      </w:pPr>
      <w:r w:rsidRPr="00067E87">
        <w:rPr>
          <w:rFonts w:ascii="Trebuchet MS" w:eastAsia="SimSun" w:hAnsi="Trebuchet MS" w:cs="Arial"/>
          <w:lang w:eastAsia="zh-CN"/>
        </w:rPr>
        <w:t xml:space="preserve">Prezentăm în continuare componentele aferente schemei de ajutor de stat IMM INVEST PLUS, aprobată prin </w:t>
      </w:r>
      <w:r w:rsidRPr="00067E87">
        <w:rPr>
          <w:rFonts w:ascii="Trebuchet MS" w:eastAsia="SimSun" w:hAnsi="Trebuchet MS" w:cs="Arial"/>
          <w:b/>
          <w:lang w:eastAsia="zh-CN"/>
        </w:rPr>
        <w:t xml:space="preserve">O.U.G. nr. </w:t>
      </w:r>
      <w:r w:rsidRPr="00067E87">
        <w:rPr>
          <w:rFonts w:ascii="Trebuchet MS" w:eastAsia="SimSun" w:hAnsi="Trebuchet MS" w:cs="Arial"/>
          <w:b/>
          <w:shd w:val="clear" w:color="auto" w:fill="FFFFFF"/>
          <w:lang w:eastAsia="zh-CN"/>
        </w:rPr>
        <w:t>99/2022</w:t>
      </w:r>
      <w:r w:rsidRPr="00067E87">
        <w:rPr>
          <w:rFonts w:ascii="Trebuchet MS" w:eastAsia="SimSun" w:hAnsi="Trebuchet MS" w:cs="Arial"/>
          <w:shd w:val="clear" w:color="auto" w:fill="FFFFFF"/>
          <w:lang w:eastAsia="zh-CN"/>
        </w:rPr>
        <w:t xml:space="preserve">, </w:t>
      </w:r>
      <w:r w:rsidRPr="00067E87">
        <w:rPr>
          <w:rFonts w:ascii="Trebuchet MS" w:eastAsia="SimSun" w:hAnsi="Trebuchet MS" w:cs="Arial"/>
          <w:bCs/>
          <w:lang w:eastAsia="zh-CN"/>
        </w:rPr>
        <w:t>cu modificările și completările ulterioare</w:t>
      </w:r>
      <w:r w:rsidRPr="00067E87">
        <w:rPr>
          <w:rFonts w:ascii="Trebuchet MS" w:eastAsia="SimSun" w:hAnsi="Trebuchet MS" w:cs="Arial"/>
          <w:shd w:val="clear" w:color="auto" w:fill="FFFFFF"/>
          <w:lang w:eastAsia="zh-CN"/>
        </w:rPr>
        <w:t xml:space="preserve">, </w:t>
      </w:r>
      <w:r w:rsidRPr="00D844D2">
        <w:rPr>
          <w:rFonts w:ascii="Trebuchet MS" w:eastAsia="SimSun" w:hAnsi="Trebuchet MS" w:cs="Arial"/>
          <w:shd w:val="clear" w:color="auto" w:fill="FFFFFF"/>
          <w:lang w:eastAsia="zh-CN"/>
        </w:rPr>
        <w:t xml:space="preserve">unde </w:t>
      </w:r>
      <w:r w:rsidRPr="00D844D2">
        <w:rPr>
          <w:rFonts w:ascii="Trebuchet MS" w:eastAsia="SimSun" w:hAnsi="Trebuchet MS" w:cs="Arial"/>
          <w:b/>
          <w:shd w:val="clear" w:color="auto" w:fill="FFFFFF"/>
          <w:lang w:eastAsia="zh-CN"/>
        </w:rPr>
        <w:t xml:space="preserve">atribuțiile de administrare </w:t>
      </w:r>
      <w:r w:rsidRPr="00D844D2">
        <w:rPr>
          <w:rFonts w:ascii="Trebuchet MS" w:eastAsia="SimSun" w:hAnsi="Trebuchet MS" w:cs="Arial"/>
          <w:shd w:val="clear" w:color="auto" w:fill="FFFFFF"/>
          <w:lang w:eastAsia="zh-CN"/>
        </w:rPr>
        <w:t>sunt delegate pe componente astfel</w:t>
      </w:r>
      <w:r w:rsidRPr="00D844D2">
        <w:rPr>
          <w:rFonts w:ascii="Trebuchet MS" w:eastAsia="SimSun" w:hAnsi="Trebuchet MS" w:cs="Arial"/>
          <w:b/>
          <w:shd w:val="clear" w:color="auto" w:fill="FFFFFF"/>
          <w:lang w:eastAsia="zh-CN"/>
        </w:rPr>
        <w:t>:</w:t>
      </w:r>
    </w:p>
    <w:p w14:paraId="143BEBBD" w14:textId="77777777" w:rsidR="00404905" w:rsidRPr="00D844D2" w:rsidRDefault="00404905" w:rsidP="00404905">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IMM INVEST ROMANIA, componentă administrată de FNGCIMM;</w:t>
      </w:r>
    </w:p>
    <w:p w14:paraId="59CF61B0" w14:textId="77777777" w:rsidR="00404905" w:rsidRPr="00D844D2" w:rsidRDefault="00404905" w:rsidP="00404905">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AGRO IMM INVEST, componentă administrată de FNGCIMM și FGCR;</w:t>
      </w:r>
    </w:p>
    <w:p w14:paraId="03E38757" w14:textId="77777777" w:rsidR="00404905" w:rsidRPr="00D844D2" w:rsidRDefault="00404905" w:rsidP="00404905">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IMM PROD, componentă administrată de FNGCIMM;</w:t>
      </w:r>
    </w:p>
    <w:p w14:paraId="4ACBC562" w14:textId="77777777" w:rsidR="00404905" w:rsidRPr="00D844D2" w:rsidRDefault="00404905" w:rsidP="00404905">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GARANT CONSTRUCT componentă administrată de FNGCIMM și FRC;</w:t>
      </w:r>
    </w:p>
    <w:p w14:paraId="066023F6" w14:textId="77777777" w:rsidR="00404905" w:rsidRPr="00D844D2" w:rsidRDefault="00404905" w:rsidP="00404905">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 xml:space="preserve">INNOVATION, componentă administrată de FRC; </w:t>
      </w:r>
    </w:p>
    <w:p w14:paraId="3150424D" w14:textId="77777777" w:rsidR="00404905" w:rsidRDefault="00404905" w:rsidP="00404905">
      <w:pPr>
        <w:numPr>
          <w:ilvl w:val="6"/>
          <w:numId w:val="10"/>
        </w:numPr>
        <w:tabs>
          <w:tab w:val="left" w:pos="851"/>
        </w:tabs>
        <w:suppressAutoHyphens/>
        <w:autoSpaceDE w:val="0"/>
        <w:autoSpaceDN w:val="0"/>
        <w:adjustRightInd w:val="0"/>
        <w:spacing w:line="264" w:lineRule="auto"/>
        <w:ind w:left="5041" w:hanging="4474"/>
        <w:jc w:val="both"/>
        <w:rPr>
          <w:rFonts w:ascii="Trebuchet MS" w:eastAsia="SimSun" w:hAnsi="Trebuchet MS" w:cs="Arial"/>
          <w:bdr w:val="none" w:sz="0" w:space="0" w:color="auto" w:frame="1"/>
          <w:shd w:val="clear" w:color="auto" w:fill="FFFFFF"/>
          <w:lang w:val="ro-RO" w:eastAsia="zh-CN"/>
        </w:rPr>
      </w:pPr>
      <w:r w:rsidRPr="00D844D2">
        <w:rPr>
          <w:rFonts w:ascii="Trebuchet MS" w:eastAsia="SimSun" w:hAnsi="Trebuchet MS" w:cs="Arial"/>
          <w:bdr w:val="none" w:sz="0" w:space="0" w:color="auto" w:frame="1"/>
          <w:shd w:val="clear" w:color="auto" w:fill="FFFFFF"/>
          <w:lang w:val="ro-RO" w:eastAsia="zh-CN"/>
        </w:rPr>
        <w:t>RURAL INVEST, componentă administrată de FGCR.</w:t>
      </w:r>
    </w:p>
    <w:p w14:paraId="6F0C44B5" w14:textId="4B2D5482" w:rsidR="00404905" w:rsidRDefault="00404905" w:rsidP="00404905">
      <w:pPr>
        <w:pStyle w:val="ListParagraph"/>
        <w:tabs>
          <w:tab w:val="left" w:pos="284"/>
        </w:tabs>
        <w:suppressAutoHyphens/>
        <w:autoSpaceDE w:val="0"/>
        <w:autoSpaceDN w:val="0"/>
        <w:adjustRightInd w:val="0"/>
        <w:spacing w:before="120" w:after="120" w:line="264" w:lineRule="auto"/>
        <w:jc w:val="both"/>
        <w:rPr>
          <w:rFonts w:ascii="Trebuchet MS" w:eastAsiaTheme="minorHAnsi" w:hAnsi="Trebuchet MS"/>
          <w:color w:val="000000"/>
        </w:rPr>
      </w:pPr>
      <w:r w:rsidRPr="00F555F3">
        <w:rPr>
          <w:rFonts w:ascii="Trebuchet MS" w:eastAsiaTheme="minorHAnsi" w:hAnsi="Trebuchet MS" w:cs="Trebuchet MS"/>
          <w:color w:val="000000"/>
        </w:rPr>
        <w:t xml:space="preserve">Prin implementarea schemei de ajutor de stat  au fost acordate credite cu garanția statului pentru un </w:t>
      </w:r>
      <w:r w:rsidRPr="00F555F3">
        <w:rPr>
          <w:rFonts w:ascii="Trebuchet MS" w:eastAsiaTheme="minorHAnsi" w:hAnsi="Trebuchet MS" w:cs="Helv"/>
          <w:color w:val="000000"/>
        </w:rPr>
        <w:t xml:space="preserve">număr de </w:t>
      </w:r>
      <w:r>
        <w:rPr>
          <w:rFonts w:ascii="Trebuchet MS" w:eastAsiaTheme="minorHAnsi" w:hAnsi="Trebuchet MS" w:cs="Helv"/>
          <w:color w:val="000000"/>
        </w:rPr>
        <w:t>23.013</w:t>
      </w:r>
      <w:r w:rsidRPr="00F555F3">
        <w:rPr>
          <w:rFonts w:ascii="Trebuchet MS" w:eastAsiaTheme="minorHAnsi" w:hAnsi="Trebuchet MS" w:cs="Trebuchet MS"/>
          <w:color w:val="000000"/>
        </w:rPr>
        <w:t xml:space="preserve"> de beneficiari, în valoare tot</w:t>
      </w:r>
      <w:r w:rsidRPr="00F555F3">
        <w:rPr>
          <w:rFonts w:ascii="Trebuchet MS" w:eastAsiaTheme="minorHAnsi" w:hAnsi="Trebuchet MS" w:cs="Helv"/>
          <w:color w:val="000000"/>
        </w:rPr>
        <w:t xml:space="preserve">ală de </w:t>
      </w:r>
      <w:r>
        <w:rPr>
          <w:rFonts w:ascii="Trebuchet MS" w:eastAsiaTheme="minorHAnsi" w:hAnsi="Trebuchet MS" w:cs="Helv"/>
          <w:color w:val="000000"/>
        </w:rPr>
        <w:t>21</w:t>
      </w:r>
      <w:r w:rsidRPr="00F555F3">
        <w:rPr>
          <w:rFonts w:ascii="Trebuchet MS" w:eastAsiaTheme="minorHAnsi" w:hAnsi="Trebuchet MS" w:cs="Trebuchet MS"/>
          <w:color w:val="000000"/>
        </w:rPr>
        <w:t>,</w:t>
      </w:r>
      <w:r>
        <w:rPr>
          <w:rFonts w:ascii="Trebuchet MS" w:eastAsiaTheme="minorHAnsi" w:hAnsi="Trebuchet MS" w:cs="Trebuchet MS"/>
          <w:color w:val="000000"/>
        </w:rPr>
        <w:t>66</w:t>
      </w:r>
      <w:r w:rsidRPr="00F555F3">
        <w:rPr>
          <w:rFonts w:ascii="Trebuchet MS" w:eastAsiaTheme="minorHAnsi" w:hAnsi="Trebuchet MS" w:cs="Trebuchet MS"/>
          <w:color w:val="000000"/>
        </w:rPr>
        <w:t xml:space="preserve"> mld</w:t>
      </w:r>
      <w:r>
        <w:rPr>
          <w:rFonts w:ascii="Trebuchet MS" w:eastAsiaTheme="minorHAnsi" w:hAnsi="Trebuchet MS" w:cs="Trebuchet MS"/>
          <w:color w:val="000000"/>
        </w:rPr>
        <w:t>.</w:t>
      </w:r>
      <w:r w:rsidRPr="00F555F3">
        <w:rPr>
          <w:rFonts w:ascii="Trebuchet MS" w:eastAsiaTheme="minorHAnsi" w:hAnsi="Trebuchet MS" w:cs="Trebuchet MS"/>
          <w:color w:val="000000"/>
        </w:rPr>
        <w:t xml:space="preserve"> lei</w:t>
      </w:r>
      <w:r w:rsidRPr="00F555F3">
        <w:rPr>
          <w:rFonts w:ascii="Trebuchet MS" w:eastAsiaTheme="minorHAnsi" w:hAnsi="Trebuchet MS"/>
          <w:color w:val="000000"/>
        </w:rPr>
        <w:t>.</w:t>
      </w:r>
      <w:r>
        <w:rPr>
          <w:rFonts w:ascii="Trebuchet MS" w:eastAsiaTheme="minorHAnsi" w:hAnsi="Trebuchet MS"/>
          <w:color w:val="000000"/>
        </w:rPr>
        <w:t xml:space="preserve"> În cadrul schemei de ajutor de stat garanțiile s-au emis până la data de 31.12.2023.</w:t>
      </w:r>
    </w:p>
    <w:p w14:paraId="250FE97A" w14:textId="77777777" w:rsidR="00404905" w:rsidRPr="00F555F3" w:rsidRDefault="00404905" w:rsidP="00404905">
      <w:pPr>
        <w:pStyle w:val="ListParagraph"/>
        <w:tabs>
          <w:tab w:val="left" w:pos="284"/>
        </w:tabs>
        <w:suppressAutoHyphens/>
        <w:autoSpaceDE w:val="0"/>
        <w:autoSpaceDN w:val="0"/>
        <w:adjustRightInd w:val="0"/>
        <w:spacing w:before="120" w:after="120" w:line="264" w:lineRule="auto"/>
        <w:jc w:val="both"/>
        <w:rPr>
          <w:rFonts w:ascii="Trebuchet MS" w:eastAsia="SimSun" w:hAnsi="Trebuchet MS" w:cs="Arial"/>
          <w:bCs/>
          <w:lang w:eastAsia="zh-CN"/>
        </w:rPr>
      </w:pPr>
    </w:p>
    <w:p w14:paraId="44B4D18F" w14:textId="77777777" w:rsidR="00404905" w:rsidRPr="00540841" w:rsidRDefault="00404905" w:rsidP="00404905">
      <w:pPr>
        <w:pStyle w:val="ListParagraph"/>
        <w:numPr>
          <w:ilvl w:val="0"/>
          <w:numId w:val="196"/>
        </w:numPr>
        <w:tabs>
          <w:tab w:val="left" w:pos="284"/>
        </w:tabs>
        <w:suppressAutoHyphens/>
        <w:autoSpaceDE w:val="0"/>
        <w:autoSpaceDN w:val="0"/>
        <w:adjustRightInd w:val="0"/>
        <w:spacing w:before="120" w:after="120" w:line="264" w:lineRule="auto"/>
        <w:jc w:val="both"/>
        <w:rPr>
          <w:rFonts w:ascii="Trebuchet MS" w:hAnsi="Trebuchet MS" w:cs="Arial"/>
          <w:b/>
          <w:color w:val="002060"/>
        </w:rPr>
      </w:pPr>
      <w:r w:rsidRPr="00540841">
        <w:rPr>
          <w:rFonts w:ascii="Trebuchet MS" w:eastAsia="SimSun" w:hAnsi="Trebuchet MS" w:cs="Arial"/>
          <w:b/>
          <w:color w:val="002060"/>
          <w:lang w:eastAsia="zh-CN"/>
        </w:rPr>
        <w:t xml:space="preserve">O.U.G. 18/2024 </w:t>
      </w:r>
      <w:r w:rsidRPr="00540841">
        <w:rPr>
          <w:rFonts w:ascii="Trebuchet MS" w:eastAsia="SimSun" w:hAnsi="Trebuchet MS" w:cs="Arial"/>
          <w:b/>
          <w:bCs/>
          <w:i/>
          <w:color w:val="002060"/>
          <w:bdr w:val="none" w:sz="0" w:space="0" w:color="auto" w:frame="1"/>
          <w:shd w:val="clear" w:color="auto" w:fill="FFFFFF"/>
          <w:lang w:eastAsia="zh-CN"/>
        </w:rPr>
        <w:t xml:space="preserve">privind aprobarea </w:t>
      </w:r>
      <w:hyperlink r:id="rId13" w:history="1">
        <w:r w:rsidRPr="00540841">
          <w:rPr>
            <w:rFonts w:ascii="Trebuchet MS" w:eastAsia="SimSun" w:hAnsi="Trebuchet MS" w:cs="Arial"/>
            <w:b/>
            <w:bCs/>
            <w:i/>
            <w:color w:val="002060"/>
            <w:bdr w:val="none" w:sz="0" w:space="0" w:color="auto" w:frame="1"/>
            <w:shd w:val="clear" w:color="auto" w:fill="FFFFFF"/>
            <w:lang w:eastAsia="zh-CN"/>
          </w:rPr>
          <w:t>schemei de ajutor de stat</w:t>
        </w:r>
      </w:hyperlink>
      <w:r w:rsidRPr="00540841">
        <w:rPr>
          <w:rFonts w:ascii="Trebuchet MS" w:eastAsia="SimSun" w:hAnsi="Trebuchet MS" w:cs="Arial"/>
          <w:b/>
          <w:bCs/>
          <w:i/>
          <w:color w:val="002060"/>
          <w:bdr w:val="none" w:sz="0" w:space="0" w:color="auto" w:frame="1"/>
          <w:shd w:val="clear" w:color="auto" w:fill="FFFFFF"/>
          <w:lang w:eastAsia="zh-CN"/>
        </w:rPr>
        <w:t xml:space="preserve"> IMM PLUS</w:t>
      </w:r>
      <w:r w:rsidRPr="00540841">
        <w:rPr>
          <w:rFonts w:ascii="Trebuchet MS" w:eastAsia="SimSun" w:hAnsi="Trebuchet MS" w:cs="Arial"/>
          <w:bCs/>
          <w:i/>
          <w:color w:val="002060"/>
          <w:bdr w:val="none" w:sz="0" w:space="0" w:color="auto" w:frame="1"/>
          <w:shd w:val="clear" w:color="auto" w:fill="FFFFFF"/>
          <w:lang w:eastAsia="zh-CN"/>
        </w:rPr>
        <w:t xml:space="preserve">, </w:t>
      </w:r>
      <w:r w:rsidRPr="00540841">
        <w:rPr>
          <w:rFonts w:ascii="Trebuchet MS" w:eastAsia="SimSun" w:hAnsi="Trebuchet MS" w:cs="Arial"/>
          <w:bCs/>
          <w:color w:val="002060"/>
          <w:lang w:eastAsia="zh-CN"/>
        </w:rPr>
        <w:t>cu modificările și completările ulterioare;</w:t>
      </w:r>
    </w:p>
    <w:p w14:paraId="67D833E3" w14:textId="77777777" w:rsidR="00404905" w:rsidRPr="00540841" w:rsidRDefault="00404905" w:rsidP="00404905">
      <w:pPr>
        <w:autoSpaceDE w:val="0"/>
        <w:autoSpaceDN w:val="0"/>
        <w:adjustRightInd w:val="0"/>
        <w:spacing w:before="60" w:line="264" w:lineRule="auto"/>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Cs/>
          <w:lang w:val="ro-RO" w:eastAsia="zh-CN"/>
        </w:rPr>
        <w:t xml:space="preserve">Schema are ca obiectiv </w:t>
      </w:r>
      <w:r w:rsidRPr="00540841">
        <w:rPr>
          <w:rFonts w:ascii="Trebuchet MS" w:eastAsia="SimSun" w:hAnsi="Trebuchet MS" w:cs="Arial"/>
          <w:color w:val="000000"/>
          <w:shd w:val="clear" w:color="auto" w:fill="FFFFFF"/>
          <w:lang w:val="ro-RO" w:eastAsia="zh-CN"/>
        </w:rPr>
        <w:t xml:space="preserve">sprijinirea accesului la lichidități al întreprinderilor mici și mijlocii, al întreprinderilor mici cu capitalizare de piață medie și al întreprinderilor mari a căror activitate economică a fost afectată de conflictul armat din Ucraina, precum și încurajarea și stimularea </w:t>
      </w:r>
      <w:r w:rsidRPr="00540841">
        <w:rPr>
          <w:rFonts w:ascii="Trebuchet MS" w:eastAsia="SimSun" w:hAnsi="Trebuchet MS" w:cs="Arial"/>
          <w:bdr w:val="none" w:sz="0" w:space="0" w:color="auto" w:frame="1"/>
          <w:shd w:val="clear" w:color="auto" w:fill="FFFFFF"/>
          <w:lang w:val="ro-RO" w:eastAsia="zh-CN"/>
        </w:rPr>
        <w:t>dezvoltării întreprinderilor mici și mijlocii, a întreprinderilor mici cu capitalizare de piață medie și a unităților administrativ-teritoriale, care realizează proiecte de investiții în sectorul construcțiilor.</w:t>
      </w:r>
    </w:p>
    <w:p w14:paraId="6C4B7C9B" w14:textId="77777777" w:rsidR="00404905" w:rsidRPr="00540841" w:rsidRDefault="00404905" w:rsidP="00404905">
      <w:pPr>
        <w:tabs>
          <w:tab w:val="left" w:pos="851"/>
        </w:tabs>
        <w:autoSpaceDE w:val="0"/>
        <w:autoSpaceDN w:val="0"/>
        <w:adjustRightInd w:val="0"/>
        <w:spacing w:before="60" w:line="264" w:lineRule="auto"/>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Conform prevederilor acestei scheme atribuțiile de administrare sunt delegate pe componente astfel:</w:t>
      </w:r>
    </w:p>
    <w:p w14:paraId="26F82ACA" w14:textId="77777777" w:rsidR="00404905" w:rsidRPr="00540841" w:rsidRDefault="00404905" w:rsidP="00404905">
      <w:pPr>
        <w:pStyle w:val="ListParagraph"/>
        <w:numPr>
          <w:ilvl w:val="0"/>
          <w:numId w:val="197"/>
        </w:numPr>
        <w:tabs>
          <w:tab w:val="left" w:pos="851"/>
        </w:tabs>
        <w:autoSpaceDE w:val="0"/>
        <w:autoSpaceDN w:val="0"/>
        <w:adjustRightInd w:val="0"/>
        <w:spacing w:before="60" w:line="264" w:lineRule="auto"/>
        <w:jc w:val="both"/>
        <w:rPr>
          <w:rFonts w:ascii="Trebuchet MS" w:eastAsia="SimSun" w:hAnsi="Trebuchet MS" w:cs="Arial"/>
          <w:szCs w:val="24"/>
          <w:bdr w:val="none" w:sz="0" w:space="0" w:color="auto" w:frame="1"/>
          <w:shd w:val="clear" w:color="auto" w:fill="FFFFFF"/>
          <w:lang w:eastAsia="zh-CN"/>
        </w:rPr>
      </w:pPr>
      <w:r w:rsidRPr="00540841">
        <w:rPr>
          <w:rFonts w:ascii="Trebuchet MS" w:eastAsia="SimSun" w:hAnsi="Trebuchet MS" w:cs="Arial"/>
          <w:szCs w:val="24"/>
          <w:bdr w:val="none" w:sz="0" w:space="0" w:color="auto" w:frame="1"/>
          <w:shd w:val="clear" w:color="auto" w:fill="FFFFFF"/>
          <w:lang w:eastAsia="zh-CN"/>
        </w:rPr>
        <w:t>FNGCIMM pentru componenta IMM ROMÂNIA PLUS;</w:t>
      </w:r>
    </w:p>
    <w:p w14:paraId="198E5131" w14:textId="77777777" w:rsidR="00404905" w:rsidRPr="00540841" w:rsidRDefault="00404905" w:rsidP="00404905">
      <w:pPr>
        <w:numPr>
          <w:ilvl w:val="0"/>
          <w:numId w:val="197"/>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FNGCIMM și FGCR, pentru componenta AGRO PLUS;</w:t>
      </w:r>
    </w:p>
    <w:p w14:paraId="03CD750F" w14:textId="77777777" w:rsidR="00404905" w:rsidRPr="00540841" w:rsidRDefault="00404905" w:rsidP="00404905">
      <w:pPr>
        <w:numPr>
          <w:ilvl w:val="0"/>
          <w:numId w:val="197"/>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FNGCIMM, pentru componenta IMM PROD PLUS;</w:t>
      </w:r>
    </w:p>
    <w:p w14:paraId="7C107306" w14:textId="77777777" w:rsidR="00404905" w:rsidRPr="00540841" w:rsidRDefault="00404905" w:rsidP="00404905">
      <w:pPr>
        <w:numPr>
          <w:ilvl w:val="0"/>
          <w:numId w:val="197"/>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FNGCIMM și FRC pentru componenta CONSTRUCT PLUS;</w:t>
      </w:r>
    </w:p>
    <w:p w14:paraId="1E199E53" w14:textId="77777777" w:rsidR="00404905" w:rsidRPr="00540841" w:rsidRDefault="00404905" w:rsidP="00404905">
      <w:pPr>
        <w:numPr>
          <w:ilvl w:val="0"/>
          <w:numId w:val="197"/>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FRC, pentru componenta INNOVATION PLUS;</w:t>
      </w:r>
    </w:p>
    <w:p w14:paraId="57DB946B" w14:textId="77777777" w:rsidR="00404905" w:rsidRPr="00540841" w:rsidRDefault="00404905" w:rsidP="00404905">
      <w:pPr>
        <w:numPr>
          <w:ilvl w:val="0"/>
          <w:numId w:val="197"/>
        </w:numPr>
        <w:tabs>
          <w:tab w:val="left" w:pos="851"/>
        </w:tabs>
        <w:autoSpaceDE w:val="0"/>
        <w:autoSpaceDN w:val="0"/>
        <w:adjustRightInd w:val="0"/>
        <w:jc w:val="both"/>
        <w:rPr>
          <w:rFonts w:ascii="Trebuchet MS" w:eastAsia="SimSun" w:hAnsi="Trebuchet MS" w:cs="Arial"/>
          <w:bdr w:val="none" w:sz="0" w:space="0" w:color="auto" w:frame="1"/>
          <w:shd w:val="clear" w:color="auto" w:fill="FFFFFF"/>
          <w:lang w:val="ro-RO" w:eastAsia="zh-CN"/>
        </w:rPr>
      </w:pPr>
      <w:r w:rsidRPr="00540841">
        <w:rPr>
          <w:rFonts w:ascii="Trebuchet MS" w:eastAsia="SimSun" w:hAnsi="Trebuchet MS" w:cs="Arial"/>
          <w:bdr w:val="none" w:sz="0" w:space="0" w:color="auto" w:frame="1"/>
          <w:shd w:val="clear" w:color="auto" w:fill="FFFFFF"/>
          <w:lang w:val="ro-RO" w:eastAsia="zh-CN"/>
        </w:rPr>
        <w:t>FGCR, pentru componenta RURAL PLUS.</w:t>
      </w:r>
    </w:p>
    <w:p w14:paraId="1DD9A48A" w14:textId="1FFA04C1" w:rsidR="00404905" w:rsidRPr="00223989" w:rsidRDefault="00404905" w:rsidP="00404905">
      <w:pPr>
        <w:tabs>
          <w:tab w:val="left" w:pos="284"/>
        </w:tabs>
        <w:suppressAutoHyphens/>
        <w:autoSpaceDE w:val="0"/>
        <w:autoSpaceDN w:val="0"/>
        <w:adjustRightInd w:val="0"/>
        <w:spacing w:before="120" w:after="120" w:line="264" w:lineRule="auto"/>
        <w:ind w:left="360"/>
        <w:jc w:val="both"/>
        <w:rPr>
          <w:rFonts w:ascii="Trebuchet MS" w:eastAsia="Calibri" w:hAnsi="Trebuchet MS" w:cs="Arial"/>
          <w:b/>
          <w:color w:val="002060"/>
          <w:lang w:val="fr-FR"/>
        </w:rPr>
      </w:pPr>
      <w:r w:rsidRPr="00223989">
        <w:rPr>
          <w:rFonts w:ascii="Trebuchet MS" w:eastAsiaTheme="minorHAnsi" w:hAnsi="Trebuchet MS" w:cs="Trebuchet MS"/>
          <w:color w:val="000000"/>
          <w:lang w:val="fr-FR"/>
        </w:rPr>
        <w:t xml:space="preserve">Prin implementarea schemei de ajutor de stat  au fost acordate credite cu garanția statului pentru un </w:t>
      </w:r>
      <w:r w:rsidRPr="00223989">
        <w:rPr>
          <w:rFonts w:ascii="Trebuchet MS" w:eastAsiaTheme="minorHAnsi" w:hAnsi="Trebuchet MS" w:cs="Helv"/>
          <w:color w:val="000000"/>
          <w:lang w:val="fr-FR"/>
        </w:rPr>
        <w:t>număr de 9</w:t>
      </w:r>
      <w:r w:rsidRPr="00223989">
        <w:rPr>
          <w:rFonts w:ascii="Trebuchet MS" w:eastAsiaTheme="minorHAnsi" w:hAnsi="Trebuchet MS" w:cs="Trebuchet MS"/>
          <w:color w:val="000000"/>
          <w:lang w:val="fr-FR"/>
        </w:rPr>
        <w:t>.353 de beneficiari, în valoare tot</w:t>
      </w:r>
      <w:r w:rsidRPr="00223989">
        <w:rPr>
          <w:rFonts w:ascii="Trebuchet MS" w:eastAsiaTheme="minorHAnsi" w:hAnsi="Trebuchet MS" w:cs="Helv"/>
          <w:color w:val="000000"/>
          <w:lang w:val="fr-FR"/>
        </w:rPr>
        <w:t xml:space="preserve">ală de </w:t>
      </w:r>
      <w:r w:rsidRPr="00223989">
        <w:rPr>
          <w:rFonts w:ascii="Trebuchet MS" w:eastAsiaTheme="minorHAnsi" w:hAnsi="Trebuchet MS" w:cs="Trebuchet MS"/>
          <w:color w:val="000000"/>
          <w:lang w:val="fr-FR"/>
        </w:rPr>
        <w:t>12,73 mld lei</w:t>
      </w:r>
      <w:r w:rsidRPr="00223989">
        <w:rPr>
          <w:rFonts w:ascii="Trebuchet MS" w:eastAsiaTheme="minorHAnsi" w:hAnsi="Trebuchet MS"/>
          <w:color w:val="000000"/>
          <w:lang w:val="fr-FR"/>
        </w:rPr>
        <w:t>. În cadrul schemei de ajutor de stat garanțiile s-au emis până la data de 30.06.2024.</w:t>
      </w:r>
    </w:p>
    <w:p w14:paraId="55951A55" w14:textId="77777777" w:rsidR="00404905" w:rsidRPr="004F4389" w:rsidRDefault="00404905" w:rsidP="00404905">
      <w:pPr>
        <w:pStyle w:val="ListParagraph"/>
        <w:tabs>
          <w:tab w:val="left" w:pos="284"/>
        </w:tabs>
        <w:suppressAutoHyphens/>
        <w:autoSpaceDE w:val="0"/>
        <w:autoSpaceDN w:val="0"/>
        <w:adjustRightInd w:val="0"/>
        <w:spacing w:before="120" w:after="120" w:line="264" w:lineRule="auto"/>
        <w:jc w:val="both"/>
        <w:rPr>
          <w:rFonts w:ascii="Trebuchet MS" w:hAnsi="Trebuchet MS" w:cs="Arial"/>
          <w:b/>
          <w:color w:val="002060"/>
        </w:rPr>
      </w:pPr>
    </w:p>
    <w:p w14:paraId="02E08278" w14:textId="77777777" w:rsidR="00D844D2" w:rsidRPr="00D844D2" w:rsidRDefault="00D844D2" w:rsidP="004B5404">
      <w:pPr>
        <w:pStyle w:val="ListParagraph"/>
        <w:numPr>
          <w:ilvl w:val="0"/>
          <w:numId w:val="196"/>
        </w:numPr>
        <w:tabs>
          <w:tab w:val="left" w:pos="284"/>
        </w:tabs>
        <w:suppressAutoHyphens/>
        <w:autoSpaceDE w:val="0"/>
        <w:autoSpaceDN w:val="0"/>
        <w:adjustRightInd w:val="0"/>
        <w:spacing w:before="120" w:after="120" w:line="264" w:lineRule="auto"/>
        <w:jc w:val="both"/>
        <w:rPr>
          <w:rFonts w:ascii="Trebuchet MS" w:hAnsi="Trebuchet MS" w:cs="Arial"/>
          <w:b/>
          <w:color w:val="002060"/>
        </w:rPr>
      </w:pPr>
      <w:r w:rsidRPr="00D844D2">
        <w:rPr>
          <w:rFonts w:ascii="Trebuchet MS" w:eastAsia="SimSun" w:hAnsi="Trebuchet MS" w:cs="Arial"/>
          <w:b/>
          <w:color w:val="002060"/>
          <w:lang w:eastAsia="zh-CN"/>
        </w:rPr>
        <w:t xml:space="preserve">H.G. 152/2024 </w:t>
      </w:r>
      <w:r w:rsidRPr="00D844D2">
        <w:rPr>
          <w:rFonts w:ascii="Trebuchet MS" w:hAnsi="Trebuchet MS" w:cs="Arial"/>
          <w:b/>
          <w:bCs/>
          <w:color w:val="002060"/>
          <w:bdr w:val="none" w:sz="0" w:space="0" w:color="auto" w:frame="1"/>
          <w:shd w:val="clear" w:color="auto" w:fill="FFFFFF"/>
          <w:lang w:eastAsia="zh-CN"/>
        </w:rPr>
        <w:t xml:space="preserve">pentru aprobarea </w:t>
      </w:r>
      <w:hyperlink r:id="rId14" w:history="1">
        <w:r w:rsidRPr="00D844D2">
          <w:rPr>
            <w:rFonts w:ascii="Trebuchet MS" w:hAnsi="Trebuchet MS" w:cs="Arial"/>
            <w:b/>
            <w:bCs/>
            <w:color w:val="002060"/>
            <w:bdr w:val="none" w:sz="0" w:space="0" w:color="auto" w:frame="1"/>
            <w:shd w:val="clear" w:color="auto" w:fill="FFFFFF"/>
            <w:lang w:eastAsia="zh-CN"/>
          </w:rPr>
          <w:t>Schemei de ajutor de minimis</w:t>
        </w:r>
      </w:hyperlink>
      <w:r w:rsidRPr="00D844D2">
        <w:rPr>
          <w:rFonts w:ascii="Trebuchet MS" w:hAnsi="Trebuchet MS" w:cs="Arial"/>
          <w:b/>
          <w:bCs/>
          <w:color w:val="002060"/>
          <w:bdr w:val="none" w:sz="0" w:space="0" w:color="auto" w:frame="1"/>
          <w:shd w:val="clear" w:color="auto" w:fill="FFFFFF"/>
          <w:lang w:eastAsia="zh-CN"/>
        </w:rPr>
        <w:t xml:space="preserve"> pentru sprijinirea beneficiarilor de ajutor de stat în contextul crizei economice generate de pandemia de COVID-19, afectați de creșterea ROBOR</w:t>
      </w:r>
      <w:r w:rsidRPr="00D844D2">
        <w:rPr>
          <w:rFonts w:ascii="Trebuchet MS" w:eastAsia="SimSun" w:hAnsi="Trebuchet MS" w:cs="Arial"/>
          <w:bCs/>
          <w:i/>
          <w:color w:val="002060"/>
          <w:bdr w:val="none" w:sz="0" w:space="0" w:color="auto" w:frame="1"/>
          <w:shd w:val="clear" w:color="auto" w:fill="FFFFFF"/>
          <w:lang w:eastAsia="zh-CN"/>
        </w:rPr>
        <w:t xml:space="preserve">, </w:t>
      </w:r>
      <w:r w:rsidRPr="00D844D2">
        <w:rPr>
          <w:rFonts w:ascii="Trebuchet MS" w:eastAsia="SimSun" w:hAnsi="Trebuchet MS" w:cs="Arial"/>
          <w:bCs/>
          <w:color w:val="002060"/>
          <w:lang w:eastAsia="zh-CN"/>
        </w:rPr>
        <w:t>cu modificările și completările ulterioare;</w:t>
      </w:r>
    </w:p>
    <w:p w14:paraId="79F9E9E4" w14:textId="77777777" w:rsidR="00D844D2" w:rsidRPr="002F7D7F" w:rsidRDefault="00D844D2" w:rsidP="00D844D2">
      <w:pPr>
        <w:autoSpaceDE w:val="0"/>
        <w:autoSpaceDN w:val="0"/>
        <w:adjustRightInd w:val="0"/>
        <w:spacing w:before="60" w:line="264" w:lineRule="auto"/>
        <w:jc w:val="both"/>
        <w:rPr>
          <w:rFonts w:ascii="Trebuchet MS" w:eastAsia="SimSun" w:hAnsi="Trebuchet MS" w:cs="Arial"/>
          <w:sz w:val="16"/>
          <w:szCs w:val="16"/>
          <w:shd w:val="clear" w:color="auto" w:fill="FFFFFF"/>
          <w:lang w:val="ro-RO" w:eastAsia="zh-CN"/>
        </w:rPr>
      </w:pPr>
    </w:p>
    <w:p w14:paraId="038EC7CB" w14:textId="77777777" w:rsidR="00D844D2" w:rsidRPr="00D844D2" w:rsidRDefault="00D844D2" w:rsidP="00D844D2">
      <w:pPr>
        <w:autoSpaceDE w:val="0"/>
        <w:autoSpaceDN w:val="0"/>
        <w:adjustRightInd w:val="0"/>
        <w:spacing w:before="60" w:line="264" w:lineRule="auto"/>
        <w:jc w:val="both"/>
        <w:rPr>
          <w:rFonts w:ascii="Trebuchet MS" w:eastAsia="SimSun" w:hAnsi="Trebuchet MS" w:cs="Arial"/>
          <w:shd w:val="clear" w:color="auto" w:fill="FFFFFF"/>
          <w:lang w:val="ro-RO" w:eastAsia="zh-CN"/>
        </w:rPr>
      </w:pPr>
      <w:r w:rsidRPr="00D844D2">
        <w:rPr>
          <w:rFonts w:ascii="Trebuchet MS" w:eastAsia="Calibri" w:hAnsi="Trebuchet MS"/>
          <w:bCs/>
          <w:bdr w:val="none" w:sz="0" w:space="0" w:color="auto" w:frame="1"/>
          <w:shd w:val="clear" w:color="auto" w:fill="FFFFFF"/>
          <w:lang w:val="ro-RO" w:eastAsia="zh-CN"/>
        </w:rPr>
        <w:t xml:space="preserve">Administratori pentru aceste programe de garantare au fost desemnate </w:t>
      </w:r>
      <w:r w:rsidRPr="00D844D2">
        <w:rPr>
          <w:rFonts w:ascii="Trebuchet MS" w:eastAsia="SimSun" w:hAnsi="Trebuchet MS" w:cs="Arial"/>
          <w:lang w:val="ro-RO" w:eastAsia="zh-CN"/>
        </w:rPr>
        <w:t>FNGCIMM, FRC și FGCR.</w:t>
      </w:r>
    </w:p>
    <w:p w14:paraId="179379CF" w14:textId="77777777" w:rsidR="00D844D2" w:rsidRPr="00D844D2" w:rsidRDefault="00D844D2" w:rsidP="00D844D2">
      <w:pPr>
        <w:autoSpaceDE w:val="0"/>
        <w:autoSpaceDN w:val="0"/>
        <w:adjustRightInd w:val="0"/>
        <w:spacing w:before="60" w:line="264" w:lineRule="auto"/>
        <w:jc w:val="both"/>
        <w:rPr>
          <w:rFonts w:ascii="Trebuchet MS" w:eastAsia="SimSun" w:hAnsi="Trebuchet MS" w:cs="Arial"/>
          <w:shd w:val="clear" w:color="auto" w:fill="FFFFFF"/>
          <w:lang w:val="ro-RO" w:eastAsia="zh-CN"/>
        </w:rPr>
      </w:pPr>
      <w:r w:rsidRPr="00D844D2">
        <w:rPr>
          <w:rFonts w:ascii="Trebuchet MS" w:eastAsia="SimSun" w:hAnsi="Trebuchet MS" w:cs="Arial"/>
          <w:shd w:val="clear" w:color="auto" w:fill="FFFFFF"/>
          <w:lang w:val="ro-RO" w:eastAsia="zh-CN"/>
        </w:rPr>
        <w:t>Această schema de ajutor de minimis are ca obiectiv acordarea diferenţelor de dobândă generate de creşterea ROBOR peste limita aprobată la data emiterii acordurilor de finanţare în cadrul schemelor de ajutor de stat instituite prin O.U.G. nr. 110/2017 şi O.U.G. nr. 24/2022.</w:t>
      </w:r>
    </w:p>
    <w:p w14:paraId="0FB4C37B" w14:textId="77777777" w:rsidR="00D844D2" w:rsidRPr="00D844D2" w:rsidRDefault="00D844D2" w:rsidP="004B5404">
      <w:pPr>
        <w:pStyle w:val="ListParagraph"/>
        <w:numPr>
          <w:ilvl w:val="0"/>
          <w:numId w:val="44"/>
        </w:numPr>
        <w:tabs>
          <w:tab w:val="left" w:pos="284"/>
        </w:tabs>
        <w:suppressAutoHyphens/>
        <w:autoSpaceDE w:val="0"/>
        <w:autoSpaceDN w:val="0"/>
        <w:adjustRightInd w:val="0"/>
        <w:spacing w:before="120" w:after="120" w:line="264" w:lineRule="auto"/>
        <w:jc w:val="both"/>
        <w:rPr>
          <w:rFonts w:ascii="Trebuchet MS" w:hAnsi="Trebuchet MS" w:cs="Arial"/>
          <w:b/>
          <w:color w:val="002060"/>
        </w:rPr>
      </w:pPr>
      <w:r w:rsidRPr="00D844D2">
        <w:rPr>
          <w:rFonts w:ascii="Trebuchet MS" w:eastAsia="SimSun" w:hAnsi="Trebuchet MS" w:cs="Arial"/>
          <w:b/>
          <w:bCs/>
          <w:lang w:eastAsia="zh-CN"/>
        </w:rPr>
        <w:t xml:space="preserve">Continuarea plății </w:t>
      </w:r>
      <w:r w:rsidRPr="00D844D2">
        <w:rPr>
          <w:rFonts w:ascii="Trebuchet MS" w:eastAsia="SimSun" w:hAnsi="Trebuchet MS" w:cs="Arial"/>
          <w:b/>
          <w:bCs/>
          <w:kern w:val="2"/>
          <w:lang w:eastAsia="zh-CN"/>
        </w:rPr>
        <w:t xml:space="preserve">ajutorului de stat în cadrul schemei instituite prin </w:t>
      </w:r>
      <w:r w:rsidRPr="00D844D2">
        <w:rPr>
          <w:rFonts w:ascii="Trebuchet MS" w:eastAsia="SimSun" w:hAnsi="Trebuchet MS" w:cs="Arial"/>
          <w:b/>
          <w:color w:val="002060"/>
          <w:lang w:eastAsia="zh-CN"/>
        </w:rPr>
        <w:t xml:space="preserve">H.G. 153/2024 </w:t>
      </w:r>
      <w:r w:rsidRPr="00D844D2">
        <w:rPr>
          <w:rFonts w:ascii="Trebuchet MS" w:eastAsia="SimSun" w:hAnsi="Trebuchet MS"/>
          <w:b/>
          <w:color w:val="002060"/>
          <w:lang w:eastAsia="zh-CN"/>
        </w:rPr>
        <w:t>privind instituirea unei scheme de ajutor de stat pentru compensarea creşterii accizei la motorina utilizată drept combustibil pentru motor</w:t>
      </w:r>
      <w:r w:rsidRPr="00D844D2">
        <w:rPr>
          <w:rFonts w:ascii="Trebuchet MS" w:eastAsia="SimSun" w:hAnsi="Trebuchet MS" w:cs="Arial"/>
          <w:bCs/>
          <w:i/>
          <w:color w:val="002060"/>
          <w:bdr w:val="none" w:sz="0" w:space="0" w:color="auto" w:frame="1"/>
          <w:shd w:val="clear" w:color="auto" w:fill="FFFFFF"/>
          <w:lang w:eastAsia="zh-CN"/>
        </w:rPr>
        <w:t xml:space="preserve">, </w:t>
      </w:r>
      <w:r w:rsidRPr="00D844D2">
        <w:rPr>
          <w:rFonts w:ascii="Trebuchet MS" w:eastAsia="SimSun" w:hAnsi="Trebuchet MS" w:cs="Arial"/>
          <w:bCs/>
          <w:color w:val="002060"/>
          <w:lang w:eastAsia="zh-CN"/>
        </w:rPr>
        <w:t>cu modificările și completările ulterioare;</w:t>
      </w:r>
    </w:p>
    <w:p w14:paraId="24BC11E3" w14:textId="77777777" w:rsidR="00D844D2" w:rsidRPr="00D844D2" w:rsidRDefault="00D844D2" w:rsidP="00D844D2">
      <w:pPr>
        <w:suppressAutoHyphens/>
        <w:spacing w:before="60" w:line="264" w:lineRule="auto"/>
        <w:jc w:val="both"/>
        <w:rPr>
          <w:rFonts w:ascii="Trebuchet MS" w:eastAsia="SimSun" w:hAnsi="Trebuchet MS" w:cs="Arial"/>
          <w:lang w:val="ro-RO" w:eastAsia="zh-CN"/>
        </w:rPr>
      </w:pPr>
      <w:r w:rsidRPr="00D844D2">
        <w:rPr>
          <w:rFonts w:ascii="Trebuchet MS" w:eastAsia="Calibri" w:hAnsi="Trebuchet MS"/>
          <w:bCs/>
          <w:bdr w:val="none" w:sz="0" w:space="0" w:color="auto" w:frame="1"/>
          <w:shd w:val="clear" w:color="auto" w:fill="FFFFFF"/>
          <w:lang w:val="ro-RO" w:eastAsia="zh-CN"/>
        </w:rPr>
        <w:t xml:space="preserve">Administrator pentru acestă schemă este </w:t>
      </w:r>
      <w:r w:rsidRPr="00D844D2">
        <w:rPr>
          <w:rFonts w:ascii="Trebuchet MS" w:eastAsia="SimSun" w:hAnsi="Trebuchet MS" w:cs="Arial"/>
          <w:lang w:val="ro-RO" w:eastAsia="zh-CN"/>
        </w:rPr>
        <w:t xml:space="preserve">ARR, </w:t>
      </w:r>
      <w:r w:rsidRPr="00D844D2">
        <w:rPr>
          <w:rFonts w:ascii="Trebuchet MS" w:eastAsia="Calibri" w:hAnsi="Trebuchet MS"/>
          <w:bCs/>
          <w:bdr w:val="none" w:sz="0" w:space="0" w:color="auto" w:frame="1"/>
          <w:shd w:val="clear" w:color="auto" w:fill="FFFFFF"/>
          <w:lang w:val="ro-RO" w:eastAsia="zh-CN"/>
        </w:rPr>
        <w:t>iar furnizor de ajutor de stat este M.F.</w:t>
      </w:r>
    </w:p>
    <w:p w14:paraId="5E0700E3" w14:textId="77777777" w:rsidR="00D844D2" w:rsidRPr="00481779" w:rsidRDefault="00D844D2" w:rsidP="00D844D2">
      <w:pPr>
        <w:suppressAutoHyphens/>
        <w:spacing w:before="60" w:line="264" w:lineRule="auto"/>
        <w:jc w:val="both"/>
        <w:rPr>
          <w:rFonts w:ascii="Trebuchet MS" w:eastAsia="SimSun" w:hAnsi="Trebuchet MS" w:cs="Arial"/>
          <w:shd w:val="clear" w:color="auto" w:fill="FFFFFF"/>
          <w:lang w:val="ro-RO" w:eastAsia="zh-CN"/>
        </w:rPr>
      </w:pPr>
      <w:r w:rsidRPr="00D844D2">
        <w:rPr>
          <w:rFonts w:ascii="Trebuchet MS" w:eastAsia="SimSun" w:hAnsi="Trebuchet MS" w:cs="Arial"/>
          <w:shd w:val="clear" w:color="auto" w:fill="FFFFFF"/>
          <w:lang w:val="ro-RO" w:eastAsia="zh-CN"/>
        </w:rPr>
        <w:t>Scopul prezentei hotărâri îl constituie instituirea unei scheme de ajutor de stat sub forma restituirii sumelor reprezentând diferența dintre nivelul standard al accizelor și nivelul redus al accizelor stabilit prin hotărâre, respectiv 20 bani/litru de motorină achiziționată.</w:t>
      </w:r>
      <w:r w:rsidRPr="00481779">
        <w:rPr>
          <w:rFonts w:ascii="Trebuchet MS" w:eastAsia="SimSun" w:hAnsi="Trebuchet MS" w:cs="Arial"/>
          <w:shd w:val="clear" w:color="auto" w:fill="FFFFFF"/>
          <w:lang w:val="ro-RO" w:eastAsia="zh-CN"/>
        </w:rPr>
        <w:t xml:space="preserve"> </w:t>
      </w:r>
    </w:p>
    <w:p w14:paraId="7E69BEC5" w14:textId="06E9897D" w:rsidR="00481779" w:rsidRPr="00481779" w:rsidRDefault="00481779" w:rsidP="00481779">
      <w:pPr>
        <w:tabs>
          <w:tab w:val="left" w:pos="284"/>
        </w:tabs>
        <w:suppressAutoHyphens/>
        <w:spacing w:before="240" w:after="240" w:line="264" w:lineRule="auto"/>
        <w:jc w:val="both"/>
        <w:rPr>
          <w:rFonts w:ascii="Trebuchet MS" w:eastAsia="SimSun" w:hAnsi="Trebuchet MS" w:cs="Arial"/>
          <w:b/>
          <w:color w:val="002060"/>
          <w:u w:val="single"/>
          <w:lang w:val="ro-RO" w:eastAsia="zh-CN"/>
        </w:rPr>
      </w:pPr>
      <w:r w:rsidRPr="00481779">
        <w:rPr>
          <w:rFonts w:ascii="Trebuchet MS" w:eastAsia="SimSun" w:hAnsi="Trebuchet MS" w:cs="Arial"/>
          <w:b/>
          <w:color w:val="002060"/>
          <w:highlight w:val="lightGray"/>
          <w:u w:val="single"/>
          <w:lang w:val="ro-RO" w:eastAsia="zh-CN"/>
        </w:rPr>
        <w:t>Principalele obiective pentru perioada 2025 – 2027 în corelare cu prevederile noului Program de Guvernare:</w:t>
      </w:r>
      <w:r w:rsidRPr="00481779">
        <w:rPr>
          <w:rFonts w:ascii="Trebuchet MS" w:eastAsia="SimSun" w:hAnsi="Trebuchet MS" w:cs="Arial"/>
          <w:b/>
          <w:color w:val="002060"/>
          <w:u w:val="single"/>
          <w:lang w:val="ro-RO" w:eastAsia="zh-CN"/>
        </w:rPr>
        <w:t xml:space="preserve"> </w:t>
      </w:r>
    </w:p>
    <w:p w14:paraId="4ED22013" w14:textId="691635D9" w:rsidR="00481779" w:rsidRPr="00481779" w:rsidRDefault="00481779" w:rsidP="00481779">
      <w:pPr>
        <w:tabs>
          <w:tab w:val="left" w:pos="1122"/>
        </w:tabs>
        <w:suppressAutoHyphens/>
        <w:spacing w:before="120" w:line="264" w:lineRule="auto"/>
        <w:jc w:val="both"/>
        <w:rPr>
          <w:rFonts w:ascii="Trebuchet MS" w:eastAsia="SimSun" w:hAnsi="Trebuchet MS" w:cs="Arial"/>
          <w:lang w:val="ro-RO" w:eastAsia="zh-CN"/>
        </w:rPr>
      </w:pPr>
      <w:r w:rsidRPr="00481779">
        <w:rPr>
          <w:rFonts w:ascii="Trebuchet MS" w:eastAsia="SimSun" w:hAnsi="Trebuchet MS" w:cs="Arial"/>
          <w:lang w:val="ro-RO" w:eastAsia="zh-CN"/>
        </w:rPr>
        <w:t>M.F. va continua susținerea mediului de afaceri prin intermediul măsurilor de sprijin de natura ajutorului de stat, cu respectarea reglementărilor comunitare în domeniu, urmărind cu predilecție:</w:t>
      </w:r>
    </w:p>
    <w:p w14:paraId="6E25671F" w14:textId="77777777" w:rsidR="00481779" w:rsidRPr="00481779" w:rsidRDefault="00481779" w:rsidP="00A35C2B">
      <w:pPr>
        <w:numPr>
          <w:ilvl w:val="0"/>
          <w:numId w:val="2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sidRPr="00481779">
        <w:rPr>
          <w:rFonts w:ascii="Trebuchet MS" w:eastAsia="SimSun" w:hAnsi="Trebuchet MS" w:cs="Arial"/>
          <w:color w:val="000000"/>
          <w:lang w:val="ro-RO" w:eastAsia="zh-CN"/>
        </w:rPr>
        <w:t>selectarea investițiilor cu real impact asupra dezvoltării regionale prin crearea de noi locuri de muncă și, implicit, creșterea contribuţiilor întreprinderilor finanţate prin plata de taxe şi impozite la bugetul general consolidat al statului, precum şi la bugetele locale;</w:t>
      </w:r>
    </w:p>
    <w:p w14:paraId="2BF1F185" w14:textId="77777777" w:rsidR="00481779" w:rsidRPr="00481779" w:rsidRDefault="00481779" w:rsidP="00A35C2B">
      <w:pPr>
        <w:numPr>
          <w:ilvl w:val="0"/>
          <w:numId w:val="2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sidRPr="00481779">
        <w:rPr>
          <w:rFonts w:ascii="Trebuchet MS" w:eastAsia="SimSun" w:hAnsi="Trebuchet MS" w:cs="Arial"/>
          <w:color w:val="000000"/>
          <w:lang w:val="ro-RO" w:eastAsia="zh-CN"/>
        </w:rPr>
        <w:t>alocarea eficientă şi transparentă a resurselor bugetare prin politica ajutorului de stat, conform prevederilor comunitare şi naţionale în domeniu;</w:t>
      </w:r>
    </w:p>
    <w:p w14:paraId="7BCB4C76" w14:textId="77777777" w:rsidR="00481779" w:rsidRPr="00481779" w:rsidRDefault="00481779" w:rsidP="00A35C2B">
      <w:pPr>
        <w:numPr>
          <w:ilvl w:val="0"/>
          <w:numId w:val="2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sidRPr="00481779">
        <w:rPr>
          <w:rFonts w:ascii="Trebuchet MS" w:eastAsia="SimSun" w:hAnsi="Trebuchet MS" w:cs="Arial"/>
          <w:color w:val="000000"/>
          <w:lang w:val="ro-RO" w:eastAsia="zh-CN"/>
        </w:rPr>
        <w:t>asigurarea, prin bugetul de stat, a resurselor financiare necesare pentru plata ajutorului de stat, în vederea susţinerii proiectelor de investiţii aprobate spre finanţare;</w:t>
      </w:r>
    </w:p>
    <w:p w14:paraId="41414035" w14:textId="77777777" w:rsidR="00481779" w:rsidRPr="00481779" w:rsidRDefault="00481779" w:rsidP="00A35C2B">
      <w:pPr>
        <w:numPr>
          <w:ilvl w:val="0"/>
          <w:numId w:val="23"/>
        </w:numPr>
        <w:tabs>
          <w:tab w:val="left" w:pos="284"/>
        </w:tabs>
        <w:suppressAutoHyphens/>
        <w:spacing w:before="60" w:line="264" w:lineRule="auto"/>
        <w:ind w:left="284" w:hanging="284"/>
        <w:jc w:val="both"/>
        <w:rPr>
          <w:rFonts w:ascii="Trebuchet MS" w:eastAsia="SimSun" w:hAnsi="Trebuchet MS" w:cs="Arial"/>
          <w:color w:val="000000"/>
          <w:lang w:val="ro-RO" w:eastAsia="zh-CN"/>
        </w:rPr>
      </w:pPr>
      <w:r w:rsidRPr="00481779">
        <w:rPr>
          <w:rFonts w:ascii="Trebuchet MS" w:eastAsia="SimSun" w:hAnsi="Trebuchet MS" w:cs="Arial"/>
          <w:color w:val="000000"/>
          <w:lang w:val="ro-RO" w:eastAsia="zh-CN"/>
        </w:rPr>
        <w:t>monitorizarea permanentă a investiţiilor finanţate în vederea respectării condiţiilor în baza cărora au fost emise acordurile de finanţare.</w:t>
      </w:r>
    </w:p>
    <w:p w14:paraId="5447BB33" w14:textId="77777777" w:rsidR="003304DF" w:rsidRPr="00481779" w:rsidRDefault="003304DF" w:rsidP="00481779">
      <w:pPr>
        <w:suppressAutoHyphens/>
        <w:spacing w:line="264" w:lineRule="auto"/>
        <w:ind w:right="28"/>
        <w:jc w:val="center"/>
        <w:rPr>
          <w:rFonts w:ascii="Trebuchet MS" w:eastAsia="SimSun" w:hAnsi="Trebuchet MS" w:cs="Arial"/>
          <w:b/>
          <w:bCs/>
          <w:lang w:val="ro-RO" w:eastAsia="zh-CN"/>
        </w:rPr>
      </w:pPr>
    </w:p>
    <w:p w14:paraId="51E7485C" w14:textId="77777777" w:rsidR="004C6F3D" w:rsidRPr="00B3074C" w:rsidRDefault="004C6F3D" w:rsidP="001B7F92">
      <w:pPr>
        <w:numPr>
          <w:ilvl w:val="0"/>
          <w:numId w:val="9"/>
        </w:numPr>
        <w:shd w:val="clear" w:color="auto" w:fill="E2EFD9" w:themeFill="accent6" w:themeFillTint="33"/>
        <w:tabs>
          <w:tab w:val="left" w:pos="276"/>
        </w:tabs>
        <w:spacing w:before="120" w:line="276" w:lineRule="auto"/>
        <w:ind w:left="0" w:hanging="8"/>
        <w:contextualSpacing/>
        <w:jc w:val="both"/>
        <w:rPr>
          <w:rFonts w:ascii="Trebuchet MS" w:eastAsia="Calibri" w:hAnsi="Trebuchet MS" w:cs="Calibri"/>
          <w:color w:val="000000" w:themeColor="text1"/>
          <w:lang w:val="ro-RO"/>
        </w:rPr>
      </w:pPr>
      <w:r w:rsidRPr="00223989">
        <w:rPr>
          <w:rFonts w:ascii="Trebuchet MS" w:hAnsi="Trebuchet MS"/>
          <w:b/>
          <w:color w:val="002060"/>
          <w:shd w:val="clear" w:color="auto" w:fill="C5E0B3" w:themeFill="accent6" w:themeFillTint="66"/>
          <w:lang w:val="fr-FR"/>
        </w:rPr>
        <w:t>Asigurarea unui ritm anual de investiții publice susținut</w:t>
      </w:r>
      <w:r w:rsidRPr="00223989">
        <w:rPr>
          <w:rFonts w:ascii="Trebuchet MS" w:hAnsi="Trebuchet MS"/>
          <w:color w:val="002060"/>
          <w:shd w:val="clear" w:color="auto" w:fill="C5E0B3" w:themeFill="accent6" w:themeFillTint="66"/>
          <w:lang w:val="fr-FR"/>
        </w:rPr>
        <w:t xml:space="preserve">  </w:t>
      </w:r>
      <w:r w:rsidRPr="00223989">
        <w:rPr>
          <w:rFonts w:ascii="Trebuchet MS" w:hAnsi="Trebuchet MS"/>
          <w:color w:val="000000" w:themeColor="text1"/>
          <w:shd w:val="clear" w:color="auto" w:fill="C5E0B3" w:themeFill="accent6" w:themeFillTint="66"/>
          <w:lang w:val="fr-FR"/>
        </w:rPr>
        <w:t xml:space="preserve">pentru a asigura absorbția integrală a fondurilor europene alocate prin Politica de Coeziune, precum și prin Mecanismul de Redresare și Reziliență </w:t>
      </w:r>
      <w:r w:rsidRPr="00B3074C">
        <w:rPr>
          <w:rFonts w:ascii="Trebuchet MS" w:eastAsia="+mn-ea" w:hAnsi="Trebuchet MS" w:cs="Calibri"/>
          <w:bCs/>
          <w:color w:val="000000" w:themeColor="text1"/>
          <w:shd w:val="clear" w:color="auto" w:fill="C5E0B3" w:themeFill="accent6" w:themeFillTint="66"/>
          <w:lang w:val="ro-RO"/>
        </w:rPr>
        <w:t>cel mai mare pachet de stimulare din resursele euro</w:t>
      </w:r>
      <w:r>
        <w:rPr>
          <w:rFonts w:ascii="Trebuchet MS" w:eastAsia="+mn-ea" w:hAnsi="Trebuchet MS" w:cs="Calibri"/>
          <w:bCs/>
          <w:color w:val="000000" w:themeColor="text1"/>
          <w:shd w:val="clear" w:color="auto" w:fill="C5E0B3" w:themeFill="accent6" w:themeFillTint="66"/>
          <w:lang w:val="ro-RO"/>
        </w:rPr>
        <w:t>pene alocate României precum și</w:t>
      </w:r>
      <w:r w:rsidRPr="00223989">
        <w:rPr>
          <w:rFonts w:ascii="Trebuchet MS" w:hAnsi="Trebuchet MS"/>
          <w:color w:val="000000" w:themeColor="text1"/>
          <w:shd w:val="clear" w:color="auto" w:fill="C5E0B3" w:themeFill="accent6" w:themeFillTint="66"/>
          <w:lang w:val="fr-FR"/>
        </w:rPr>
        <w:t xml:space="preserve"> implementarea proiectelor de investiții  </w:t>
      </w:r>
      <w:r w:rsidRPr="00B3074C">
        <w:rPr>
          <w:rFonts w:ascii="Trebuchet MS" w:eastAsia="+mn-ea" w:hAnsi="Trebuchet MS" w:cs="Calibri"/>
          <w:color w:val="000000" w:themeColor="text1"/>
          <w:shd w:val="clear" w:color="auto" w:fill="C5E0B3" w:themeFill="accent6" w:themeFillTint="66"/>
          <w:lang w:val="ro-RO"/>
        </w:rPr>
        <w:t>într-o manieră eficientă, profesionistă și transparentă cu efect multiplicator şi aport direct la formarea brută de capital fix.</w:t>
      </w:r>
    </w:p>
    <w:p w14:paraId="336368E4" w14:textId="456669D4" w:rsidR="0057102A" w:rsidRPr="00B80D8A" w:rsidRDefault="0057102A" w:rsidP="0057102A">
      <w:pPr>
        <w:tabs>
          <w:tab w:val="left" w:pos="9356"/>
        </w:tabs>
        <w:spacing w:before="120" w:line="276" w:lineRule="auto"/>
        <w:ind w:left="502" w:right="340"/>
        <w:contextualSpacing/>
        <w:jc w:val="both"/>
        <w:rPr>
          <w:rFonts w:ascii="Trebuchet MS" w:eastAsia="Calibri" w:hAnsi="Trebuchet MS" w:cs="Calibri"/>
          <w:b/>
          <w:sz w:val="18"/>
          <w:szCs w:val="18"/>
          <w:lang w:val="ro-RO"/>
        </w:rPr>
      </w:pPr>
    </w:p>
    <w:p w14:paraId="434920B7" w14:textId="0A2E7D41" w:rsidR="00404905" w:rsidRPr="00043BE4" w:rsidRDefault="00404905" w:rsidP="00404905">
      <w:pPr>
        <w:spacing w:before="120" w:line="276" w:lineRule="auto"/>
        <w:ind w:right="340"/>
        <w:jc w:val="center"/>
        <w:rPr>
          <w:rFonts w:ascii="Trebuchet MS" w:hAnsi="Trebuchet MS" w:cs="Calibri"/>
          <w:b/>
          <w:color w:val="000000"/>
          <w:lang w:val="ro-RO"/>
        </w:rPr>
      </w:pPr>
      <w:r w:rsidRPr="00043BE4">
        <w:rPr>
          <w:rFonts w:ascii="Trebuchet MS" w:hAnsi="Trebuchet MS" w:cs="Calibri"/>
          <w:b/>
          <w:color w:val="000000"/>
          <w:lang w:val="ro-RO"/>
        </w:rPr>
        <w:t>Cheltuieli de investiții</w:t>
      </w:r>
      <w:r>
        <w:rPr>
          <w:rFonts w:ascii="Trebuchet MS" w:hAnsi="Trebuchet MS" w:cs="Calibri"/>
          <w:b/>
          <w:color w:val="000000"/>
          <w:lang w:val="ro-RO"/>
        </w:rPr>
        <w:t xml:space="preserve"> 2023-2027</w:t>
      </w:r>
    </w:p>
    <w:p w14:paraId="6778F3A8" w14:textId="77777777" w:rsidR="00404905" w:rsidRPr="003D6E9D" w:rsidRDefault="00404905" w:rsidP="00404905">
      <w:pPr>
        <w:spacing w:before="120" w:line="276" w:lineRule="auto"/>
        <w:ind w:right="340"/>
        <w:jc w:val="both"/>
        <w:rPr>
          <w:rFonts w:ascii="Trebuchet MS" w:hAnsi="Trebuchet MS" w:cs="Calibri"/>
          <w:b/>
          <w:color w:val="000000"/>
          <w:sz w:val="20"/>
          <w:szCs w:val="20"/>
          <w:lang w:val="ro-RO"/>
        </w:rPr>
      </w:pPr>
      <w:r w:rsidRPr="00043BE4">
        <w:rPr>
          <w:rFonts w:ascii="Trebuchet MS" w:hAnsi="Trebuchet MS" w:cs="Calibri"/>
          <w:b/>
          <w:color w:val="000000"/>
          <w:lang w:val="ro-RO"/>
        </w:rPr>
        <w:t xml:space="preserve">                                                                                                     </w:t>
      </w:r>
      <w:r>
        <w:rPr>
          <w:rFonts w:ascii="Trebuchet MS" w:hAnsi="Trebuchet MS" w:cs="Calibri"/>
          <w:b/>
          <w:color w:val="000000"/>
          <w:lang w:val="ro-RO"/>
        </w:rPr>
        <w:t xml:space="preserve">        </w:t>
      </w:r>
      <w:r w:rsidRPr="003D6E9D">
        <w:rPr>
          <w:rFonts w:ascii="Trebuchet MS" w:hAnsi="Trebuchet MS" w:cs="Calibri"/>
          <w:b/>
          <w:color w:val="000000"/>
          <w:sz w:val="20"/>
          <w:szCs w:val="20"/>
          <w:lang w:val="ro-RO"/>
        </w:rPr>
        <w:t xml:space="preserve">milioane lei </w:t>
      </w:r>
    </w:p>
    <w:tbl>
      <w:tblPr>
        <w:tblW w:w="8520" w:type="dxa"/>
        <w:jc w:val="center"/>
        <w:tblLayout w:type="fixed"/>
        <w:tblLook w:val="0000" w:firstRow="0" w:lastRow="0" w:firstColumn="0" w:lastColumn="0" w:noHBand="0" w:noVBand="0"/>
      </w:tblPr>
      <w:tblGrid>
        <w:gridCol w:w="2268"/>
        <w:gridCol w:w="1134"/>
        <w:gridCol w:w="1418"/>
        <w:gridCol w:w="1276"/>
        <w:gridCol w:w="1253"/>
        <w:gridCol w:w="1171"/>
      </w:tblGrid>
      <w:tr w:rsidR="00404905" w:rsidRPr="00717D4A" w14:paraId="5E5118AD" w14:textId="77777777" w:rsidTr="00404905">
        <w:trPr>
          <w:trHeight w:val="291"/>
          <w:jc w:val="center"/>
        </w:trPr>
        <w:tc>
          <w:tcPr>
            <w:tcW w:w="2268" w:type="dxa"/>
            <w:tcBorders>
              <w:top w:val="nil"/>
            </w:tcBorders>
            <w:shd w:val="clear" w:color="auto" w:fill="9CC2E5"/>
          </w:tcPr>
          <w:p w14:paraId="26285271" w14:textId="77777777" w:rsidR="00404905" w:rsidRPr="00717D4A" w:rsidRDefault="00404905" w:rsidP="008F4596">
            <w:pPr>
              <w:spacing w:before="120"/>
              <w:rPr>
                <w:rFonts w:ascii="Trebuchet MS" w:hAnsi="Trebuchet MS" w:cs="Calibri"/>
                <w:sz w:val="20"/>
                <w:szCs w:val="20"/>
                <w:lang w:val="ro-RO"/>
              </w:rPr>
            </w:pPr>
          </w:p>
        </w:tc>
        <w:tc>
          <w:tcPr>
            <w:tcW w:w="1134" w:type="dxa"/>
            <w:tcBorders>
              <w:top w:val="nil"/>
            </w:tcBorders>
            <w:shd w:val="clear" w:color="auto" w:fill="9CC2E5"/>
          </w:tcPr>
          <w:p w14:paraId="73EF8DCB" w14:textId="77777777" w:rsidR="00404905" w:rsidRPr="00717D4A" w:rsidRDefault="00404905" w:rsidP="008F4596">
            <w:pPr>
              <w:spacing w:before="120"/>
              <w:jc w:val="center"/>
              <w:rPr>
                <w:rFonts w:ascii="Trebuchet MS" w:hAnsi="Trebuchet MS" w:cs="Calibri"/>
                <w:b/>
                <w:bCs/>
                <w:color w:val="000000"/>
                <w:sz w:val="20"/>
                <w:szCs w:val="20"/>
                <w:lang w:val="ro-RO"/>
              </w:rPr>
            </w:pPr>
            <w:r w:rsidRPr="00717D4A">
              <w:rPr>
                <w:rFonts w:ascii="Trebuchet MS" w:hAnsi="Trebuchet MS" w:cs="Calibri"/>
                <w:b/>
                <w:bCs/>
                <w:color w:val="000000"/>
                <w:sz w:val="20"/>
                <w:szCs w:val="20"/>
                <w:lang w:val="ro-RO"/>
              </w:rPr>
              <w:t>20</w:t>
            </w:r>
            <w:r>
              <w:rPr>
                <w:rFonts w:ascii="Trebuchet MS" w:hAnsi="Trebuchet MS" w:cs="Calibri"/>
                <w:b/>
                <w:bCs/>
                <w:color w:val="000000"/>
                <w:sz w:val="20"/>
                <w:szCs w:val="20"/>
                <w:lang w:val="ro-RO"/>
              </w:rPr>
              <w:t>23</w:t>
            </w:r>
          </w:p>
        </w:tc>
        <w:tc>
          <w:tcPr>
            <w:tcW w:w="1418" w:type="dxa"/>
            <w:tcBorders>
              <w:top w:val="nil"/>
            </w:tcBorders>
            <w:shd w:val="clear" w:color="auto" w:fill="9CC2E5"/>
          </w:tcPr>
          <w:p w14:paraId="481F8F4B" w14:textId="77777777" w:rsidR="00404905" w:rsidRPr="00717D4A" w:rsidRDefault="00404905" w:rsidP="008F4596">
            <w:pPr>
              <w:spacing w:before="120"/>
              <w:jc w:val="center"/>
              <w:rPr>
                <w:rFonts w:ascii="Trebuchet MS"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4</w:t>
            </w:r>
          </w:p>
        </w:tc>
        <w:tc>
          <w:tcPr>
            <w:tcW w:w="1276" w:type="dxa"/>
            <w:tcBorders>
              <w:top w:val="nil"/>
            </w:tcBorders>
            <w:shd w:val="clear" w:color="auto" w:fill="9CC2E5"/>
          </w:tcPr>
          <w:p w14:paraId="7DC91579" w14:textId="77777777" w:rsidR="00404905" w:rsidRPr="00717D4A" w:rsidRDefault="00404905" w:rsidP="008F4596">
            <w:pPr>
              <w:spacing w:before="120"/>
              <w:jc w:val="center"/>
              <w:rPr>
                <w:rFonts w:ascii="Trebuchet MS"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5</w:t>
            </w:r>
          </w:p>
        </w:tc>
        <w:tc>
          <w:tcPr>
            <w:tcW w:w="1253" w:type="dxa"/>
            <w:tcBorders>
              <w:top w:val="nil"/>
            </w:tcBorders>
            <w:shd w:val="clear" w:color="auto" w:fill="9CC2E5"/>
          </w:tcPr>
          <w:p w14:paraId="2649AC02" w14:textId="77777777" w:rsidR="00404905" w:rsidRPr="00717D4A" w:rsidRDefault="00404905" w:rsidP="008F4596">
            <w:pPr>
              <w:spacing w:before="120"/>
              <w:jc w:val="center"/>
              <w:rPr>
                <w:rFonts w:ascii="Trebuchet MS"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6</w:t>
            </w:r>
          </w:p>
        </w:tc>
        <w:tc>
          <w:tcPr>
            <w:tcW w:w="1171" w:type="dxa"/>
            <w:tcBorders>
              <w:top w:val="nil"/>
            </w:tcBorders>
            <w:shd w:val="clear" w:color="auto" w:fill="9CC2E5"/>
          </w:tcPr>
          <w:p w14:paraId="735895AD" w14:textId="77777777" w:rsidR="00404905" w:rsidRPr="00717D4A" w:rsidRDefault="00404905" w:rsidP="008F4596">
            <w:pPr>
              <w:spacing w:before="120"/>
              <w:jc w:val="center"/>
              <w:rPr>
                <w:rFonts w:ascii="Trebuchet MS" w:eastAsia="Calibri" w:hAnsi="Trebuchet MS" w:cs="Calibri"/>
                <w:b/>
                <w:bCs/>
                <w:sz w:val="20"/>
                <w:szCs w:val="20"/>
                <w:lang w:val="ro-RO"/>
              </w:rPr>
            </w:pPr>
            <w:r w:rsidRPr="00717D4A">
              <w:rPr>
                <w:rFonts w:ascii="Trebuchet MS" w:eastAsia="Calibri" w:hAnsi="Trebuchet MS" w:cs="Calibri"/>
                <w:b/>
                <w:bCs/>
                <w:sz w:val="20"/>
                <w:szCs w:val="20"/>
                <w:lang w:val="ro-RO"/>
              </w:rPr>
              <w:t>202</w:t>
            </w:r>
            <w:r>
              <w:rPr>
                <w:rFonts w:ascii="Trebuchet MS" w:eastAsia="Calibri" w:hAnsi="Trebuchet MS" w:cs="Calibri"/>
                <w:b/>
                <w:bCs/>
                <w:sz w:val="20"/>
                <w:szCs w:val="20"/>
                <w:lang w:val="ro-RO"/>
              </w:rPr>
              <w:t>7</w:t>
            </w:r>
          </w:p>
        </w:tc>
      </w:tr>
      <w:tr w:rsidR="00404905" w:rsidRPr="00717D4A" w14:paraId="58EBEA20" w14:textId="77777777" w:rsidTr="00404905">
        <w:trPr>
          <w:trHeight w:val="291"/>
          <w:jc w:val="center"/>
        </w:trPr>
        <w:tc>
          <w:tcPr>
            <w:tcW w:w="2268" w:type="dxa"/>
            <w:shd w:val="clear" w:color="auto" w:fill="9CC2E5"/>
            <w:vAlign w:val="center"/>
          </w:tcPr>
          <w:p w14:paraId="682C8D4C" w14:textId="77777777" w:rsidR="00404905" w:rsidRPr="00717D4A" w:rsidRDefault="00404905" w:rsidP="008F4596">
            <w:pPr>
              <w:spacing w:before="120"/>
              <w:rPr>
                <w:rFonts w:ascii="Trebuchet MS" w:hAnsi="Trebuchet MS" w:cs="Calibri"/>
                <w:sz w:val="20"/>
                <w:szCs w:val="20"/>
                <w:lang w:val="ro-RO"/>
              </w:rPr>
            </w:pPr>
          </w:p>
        </w:tc>
        <w:tc>
          <w:tcPr>
            <w:tcW w:w="1134" w:type="dxa"/>
            <w:tcBorders>
              <w:left w:val="nil"/>
              <w:right w:val="nil"/>
            </w:tcBorders>
            <w:shd w:val="clear" w:color="auto" w:fill="9CC2E5"/>
          </w:tcPr>
          <w:p w14:paraId="10357E65" w14:textId="77777777" w:rsidR="00404905" w:rsidRPr="00717D4A" w:rsidRDefault="00404905" w:rsidP="008F4596">
            <w:pPr>
              <w:spacing w:before="120"/>
              <w:jc w:val="center"/>
              <w:rPr>
                <w:rFonts w:ascii="Trebuchet MS" w:hAnsi="Trebuchet MS" w:cs="Calibri"/>
                <w:b/>
                <w:bCs/>
                <w:sz w:val="20"/>
                <w:szCs w:val="20"/>
                <w:lang w:val="ro-RO"/>
              </w:rPr>
            </w:pPr>
            <w:r w:rsidRPr="00717D4A">
              <w:rPr>
                <w:rFonts w:ascii="Trebuchet MS" w:hAnsi="Trebuchet MS" w:cs="Calibri"/>
                <w:b/>
                <w:bCs/>
                <w:sz w:val="20"/>
                <w:szCs w:val="20"/>
                <w:lang w:val="ro-RO"/>
              </w:rPr>
              <w:t>realizări</w:t>
            </w:r>
          </w:p>
        </w:tc>
        <w:tc>
          <w:tcPr>
            <w:tcW w:w="1418" w:type="dxa"/>
            <w:tcBorders>
              <w:left w:val="nil"/>
              <w:right w:val="nil"/>
            </w:tcBorders>
            <w:shd w:val="clear" w:color="auto" w:fill="9CC2E5"/>
          </w:tcPr>
          <w:p w14:paraId="6F3E9DBD" w14:textId="77777777" w:rsidR="00404905" w:rsidRPr="00717D4A" w:rsidRDefault="00404905" w:rsidP="008F4596">
            <w:pPr>
              <w:spacing w:before="120"/>
              <w:jc w:val="center"/>
              <w:rPr>
                <w:rFonts w:ascii="Trebuchet MS" w:hAnsi="Trebuchet MS" w:cs="Calibri"/>
                <w:b/>
                <w:bCs/>
                <w:sz w:val="20"/>
                <w:szCs w:val="20"/>
                <w:lang w:val="ro-RO"/>
              </w:rPr>
            </w:pPr>
            <w:r w:rsidRPr="00717D4A">
              <w:rPr>
                <w:rFonts w:ascii="Trebuchet MS" w:hAnsi="Trebuchet MS" w:cs="Calibri"/>
                <w:b/>
                <w:bCs/>
                <w:sz w:val="20"/>
                <w:szCs w:val="20"/>
                <w:lang w:val="ro-RO"/>
              </w:rPr>
              <w:t>execuție preliminată</w:t>
            </w:r>
          </w:p>
        </w:tc>
        <w:tc>
          <w:tcPr>
            <w:tcW w:w="1276" w:type="dxa"/>
            <w:tcBorders>
              <w:left w:val="nil"/>
              <w:right w:val="nil"/>
            </w:tcBorders>
            <w:shd w:val="clear" w:color="auto" w:fill="9CC2E5"/>
          </w:tcPr>
          <w:p w14:paraId="50364C94" w14:textId="77777777" w:rsidR="00404905" w:rsidRPr="00717D4A" w:rsidRDefault="00404905" w:rsidP="008F4596">
            <w:pPr>
              <w:spacing w:before="120"/>
              <w:jc w:val="center"/>
              <w:rPr>
                <w:rFonts w:ascii="Trebuchet MS" w:hAnsi="Trebuchet MS" w:cs="Calibri"/>
                <w:b/>
                <w:bCs/>
                <w:sz w:val="20"/>
                <w:szCs w:val="20"/>
                <w:lang w:val="ro-RO"/>
              </w:rPr>
            </w:pPr>
            <w:r w:rsidRPr="00717D4A">
              <w:rPr>
                <w:rFonts w:ascii="Trebuchet MS" w:hAnsi="Trebuchet MS" w:cs="Calibri"/>
                <w:b/>
                <w:bCs/>
                <w:sz w:val="20"/>
                <w:szCs w:val="20"/>
                <w:lang w:val="ro-RO"/>
              </w:rPr>
              <w:t>propuneri</w:t>
            </w:r>
          </w:p>
        </w:tc>
        <w:tc>
          <w:tcPr>
            <w:tcW w:w="1253" w:type="dxa"/>
            <w:tcBorders>
              <w:left w:val="nil"/>
              <w:right w:val="nil"/>
            </w:tcBorders>
            <w:shd w:val="clear" w:color="auto" w:fill="9CC2E5"/>
          </w:tcPr>
          <w:p w14:paraId="4E24996A" w14:textId="77777777" w:rsidR="00404905" w:rsidRPr="00717D4A" w:rsidRDefault="00404905" w:rsidP="008F4596">
            <w:pPr>
              <w:spacing w:before="120"/>
              <w:jc w:val="center"/>
              <w:rPr>
                <w:rFonts w:ascii="Trebuchet MS" w:hAnsi="Trebuchet MS" w:cs="Calibri"/>
                <w:b/>
                <w:bCs/>
                <w:sz w:val="20"/>
                <w:szCs w:val="20"/>
                <w:lang w:val="ro-RO"/>
              </w:rPr>
            </w:pPr>
            <w:r w:rsidRPr="00717D4A">
              <w:rPr>
                <w:rFonts w:ascii="Trebuchet MS" w:eastAsia="Calibri" w:hAnsi="Trebuchet MS" w:cs="Calibri"/>
                <w:b/>
                <w:bCs/>
                <w:sz w:val="20"/>
                <w:szCs w:val="20"/>
                <w:lang w:val="ro-RO"/>
              </w:rPr>
              <w:t>estimări</w:t>
            </w:r>
          </w:p>
        </w:tc>
        <w:tc>
          <w:tcPr>
            <w:tcW w:w="1171" w:type="dxa"/>
            <w:tcBorders>
              <w:left w:val="nil"/>
              <w:right w:val="nil"/>
            </w:tcBorders>
            <w:shd w:val="clear" w:color="auto" w:fill="9CC2E5"/>
          </w:tcPr>
          <w:p w14:paraId="6D1E5491" w14:textId="77777777" w:rsidR="00404905" w:rsidRPr="00717D4A" w:rsidRDefault="00404905" w:rsidP="008F4596">
            <w:pPr>
              <w:spacing w:before="120"/>
              <w:jc w:val="center"/>
              <w:rPr>
                <w:rFonts w:ascii="Trebuchet MS" w:eastAsia="Calibri" w:hAnsi="Trebuchet MS" w:cs="Calibri"/>
                <w:b/>
                <w:bCs/>
                <w:sz w:val="20"/>
                <w:szCs w:val="20"/>
                <w:lang w:val="ro-RO"/>
              </w:rPr>
            </w:pPr>
            <w:r w:rsidRPr="00717D4A">
              <w:rPr>
                <w:rFonts w:ascii="Trebuchet MS" w:eastAsia="Calibri" w:hAnsi="Trebuchet MS" w:cs="Calibri"/>
                <w:b/>
                <w:bCs/>
                <w:sz w:val="20"/>
                <w:szCs w:val="20"/>
                <w:lang w:val="ro-RO"/>
              </w:rPr>
              <w:t>estimări</w:t>
            </w:r>
          </w:p>
        </w:tc>
      </w:tr>
      <w:tr w:rsidR="00404905" w:rsidRPr="00717D4A" w14:paraId="47853F4F" w14:textId="77777777" w:rsidTr="00404905">
        <w:trPr>
          <w:trHeight w:val="555"/>
          <w:jc w:val="center"/>
        </w:trPr>
        <w:tc>
          <w:tcPr>
            <w:tcW w:w="2268" w:type="dxa"/>
            <w:tcBorders>
              <w:bottom w:val="nil"/>
            </w:tcBorders>
            <w:shd w:val="clear" w:color="auto" w:fill="FFFFFF"/>
          </w:tcPr>
          <w:p w14:paraId="6D81B2ED" w14:textId="77777777" w:rsidR="00404905" w:rsidRPr="00717D4A" w:rsidRDefault="00404905" w:rsidP="008F4596">
            <w:pPr>
              <w:spacing w:before="120"/>
              <w:rPr>
                <w:rFonts w:ascii="Trebuchet MS" w:hAnsi="Trebuchet MS" w:cs="Calibri"/>
                <w:sz w:val="20"/>
                <w:szCs w:val="20"/>
                <w:lang w:val="ro-RO"/>
              </w:rPr>
            </w:pPr>
            <w:r w:rsidRPr="00717D4A">
              <w:rPr>
                <w:rFonts w:ascii="Trebuchet MS" w:hAnsi="Trebuchet MS" w:cs="Calibri"/>
                <w:sz w:val="20"/>
                <w:szCs w:val="20"/>
                <w:lang w:val="ro-RO"/>
              </w:rPr>
              <w:t>Cheltuieli totale BGC (mil. lei)</w:t>
            </w:r>
          </w:p>
        </w:tc>
        <w:tc>
          <w:tcPr>
            <w:tcW w:w="1134" w:type="dxa"/>
            <w:tcBorders>
              <w:left w:val="nil"/>
              <w:bottom w:val="nil"/>
              <w:right w:val="nil"/>
            </w:tcBorders>
            <w:shd w:val="clear" w:color="auto" w:fill="FFFFFF"/>
          </w:tcPr>
          <w:p w14:paraId="23BA1E1E" w14:textId="77777777" w:rsidR="00404905" w:rsidRPr="00717D4A" w:rsidRDefault="00404905" w:rsidP="008F4596">
            <w:pPr>
              <w:spacing w:before="120"/>
              <w:jc w:val="center"/>
              <w:rPr>
                <w:rFonts w:ascii="Trebuchet MS" w:hAnsi="Trebuchet MS" w:cs="Calibri"/>
                <w:sz w:val="20"/>
                <w:szCs w:val="20"/>
                <w:lang w:val="ro-RO"/>
              </w:rPr>
            </w:pPr>
            <w:r w:rsidRPr="00FB5156">
              <w:rPr>
                <w:rFonts w:ascii="Trebuchet MS" w:hAnsi="Trebuchet MS" w:cs="Calibri"/>
                <w:sz w:val="20"/>
                <w:szCs w:val="20"/>
                <w:lang w:val="ro-RO"/>
              </w:rPr>
              <w:t>610.657</w:t>
            </w:r>
          </w:p>
        </w:tc>
        <w:tc>
          <w:tcPr>
            <w:tcW w:w="1418" w:type="dxa"/>
            <w:tcBorders>
              <w:left w:val="nil"/>
              <w:bottom w:val="nil"/>
              <w:right w:val="nil"/>
            </w:tcBorders>
            <w:shd w:val="clear" w:color="auto" w:fill="FFFFFF"/>
          </w:tcPr>
          <w:p w14:paraId="36222DA8" w14:textId="77777777" w:rsidR="00404905" w:rsidRPr="00FB5156" w:rsidRDefault="00404905" w:rsidP="008F4596">
            <w:pPr>
              <w:spacing w:before="120"/>
              <w:jc w:val="center"/>
              <w:rPr>
                <w:rFonts w:ascii="Trebuchet MS" w:hAnsi="Trebuchet MS" w:cs="Calibri"/>
                <w:sz w:val="20"/>
                <w:szCs w:val="20"/>
                <w:lang w:val="ro-RO"/>
              </w:rPr>
            </w:pPr>
            <w:r w:rsidRPr="00FB5156">
              <w:rPr>
                <w:rFonts w:ascii="Trebuchet MS" w:hAnsi="Trebuchet MS" w:cs="Calibri"/>
                <w:sz w:val="20"/>
                <w:szCs w:val="20"/>
                <w:lang w:val="ro-RO"/>
              </w:rPr>
              <w:t>727.316</w:t>
            </w:r>
          </w:p>
        </w:tc>
        <w:tc>
          <w:tcPr>
            <w:tcW w:w="1276" w:type="dxa"/>
            <w:tcBorders>
              <w:left w:val="nil"/>
              <w:bottom w:val="nil"/>
              <w:right w:val="nil"/>
            </w:tcBorders>
            <w:shd w:val="clear" w:color="auto" w:fill="FFFFFF"/>
          </w:tcPr>
          <w:p w14:paraId="583E47D1" w14:textId="77777777" w:rsidR="00404905" w:rsidRPr="00FB5156"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802</w:t>
            </w:r>
            <w:r w:rsidRPr="00FB5156">
              <w:rPr>
                <w:rFonts w:ascii="Trebuchet MS" w:hAnsi="Trebuchet MS" w:cs="Calibri"/>
                <w:sz w:val="20"/>
                <w:szCs w:val="20"/>
                <w:lang w:val="ro-RO"/>
              </w:rPr>
              <w:t>.170</w:t>
            </w:r>
          </w:p>
        </w:tc>
        <w:tc>
          <w:tcPr>
            <w:tcW w:w="1253" w:type="dxa"/>
            <w:tcBorders>
              <w:left w:val="nil"/>
              <w:bottom w:val="nil"/>
              <w:right w:val="nil"/>
            </w:tcBorders>
            <w:shd w:val="clear" w:color="auto" w:fill="FFFFFF"/>
          </w:tcPr>
          <w:p w14:paraId="68560932" w14:textId="77777777" w:rsidR="00404905" w:rsidRPr="00FB5156"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815</w:t>
            </w:r>
            <w:r w:rsidRPr="00FB5156">
              <w:rPr>
                <w:rFonts w:ascii="Trebuchet MS" w:hAnsi="Trebuchet MS" w:cs="Calibri"/>
                <w:sz w:val="20"/>
                <w:szCs w:val="20"/>
                <w:lang w:val="ro-RO"/>
              </w:rPr>
              <w:t>.489</w:t>
            </w:r>
          </w:p>
        </w:tc>
        <w:tc>
          <w:tcPr>
            <w:tcW w:w="1171" w:type="dxa"/>
            <w:tcBorders>
              <w:left w:val="nil"/>
              <w:bottom w:val="nil"/>
              <w:right w:val="nil"/>
            </w:tcBorders>
            <w:shd w:val="clear" w:color="auto" w:fill="FFFFFF"/>
          </w:tcPr>
          <w:p w14:paraId="47ABAF10" w14:textId="77777777" w:rsidR="00404905" w:rsidRPr="00FB5156"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832</w:t>
            </w:r>
            <w:r w:rsidRPr="00FB5156">
              <w:rPr>
                <w:rFonts w:ascii="Trebuchet MS" w:hAnsi="Trebuchet MS" w:cs="Calibri"/>
                <w:sz w:val="20"/>
                <w:szCs w:val="20"/>
                <w:lang w:val="ro-RO"/>
              </w:rPr>
              <w:t>.510</w:t>
            </w:r>
          </w:p>
        </w:tc>
      </w:tr>
      <w:tr w:rsidR="00404905" w:rsidRPr="00717D4A" w14:paraId="7EFD6DCC" w14:textId="77777777" w:rsidTr="00404905">
        <w:trPr>
          <w:trHeight w:val="277"/>
          <w:jc w:val="center"/>
        </w:trPr>
        <w:tc>
          <w:tcPr>
            <w:tcW w:w="2268" w:type="dxa"/>
            <w:tcBorders>
              <w:top w:val="nil"/>
              <w:left w:val="nil"/>
              <w:bottom w:val="nil"/>
              <w:right w:val="nil"/>
            </w:tcBorders>
            <w:shd w:val="clear" w:color="auto" w:fill="FFFFFF"/>
          </w:tcPr>
          <w:p w14:paraId="5DDA957C" w14:textId="77777777" w:rsidR="00404905" w:rsidRPr="00717D4A" w:rsidRDefault="00404905" w:rsidP="008F4596">
            <w:pPr>
              <w:spacing w:before="120"/>
              <w:rPr>
                <w:rFonts w:ascii="Trebuchet MS" w:hAnsi="Trebuchet MS" w:cs="Calibri"/>
                <w:sz w:val="20"/>
                <w:szCs w:val="20"/>
                <w:lang w:val="ro-RO"/>
              </w:rPr>
            </w:pPr>
            <w:r w:rsidRPr="00717D4A">
              <w:rPr>
                <w:rFonts w:ascii="Trebuchet MS" w:eastAsia="Calibri" w:hAnsi="Trebuchet MS" w:cs="Calibri"/>
                <w:sz w:val="20"/>
                <w:szCs w:val="20"/>
                <w:lang w:val="ro-RO"/>
              </w:rPr>
              <w:t>- % din PIB</w:t>
            </w:r>
          </w:p>
        </w:tc>
        <w:tc>
          <w:tcPr>
            <w:tcW w:w="1134" w:type="dxa"/>
            <w:tcBorders>
              <w:top w:val="nil"/>
              <w:left w:val="nil"/>
              <w:bottom w:val="nil"/>
              <w:right w:val="nil"/>
            </w:tcBorders>
            <w:shd w:val="clear" w:color="auto" w:fill="FFFFFF"/>
          </w:tcPr>
          <w:p w14:paraId="25A5A372" w14:textId="77777777" w:rsidR="00404905" w:rsidRPr="00717D4A"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38,1</w:t>
            </w:r>
          </w:p>
        </w:tc>
        <w:tc>
          <w:tcPr>
            <w:tcW w:w="1418" w:type="dxa"/>
            <w:tcBorders>
              <w:top w:val="nil"/>
              <w:left w:val="nil"/>
              <w:bottom w:val="nil"/>
              <w:right w:val="nil"/>
            </w:tcBorders>
            <w:shd w:val="clear" w:color="auto" w:fill="FFFFFF"/>
          </w:tcPr>
          <w:p w14:paraId="5E7C0762" w14:textId="77777777" w:rsidR="00404905" w:rsidRPr="00FB5156"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41,2</w:t>
            </w:r>
          </w:p>
        </w:tc>
        <w:tc>
          <w:tcPr>
            <w:tcW w:w="1276" w:type="dxa"/>
            <w:tcBorders>
              <w:top w:val="nil"/>
              <w:left w:val="nil"/>
              <w:bottom w:val="nil"/>
              <w:right w:val="nil"/>
            </w:tcBorders>
            <w:shd w:val="clear" w:color="auto" w:fill="FFFFFF"/>
          </w:tcPr>
          <w:p w14:paraId="57341291" w14:textId="77777777" w:rsidR="00404905" w:rsidRPr="00FB5156" w:rsidRDefault="00404905" w:rsidP="008F4596">
            <w:pPr>
              <w:spacing w:before="120"/>
              <w:jc w:val="center"/>
              <w:rPr>
                <w:rFonts w:ascii="Trebuchet MS" w:hAnsi="Trebuchet MS" w:cs="Calibri"/>
                <w:color w:val="000000"/>
                <w:sz w:val="20"/>
                <w:szCs w:val="20"/>
                <w:lang w:val="ro-RO"/>
              </w:rPr>
            </w:pPr>
            <w:r>
              <w:rPr>
                <w:rFonts w:ascii="Trebuchet MS" w:hAnsi="Trebuchet MS" w:cs="Calibri"/>
                <w:color w:val="000000"/>
                <w:sz w:val="20"/>
                <w:szCs w:val="20"/>
                <w:lang w:val="ro-RO"/>
              </w:rPr>
              <w:t>41,9</w:t>
            </w:r>
          </w:p>
        </w:tc>
        <w:tc>
          <w:tcPr>
            <w:tcW w:w="1253" w:type="dxa"/>
            <w:tcBorders>
              <w:top w:val="nil"/>
              <w:left w:val="nil"/>
              <w:bottom w:val="nil"/>
              <w:right w:val="nil"/>
            </w:tcBorders>
            <w:shd w:val="clear" w:color="auto" w:fill="FFFFFF"/>
          </w:tcPr>
          <w:p w14:paraId="03B927F6" w14:textId="77777777" w:rsidR="00404905" w:rsidRPr="00FB5156"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39,5</w:t>
            </w:r>
          </w:p>
        </w:tc>
        <w:tc>
          <w:tcPr>
            <w:tcW w:w="1171" w:type="dxa"/>
            <w:tcBorders>
              <w:top w:val="nil"/>
              <w:left w:val="nil"/>
              <w:bottom w:val="nil"/>
              <w:right w:val="nil"/>
            </w:tcBorders>
            <w:shd w:val="clear" w:color="auto" w:fill="FFFFFF"/>
          </w:tcPr>
          <w:p w14:paraId="713EAF54" w14:textId="77777777" w:rsidR="00404905" w:rsidRPr="00FB5156"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37,5</w:t>
            </w:r>
          </w:p>
        </w:tc>
      </w:tr>
      <w:tr w:rsidR="00404905" w:rsidRPr="00717D4A" w14:paraId="47F3B483" w14:textId="77777777" w:rsidTr="00404905">
        <w:trPr>
          <w:trHeight w:val="753"/>
          <w:jc w:val="center"/>
        </w:trPr>
        <w:tc>
          <w:tcPr>
            <w:tcW w:w="2268" w:type="dxa"/>
            <w:tcBorders>
              <w:top w:val="nil"/>
              <w:left w:val="nil"/>
              <w:right w:val="nil"/>
            </w:tcBorders>
            <w:shd w:val="clear" w:color="auto" w:fill="FFFFFF"/>
          </w:tcPr>
          <w:p w14:paraId="5B6A34D4" w14:textId="77777777" w:rsidR="00404905" w:rsidRPr="00717D4A" w:rsidRDefault="00404905" w:rsidP="008F4596">
            <w:pPr>
              <w:spacing w:before="120"/>
              <w:rPr>
                <w:rFonts w:ascii="Trebuchet MS" w:hAnsi="Trebuchet MS" w:cs="Calibri"/>
                <w:sz w:val="20"/>
                <w:szCs w:val="20"/>
                <w:lang w:val="ro-RO"/>
              </w:rPr>
            </w:pPr>
            <w:r w:rsidRPr="00717D4A">
              <w:rPr>
                <w:rFonts w:ascii="Trebuchet MS" w:hAnsi="Trebuchet MS" w:cs="Calibri"/>
                <w:sz w:val="20"/>
                <w:szCs w:val="20"/>
                <w:lang w:val="ro-RO"/>
              </w:rPr>
              <w:t>Cheltuieli de investiţii BGC (mil. lei)</w:t>
            </w:r>
          </w:p>
        </w:tc>
        <w:tc>
          <w:tcPr>
            <w:tcW w:w="1134" w:type="dxa"/>
            <w:tcBorders>
              <w:top w:val="nil"/>
              <w:left w:val="nil"/>
              <w:right w:val="nil"/>
            </w:tcBorders>
            <w:shd w:val="clear" w:color="auto" w:fill="FFFFFF"/>
          </w:tcPr>
          <w:p w14:paraId="14797D76" w14:textId="77777777" w:rsidR="00404905" w:rsidRPr="00E36B08" w:rsidRDefault="00404905" w:rsidP="008F4596">
            <w:pPr>
              <w:spacing w:before="120"/>
              <w:jc w:val="center"/>
              <w:rPr>
                <w:rFonts w:ascii="Trebuchet MS" w:hAnsi="Trebuchet MS" w:cs="Calibri"/>
                <w:sz w:val="18"/>
                <w:szCs w:val="18"/>
                <w:lang w:val="ro-RO"/>
              </w:rPr>
            </w:pPr>
            <w:r>
              <w:rPr>
                <w:rFonts w:ascii="Trebuchet MS" w:hAnsi="Trebuchet MS" w:cs="Calibri"/>
                <w:sz w:val="20"/>
                <w:szCs w:val="20"/>
                <w:lang w:val="ro-RO"/>
              </w:rPr>
              <w:t>100.653</w:t>
            </w:r>
          </w:p>
        </w:tc>
        <w:tc>
          <w:tcPr>
            <w:tcW w:w="1418" w:type="dxa"/>
            <w:tcBorders>
              <w:top w:val="nil"/>
              <w:left w:val="nil"/>
              <w:right w:val="nil"/>
            </w:tcBorders>
            <w:shd w:val="clear" w:color="auto" w:fill="FFFFFF"/>
          </w:tcPr>
          <w:p w14:paraId="13CEE68B" w14:textId="77777777" w:rsidR="00404905" w:rsidRPr="00FB5156" w:rsidRDefault="00404905" w:rsidP="008F4596">
            <w:pPr>
              <w:spacing w:before="120"/>
              <w:jc w:val="center"/>
              <w:rPr>
                <w:rFonts w:ascii="Trebuchet MS" w:hAnsi="Trebuchet MS" w:cs="Calibri"/>
                <w:sz w:val="20"/>
                <w:szCs w:val="20"/>
                <w:lang w:val="ro-RO"/>
              </w:rPr>
            </w:pPr>
            <w:r w:rsidRPr="00FB5156">
              <w:rPr>
                <w:rFonts w:ascii="Trebuchet MS" w:hAnsi="Trebuchet MS" w:cs="Calibri"/>
                <w:sz w:val="20"/>
                <w:szCs w:val="20"/>
                <w:lang w:val="ro-RO"/>
              </w:rPr>
              <w:t>118.805</w:t>
            </w:r>
          </w:p>
        </w:tc>
        <w:tc>
          <w:tcPr>
            <w:tcW w:w="1276" w:type="dxa"/>
            <w:tcBorders>
              <w:top w:val="nil"/>
              <w:left w:val="nil"/>
              <w:right w:val="nil"/>
            </w:tcBorders>
            <w:shd w:val="clear" w:color="auto" w:fill="FFFFFF"/>
          </w:tcPr>
          <w:p w14:paraId="036F31B3" w14:textId="77777777" w:rsidR="00404905" w:rsidRPr="00FB5156" w:rsidRDefault="00404905" w:rsidP="008F4596">
            <w:pPr>
              <w:spacing w:before="120"/>
              <w:jc w:val="center"/>
              <w:rPr>
                <w:rFonts w:ascii="Trebuchet MS" w:hAnsi="Trebuchet MS" w:cs="Calibri"/>
                <w:color w:val="000000"/>
                <w:sz w:val="20"/>
                <w:szCs w:val="20"/>
                <w:lang w:val="ro-RO"/>
              </w:rPr>
            </w:pPr>
            <w:r>
              <w:rPr>
                <w:rFonts w:ascii="Trebuchet MS" w:hAnsi="Trebuchet MS" w:cs="Calibri"/>
                <w:color w:val="000000"/>
                <w:sz w:val="20"/>
                <w:szCs w:val="20"/>
                <w:lang w:val="ro-RO"/>
              </w:rPr>
              <w:t>149.664</w:t>
            </w:r>
          </w:p>
        </w:tc>
        <w:tc>
          <w:tcPr>
            <w:tcW w:w="1253" w:type="dxa"/>
            <w:tcBorders>
              <w:top w:val="nil"/>
              <w:left w:val="nil"/>
              <w:right w:val="nil"/>
            </w:tcBorders>
            <w:shd w:val="clear" w:color="auto" w:fill="FFFFFF"/>
          </w:tcPr>
          <w:p w14:paraId="5BD25347" w14:textId="77777777" w:rsidR="00404905" w:rsidRPr="00FB5156"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142</w:t>
            </w:r>
            <w:r w:rsidRPr="00FB5156">
              <w:rPr>
                <w:rFonts w:ascii="Trebuchet MS" w:hAnsi="Trebuchet MS" w:cs="Calibri"/>
                <w:sz w:val="20"/>
                <w:szCs w:val="20"/>
                <w:lang w:val="ro-RO"/>
              </w:rPr>
              <w:t>.839</w:t>
            </w:r>
          </w:p>
        </w:tc>
        <w:tc>
          <w:tcPr>
            <w:tcW w:w="1171" w:type="dxa"/>
            <w:tcBorders>
              <w:top w:val="nil"/>
              <w:left w:val="nil"/>
              <w:right w:val="nil"/>
            </w:tcBorders>
            <w:shd w:val="clear" w:color="auto" w:fill="FFFFFF"/>
          </w:tcPr>
          <w:p w14:paraId="2ED1ADED" w14:textId="77777777" w:rsidR="00404905" w:rsidRPr="00FB5156" w:rsidRDefault="00404905" w:rsidP="008F4596">
            <w:pPr>
              <w:spacing w:before="120"/>
              <w:jc w:val="center"/>
              <w:rPr>
                <w:rFonts w:ascii="Trebuchet MS" w:hAnsi="Trebuchet MS" w:cs="Calibri"/>
                <w:sz w:val="20"/>
                <w:szCs w:val="20"/>
                <w:lang w:val="ro-RO"/>
              </w:rPr>
            </w:pPr>
            <w:r>
              <w:rPr>
                <w:rFonts w:ascii="Trebuchet MS" w:hAnsi="Trebuchet MS" w:cs="Calibri"/>
                <w:sz w:val="20"/>
                <w:szCs w:val="20"/>
                <w:lang w:val="ro-RO"/>
              </w:rPr>
              <w:t>126</w:t>
            </w:r>
            <w:r w:rsidRPr="00FB5156">
              <w:rPr>
                <w:rFonts w:ascii="Trebuchet MS" w:hAnsi="Trebuchet MS" w:cs="Calibri"/>
                <w:sz w:val="20"/>
                <w:szCs w:val="20"/>
                <w:lang w:val="ro-RO"/>
              </w:rPr>
              <w:t>.774</w:t>
            </w:r>
          </w:p>
        </w:tc>
      </w:tr>
      <w:tr w:rsidR="00404905" w:rsidRPr="00717D4A" w14:paraId="69FEAE30" w14:textId="77777777" w:rsidTr="00404905">
        <w:trPr>
          <w:trHeight w:val="545"/>
          <w:jc w:val="center"/>
        </w:trPr>
        <w:tc>
          <w:tcPr>
            <w:tcW w:w="2268" w:type="dxa"/>
            <w:tcBorders>
              <w:top w:val="nil"/>
              <w:bottom w:val="single" w:sz="4" w:space="0" w:color="auto"/>
            </w:tcBorders>
            <w:shd w:val="clear" w:color="auto" w:fill="FFFFFF"/>
          </w:tcPr>
          <w:p w14:paraId="6B60DBE8" w14:textId="77777777" w:rsidR="00404905" w:rsidRPr="00717D4A" w:rsidRDefault="00404905" w:rsidP="008F4596">
            <w:pPr>
              <w:spacing w:before="120"/>
              <w:rPr>
                <w:rFonts w:ascii="Trebuchet MS" w:eastAsia="Calibri" w:hAnsi="Trebuchet MS" w:cs="Calibri"/>
                <w:sz w:val="20"/>
                <w:szCs w:val="20"/>
                <w:lang w:val="ro-RO"/>
              </w:rPr>
            </w:pPr>
            <w:r w:rsidRPr="00717D4A">
              <w:rPr>
                <w:rFonts w:ascii="Trebuchet MS" w:eastAsia="Calibri" w:hAnsi="Trebuchet MS" w:cs="Calibri"/>
                <w:sz w:val="20"/>
                <w:szCs w:val="20"/>
                <w:lang w:val="ro-RO"/>
              </w:rPr>
              <w:t xml:space="preserve">- % in PIB </w:t>
            </w:r>
          </w:p>
        </w:tc>
        <w:tc>
          <w:tcPr>
            <w:tcW w:w="1134" w:type="dxa"/>
            <w:tcBorders>
              <w:top w:val="nil"/>
              <w:bottom w:val="single" w:sz="4" w:space="0" w:color="auto"/>
            </w:tcBorders>
            <w:shd w:val="clear" w:color="auto" w:fill="FFFFFF"/>
          </w:tcPr>
          <w:p w14:paraId="7DE136B5" w14:textId="77777777" w:rsidR="00404905" w:rsidRPr="00717D4A" w:rsidRDefault="00404905" w:rsidP="008F4596">
            <w:pPr>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6,3</w:t>
            </w:r>
          </w:p>
        </w:tc>
        <w:tc>
          <w:tcPr>
            <w:tcW w:w="1418" w:type="dxa"/>
            <w:tcBorders>
              <w:top w:val="nil"/>
              <w:bottom w:val="single" w:sz="4" w:space="0" w:color="auto"/>
            </w:tcBorders>
            <w:shd w:val="clear" w:color="auto" w:fill="FFFFFF"/>
          </w:tcPr>
          <w:p w14:paraId="43FCBF74" w14:textId="77777777" w:rsidR="00404905" w:rsidRPr="00FB5156" w:rsidRDefault="00404905" w:rsidP="008F4596">
            <w:pPr>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6,7</w:t>
            </w:r>
          </w:p>
        </w:tc>
        <w:tc>
          <w:tcPr>
            <w:tcW w:w="1276" w:type="dxa"/>
            <w:tcBorders>
              <w:top w:val="nil"/>
              <w:bottom w:val="single" w:sz="4" w:space="0" w:color="auto"/>
            </w:tcBorders>
            <w:shd w:val="clear" w:color="auto" w:fill="FFFFFF"/>
          </w:tcPr>
          <w:p w14:paraId="5249AF2A" w14:textId="77777777" w:rsidR="00404905" w:rsidRPr="00FB5156" w:rsidRDefault="00404905" w:rsidP="008F4596">
            <w:pPr>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7,8</w:t>
            </w:r>
          </w:p>
        </w:tc>
        <w:tc>
          <w:tcPr>
            <w:tcW w:w="1253" w:type="dxa"/>
            <w:tcBorders>
              <w:top w:val="nil"/>
              <w:bottom w:val="single" w:sz="4" w:space="0" w:color="auto"/>
            </w:tcBorders>
            <w:shd w:val="clear" w:color="auto" w:fill="FFFFFF"/>
          </w:tcPr>
          <w:p w14:paraId="6FD1B8EB" w14:textId="77777777" w:rsidR="00404905" w:rsidRPr="00FB5156" w:rsidRDefault="00404905" w:rsidP="008F4596">
            <w:pPr>
              <w:tabs>
                <w:tab w:val="left" w:pos="615"/>
                <w:tab w:val="center" w:pos="784"/>
              </w:tabs>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7,0</w:t>
            </w:r>
          </w:p>
        </w:tc>
        <w:tc>
          <w:tcPr>
            <w:tcW w:w="1171" w:type="dxa"/>
            <w:tcBorders>
              <w:top w:val="nil"/>
              <w:bottom w:val="single" w:sz="4" w:space="0" w:color="auto"/>
            </w:tcBorders>
            <w:shd w:val="clear" w:color="auto" w:fill="FFFFFF"/>
          </w:tcPr>
          <w:p w14:paraId="5BB00754" w14:textId="77777777" w:rsidR="00404905" w:rsidRPr="00FB5156" w:rsidRDefault="00404905" w:rsidP="008F4596">
            <w:pPr>
              <w:tabs>
                <w:tab w:val="left" w:pos="615"/>
                <w:tab w:val="center" w:pos="784"/>
              </w:tabs>
              <w:spacing w:before="120"/>
              <w:jc w:val="center"/>
              <w:rPr>
                <w:rFonts w:ascii="Trebuchet MS" w:eastAsia="Calibri" w:hAnsi="Trebuchet MS" w:cs="Calibri"/>
                <w:sz w:val="20"/>
                <w:szCs w:val="20"/>
                <w:lang w:val="ro-RO"/>
              </w:rPr>
            </w:pPr>
            <w:r>
              <w:rPr>
                <w:rFonts w:ascii="Trebuchet MS" w:eastAsia="Calibri" w:hAnsi="Trebuchet MS" w:cs="Calibri"/>
                <w:sz w:val="20"/>
                <w:szCs w:val="20"/>
                <w:lang w:val="ro-RO"/>
              </w:rPr>
              <w:t>5,7</w:t>
            </w:r>
          </w:p>
        </w:tc>
      </w:tr>
    </w:tbl>
    <w:p w14:paraId="6A6D550E" w14:textId="77777777" w:rsidR="00404905" w:rsidRDefault="00404905" w:rsidP="00404905">
      <w:pPr>
        <w:tabs>
          <w:tab w:val="left" w:pos="9356"/>
        </w:tabs>
        <w:spacing w:before="120" w:line="276" w:lineRule="auto"/>
        <w:ind w:left="502" w:right="340"/>
        <w:contextualSpacing/>
        <w:jc w:val="both"/>
        <w:rPr>
          <w:rFonts w:ascii="Trebuchet MS" w:eastAsia="Calibri" w:hAnsi="Trebuchet MS" w:cs="Calibri"/>
          <w:b/>
          <w:sz w:val="18"/>
          <w:szCs w:val="18"/>
          <w:lang w:val="ro-RO"/>
        </w:rPr>
      </w:pPr>
    </w:p>
    <w:p w14:paraId="7F64F052" w14:textId="77777777" w:rsidR="00404905" w:rsidRPr="00043BE4" w:rsidRDefault="00404905" w:rsidP="00404905">
      <w:pPr>
        <w:autoSpaceDE w:val="0"/>
        <w:autoSpaceDN w:val="0"/>
        <w:adjustRightInd w:val="0"/>
        <w:spacing w:before="120"/>
        <w:ind w:left="284"/>
        <w:jc w:val="both"/>
        <w:rPr>
          <w:rFonts w:ascii="Trebuchet MS" w:hAnsi="Trebuchet MS" w:cs="Calibri"/>
          <w:b/>
          <w:sz w:val="18"/>
          <w:szCs w:val="18"/>
          <w:lang w:val="ro-RO"/>
        </w:rPr>
      </w:pPr>
      <w:r w:rsidRPr="00FB5156">
        <w:rPr>
          <w:rFonts w:ascii="Trebuchet MS" w:hAnsi="Trebuchet MS" w:cs="Calibri"/>
          <w:b/>
          <w:sz w:val="18"/>
          <w:szCs w:val="18"/>
          <w:lang w:val="ro-RO"/>
        </w:rPr>
        <w:t>Notă: Cheltuielile de investiții cuprind cheltuielile aferente programelor cu finanțare din fonduri externe nerambursabile</w:t>
      </w:r>
      <w:r w:rsidRPr="00043BE4">
        <w:rPr>
          <w:rFonts w:ascii="Trebuchet MS" w:hAnsi="Trebuchet MS" w:cs="Calibri"/>
          <w:b/>
          <w:sz w:val="18"/>
          <w:szCs w:val="18"/>
          <w:lang w:val="ro-RO"/>
        </w:rPr>
        <w:t xml:space="preserve"> postaderare (FEN postaderare), cheltuieli de capital și cheltuieli aferente programelor cu finanțare rambursabilă</w:t>
      </w:r>
    </w:p>
    <w:p w14:paraId="5E646BC1" w14:textId="77777777" w:rsidR="00404905" w:rsidRDefault="00404905" w:rsidP="00404905">
      <w:pPr>
        <w:tabs>
          <w:tab w:val="left" w:pos="9356"/>
        </w:tabs>
        <w:spacing w:before="120" w:line="276" w:lineRule="auto"/>
        <w:ind w:left="502" w:right="340"/>
        <w:contextualSpacing/>
        <w:jc w:val="both"/>
        <w:rPr>
          <w:rFonts w:ascii="Trebuchet MS" w:eastAsia="Calibri" w:hAnsi="Trebuchet MS" w:cs="Calibri"/>
          <w:b/>
          <w:sz w:val="18"/>
          <w:szCs w:val="18"/>
          <w:lang w:val="ro-RO"/>
        </w:rPr>
      </w:pPr>
    </w:p>
    <w:p w14:paraId="411A1549" w14:textId="260EA6DF" w:rsidR="00404905" w:rsidRDefault="00404905" w:rsidP="0086222D">
      <w:pPr>
        <w:autoSpaceDE w:val="0"/>
        <w:autoSpaceDN w:val="0"/>
        <w:adjustRightInd w:val="0"/>
        <w:spacing w:before="120"/>
        <w:ind w:left="284"/>
        <w:jc w:val="both"/>
        <w:rPr>
          <w:rFonts w:ascii="Trebuchet MS" w:hAnsi="Trebuchet MS" w:cs="Calibri"/>
          <w:b/>
          <w:sz w:val="18"/>
          <w:szCs w:val="18"/>
          <w:lang w:val="ro-RO"/>
        </w:rPr>
      </w:pPr>
    </w:p>
    <w:p w14:paraId="1B24776E" w14:textId="61A7799A" w:rsidR="00404905" w:rsidRDefault="00404905" w:rsidP="0086222D">
      <w:pPr>
        <w:autoSpaceDE w:val="0"/>
        <w:autoSpaceDN w:val="0"/>
        <w:adjustRightInd w:val="0"/>
        <w:spacing w:before="120"/>
        <w:ind w:left="284"/>
        <w:jc w:val="both"/>
        <w:rPr>
          <w:rFonts w:ascii="Trebuchet MS" w:hAnsi="Trebuchet MS" w:cs="Calibri"/>
          <w:b/>
          <w:sz w:val="18"/>
          <w:szCs w:val="18"/>
          <w:lang w:val="ro-RO"/>
        </w:rPr>
      </w:pPr>
      <w:r>
        <w:rPr>
          <w:rFonts w:ascii="Trebuchet MS" w:hAnsi="Trebuchet MS" w:cstheme="minorHAnsi"/>
          <w:noProof/>
          <w:color w:val="000000"/>
          <w:sz w:val="18"/>
          <w:szCs w:val="18"/>
          <w:lang w:val="ro-RO" w:eastAsia="ro-RO"/>
        </w:rPr>
        <w:drawing>
          <wp:inline distT="0" distB="0" distL="0" distR="0" wp14:anchorId="3A951C2C" wp14:editId="3B10B0C0">
            <wp:extent cx="5619750" cy="2381250"/>
            <wp:effectExtent l="0" t="0" r="0" b="0"/>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BF028B" w14:textId="24FD163C" w:rsidR="00404905" w:rsidRDefault="00404905" w:rsidP="0086222D">
      <w:pPr>
        <w:autoSpaceDE w:val="0"/>
        <w:autoSpaceDN w:val="0"/>
        <w:adjustRightInd w:val="0"/>
        <w:spacing w:before="120"/>
        <w:ind w:left="284"/>
        <w:jc w:val="both"/>
        <w:rPr>
          <w:rFonts w:ascii="Trebuchet MS" w:hAnsi="Trebuchet MS" w:cs="Calibri"/>
          <w:b/>
          <w:sz w:val="18"/>
          <w:szCs w:val="18"/>
          <w:lang w:val="ro-RO"/>
        </w:rPr>
      </w:pPr>
    </w:p>
    <w:p w14:paraId="14B958A2" w14:textId="77777777" w:rsidR="00404905" w:rsidRPr="0086222D" w:rsidRDefault="00404905" w:rsidP="0086222D">
      <w:pPr>
        <w:autoSpaceDE w:val="0"/>
        <w:autoSpaceDN w:val="0"/>
        <w:adjustRightInd w:val="0"/>
        <w:spacing w:before="120"/>
        <w:ind w:left="284"/>
        <w:jc w:val="both"/>
        <w:rPr>
          <w:rFonts w:ascii="Trebuchet MS" w:hAnsi="Trebuchet MS" w:cs="Calibri"/>
          <w:b/>
          <w:sz w:val="18"/>
          <w:szCs w:val="18"/>
          <w:lang w:val="ro-RO"/>
        </w:rPr>
      </w:pPr>
    </w:p>
    <w:p w14:paraId="063D291B" w14:textId="6729D278" w:rsidR="00B80D8A" w:rsidRDefault="00B80D8A" w:rsidP="00B80D8A">
      <w:pPr>
        <w:widowControl w:val="0"/>
        <w:suppressAutoHyphens/>
        <w:autoSpaceDE w:val="0"/>
        <w:autoSpaceDN w:val="0"/>
        <w:adjustRightInd w:val="0"/>
        <w:spacing w:before="120"/>
        <w:ind w:right="-2"/>
        <w:jc w:val="both"/>
        <w:rPr>
          <w:rFonts w:ascii="Trebuchet MS" w:hAnsi="Trebuchet MS" w:cstheme="minorHAnsi"/>
          <w:b/>
          <w:color w:val="000066"/>
          <w:lang w:val="ro-RO"/>
        </w:rPr>
      </w:pPr>
      <w:r w:rsidRPr="00EB4BEE">
        <w:rPr>
          <w:rFonts w:ascii="Trebuchet MS" w:hAnsi="Trebuchet MS" w:cstheme="minorHAnsi"/>
          <w:b/>
          <w:color w:val="000048"/>
          <w:lang w:val="ro-RO"/>
        </w:rPr>
        <w:t>Program</w:t>
      </w:r>
      <w:r w:rsidRPr="00B80D8A">
        <w:rPr>
          <w:rFonts w:ascii="Trebuchet MS" w:hAnsi="Trebuchet MS" w:cstheme="minorHAnsi"/>
          <w:b/>
          <w:color w:val="000048"/>
          <w:lang w:val="ro-RO"/>
        </w:rPr>
        <w:t>area multianuală și prioritizarea investițiilor publice</w:t>
      </w:r>
      <w:r w:rsidRPr="00B80D8A">
        <w:rPr>
          <w:rFonts w:ascii="Trebuchet MS" w:hAnsi="Trebuchet MS" w:cstheme="minorHAnsi"/>
          <w:lang w:val="ro-RO"/>
        </w:rPr>
        <w:t xml:space="preserve">, pe baza unor criterii de prioritizare a proiectelor în funcție de relevanță (compatibilitate cu strategiile sectoriale), rezultate așteptate (impact), capacitate de realizare a proiectului în termenul prevăzut și sustenabilitatea </w:t>
      </w:r>
      <w:r w:rsidRPr="00B80D8A">
        <w:rPr>
          <w:rFonts w:ascii="Trebuchet MS" w:hAnsi="Trebuchet MS" w:cstheme="minorHAnsi"/>
          <w:b/>
          <w:color w:val="000066"/>
          <w:lang w:val="ro-RO"/>
        </w:rPr>
        <w:t xml:space="preserve">financiară vor conduce la creșterea </w:t>
      </w:r>
      <w:r w:rsidRPr="00B80D8A">
        <w:rPr>
          <w:rFonts w:ascii="Trebuchet MS" w:hAnsi="Trebuchet MS" w:cstheme="minorHAnsi"/>
          <w:b/>
          <w:bCs/>
          <w:color w:val="000066"/>
          <w:lang w:val="ro-RO"/>
        </w:rPr>
        <w:t xml:space="preserve"> absorbției fondurilor europene,</w:t>
      </w:r>
      <w:r w:rsidRPr="00B80D8A">
        <w:rPr>
          <w:rFonts w:ascii="Trebuchet MS" w:hAnsi="Trebuchet MS" w:cstheme="minorHAnsi"/>
          <w:b/>
          <w:color w:val="000066"/>
          <w:lang w:val="ro-RO"/>
        </w:rPr>
        <w:t xml:space="preserve"> în vederea descongestionării spațiului fiscal și a susținerii creșterii economice.</w:t>
      </w:r>
    </w:p>
    <w:p w14:paraId="5B3FBE7D" w14:textId="5CDC2727" w:rsidR="00404905" w:rsidRDefault="00404905" w:rsidP="00A52905">
      <w:pPr>
        <w:widowControl w:val="0"/>
        <w:suppressAutoHyphens/>
        <w:autoSpaceDE w:val="0"/>
        <w:autoSpaceDN w:val="0"/>
        <w:adjustRightInd w:val="0"/>
        <w:spacing w:before="120"/>
        <w:ind w:right="-2"/>
        <w:jc w:val="both"/>
        <w:rPr>
          <w:rFonts w:ascii="Trebuchet MS" w:hAnsi="Trebuchet MS" w:cs="Calibri"/>
          <w:color w:val="000000"/>
          <w:lang w:val="ro-RO"/>
        </w:rPr>
      </w:pPr>
      <w:r>
        <w:rPr>
          <w:rFonts w:ascii="Trebuchet MS" w:hAnsi="Trebuchet MS" w:cs="Calibri"/>
          <w:color w:val="000000"/>
          <w:lang w:val="ro-RO"/>
        </w:rPr>
        <w:t>În anul 2025 cheltuielile destinate investițiilor însumează aprox.149,7 miliarde lei, reprezentând    7,8%</w:t>
      </w:r>
      <w:r w:rsidR="008F4596">
        <w:rPr>
          <w:rFonts w:ascii="Trebuchet MS" w:hAnsi="Trebuchet MS" w:cs="Calibri"/>
          <w:color w:val="000000"/>
          <w:lang w:val="ro-RO"/>
        </w:rPr>
        <w:t xml:space="preserve"> </w:t>
      </w:r>
      <w:r>
        <w:rPr>
          <w:rFonts w:ascii="Trebuchet MS" w:hAnsi="Trebuchet MS" w:cs="Calibri"/>
          <w:color w:val="000000"/>
          <w:lang w:val="ro-RO"/>
        </w:rPr>
        <w:t xml:space="preserve"> în PIB. În anul 2025 se remarcă cea mai mare pondere a investițiilor în PIB</w:t>
      </w:r>
      <w:r w:rsidRPr="00A52905">
        <w:rPr>
          <w:rFonts w:ascii="Trebuchet MS" w:hAnsi="Trebuchet MS" w:cs="Calibri"/>
          <w:color w:val="000000"/>
          <w:lang w:val="ro-RO"/>
        </w:rPr>
        <w:t xml:space="preserve"> </w:t>
      </w:r>
    </w:p>
    <w:p w14:paraId="197184E4" w14:textId="5EC589AE" w:rsidR="00A52905" w:rsidRPr="00A52905" w:rsidRDefault="00A52905" w:rsidP="00A52905">
      <w:pPr>
        <w:widowControl w:val="0"/>
        <w:suppressAutoHyphens/>
        <w:autoSpaceDE w:val="0"/>
        <w:autoSpaceDN w:val="0"/>
        <w:adjustRightInd w:val="0"/>
        <w:spacing w:before="120"/>
        <w:ind w:right="-2"/>
        <w:jc w:val="both"/>
        <w:rPr>
          <w:rFonts w:ascii="Trebuchet MS" w:hAnsi="Trebuchet MS" w:cs="Calibri"/>
          <w:color w:val="000000"/>
          <w:lang w:val="ro-RO"/>
        </w:rPr>
      </w:pPr>
      <w:r w:rsidRPr="00A52905">
        <w:rPr>
          <w:rFonts w:ascii="Trebuchet MS" w:hAnsi="Trebuchet MS" w:cs="Calibri"/>
          <w:color w:val="000000"/>
          <w:lang w:val="ro-RO"/>
        </w:rPr>
        <w:t xml:space="preserve">Investitiile sunt susținute din </w:t>
      </w:r>
      <w:r w:rsidRPr="00A52905">
        <w:rPr>
          <w:rFonts w:ascii="Trebuchet MS" w:hAnsi="Trebuchet MS" w:cs="Calibri"/>
          <w:b/>
          <w:color w:val="000000"/>
          <w:lang w:val="ro-RO" w:eastAsia="zh-CN"/>
        </w:rPr>
        <w:t xml:space="preserve">Mecanismul de Redresare și Reziliență, </w:t>
      </w:r>
      <w:r w:rsidRPr="00A52905">
        <w:rPr>
          <w:rFonts w:ascii="Trebuchet MS" w:hAnsi="Trebuchet MS" w:cs="Calibri"/>
          <w:color w:val="000000"/>
          <w:lang w:val="ro-RO" w:eastAsia="zh-CN"/>
        </w:rPr>
        <w:t>însă până la sfârșitul anului  2</w:t>
      </w:r>
      <w:r w:rsidR="0078678F">
        <w:rPr>
          <w:rFonts w:ascii="Trebuchet MS" w:hAnsi="Trebuchet MS" w:cs="Calibri"/>
          <w:color w:val="000000"/>
          <w:lang w:val="ro-RO" w:eastAsia="zh-CN"/>
        </w:rPr>
        <w:t>026 acestea trebuie finalizate.</w:t>
      </w:r>
    </w:p>
    <w:p w14:paraId="118F0DA9" w14:textId="46C32B8A" w:rsidR="00B80D8A" w:rsidRPr="00B80D8A" w:rsidRDefault="00B80D8A" w:rsidP="00B80D8A">
      <w:pPr>
        <w:widowControl w:val="0"/>
        <w:suppressAutoHyphens/>
        <w:autoSpaceDE w:val="0"/>
        <w:autoSpaceDN w:val="0"/>
        <w:adjustRightInd w:val="0"/>
        <w:spacing w:before="120"/>
        <w:ind w:right="-2"/>
        <w:jc w:val="both"/>
        <w:rPr>
          <w:rFonts w:ascii="Trebuchet MS" w:hAnsi="Trebuchet MS" w:cstheme="minorHAnsi"/>
          <w:lang w:val="ro-RO"/>
        </w:rPr>
      </w:pPr>
      <w:r w:rsidRPr="00B80D8A">
        <w:rPr>
          <w:rFonts w:ascii="Trebuchet MS" w:hAnsi="Trebuchet MS" w:cstheme="minorHAnsi"/>
          <w:lang w:val="ro-RO"/>
        </w:rPr>
        <w:t xml:space="preserve">În perioada </w:t>
      </w:r>
      <w:r w:rsidR="002E1E19">
        <w:rPr>
          <w:rFonts w:ascii="Trebuchet MS" w:hAnsi="Trebuchet MS" w:cstheme="minorHAnsi"/>
          <w:lang w:val="ro-RO"/>
        </w:rPr>
        <w:t>2025-2026</w:t>
      </w:r>
      <w:r w:rsidR="004132FA">
        <w:rPr>
          <w:rFonts w:ascii="Trebuchet MS" w:hAnsi="Trebuchet MS" w:cstheme="minorHAnsi"/>
          <w:lang w:val="ro-RO"/>
        </w:rPr>
        <w:t xml:space="preserve"> </w:t>
      </w:r>
      <w:r w:rsidRPr="00B80D8A">
        <w:rPr>
          <w:rFonts w:ascii="Trebuchet MS" w:hAnsi="Trebuchet MS" w:cstheme="minorHAnsi"/>
          <w:lang w:val="ro-RO"/>
        </w:rPr>
        <w:t xml:space="preserve">se constată in continuare </w:t>
      </w:r>
      <w:r w:rsidRPr="00B80D8A">
        <w:rPr>
          <w:rFonts w:ascii="Trebuchet MS" w:hAnsi="Trebuchet MS" w:cstheme="minorHAnsi"/>
          <w:b/>
          <w:lang w:val="ro-RO"/>
        </w:rPr>
        <w:t>o îmbunătățire a structurii cheltuielilor de investiții</w:t>
      </w:r>
      <w:r w:rsidRPr="00B80D8A">
        <w:rPr>
          <w:rFonts w:ascii="Trebuchet MS" w:hAnsi="Trebuchet MS" w:cstheme="minorHAnsi"/>
          <w:lang w:val="ro-RO"/>
        </w:rPr>
        <w:t xml:space="preserve"> în sensul creșterii ponderii cheltuielilor aferente proiectelor finanțate din fonduri externe și PNRR în  cadrul surselor de finanțare.</w:t>
      </w:r>
    </w:p>
    <w:p w14:paraId="380BBBFA" w14:textId="1BD4FD2D" w:rsidR="00B80D8A" w:rsidRPr="00B80D8A" w:rsidRDefault="00B80D8A" w:rsidP="00B80D8A">
      <w:pPr>
        <w:spacing w:before="120"/>
        <w:ind w:right="142"/>
        <w:jc w:val="both"/>
        <w:rPr>
          <w:rFonts w:asciiTheme="minorHAnsi" w:eastAsiaTheme="minorHAnsi" w:hAnsiTheme="minorHAnsi" w:cstheme="minorBidi"/>
          <w:sz w:val="22"/>
          <w:szCs w:val="22"/>
          <w:lang w:val="ro-RO"/>
        </w:rPr>
      </w:pPr>
      <w:r w:rsidRPr="00B80D8A">
        <w:rPr>
          <w:rFonts w:ascii="Trebuchet MS" w:hAnsi="Trebuchet MS" w:cstheme="minorHAnsi"/>
          <w:b/>
          <w:color w:val="000066"/>
          <w:lang w:val="ro-RO" w:eastAsia="zh-CN"/>
        </w:rPr>
        <w:t>Mecanismul de Redresare și Reziliență</w:t>
      </w:r>
      <w:r w:rsidRPr="00B80D8A">
        <w:rPr>
          <w:rFonts w:ascii="Trebuchet MS" w:hAnsi="Trebuchet MS" w:cstheme="minorHAnsi"/>
          <w:color w:val="000066"/>
          <w:lang w:val="ro-RO" w:eastAsia="zh-CN"/>
        </w:rPr>
        <w:t xml:space="preserve"> </w:t>
      </w:r>
      <w:r w:rsidRPr="00B80D8A">
        <w:rPr>
          <w:rFonts w:ascii="Trebuchet MS" w:hAnsi="Trebuchet MS" w:cstheme="minorHAnsi"/>
          <w:lang w:val="ro-RO" w:eastAsia="zh-CN"/>
        </w:rPr>
        <w:t xml:space="preserve">este un </w:t>
      </w:r>
      <w:r w:rsidRPr="00B80D8A">
        <w:rPr>
          <w:rFonts w:ascii="Trebuchet MS" w:hAnsi="Trebuchet MS" w:cstheme="minorHAnsi"/>
          <w:b/>
          <w:color w:val="000066"/>
          <w:lang w:val="ro-RO" w:eastAsia="zh-CN"/>
        </w:rPr>
        <w:t>instrument inovator</w:t>
      </w:r>
      <w:r w:rsidRPr="00B80D8A">
        <w:rPr>
          <w:rFonts w:ascii="Trebuchet MS" w:hAnsi="Trebuchet MS"/>
          <w:noProof/>
          <w:lang w:val="ro-RO"/>
        </w:rPr>
        <w:t xml:space="preserve"> care prevede un </w:t>
      </w:r>
      <w:r w:rsidRPr="00B80D8A">
        <w:rPr>
          <w:rFonts w:ascii="Trebuchet MS" w:hAnsi="Trebuchet MS"/>
          <w:b/>
          <w:noProof/>
          <w:color w:val="000066"/>
          <w:u w:val="single"/>
          <w:lang w:val="ro-RO"/>
        </w:rPr>
        <w:t>sprijin financiar direct corelat cu obținerea de rezultate măsurate prin raportare la jaloanele și țintele indicate</w:t>
      </w:r>
      <w:r w:rsidRPr="00B80D8A">
        <w:rPr>
          <w:rFonts w:ascii="Trebuchet MS" w:hAnsi="Trebuchet MS"/>
          <w:noProof/>
          <w:u w:val="single"/>
          <w:lang w:val="ro-RO"/>
        </w:rPr>
        <w:t xml:space="preserve"> în planurile de redresare și reziliență aprobat</w:t>
      </w:r>
      <w:r w:rsidR="00F1419C">
        <w:rPr>
          <w:rFonts w:ascii="Trebuchet MS" w:hAnsi="Trebuchet MS"/>
          <w:noProof/>
          <w:u w:val="single"/>
          <w:lang w:val="ro-RO"/>
        </w:rPr>
        <w:t>e</w:t>
      </w:r>
      <w:r w:rsidRPr="00B80D8A">
        <w:rPr>
          <w:rFonts w:ascii="Trebuchet MS" w:hAnsi="Trebuchet MS"/>
          <w:noProof/>
          <w:u w:val="single"/>
          <w:lang w:val="ro-RO"/>
        </w:rPr>
        <w:t>, motiv pentru care reformele finanțate prin acest mecanism trebuie monitorizate cu mare atenție.</w:t>
      </w:r>
      <w:r w:rsidRPr="00B80D8A">
        <w:rPr>
          <w:rFonts w:asciiTheme="minorHAnsi" w:eastAsiaTheme="minorHAnsi" w:hAnsiTheme="minorHAnsi" w:cstheme="minorBidi"/>
          <w:sz w:val="22"/>
          <w:szCs w:val="22"/>
          <w:lang w:val="ro-RO"/>
        </w:rPr>
        <w:t xml:space="preserve"> </w:t>
      </w:r>
    </w:p>
    <w:p w14:paraId="35372669" w14:textId="77777777" w:rsidR="00B80D8A" w:rsidRPr="00B80D8A" w:rsidRDefault="00B80D8A" w:rsidP="001B7F92">
      <w:pPr>
        <w:numPr>
          <w:ilvl w:val="0"/>
          <w:numId w:val="21"/>
        </w:numPr>
        <w:spacing w:before="120" w:after="160" w:line="259" w:lineRule="auto"/>
        <w:ind w:right="142"/>
        <w:contextualSpacing/>
        <w:jc w:val="both"/>
        <w:rPr>
          <w:rFonts w:ascii="Trebuchet MS" w:eastAsia="Calibri" w:hAnsi="Trebuchet MS"/>
          <w:lang w:val="ro-RO"/>
        </w:rPr>
      </w:pPr>
      <w:r w:rsidRPr="00B80D8A">
        <w:rPr>
          <w:rFonts w:ascii="Trebuchet MS" w:eastAsia="Calibri" w:hAnsi="Trebuchet MS"/>
          <w:lang w:val="ro-RO"/>
        </w:rPr>
        <w:t>Acest mecanism atenuează  impactul economic și social al pandemiei de COVID-19 și are scopul de a spori durabilitatea și reziliența economiilor și societăților europene, precum și de a le pregăti mai bine pentru provocările și oportunitățile generate de tranziția verde și cea digitală.</w:t>
      </w:r>
    </w:p>
    <w:p w14:paraId="1FC953A7" w14:textId="0FEE7FB2" w:rsidR="00B80D8A" w:rsidRDefault="00B80D8A" w:rsidP="00B80D8A">
      <w:pPr>
        <w:spacing w:before="120"/>
        <w:jc w:val="both"/>
        <w:rPr>
          <w:rFonts w:ascii="Trebuchet MS" w:hAnsi="Trebuchet MS" w:cs="Calibri"/>
          <w:lang w:val="ro-RO"/>
        </w:rPr>
      </w:pPr>
      <w:r w:rsidRPr="00B80D8A">
        <w:rPr>
          <w:rFonts w:ascii="Trebuchet MS" w:hAnsi="Trebuchet MS" w:cs="Calibri"/>
          <w:b/>
          <w:color w:val="000066"/>
          <w:lang w:val="ro-RO"/>
        </w:rPr>
        <w:t>Planul național de redresare și reziliență al României (PNRR</w:t>
      </w:r>
      <w:r w:rsidRPr="00B80D8A">
        <w:rPr>
          <w:rFonts w:ascii="Trebuchet MS" w:hAnsi="Trebuchet MS" w:cs="Calibri"/>
          <w:lang w:val="ro-RO"/>
        </w:rPr>
        <w:t xml:space="preserve">) reprezintă documentul strategic al României care fundamentează prioritățile de reformă și domeniile de investiții pentru aplicarea Mecanismului de redresare și reziliență - MRR la nivel național. </w:t>
      </w:r>
    </w:p>
    <w:p w14:paraId="34F0C352" w14:textId="1C889387" w:rsidR="00B80D8A" w:rsidRPr="00D03B5F" w:rsidRDefault="00B80D8A" w:rsidP="00B80D8A">
      <w:pPr>
        <w:spacing w:after="160" w:line="259" w:lineRule="auto"/>
        <w:jc w:val="both"/>
        <w:rPr>
          <w:rFonts w:asciiTheme="minorHAnsi" w:eastAsiaTheme="minorHAnsi" w:hAnsiTheme="minorHAnsi" w:cstheme="minorBidi"/>
          <w:sz w:val="22"/>
          <w:szCs w:val="22"/>
          <w:lang w:val="it-IT"/>
        </w:rPr>
      </w:pPr>
      <w:r w:rsidRPr="00B80D8A">
        <w:rPr>
          <w:rFonts w:ascii="Trebuchet MS" w:hAnsi="Trebuchet MS" w:cs="Calibri"/>
          <w:b/>
          <w:color w:val="000066"/>
          <w:lang w:val="ro-RO" w:eastAsia="zh-CN"/>
        </w:rPr>
        <w:t>România se află în fața unei oportunități istorice</w:t>
      </w:r>
      <w:r w:rsidRPr="00B80D8A">
        <w:rPr>
          <w:rFonts w:ascii="Trebuchet MS" w:hAnsi="Trebuchet MS" w:cs="Calibri"/>
          <w:color w:val="002060"/>
          <w:lang w:val="ro-RO" w:eastAsia="zh-CN"/>
        </w:rPr>
        <w:t>.</w:t>
      </w:r>
      <w:r w:rsidRPr="00B80D8A">
        <w:rPr>
          <w:rFonts w:ascii="Trebuchet MS" w:hAnsi="Trebuchet MS" w:cs="Calibri"/>
          <w:lang w:val="ro-RO" w:eastAsia="zh-CN"/>
        </w:rPr>
        <w:t xml:space="preserve"> </w:t>
      </w:r>
      <w:r w:rsidRPr="00B80D8A">
        <w:rPr>
          <w:rFonts w:ascii="Trebuchet MS" w:eastAsiaTheme="minorHAnsi" w:hAnsi="Trebuchet MS" w:cstheme="minorBidi"/>
          <w:szCs w:val="22"/>
          <w:lang w:val="it-IT"/>
        </w:rPr>
        <w:t>În data de 21 noiembrie 2023 Comisia Europeană a evaluat pozitiv PNRR revizuit, noua valoare a acestuia fiind de 28.511,58 mil eur, din care: 13.566,06 mil eur</w:t>
      </w:r>
      <w:r w:rsidR="00D31FC8">
        <w:rPr>
          <w:rFonts w:ascii="Trebuchet MS" w:eastAsiaTheme="minorHAnsi" w:hAnsi="Trebuchet MS" w:cstheme="minorBidi"/>
          <w:szCs w:val="22"/>
          <w:lang w:val="it-IT"/>
        </w:rPr>
        <w:t>o</w:t>
      </w:r>
      <w:r w:rsidRPr="00B80D8A">
        <w:rPr>
          <w:rFonts w:ascii="Trebuchet MS" w:eastAsiaTheme="minorHAnsi" w:hAnsi="Trebuchet MS" w:cstheme="minorBidi"/>
          <w:szCs w:val="22"/>
          <w:lang w:val="it-IT"/>
        </w:rPr>
        <w:t xml:space="preserve"> pentru componenta de asistență financiară nerambursabilă și respectiv, 14.942,15 mil eur pentru componenta de împrumut, planul cuprinzând 66 de reforme și 111 investiții. </w:t>
      </w:r>
      <w:r w:rsidRPr="00B80D8A">
        <w:rPr>
          <w:rFonts w:ascii="Trebuchet MS" w:eastAsia="Trebuchet MS" w:hAnsi="Trebuchet MS" w:cstheme="minorHAnsi"/>
          <w:lang w:val="ro-RO"/>
        </w:rPr>
        <w:t>Planul modificat al României pune un accent puternic pe tranziția verde, alocând 44,1 % (în creștere față de 41 % în planul inițial) din fondurile disponibile pentru măsuri care sprijină obiectivele climatice</w:t>
      </w:r>
    </w:p>
    <w:p w14:paraId="53845419" w14:textId="77777777" w:rsidR="004C6F3D" w:rsidRPr="00E973A1" w:rsidRDefault="004C6F3D" w:rsidP="001B7F92">
      <w:pPr>
        <w:numPr>
          <w:ilvl w:val="0"/>
          <w:numId w:val="9"/>
        </w:numPr>
        <w:shd w:val="clear" w:color="auto" w:fill="EAD5FF"/>
        <w:spacing w:before="120" w:after="160" w:line="276" w:lineRule="auto"/>
        <w:ind w:left="0" w:hanging="8"/>
        <w:contextualSpacing/>
        <w:jc w:val="both"/>
        <w:rPr>
          <w:rFonts w:ascii="Trebuchet MS" w:eastAsia="Calibri" w:hAnsi="Trebuchet MS" w:cs="Calibri"/>
          <w:color w:val="000000" w:themeColor="text1"/>
          <w:lang w:val="ro-RO"/>
        </w:rPr>
      </w:pPr>
      <w:r w:rsidRPr="00223989">
        <w:rPr>
          <w:rFonts w:ascii="Trebuchet MS" w:hAnsi="Trebuchet MS"/>
          <w:b/>
          <w:color w:val="002060"/>
          <w:lang w:val="it-IT"/>
        </w:rPr>
        <w:t>Asigurarea predictibilității sistemului fiscal</w:t>
      </w:r>
      <w:r w:rsidRPr="00223989">
        <w:rPr>
          <w:rFonts w:ascii="Trebuchet MS" w:hAnsi="Trebuchet MS"/>
          <w:color w:val="000000" w:themeColor="text1"/>
          <w:lang w:val="it-IT"/>
        </w:rPr>
        <w:t xml:space="preserve"> prin creșterea  veniturile curente ale bugetului general consolidat ca urmare a implementarii jaloanelor din PNRR, dar și implementării măsurilor privind mai buna colectare a veniturilor bugetare </w:t>
      </w:r>
      <w:r w:rsidRPr="00B3074C">
        <w:rPr>
          <w:rFonts w:ascii="Trebuchet MS" w:eastAsia="+mn-ea" w:hAnsi="Trebuchet MS" w:cs="Calibri"/>
          <w:bCs/>
          <w:color w:val="000000" w:themeColor="text1"/>
          <w:lang w:val="ro-RO"/>
        </w:rPr>
        <w:t xml:space="preserve">pentru susținerea și adaptarea mediului de afaceri la provocările ridicate de  suita de crize cu care se confruntă societatea, </w:t>
      </w:r>
      <w:r w:rsidRPr="00B3074C">
        <w:rPr>
          <w:rFonts w:ascii="Trebuchet MS" w:eastAsia="+mn-ea" w:hAnsi="Trebuchet MS" w:cs="Calibri"/>
          <w:color w:val="000000" w:themeColor="text1"/>
          <w:lang w:val="ro-RO"/>
        </w:rPr>
        <w:t>pentru a crea  premisa unei creșteri economice sănătoase și durabile;</w:t>
      </w:r>
    </w:p>
    <w:p w14:paraId="69A78B34" w14:textId="77777777" w:rsidR="00EF3420" w:rsidRDefault="00EF3420" w:rsidP="00B80D8A">
      <w:pPr>
        <w:widowControl w:val="0"/>
        <w:suppressAutoHyphens/>
        <w:autoSpaceDE w:val="0"/>
        <w:autoSpaceDN w:val="0"/>
        <w:adjustRightInd w:val="0"/>
        <w:spacing w:before="120"/>
        <w:ind w:right="-2"/>
        <w:jc w:val="both"/>
        <w:rPr>
          <w:rFonts w:ascii="Trebuchet MS" w:hAnsi="Trebuchet MS" w:cstheme="minorHAnsi"/>
          <w:b/>
          <w:color w:val="000066"/>
          <w:lang w:val="ro-RO"/>
        </w:rPr>
      </w:pPr>
    </w:p>
    <w:p w14:paraId="59FAEA2F" w14:textId="4D164024" w:rsidR="00B80D8A" w:rsidRDefault="00B80D8A" w:rsidP="00B80D8A">
      <w:pPr>
        <w:widowControl w:val="0"/>
        <w:suppressAutoHyphens/>
        <w:autoSpaceDE w:val="0"/>
        <w:autoSpaceDN w:val="0"/>
        <w:adjustRightInd w:val="0"/>
        <w:spacing w:before="120"/>
        <w:ind w:right="-2"/>
        <w:jc w:val="both"/>
        <w:rPr>
          <w:rFonts w:ascii="Trebuchet MS" w:hAnsi="Trebuchet MS" w:cstheme="minorHAnsi"/>
          <w:lang w:val="ro-RO"/>
        </w:rPr>
      </w:pPr>
      <w:r w:rsidRPr="00B80D8A">
        <w:rPr>
          <w:rFonts w:ascii="Trebuchet MS" w:hAnsi="Trebuchet MS" w:cstheme="minorHAnsi"/>
          <w:b/>
          <w:color w:val="000066"/>
          <w:lang w:val="ro-RO"/>
        </w:rPr>
        <w:t>Principalele obiective ale politicii fiscale avute în vedere pe termen mediu</w:t>
      </w:r>
      <w:r w:rsidRPr="00B80D8A">
        <w:rPr>
          <w:rFonts w:ascii="Trebuchet MS" w:hAnsi="Trebuchet MS" w:cstheme="minorHAnsi"/>
          <w:lang w:val="ro-RO"/>
        </w:rPr>
        <w:t xml:space="preserve"> vizează în principal următoarele aspecte:</w:t>
      </w:r>
    </w:p>
    <w:p w14:paraId="74E1AEEA" w14:textId="77FD6623" w:rsidR="00B80D8A" w:rsidRPr="00B80D8A" w:rsidRDefault="00B80D8A" w:rsidP="00B80D8A">
      <w:pPr>
        <w:spacing w:before="120"/>
        <w:ind w:right="-2"/>
        <w:jc w:val="both"/>
        <w:rPr>
          <w:rFonts w:ascii="Trebuchet MS" w:eastAsia="Calibri" w:hAnsi="Trebuchet MS" w:cstheme="minorHAnsi"/>
          <w:color w:val="000000"/>
          <w:kern w:val="1"/>
          <w:lang w:val="ro-RO"/>
        </w:rPr>
      </w:pPr>
      <w:r w:rsidRPr="00B80D8A">
        <w:rPr>
          <w:rFonts w:ascii="Trebuchet MS" w:eastAsia="Calibri" w:hAnsi="Trebuchet MS" w:cstheme="minorHAnsi"/>
          <w:color w:val="000000"/>
          <w:kern w:val="1"/>
          <w:lang w:val="ro-RO"/>
        </w:rPr>
        <w:t>Pr</w:t>
      </w:r>
      <w:r w:rsidR="009138E7">
        <w:rPr>
          <w:rFonts w:ascii="Trebuchet MS" w:eastAsia="Calibri" w:hAnsi="Trebuchet MS" w:cstheme="minorHAnsi"/>
          <w:color w:val="000000"/>
          <w:kern w:val="1"/>
          <w:lang w:val="ro-RO"/>
        </w:rPr>
        <w:t>incipalele măsuri fiscale pe ori</w:t>
      </w:r>
      <w:r w:rsidRPr="00B80D8A">
        <w:rPr>
          <w:rFonts w:ascii="Trebuchet MS" w:eastAsia="Calibri" w:hAnsi="Trebuchet MS" w:cstheme="minorHAnsi"/>
          <w:color w:val="000000"/>
          <w:kern w:val="1"/>
          <w:lang w:val="ro-RO"/>
        </w:rPr>
        <w:t>zontul de referință  sunt prezentate în Capitolul 4 al strategiei.</w:t>
      </w:r>
    </w:p>
    <w:p w14:paraId="11004FC1" w14:textId="77777777" w:rsidR="00B80D8A" w:rsidRPr="0078400A" w:rsidRDefault="00B80D8A" w:rsidP="00B80D8A">
      <w:pPr>
        <w:spacing w:before="120"/>
        <w:ind w:right="-2"/>
        <w:jc w:val="both"/>
        <w:rPr>
          <w:rFonts w:ascii="Trebuchet MS" w:eastAsia="Calibri" w:hAnsi="Trebuchet MS" w:cstheme="minorHAnsi"/>
          <w:color w:val="000000"/>
          <w:kern w:val="1"/>
          <w:sz w:val="6"/>
          <w:szCs w:val="6"/>
          <w:lang w:val="ro-RO"/>
        </w:rPr>
      </w:pPr>
    </w:p>
    <w:p w14:paraId="5400659F" w14:textId="77777777" w:rsidR="00B80D8A" w:rsidRPr="00B80D8A" w:rsidRDefault="00B80D8A" w:rsidP="001B7F92">
      <w:pPr>
        <w:numPr>
          <w:ilvl w:val="0"/>
          <w:numId w:val="11"/>
        </w:numPr>
        <w:shd w:val="clear" w:color="auto" w:fill="F2F2F2" w:themeFill="background1" w:themeFillShade="F2"/>
        <w:spacing w:before="120" w:after="160" w:line="259" w:lineRule="auto"/>
        <w:ind w:left="360"/>
        <w:jc w:val="both"/>
        <w:rPr>
          <w:rFonts w:ascii="Trebuchet MS" w:hAnsi="Trebuchet MS" w:cstheme="minorHAnsi"/>
          <w:color w:val="000066"/>
          <w:lang w:val="ro-RO"/>
        </w:rPr>
      </w:pPr>
      <w:r w:rsidRPr="00B80D8A">
        <w:rPr>
          <w:rFonts w:ascii="Trebuchet MS" w:eastAsia="+mn-ea" w:hAnsi="Trebuchet MS" w:cstheme="minorHAnsi"/>
          <w:b/>
          <w:bCs/>
          <w:color w:val="000066"/>
          <w:lang w:val="ro-RO"/>
        </w:rPr>
        <w:t>Dezvoltarea și diversificarea instrumentelor de management ale datoriei publice pentru menținerea datoriei publice la un nivel sustenabil</w:t>
      </w:r>
    </w:p>
    <w:p w14:paraId="37D8831C" w14:textId="77777777" w:rsidR="0078400A" w:rsidRDefault="0078400A" w:rsidP="000969DD">
      <w:pPr>
        <w:widowControl w:val="0"/>
        <w:shd w:val="clear" w:color="auto" w:fill="FFFFFF"/>
        <w:tabs>
          <w:tab w:val="left" w:pos="993"/>
        </w:tabs>
        <w:jc w:val="both"/>
        <w:rPr>
          <w:rFonts w:ascii="Trebuchet MS" w:hAnsi="Trebuchet MS" w:cs="Calibri"/>
          <w:lang w:val="ro-RO"/>
        </w:rPr>
      </w:pPr>
    </w:p>
    <w:p w14:paraId="4326B752" w14:textId="77777777" w:rsidR="004465A3" w:rsidRPr="004465A3" w:rsidRDefault="004465A3" w:rsidP="004465A3">
      <w:pPr>
        <w:jc w:val="both"/>
        <w:rPr>
          <w:rFonts w:ascii="Trebuchet MS" w:hAnsi="Trebuchet MS" w:cs="Calibri"/>
          <w:lang w:val="ro-RO"/>
        </w:rPr>
      </w:pPr>
      <w:r w:rsidRPr="004465A3">
        <w:rPr>
          <w:rFonts w:ascii="Trebuchet MS" w:hAnsi="Trebuchet MS" w:cs="Calibri"/>
          <w:lang w:val="ro-RO"/>
        </w:rPr>
        <w:t>Pe termen mediu, Ministerul Finantelor va urmări îndeplinirea obiectivelor prevăzute în Strategia de administrare a datoriei publice guvernamentale pentru perioada 2024-2026, respectiv:</w:t>
      </w:r>
    </w:p>
    <w:p w14:paraId="3F53AA3F" w14:textId="77777777" w:rsidR="004465A3" w:rsidRPr="00067E87" w:rsidRDefault="004465A3" w:rsidP="004465A3">
      <w:pPr>
        <w:jc w:val="both"/>
        <w:rPr>
          <w:rFonts w:ascii="Trebuchet MS" w:hAnsi="Trebuchet MS" w:cs="Calibri"/>
          <w:lang w:val="ro-RO"/>
        </w:rPr>
      </w:pPr>
      <w:r w:rsidRPr="004465A3">
        <w:rPr>
          <w:rFonts w:ascii="Trebuchet MS" w:hAnsi="Trebuchet MS" w:cs="Calibri"/>
          <w:lang w:val="ro-RO"/>
        </w:rPr>
        <w:t>•</w:t>
      </w:r>
      <w:r w:rsidRPr="004465A3">
        <w:rPr>
          <w:rFonts w:ascii="Trebuchet MS" w:hAnsi="Trebuchet MS" w:cs="Calibri"/>
          <w:lang w:val="ro-RO"/>
        </w:rPr>
        <w:tab/>
      </w:r>
      <w:r w:rsidRPr="00067E87">
        <w:rPr>
          <w:rFonts w:ascii="Trebuchet MS" w:hAnsi="Trebuchet MS" w:cs="Calibri"/>
          <w:lang w:val="ro-RO"/>
        </w:rPr>
        <w:t>Asigurarea necesarului de finanțare al administrației publice centrale pe fondul  minimizării costurilor pe termen mediu și lung,</w:t>
      </w:r>
    </w:p>
    <w:p w14:paraId="07B6FB1F" w14:textId="77777777" w:rsidR="004465A3" w:rsidRPr="00067E87" w:rsidRDefault="004465A3" w:rsidP="004465A3">
      <w:pPr>
        <w:jc w:val="both"/>
        <w:rPr>
          <w:rFonts w:ascii="Trebuchet MS" w:hAnsi="Trebuchet MS" w:cs="Calibri"/>
          <w:lang w:val="ro-RO"/>
        </w:rPr>
      </w:pPr>
      <w:r w:rsidRPr="00067E87">
        <w:rPr>
          <w:rFonts w:ascii="Trebuchet MS" w:hAnsi="Trebuchet MS" w:cs="Calibri"/>
          <w:lang w:val="ro-RO"/>
        </w:rPr>
        <w:t>•</w:t>
      </w:r>
      <w:r w:rsidRPr="00067E87">
        <w:rPr>
          <w:rFonts w:ascii="Trebuchet MS" w:hAnsi="Trebuchet MS" w:cs="Calibri"/>
          <w:lang w:val="ro-RO"/>
        </w:rPr>
        <w:tab/>
        <w:t xml:space="preserve">Limitarea riscurilor asociate portofoliului datoriei publice guvernamentale, </w:t>
      </w:r>
    </w:p>
    <w:p w14:paraId="11CC8BA3" w14:textId="77777777" w:rsidR="004465A3" w:rsidRPr="00067E87" w:rsidRDefault="004465A3" w:rsidP="004465A3">
      <w:pPr>
        <w:jc w:val="both"/>
        <w:rPr>
          <w:rFonts w:ascii="Trebuchet MS" w:hAnsi="Trebuchet MS" w:cs="Calibri"/>
          <w:lang w:val="ro-RO"/>
        </w:rPr>
      </w:pPr>
      <w:r w:rsidRPr="00067E87">
        <w:rPr>
          <w:rFonts w:ascii="Trebuchet MS" w:hAnsi="Trebuchet MS" w:cs="Calibri"/>
          <w:lang w:val="ro-RO"/>
        </w:rPr>
        <w:t>•</w:t>
      </w:r>
      <w:r w:rsidRPr="00067E87">
        <w:rPr>
          <w:rFonts w:ascii="Trebuchet MS" w:hAnsi="Trebuchet MS" w:cs="Calibri"/>
          <w:lang w:val="ro-RO"/>
        </w:rPr>
        <w:tab/>
        <w:t>Dezvoltarea pietei interne a titlurilor de stat.</w:t>
      </w:r>
    </w:p>
    <w:p w14:paraId="6F15A89B" w14:textId="77777777" w:rsidR="004465A3" w:rsidRPr="004465A3" w:rsidRDefault="004465A3" w:rsidP="004465A3">
      <w:pPr>
        <w:jc w:val="both"/>
        <w:rPr>
          <w:rFonts w:ascii="Trebuchet MS" w:hAnsi="Trebuchet MS" w:cs="Calibri"/>
          <w:color w:val="000066"/>
          <w:lang w:val="ro-RO"/>
        </w:rPr>
      </w:pPr>
    </w:p>
    <w:p w14:paraId="2CF22B96" w14:textId="77777777" w:rsidR="004465A3" w:rsidRPr="004465A3" w:rsidRDefault="004465A3" w:rsidP="004465A3">
      <w:pPr>
        <w:jc w:val="both"/>
        <w:rPr>
          <w:rFonts w:ascii="Trebuchet MS" w:hAnsi="Trebuchet MS" w:cs="Calibri"/>
          <w:lang w:val="ro-RO"/>
        </w:rPr>
      </w:pPr>
      <w:r w:rsidRPr="004465A3">
        <w:rPr>
          <w:rFonts w:ascii="Trebuchet MS" w:hAnsi="Trebuchet MS" w:cs="Calibri"/>
          <w:lang w:val="ro-RO"/>
        </w:rPr>
        <w:t>Politica Ministerului Finanțelor este de a asigura finanțarea preponderent în moneda națională, care să faciliteze în continuare dezvoltarea pieței interne a titlurilor de stat și totodată să sprijine diminuarea expunerii la riscul valutar, ținând cont în același timp de capacitatea de absorbție a pieței interne, precum și de necesitățile diversificării bazei de investitori în titlurile de stat. Emisiunile în EUR pe piața internă vor fi avute în funcție de condițiile de piață și de apetitul manifestat de către mediul investițional, în condițiile unui raport maturitate/cost avantajos.</w:t>
      </w:r>
    </w:p>
    <w:p w14:paraId="617ED4E9" w14:textId="77777777" w:rsidR="004465A3" w:rsidRPr="004465A3" w:rsidRDefault="004465A3" w:rsidP="004465A3">
      <w:pPr>
        <w:jc w:val="both"/>
        <w:rPr>
          <w:rFonts w:ascii="Trebuchet MS" w:hAnsi="Trebuchet MS" w:cs="Calibri"/>
          <w:lang w:val="ro-RO"/>
        </w:rPr>
      </w:pPr>
    </w:p>
    <w:p w14:paraId="59BACA0E" w14:textId="77777777" w:rsidR="004465A3" w:rsidRPr="00DE19E9" w:rsidRDefault="004465A3" w:rsidP="004465A3">
      <w:pPr>
        <w:jc w:val="both"/>
        <w:rPr>
          <w:rFonts w:ascii="Trebuchet MS" w:hAnsi="Trebuchet MS" w:cs="Calibri"/>
          <w:b/>
          <w:color w:val="000066"/>
          <w:lang w:val="ro-RO"/>
        </w:rPr>
      </w:pPr>
      <w:r w:rsidRPr="00DE19E9">
        <w:rPr>
          <w:rFonts w:ascii="Trebuchet MS" w:hAnsi="Trebuchet MS" w:cs="Calibri"/>
          <w:b/>
          <w:color w:val="000066"/>
          <w:lang w:val="ro-RO"/>
        </w:rPr>
        <w:t>Ministerul Finanțelor va continua să mențină o abordare flexibilă și transparentă în realizarea procesului de finanțare, reacționând cu promptitudine la modificările contextului de piață și la comportamentul investitorilor.</w:t>
      </w:r>
    </w:p>
    <w:p w14:paraId="6DE66C00" w14:textId="77777777" w:rsidR="004465A3" w:rsidRPr="004465A3" w:rsidRDefault="004465A3" w:rsidP="004465A3">
      <w:pPr>
        <w:jc w:val="both"/>
        <w:rPr>
          <w:rFonts w:ascii="Trebuchet MS" w:hAnsi="Trebuchet MS" w:cs="Calibri"/>
          <w:color w:val="000066"/>
          <w:lang w:val="ro-RO"/>
        </w:rPr>
      </w:pPr>
    </w:p>
    <w:p w14:paraId="3BCA31F0" w14:textId="77777777" w:rsidR="004465A3" w:rsidRPr="00067E87" w:rsidRDefault="004465A3" w:rsidP="004465A3">
      <w:pPr>
        <w:jc w:val="both"/>
        <w:rPr>
          <w:rFonts w:ascii="Trebuchet MS" w:hAnsi="Trebuchet MS" w:cs="Calibri"/>
          <w:lang w:val="ro-RO"/>
        </w:rPr>
      </w:pPr>
      <w:r w:rsidRPr="004465A3">
        <w:rPr>
          <w:rFonts w:ascii="Trebuchet MS" w:hAnsi="Trebuchet MS" w:cs="Calibri"/>
          <w:lang w:val="ro-RO"/>
        </w:rPr>
        <w:t xml:space="preserve">În scopul diversificării bazei de investitori și a creșterii accesibilității persoanelor fizice la cumpărarea titlurilor de stat, </w:t>
      </w:r>
      <w:r w:rsidRPr="00067E87">
        <w:rPr>
          <w:rFonts w:ascii="Trebuchet MS" w:hAnsi="Trebuchet MS" w:cs="Calibri"/>
          <w:lang w:val="ro-RO"/>
        </w:rPr>
        <w:t xml:space="preserve">se vor continua emisiunile de titluri de stat pentru populație în cadrul celor două programe dedicate TEZAUR (titluri de stat emise prin unități ale Trezoreriei Statului și oficii poștale ale Companiei Naționale “Poșta Română” S.A.) și FIDELIS (titluri de stat emise prin intermediul sistemului bancar). </w:t>
      </w:r>
    </w:p>
    <w:p w14:paraId="56EA9A6E" w14:textId="77777777" w:rsidR="004465A3" w:rsidRPr="00067E87" w:rsidRDefault="004465A3" w:rsidP="004465A3">
      <w:pPr>
        <w:jc w:val="both"/>
        <w:rPr>
          <w:rFonts w:ascii="Trebuchet MS" w:hAnsi="Trebuchet MS" w:cs="Calibri"/>
          <w:lang w:val="ro-RO"/>
        </w:rPr>
      </w:pPr>
    </w:p>
    <w:p w14:paraId="01334A6D" w14:textId="77777777" w:rsidR="004465A3" w:rsidRPr="00067E87" w:rsidRDefault="004465A3" w:rsidP="004465A3">
      <w:pPr>
        <w:jc w:val="both"/>
        <w:rPr>
          <w:rFonts w:ascii="Trebuchet MS" w:hAnsi="Trebuchet MS" w:cs="Calibri"/>
          <w:lang w:val="ro-RO"/>
        </w:rPr>
      </w:pPr>
      <w:r w:rsidRPr="00067E87">
        <w:rPr>
          <w:rFonts w:ascii="Trebuchet MS" w:hAnsi="Trebuchet MS" w:cs="Calibri"/>
          <w:lang w:val="ro-RO"/>
        </w:rPr>
        <w:t>În functie de cererea specifică exprimată de mediile investiționale, Ministerul Finanțelor va continua utilizarea operațiunilor specifice de administrare a pasivelor, de tipul răscumpărărilor anticipate sau preschimbărilor de titluri de stat, atât pe piața internă cât și pe piețele externe, în scopul limitării riscului de refinanțare.</w:t>
      </w:r>
    </w:p>
    <w:p w14:paraId="27BAF09F" w14:textId="77777777" w:rsidR="004465A3" w:rsidRPr="00067E87" w:rsidRDefault="004465A3" w:rsidP="004465A3">
      <w:pPr>
        <w:jc w:val="both"/>
        <w:rPr>
          <w:rFonts w:ascii="Trebuchet MS" w:hAnsi="Trebuchet MS" w:cs="Calibri"/>
          <w:lang w:val="ro-RO"/>
        </w:rPr>
      </w:pPr>
    </w:p>
    <w:p w14:paraId="49ADC001" w14:textId="77777777" w:rsidR="004465A3" w:rsidRPr="004465A3" w:rsidRDefault="004465A3" w:rsidP="004465A3">
      <w:pPr>
        <w:jc w:val="both"/>
        <w:rPr>
          <w:rFonts w:ascii="Trebuchet MS" w:hAnsi="Trebuchet MS" w:cs="Calibri"/>
          <w:lang w:val="ro-RO"/>
        </w:rPr>
      </w:pPr>
      <w:r w:rsidRPr="00067E87">
        <w:rPr>
          <w:rFonts w:ascii="Trebuchet MS" w:hAnsi="Trebuchet MS" w:cs="Calibri"/>
          <w:lang w:val="ro-RO"/>
        </w:rPr>
        <w:t xml:space="preserve">În procesul de finanțare externă se va avea în vedere: contractarea de datorie preponderent în EUR și USD, dar și în alte valute, în funcție de oportunitățile identificate, luând în considerare raportul cost/risc asociat acesteia și contribuția la diversificarea bazei investiționale; extinderea </w:t>
      </w:r>
      <w:r w:rsidRPr="004465A3">
        <w:rPr>
          <w:rFonts w:ascii="Trebuchet MS" w:hAnsi="Trebuchet MS" w:cs="Calibri"/>
          <w:lang w:val="ro-RO"/>
        </w:rPr>
        <w:t>numărului de contrapartide cu care se vor încheia acorduri-cadru de tip ISDA care va permite și utilizarea instrumentelor financiare derivate de tipul swap-urilor valutare pentru o mai bună gestionare a expunerii la riscul valutar.</w:t>
      </w:r>
    </w:p>
    <w:p w14:paraId="29ABCD34" w14:textId="77777777" w:rsidR="004465A3" w:rsidRPr="004465A3" w:rsidRDefault="004465A3" w:rsidP="004465A3">
      <w:pPr>
        <w:jc w:val="both"/>
        <w:rPr>
          <w:rFonts w:ascii="Trebuchet MS" w:hAnsi="Trebuchet MS" w:cs="Calibri"/>
          <w:color w:val="000066"/>
          <w:lang w:val="ro-RO"/>
        </w:rPr>
      </w:pPr>
    </w:p>
    <w:p w14:paraId="3EEC162A" w14:textId="77777777" w:rsidR="004465A3" w:rsidRPr="00067E87" w:rsidRDefault="004465A3" w:rsidP="004465A3">
      <w:pPr>
        <w:autoSpaceDE w:val="0"/>
        <w:autoSpaceDN w:val="0"/>
        <w:adjustRightInd w:val="0"/>
        <w:jc w:val="both"/>
        <w:rPr>
          <w:rFonts w:ascii="Trebuchet MS" w:hAnsi="Trebuchet MS" w:cs="Calibri"/>
          <w:lang w:val="ro-RO"/>
        </w:rPr>
      </w:pPr>
      <w:r w:rsidRPr="00067E87">
        <w:rPr>
          <w:rFonts w:ascii="Trebuchet MS" w:hAnsi="Trebuchet MS" w:cs="Calibri"/>
          <w:lang w:val="ro-RO"/>
        </w:rPr>
        <w:t>În anul 2025, Ministerul Finanțelor va continua emiterea de obligatiuni verzi pe baza Cadrului suveran de obligațiuni verzi, ceea ce determină importanța continuării prioritizarii cheltuielilor eligibile verzi, în condițiile în care în prima parte a anului 2025 urmează să fie elaborat primul raport de alocare a emisiunii de euroobligațiuni verzi realizate în luna februarie 2024.</w:t>
      </w:r>
    </w:p>
    <w:p w14:paraId="021B0DAC" w14:textId="77777777" w:rsidR="004465A3" w:rsidRPr="00067E87" w:rsidRDefault="004465A3" w:rsidP="004465A3">
      <w:pPr>
        <w:autoSpaceDE w:val="0"/>
        <w:autoSpaceDN w:val="0"/>
        <w:adjustRightInd w:val="0"/>
        <w:jc w:val="both"/>
        <w:rPr>
          <w:rFonts w:ascii="Trebuchet MS" w:hAnsi="Trebuchet MS" w:cs="Calibri"/>
          <w:lang w:val="ro-RO"/>
        </w:rPr>
      </w:pPr>
    </w:p>
    <w:p w14:paraId="62E82CBD" w14:textId="77777777" w:rsidR="004465A3" w:rsidRPr="004465A3" w:rsidRDefault="004465A3" w:rsidP="004465A3">
      <w:pPr>
        <w:jc w:val="both"/>
        <w:rPr>
          <w:rFonts w:ascii="Trebuchet MS" w:hAnsi="Trebuchet MS" w:cs="Calibri"/>
          <w:lang w:val="ro-RO"/>
        </w:rPr>
      </w:pPr>
      <w:r w:rsidRPr="00067E87">
        <w:rPr>
          <w:rFonts w:ascii="Trebuchet MS" w:hAnsi="Trebuchet MS" w:cs="Calibri"/>
          <w:lang w:val="ro-RO"/>
        </w:rPr>
        <w:t xml:space="preserve">Totodată, împrumuturile contractate de la instituțiile financiare internaționale (BIRD, BEI, BDCE, BERD etc.), precum și sumele aferente componentei de împrumut pentru implementarea Planului Național de Redresare și Reziliența </w:t>
      </w:r>
      <w:r w:rsidRPr="004465A3">
        <w:rPr>
          <w:rFonts w:ascii="Trebuchet MS" w:hAnsi="Trebuchet MS" w:cs="Calibri"/>
          <w:lang w:val="ro-RO"/>
        </w:rPr>
        <w:t>vor contribui la realizarea obiectivului de minimizare a costurilor de finanțare pe termen lung.</w:t>
      </w:r>
    </w:p>
    <w:p w14:paraId="000943C8" w14:textId="77777777" w:rsidR="004465A3" w:rsidRPr="004465A3" w:rsidRDefault="004465A3" w:rsidP="004465A3">
      <w:pPr>
        <w:jc w:val="both"/>
        <w:rPr>
          <w:rFonts w:ascii="Trebuchet MS" w:hAnsi="Trebuchet MS" w:cs="Calibri"/>
          <w:lang w:val="ro-RO"/>
        </w:rPr>
      </w:pPr>
    </w:p>
    <w:p w14:paraId="7E79F019" w14:textId="77777777" w:rsidR="004465A3" w:rsidRPr="004465A3" w:rsidRDefault="004465A3" w:rsidP="004465A3">
      <w:pPr>
        <w:jc w:val="both"/>
        <w:rPr>
          <w:rFonts w:ascii="Trebuchet MS" w:hAnsi="Trebuchet MS" w:cs="Calibri"/>
          <w:lang w:val="ro-RO"/>
        </w:rPr>
      </w:pPr>
      <w:r w:rsidRPr="004465A3">
        <w:rPr>
          <w:rFonts w:ascii="Trebuchet MS" w:hAnsi="Trebuchet MS" w:cs="Calibri"/>
          <w:lang w:val="ro-RO"/>
        </w:rPr>
        <w:t xml:space="preserve">Pentru îmbunatățirea managementului datoriei publice și evitarea presiunilor sezoniere în asigurarea surselor de finanțare a deficitului bugetar și de refinanțare a datoriei publice guvernamentale, </w:t>
      </w:r>
      <w:r w:rsidRPr="004465A3">
        <w:rPr>
          <w:rFonts w:ascii="Trebuchet MS" w:hAnsi="Trebuchet MS" w:cs="Calibri"/>
          <w:b/>
          <w:color w:val="000066"/>
          <w:lang w:val="ro-RO"/>
        </w:rPr>
        <w:t>Ministerul Finanțelor are în vedere continuarea politicii de menținere a rezervei financiare (buffer) în valută la dispoziția Trezoreriei Statului, care să acopere până la 4 luni din necesarul brut de finanțare</w:t>
      </w:r>
      <w:r w:rsidRPr="004465A3">
        <w:rPr>
          <w:rFonts w:ascii="Trebuchet MS" w:hAnsi="Trebuchet MS" w:cs="Calibri"/>
          <w:lang w:val="ro-RO"/>
        </w:rPr>
        <w:t>.</w:t>
      </w:r>
    </w:p>
    <w:p w14:paraId="29FE4C26" w14:textId="77777777" w:rsidR="000969DD" w:rsidRPr="00DD2889" w:rsidRDefault="000969DD" w:rsidP="000969DD">
      <w:pPr>
        <w:widowControl w:val="0"/>
        <w:shd w:val="clear" w:color="auto" w:fill="FFFFFF"/>
        <w:tabs>
          <w:tab w:val="left" w:pos="993"/>
        </w:tabs>
        <w:jc w:val="both"/>
        <w:rPr>
          <w:rFonts w:ascii="Trebuchet MS" w:hAnsi="Trebuchet MS" w:cs="Calibri"/>
          <w:lang w:val="ro-RO"/>
        </w:rPr>
      </w:pPr>
    </w:p>
    <w:p w14:paraId="6E935CAB" w14:textId="05C552D5" w:rsidR="00B34F24" w:rsidRPr="00223989" w:rsidRDefault="00B34F24" w:rsidP="00785E9B">
      <w:pPr>
        <w:numPr>
          <w:ilvl w:val="0"/>
          <w:numId w:val="39"/>
        </w:numPr>
        <w:spacing w:before="120" w:after="160" w:line="256" w:lineRule="auto"/>
        <w:ind w:left="360"/>
        <w:jc w:val="both"/>
        <w:rPr>
          <w:rFonts w:ascii="Trebuchet MS" w:hAnsi="Trebuchet MS" w:cs="Arial"/>
          <w:lang w:val="ro-RO"/>
        </w:rPr>
      </w:pPr>
      <w:r w:rsidRPr="00DA3881">
        <w:rPr>
          <w:rFonts w:ascii="Trebuchet MS" w:eastAsia="Calibri" w:hAnsi="Trebuchet MS" w:cs="Calibri"/>
          <w:b/>
          <w:color w:val="002060"/>
          <w:shd w:val="clear" w:color="auto" w:fill="E7E6E6" w:themeFill="background2"/>
          <w:lang w:val="ro-RO"/>
        </w:rPr>
        <w:t>Măsuri pentru consolidarea finanțelor publice,</w:t>
      </w:r>
      <w:r w:rsidRPr="00DA3881">
        <w:rPr>
          <w:rFonts w:ascii="Trebuchet MS" w:eastAsia="Calibri" w:hAnsi="Trebuchet MS" w:cs="Calibri"/>
          <w:color w:val="002060"/>
          <w:shd w:val="clear" w:color="auto" w:fill="E7E6E6" w:themeFill="background2"/>
          <w:lang w:val="ro-RO"/>
        </w:rPr>
        <w:t xml:space="preserve"> </w:t>
      </w:r>
      <w:r w:rsidRPr="00DA3881">
        <w:rPr>
          <w:rFonts w:ascii="Trebuchet MS" w:eastAsia="Calibri" w:hAnsi="Trebuchet MS" w:cs="Calibri"/>
          <w:color w:val="000000" w:themeColor="text1"/>
          <w:shd w:val="clear" w:color="auto" w:fill="E7E6E6" w:themeFill="background2"/>
          <w:lang w:val="ro-RO"/>
        </w:rPr>
        <w:t xml:space="preserve">prin </w:t>
      </w:r>
      <w:r w:rsidRPr="00CF108B">
        <w:rPr>
          <w:rFonts w:ascii="Trebuchet MS" w:eastAsia="Calibri" w:hAnsi="Trebuchet MS" w:cs="Calibri"/>
          <w:b/>
          <w:color w:val="000066"/>
          <w:szCs w:val="22"/>
          <w:shd w:val="clear" w:color="auto" w:fill="D0CECE" w:themeFill="background2" w:themeFillShade="E6"/>
          <w:lang w:val="ro-RO"/>
        </w:rPr>
        <w:t>finanțarea unor reforme în domeniul muncii</w:t>
      </w:r>
      <w:r w:rsidR="007A1370">
        <w:rPr>
          <w:rFonts w:ascii="Trebuchet MS" w:eastAsia="Calibri" w:hAnsi="Trebuchet MS" w:cs="Calibri"/>
          <w:b/>
          <w:color w:val="000066"/>
          <w:szCs w:val="22"/>
          <w:shd w:val="clear" w:color="auto" w:fill="D0CECE" w:themeFill="background2" w:themeFillShade="E6"/>
          <w:lang w:val="ro-RO"/>
        </w:rPr>
        <w:t xml:space="preserve"> ș</w:t>
      </w:r>
      <w:r>
        <w:rPr>
          <w:rFonts w:ascii="Trebuchet MS" w:eastAsia="Calibri" w:hAnsi="Trebuchet MS" w:cs="Calibri"/>
          <w:b/>
          <w:color w:val="000066"/>
          <w:szCs w:val="22"/>
          <w:shd w:val="clear" w:color="auto" w:fill="D0CECE" w:themeFill="background2" w:themeFillShade="E6"/>
          <w:lang w:val="ro-RO"/>
        </w:rPr>
        <w:t>i salarizării,</w:t>
      </w:r>
      <w:r w:rsidR="007A1370">
        <w:rPr>
          <w:rFonts w:ascii="Trebuchet MS" w:eastAsia="Calibri" w:hAnsi="Trebuchet MS" w:cs="Calibri"/>
          <w:b/>
          <w:color w:val="000066"/>
          <w:szCs w:val="22"/>
          <w:shd w:val="clear" w:color="auto" w:fill="D0CECE" w:themeFill="background2" w:themeFillShade="E6"/>
          <w:lang w:val="ro-RO"/>
        </w:rPr>
        <w:t xml:space="preserve"> al pensiilor,  mă</w:t>
      </w:r>
      <w:r w:rsidRPr="00CF108B">
        <w:rPr>
          <w:rFonts w:ascii="Trebuchet MS" w:eastAsia="Calibri" w:hAnsi="Trebuchet MS" w:cs="Calibri"/>
          <w:b/>
          <w:color w:val="000066"/>
          <w:szCs w:val="22"/>
          <w:shd w:val="clear" w:color="auto" w:fill="D0CECE" w:themeFill="background2" w:themeFillShade="E6"/>
          <w:lang w:val="ro-RO"/>
        </w:rPr>
        <w:t>suri  activ</w:t>
      </w:r>
      <w:r w:rsidR="007A1370">
        <w:rPr>
          <w:rFonts w:ascii="Trebuchet MS" w:eastAsia="Calibri" w:hAnsi="Trebuchet MS" w:cs="Calibri"/>
          <w:b/>
          <w:color w:val="000066"/>
          <w:szCs w:val="22"/>
          <w:shd w:val="clear" w:color="auto" w:fill="D0CECE" w:themeFill="background2" w:themeFillShade="E6"/>
          <w:lang w:val="ro-RO"/>
        </w:rPr>
        <w:t xml:space="preserve">e pentru sprijinirea grupurilor </w:t>
      </w:r>
      <w:r w:rsidRPr="00CF108B">
        <w:rPr>
          <w:rFonts w:ascii="Trebuchet MS" w:eastAsia="Calibri" w:hAnsi="Trebuchet MS" w:cs="Calibri"/>
          <w:b/>
          <w:color w:val="000066"/>
          <w:szCs w:val="22"/>
          <w:shd w:val="clear" w:color="auto" w:fill="D0CECE" w:themeFill="background2" w:themeFillShade="E6"/>
          <w:lang w:val="ro-RO"/>
        </w:rPr>
        <w:t>celor mai vulnerabile</w:t>
      </w:r>
      <w:r w:rsidRPr="00992452">
        <w:rPr>
          <w:rFonts w:ascii="Trebuchet MS" w:eastAsia="Calibri" w:hAnsi="Trebuchet MS" w:cs="Calibri"/>
          <w:b/>
          <w:color w:val="000066"/>
          <w:szCs w:val="22"/>
          <w:shd w:val="clear" w:color="auto" w:fill="D0CECE" w:themeFill="background2" w:themeFillShade="E6"/>
          <w:lang w:val="ro-RO"/>
        </w:rPr>
        <w:t>,</w:t>
      </w:r>
      <w:r w:rsidRPr="00992452">
        <w:rPr>
          <w:rFonts w:ascii="Trebuchet MS" w:eastAsia="Calibri" w:hAnsi="Trebuchet MS" w:cs="Calibri"/>
          <w:color w:val="000000" w:themeColor="text1"/>
          <w:shd w:val="clear" w:color="auto" w:fill="E7E6E6" w:themeFill="background2"/>
          <w:lang w:val="ro-RO"/>
        </w:rPr>
        <w:t xml:space="preserve"> ef</w:t>
      </w:r>
      <w:r w:rsidRPr="00DA3881">
        <w:rPr>
          <w:rFonts w:ascii="Trebuchet MS" w:eastAsia="Calibri" w:hAnsi="Trebuchet MS" w:cs="Calibri"/>
          <w:color w:val="000000" w:themeColor="text1"/>
          <w:shd w:val="clear" w:color="auto" w:fill="E7E6E6" w:themeFill="background2"/>
          <w:lang w:val="ro-RO"/>
        </w:rPr>
        <w:t xml:space="preserve">icientizarea calitativă a cheltuielilor publice, </w:t>
      </w:r>
      <w:r>
        <w:rPr>
          <w:rFonts w:ascii="Trebuchet MS" w:eastAsia="Calibri" w:hAnsi="Trebuchet MS" w:cs="Calibri"/>
          <w:color w:val="000000" w:themeColor="text1"/>
          <w:shd w:val="clear" w:color="auto" w:fill="E7E6E6" w:themeFill="background2"/>
          <w:lang w:val="ro-RO"/>
        </w:rPr>
        <w:t xml:space="preserve">disciplina operatorilor economici, </w:t>
      </w:r>
      <w:r w:rsidRPr="00DA3881">
        <w:rPr>
          <w:rFonts w:ascii="Trebuchet MS" w:eastAsia="Calibri" w:hAnsi="Trebuchet MS" w:cs="Calibri"/>
          <w:color w:val="000000" w:themeColor="text1"/>
          <w:shd w:val="clear" w:color="auto" w:fill="E7E6E6" w:themeFill="background2"/>
          <w:lang w:val="ro-RO"/>
        </w:rPr>
        <w:t>dirijarea țintită a alocărilor bugetare catre priorități bine definite, îmbu</w:t>
      </w:r>
      <w:r w:rsidR="004F1B81">
        <w:rPr>
          <w:rFonts w:ascii="Trebuchet MS" w:eastAsia="Calibri" w:hAnsi="Trebuchet MS" w:cs="Calibri"/>
          <w:color w:val="000000" w:themeColor="text1"/>
          <w:shd w:val="clear" w:color="auto" w:fill="E7E6E6" w:themeFill="background2"/>
          <w:lang w:val="ro-RO"/>
        </w:rPr>
        <w:t>nătățirea programării bugetare,;</w:t>
      </w:r>
      <w:r w:rsidRPr="00DA3881">
        <w:rPr>
          <w:rFonts w:ascii="Trebuchet MS" w:eastAsia="Calibri" w:hAnsi="Trebuchet MS" w:cs="Calibri"/>
          <w:b/>
          <w:color w:val="000000" w:themeColor="text1"/>
          <w:lang w:val="ro-RO"/>
        </w:rPr>
        <w:t xml:space="preserve">  </w:t>
      </w:r>
    </w:p>
    <w:p w14:paraId="7184004C" w14:textId="77777777" w:rsidR="00B34F24" w:rsidRDefault="00B34F24" w:rsidP="004B5404">
      <w:pPr>
        <w:pStyle w:val="NormalWeb"/>
        <w:numPr>
          <w:ilvl w:val="0"/>
          <w:numId w:val="70"/>
        </w:numPr>
        <w:shd w:val="clear" w:color="auto" w:fill="FFFFFF"/>
        <w:tabs>
          <w:tab w:val="left" w:pos="0"/>
        </w:tabs>
        <w:spacing w:before="0" w:beforeAutospacing="0" w:after="60" w:afterAutospacing="0"/>
        <w:jc w:val="both"/>
        <w:rPr>
          <w:rFonts w:ascii="Trebuchet MS" w:hAnsi="Trebuchet MS" w:cs="Tahoma"/>
          <w:i/>
          <w:iCs/>
          <w:lang w:val="ro-RO"/>
        </w:rPr>
      </w:pPr>
      <w:r w:rsidRPr="00CF108B">
        <w:rPr>
          <w:rFonts w:ascii="Trebuchet MS" w:hAnsi="Trebuchet MS" w:cs="Tahoma"/>
          <w:b/>
          <w:iCs/>
          <w:color w:val="000066"/>
          <w:lang w:val="ro-RO"/>
        </w:rPr>
        <w:t>Modernizarea sistemului de salarizare în sectorul public,</w:t>
      </w:r>
      <w:r w:rsidRPr="00D82B24">
        <w:rPr>
          <w:rFonts w:ascii="Trebuchet MS" w:hAnsi="Trebuchet MS" w:cs="Tahoma"/>
          <w:iCs/>
          <w:lang w:val="ro-RO"/>
        </w:rPr>
        <w:t xml:space="preserve"> care va avea drept scop eliminarea inechităților și instituirea unui sistem de stimulare a performanței prin </w:t>
      </w:r>
      <w:r w:rsidRPr="00D82B24">
        <w:rPr>
          <w:rFonts w:ascii="Trebuchet MS" w:hAnsi="Trebuchet MS" w:cs="Tahoma"/>
          <w:i/>
          <w:iCs/>
          <w:lang w:val="ro-RO"/>
        </w:rPr>
        <w:t>demararea unei ample evaluări a criteriilor care stau la baza salarizării în sistem, ca o condiție esențială a îmbunătățirii cadrului legislativ (Legea nr. 153/2017</w:t>
      </w:r>
      <w:r>
        <w:rPr>
          <w:rFonts w:ascii="Trebuchet MS" w:hAnsi="Trebuchet MS" w:cs="Tahoma"/>
          <w:i/>
          <w:iCs/>
          <w:lang w:val="ro-RO"/>
        </w:rPr>
        <w:t xml:space="preserve"> privind salarizarea personalului plătit din fonduri publice, cu modificările și completările ulterioare).</w:t>
      </w:r>
    </w:p>
    <w:p w14:paraId="700C59FE" w14:textId="77777777" w:rsidR="00B34F24" w:rsidRPr="00CF108B" w:rsidRDefault="00B34F24" w:rsidP="004B5404">
      <w:pPr>
        <w:pStyle w:val="NormalWeb"/>
        <w:numPr>
          <w:ilvl w:val="0"/>
          <w:numId w:val="70"/>
        </w:numPr>
        <w:shd w:val="clear" w:color="auto" w:fill="FFFFFF"/>
        <w:tabs>
          <w:tab w:val="left" w:pos="0"/>
        </w:tabs>
        <w:spacing w:before="0" w:beforeAutospacing="0" w:after="60" w:afterAutospacing="0"/>
        <w:jc w:val="both"/>
        <w:rPr>
          <w:rFonts w:ascii="Trebuchet MS" w:hAnsi="Trebuchet MS" w:cs="Arial"/>
          <w:b/>
          <w:bCs/>
          <w:i/>
          <w:noProof/>
          <w:color w:val="000066"/>
          <w:lang w:val="ro-RO" w:eastAsia="ro-RO"/>
        </w:rPr>
      </w:pPr>
      <w:r w:rsidRPr="00CF108B">
        <w:rPr>
          <w:rFonts w:ascii="Trebuchet MS" w:hAnsi="Trebuchet MS" w:cs="Arial"/>
          <w:b/>
          <w:noProof/>
          <w:color w:val="000066"/>
          <w:lang w:val="ro-RO" w:eastAsia="ro-RO"/>
        </w:rPr>
        <w:t xml:space="preserve">Programul de Guvernare prevede, printre altele, </w:t>
      </w:r>
      <w:r w:rsidRPr="00CF108B">
        <w:rPr>
          <w:rFonts w:ascii="Trebuchet MS" w:hAnsi="Trebuchet MS" w:cs="Arial"/>
          <w:b/>
          <w:bCs/>
          <w:i/>
          <w:noProof/>
          <w:color w:val="000066"/>
          <w:lang w:val="ro-RO" w:eastAsia="ro-RO"/>
        </w:rPr>
        <w:t>introducerea salariului bazat pe performanță, pe lângă cel pe oră – să conteze nu doar cantitatea muncii, ci și eficiența și rezultatele acesteia.</w:t>
      </w:r>
    </w:p>
    <w:p w14:paraId="24E5652E" w14:textId="605AED93" w:rsidR="00B34F24" w:rsidRPr="00CF108B" w:rsidRDefault="00B34F24" w:rsidP="004B5404">
      <w:pPr>
        <w:pStyle w:val="ListParagraph"/>
        <w:numPr>
          <w:ilvl w:val="0"/>
          <w:numId w:val="70"/>
        </w:numPr>
        <w:jc w:val="both"/>
        <w:rPr>
          <w:rFonts w:ascii="Trebuchet MS" w:hAnsi="Trebuchet MS" w:cs="Arial"/>
          <w:lang w:eastAsia="ro-RO"/>
        </w:rPr>
      </w:pPr>
      <w:r w:rsidRPr="00CF108B">
        <w:rPr>
          <w:rStyle w:val="sden"/>
          <w:rFonts w:ascii="Trebuchet MS" w:hAnsi="Trebuchet MS"/>
          <w:b/>
          <w:color w:val="000066"/>
        </w:rPr>
        <w:t>L</w:t>
      </w:r>
      <w:r w:rsidR="00992452">
        <w:rPr>
          <w:rStyle w:val="sden"/>
          <w:rFonts w:ascii="Trebuchet MS" w:hAnsi="Trebuchet MS"/>
          <w:b/>
          <w:color w:val="000066"/>
        </w:rPr>
        <w:t>egea nr.</w:t>
      </w:r>
      <w:r w:rsidRPr="00CF108B">
        <w:rPr>
          <w:rStyle w:val="sden"/>
          <w:rFonts w:ascii="Trebuchet MS" w:hAnsi="Trebuchet MS"/>
          <w:b/>
          <w:color w:val="000066"/>
        </w:rPr>
        <w:t>283 din 13 noiembrie 2024</w:t>
      </w:r>
      <w:r w:rsidR="00992452">
        <w:rPr>
          <w:rStyle w:val="sden"/>
          <w:rFonts w:ascii="Trebuchet MS" w:hAnsi="Trebuchet MS"/>
          <w:b/>
          <w:color w:val="000066"/>
        </w:rPr>
        <w:t xml:space="preserve"> </w:t>
      </w:r>
      <w:r w:rsidRPr="00CF108B">
        <w:rPr>
          <w:rStyle w:val="shdr"/>
          <w:rFonts w:ascii="Trebuchet MS" w:hAnsi="Trebuchet MS"/>
          <w:b/>
          <w:color w:val="000066"/>
        </w:rPr>
        <w:t xml:space="preserve">privind modificarea și completarea unor acte normative, pentru stabilirea salariilor minime adecvate </w:t>
      </w:r>
      <w:r w:rsidRPr="00992452">
        <w:rPr>
          <w:rFonts w:ascii="Trebuchet MS" w:hAnsi="Trebuchet MS" w:cs="Arial"/>
          <w:lang w:eastAsia="ro-RO"/>
        </w:rPr>
        <w:t>prevede,</w:t>
      </w:r>
      <w:r w:rsidRPr="00CF108B">
        <w:rPr>
          <w:rFonts w:ascii="Trebuchet MS" w:hAnsi="Trebuchet MS" w:cs="Arial"/>
          <w:color w:val="000066"/>
          <w:lang w:eastAsia="ro-RO"/>
        </w:rPr>
        <w:t xml:space="preserve"> </w:t>
      </w:r>
      <w:r w:rsidRPr="00CF108B">
        <w:rPr>
          <w:rFonts w:ascii="Trebuchet MS" w:hAnsi="Trebuchet MS" w:cs="Arial"/>
          <w:lang w:eastAsia="ro-RO"/>
        </w:rPr>
        <w:t>printre altele, adoptarea, prin hotărâre de Guvern, a unui mecanism de stabilire și actualizare a salariului de bază minim brut pe țară garantat în plată.</w:t>
      </w:r>
    </w:p>
    <w:p w14:paraId="0F674B96" w14:textId="77777777" w:rsidR="00B34F24" w:rsidRDefault="00B34F24" w:rsidP="00B34F24">
      <w:pPr>
        <w:jc w:val="both"/>
        <w:rPr>
          <w:rFonts w:ascii="Trebuchet MS" w:hAnsi="Trebuchet MS" w:cs="Arial"/>
          <w:lang w:val="ro-RO" w:eastAsia="ro-RO"/>
        </w:rPr>
      </w:pPr>
    </w:p>
    <w:p w14:paraId="08CB83F9" w14:textId="570CD829" w:rsidR="00B34F24" w:rsidRPr="00CF108B" w:rsidRDefault="005B39E4" w:rsidP="004B5404">
      <w:pPr>
        <w:pStyle w:val="ListParagraph"/>
        <w:numPr>
          <w:ilvl w:val="0"/>
          <w:numId w:val="70"/>
        </w:numPr>
        <w:spacing w:after="60"/>
        <w:jc w:val="both"/>
        <w:rPr>
          <w:rFonts w:ascii="Trebuchet MS" w:hAnsi="Trebuchet MS" w:cs="Arial"/>
          <w:bCs/>
          <w:iCs/>
          <w:lang w:eastAsia="ro-RO"/>
        </w:rPr>
      </w:pPr>
      <w:r>
        <w:rPr>
          <w:rFonts w:ascii="Trebuchet MS" w:hAnsi="Trebuchet MS" w:cs="Arial"/>
          <w:b/>
          <w:bCs/>
          <w:iCs/>
          <w:color w:val="000066"/>
          <w:lang w:eastAsia="ro-RO"/>
        </w:rPr>
        <w:t>A fost adoptată Legea nr.</w:t>
      </w:r>
      <w:r w:rsidR="00B34F24" w:rsidRPr="00CF108B">
        <w:rPr>
          <w:rFonts w:ascii="Trebuchet MS" w:hAnsi="Trebuchet MS" w:cs="Arial"/>
          <w:b/>
          <w:bCs/>
          <w:iCs/>
          <w:color w:val="000066"/>
          <w:lang w:eastAsia="ro-RO"/>
        </w:rPr>
        <w:t>360/2023 privind sistemul public de pensii,</w:t>
      </w:r>
      <w:r w:rsidR="00B34F24" w:rsidRPr="00CF108B">
        <w:rPr>
          <w:rFonts w:ascii="Trebuchet MS" w:hAnsi="Trebuchet MS" w:cs="Arial"/>
          <w:bCs/>
          <w:iCs/>
          <w:lang w:eastAsia="ro-RO"/>
        </w:rPr>
        <w:t xml:space="preserve"> act normativ care a intrat în vigoare la data de 1 septembrie 2023 și care vizează, în principal:</w:t>
      </w:r>
    </w:p>
    <w:p w14:paraId="0292B011" w14:textId="77777777" w:rsidR="00B34F24" w:rsidRPr="00CF108B" w:rsidRDefault="00B34F24" w:rsidP="004B5404">
      <w:pPr>
        <w:pStyle w:val="ListParagraph"/>
        <w:numPr>
          <w:ilvl w:val="0"/>
          <w:numId w:val="69"/>
        </w:numPr>
        <w:spacing w:after="60"/>
        <w:jc w:val="both"/>
        <w:rPr>
          <w:rFonts w:ascii="Trebuchet MS" w:hAnsi="Trebuchet MS" w:cs="Arial"/>
          <w:bCs/>
          <w:iCs/>
          <w:lang w:eastAsia="ro-RO"/>
        </w:rPr>
      </w:pPr>
      <w:r w:rsidRPr="00CF108B">
        <w:rPr>
          <w:rFonts w:ascii="Trebuchet MS" w:hAnsi="Trebuchet MS" w:cs="Arial"/>
          <w:bCs/>
          <w:iCs/>
          <w:lang w:eastAsia="ro-RO"/>
        </w:rPr>
        <w:t>Asigurarea unui sistem de pensii sustenabil din punct de vedere financiar prin includerea unei formule de calcul bazată pe numărul de puncte realizat de fiecare beneficiar, potrivit principiului contributivitații, a unui mecanism de indexare a pensiilor clar și corelat cu realitățile economice.  Noul mecanism de indexare are la bază indicatori reali și predictibili, care să genereze încredere în sistem concomitent cu asigurarea unei predictibilități reale a evoluției pensiilor publice.</w:t>
      </w:r>
    </w:p>
    <w:p w14:paraId="50793007" w14:textId="31E2E8DF" w:rsidR="00B34F24" w:rsidRDefault="00B34F24" w:rsidP="004B5404">
      <w:pPr>
        <w:pStyle w:val="ListParagraph"/>
        <w:numPr>
          <w:ilvl w:val="0"/>
          <w:numId w:val="69"/>
        </w:numPr>
        <w:spacing w:after="60"/>
        <w:jc w:val="both"/>
        <w:rPr>
          <w:rFonts w:ascii="Trebuchet MS" w:hAnsi="Trebuchet MS" w:cs="Arial"/>
          <w:bCs/>
          <w:iCs/>
          <w:lang w:eastAsia="ro-RO"/>
        </w:rPr>
      </w:pPr>
      <w:r w:rsidRPr="00CF108B">
        <w:rPr>
          <w:rFonts w:ascii="Trebuchet MS" w:hAnsi="Trebuchet MS" w:cs="Arial"/>
          <w:bCs/>
          <w:iCs/>
          <w:lang w:eastAsia="ro-RO"/>
        </w:rPr>
        <w:t>Întărirea principiului contributivității astfel încât cuantumul pensiei să reflecte activitatea profesională și contribuția la sistemul public de pensii, în raport de veniturile realizate de asigurat</w:t>
      </w:r>
      <w:r w:rsidR="00750CC4">
        <w:rPr>
          <w:rFonts w:ascii="Trebuchet MS" w:hAnsi="Trebuchet MS" w:cs="Arial"/>
          <w:bCs/>
          <w:iCs/>
          <w:lang w:eastAsia="ro-RO"/>
        </w:rPr>
        <w:t>.</w:t>
      </w:r>
    </w:p>
    <w:p w14:paraId="74F94CC0" w14:textId="7C2B22B8" w:rsidR="005B39E4" w:rsidRDefault="005B39E4" w:rsidP="005B39E4">
      <w:pPr>
        <w:pStyle w:val="ListParagraph"/>
        <w:spacing w:after="60"/>
        <w:jc w:val="both"/>
        <w:rPr>
          <w:rFonts w:ascii="Trebuchet MS" w:hAnsi="Trebuchet MS" w:cs="Arial"/>
          <w:bCs/>
          <w:iCs/>
          <w:lang w:eastAsia="ro-RO"/>
        </w:rPr>
      </w:pPr>
    </w:p>
    <w:p w14:paraId="54344AB2" w14:textId="28919F05" w:rsidR="00B34F24" w:rsidRPr="00CF108B" w:rsidRDefault="00B34F24" w:rsidP="004B5404">
      <w:pPr>
        <w:pStyle w:val="ListParagraph"/>
        <w:numPr>
          <w:ilvl w:val="0"/>
          <w:numId w:val="71"/>
        </w:numPr>
        <w:ind w:left="426" w:hanging="284"/>
        <w:jc w:val="both"/>
        <w:rPr>
          <w:rFonts w:ascii="Trebuchet MS" w:hAnsi="Trebuchet MS" w:cs="Arial"/>
          <w:b/>
          <w:lang w:eastAsia="ro-RO"/>
        </w:rPr>
      </w:pPr>
      <w:r w:rsidRPr="00CF108B">
        <w:rPr>
          <w:rFonts w:ascii="Trebuchet MS" w:hAnsi="Trebuchet MS" w:cs="Arial"/>
          <w:b/>
          <w:color w:val="000066"/>
          <w:lang w:eastAsia="ro-RO"/>
        </w:rPr>
        <w:t>Modernizarea</w:t>
      </w:r>
      <w:r w:rsidR="00D87FE9">
        <w:rPr>
          <w:rFonts w:ascii="Trebuchet MS" w:hAnsi="Trebuchet MS" w:cs="Arial"/>
          <w:b/>
          <w:color w:val="000066"/>
          <w:lang w:eastAsia="ro-RO"/>
        </w:rPr>
        <w:t xml:space="preserve"> sistemului de asistenț</w:t>
      </w:r>
      <w:r>
        <w:rPr>
          <w:rFonts w:ascii="Trebuchet MS" w:hAnsi="Trebuchet MS" w:cs="Arial"/>
          <w:b/>
          <w:color w:val="000066"/>
          <w:lang w:eastAsia="ro-RO"/>
        </w:rPr>
        <w:t>a socială:</w:t>
      </w:r>
    </w:p>
    <w:p w14:paraId="445AAB2C" w14:textId="77777777" w:rsidR="00B34F24" w:rsidRPr="00CF108B" w:rsidRDefault="00B34F24" w:rsidP="00B34F24">
      <w:pPr>
        <w:autoSpaceDE w:val="0"/>
        <w:autoSpaceDN w:val="0"/>
        <w:spacing w:after="60"/>
        <w:jc w:val="both"/>
        <w:rPr>
          <w:rFonts w:ascii="Trebuchet MS" w:hAnsi="Trebuchet MS" w:cs="Arial"/>
          <w:b/>
          <w:lang w:val="ro-RO" w:eastAsia="ro-RO"/>
        </w:rPr>
      </w:pPr>
    </w:p>
    <w:p w14:paraId="65659850" w14:textId="77777777" w:rsidR="00B34F24" w:rsidRPr="00FE48C0" w:rsidRDefault="00B34F24" w:rsidP="004B5404">
      <w:pPr>
        <w:pStyle w:val="ListParagraph"/>
        <w:numPr>
          <w:ilvl w:val="0"/>
          <w:numId w:val="72"/>
        </w:numPr>
        <w:autoSpaceDE w:val="0"/>
        <w:autoSpaceDN w:val="0"/>
        <w:spacing w:after="60"/>
        <w:jc w:val="both"/>
        <w:rPr>
          <w:rFonts w:ascii="Trebuchet MS" w:hAnsi="Trebuchet MS" w:cs="Arial"/>
          <w:bCs/>
          <w:lang w:eastAsia="ro-RO"/>
        </w:rPr>
      </w:pPr>
      <w:r w:rsidRPr="00FE48C0">
        <w:rPr>
          <w:rFonts w:ascii="Trebuchet MS" w:hAnsi="Trebuchet MS" w:cs="Arial"/>
          <w:bCs/>
          <w:lang w:eastAsia="ro-RO"/>
        </w:rPr>
        <w:t xml:space="preserve">Revizuirea modului de finanțare a serviciilor sociale și asigurarea sumelor necesare care se va realiza per beneficiar, indiferent de furnizorul de servicii sociale, iar abordarea va fi personalizată și integrată (servicii și beneficii) în funcție de profilul beneficiarului, inclusiv consiliere si mediere pentru piața muncii sau pentru pensionare. </w:t>
      </w:r>
    </w:p>
    <w:p w14:paraId="05913365" w14:textId="77777777" w:rsidR="00B34F24" w:rsidRPr="00FE48C0" w:rsidRDefault="00B34F24" w:rsidP="004B5404">
      <w:pPr>
        <w:pStyle w:val="ListParagraph"/>
        <w:numPr>
          <w:ilvl w:val="0"/>
          <w:numId w:val="72"/>
        </w:numPr>
        <w:autoSpaceDE w:val="0"/>
        <w:autoSpaceDN w:val="0"/>
        <w:spacing w:after="60"/>
        <w:jc w:val="both"/>
        <w:rPr>
          <w:rFonts w:ascii="Trebuchet MS" w:hAnsi="Trebuchet MS" w:cs="Arial"/>
          <w:bCs/>
        </w:rPr>
      </w:pPr>
      <w:r w:rsidRPr="00FE48C0">
        <w:rPr>
          <w:rFonts w:ascii="Trebuchet MS" w:hAnsi="Trebuchet MS" w:cs="Arial"/>
          <w:bCs/>
        </w:rPr>
        <w:t xml:space="preserve">Eficientizarea acordării beneficiilor de asistență socială și asigurarea cu prioritate a măsurilor pentru cele mai defavorizate categorii. </w:t>
      </w:r>
    </w:p>
    <w:p w14:paraId="2E6D669C" w14:textId="77777777" w:rsidR="00B34F24" w:rsidRPr="00FE48C0" w:rsidRDefault="00B34F24" w:rsidP="004B5404">
      <w:pPr>
        <w:pStyle w:val="ListParagraph"/>
        <w:numPr>
          <w:ilvl w:val="0"/>
          <w:numId w:val="72"/>
        </w:numPr>
        <w:spacing w:after="60"/>
        <w:jc w:val="both"/>
        <w:rPr>
          <w:rFonts w:ascii="Trebuchet MS" w:hAnsi="Trebuchet MS" w:cs="Arial"/>
          <w:bCs/>
        </w:rPr>
      </w:pPr>
      <w:r w:rsidRPr="00FE48C0">
        <w:rPr>
          <w:rFonts w:ascii="Trebuchet MS" w:hAnsi="Trebuchet MS" w:cs="Arial"/>
          <w:bCs/>
        </w:rPr>
        <w:t>Modernizarea sistemului de acordare a beneficiilor familiale in raport cu eficienta acestora în funcție de scopul propus al fiecăruia dintre beneficii.</w:t>
      </w:r>
    </w:p>
    <w:p w14:paraId="36063C00" w14:textId="77777777" w:rsidR="00B34F24" w:rsidRPr="00FE48C0" w:rsidRDefault="00B34F24" w:rsidP="004B5404">
      <w:pPr>
        <w:pStyle w:val="ListParagraph"/>
        <w:numPr>
          <w:ilvl w:val="0"/>
          <w:numId w:val="72"/>
        </w:numPr>
        <w:spacing w:after="60"/>
        <w:jc w:val="both"/>
        <w:rPr>
          <w:rFonts w:ascii="Trebuchet MS" w:hAnsi="Trebuchet MS" w:cs="Arial"/>
          <w:bCs/>
        </w:rPr>
      </w:pPr>
      <w:r w:rsidRPr="00FE48C0">
        <w:rPr>
          <w:rFonts w:ascii="Trebuchet MS" w:hAnsi="Trebuchet MS" w:cs="Arial"/>
          <w:bCs/>
        </w:rPr>
        <w:t>Actualizarea și diversificarea măsurilor de sprijin pentru categoriile vulnerabile ale populației, în funcție de contextul socio-economic și de nevoile și/sau urgențele identificate in scopul reducerii sărăciei și creșterii calității vieții.</w:t>
      </w:r>
    </w:p>
    <w:p w14:paraId="283890DC" w14:textId="77777777" w:rsidR="00B34F24" w:rsidRPr="00FE48C0" w:rsidRDefault="00B34F24" w:rsidP="004B5404">
      <w:pPr>
        <w:pStyle w:val="ListParagraph"/>
        <w:numPr>
          <w:ilvl w:val="0"/>
          <w:numId w:val="72"/>
        </w:numPr>
        <w:autoSpaceDE w:val="0"/>
        <w:autoSpaceDN w:val="0"/>
        <w:spacing w:after="60"/>
        <w:jc w:val="both"/>
        <w:rPr>
          <w:rFonts w:ascii="Trebuchet MS" w:hAnsi="Trebuchet MS" w:cs="Arial"/>
          <w:bCs/>
        </w:rPr>
      </w:pPr>
      <w:r w:rsidRPr="00FE48C0">
        <w:rPr>
          <w:rFonts w:ascii="Trebuchet MS" w:hAnsi="Trebuchet MS"/>
        </w:rPr>
        <w:t>Actualizarea și diversificarea măsurilor de protecție socială și a măsurilor de sprijin financiar acordate persoanelor cu dizabilități în vederea prevenirii instituționalizării și a accelerării procesului de dezinstituționalizare.</w:t>
      </w:r>
      <w:r w:rsidRPr="00FE48C0">
        <w:rPr>
          <w:rFonts w:ascii="Trebuchet MS" w:hAnsi="Trebuchet MS" w:cs="Arial"/>
          <w:bCs/>
        </w:rPr>
        <w:t xml:space="preserve"> </w:t>
      </w:r>
    </w:p>
    <w:p w14:paraId="1D1A1EFE" w14:textId="2D4E75D9" w:rsidR="00B34F24" w:rsidRDefault="007A1370" w:rsidP="004B5404">
      <w:pPr>
        <w:numPr>
          <w:ilvl w:val="0"/>
          <w:numId w:val="73"/>
        </w:numPr>
        <w:autoSpaceDE w:val="0"/>
        <w:autoSpaceDN w:val="0"/>
        <w:adjustRightInd w:val="0"/>
        <w:spacing w:before="120" w:after="160" w:line="256" w:lineRule="auto"/>
        <w:jc w:val="both"/>
        <w:rPr>
          <w:rFonts w:ascii="Trebuchet MS" w:eastAsia="Calibri" w:hAnsi="Trebuchet MS"/>
          <w:color w:val="FF0000"/>
          <w:lang w:val="ro-RO"/>
        </w:rPr>
      </w:pPr>
      <w:r w:rsidRPr="00223989">
        <w:rPr>
          <w:rFonts w:ascii="Trebuchet MS" w:hAnsi="Trebuchet MS" w:cs="Arial"/>
          <w:b/>
          <w:color w:val="002060"/>
          <w:lang w:val="fr-FR"/>
        </w:rPr>
        <w:t>Î</w:t>
      </w:r>
      <w:r w:rsidR="00B34F24" w:rsidRPr="00223989">
        <w:rPr>
          <w:rFonts w:ascii="Trebuchet MS" w:hAnsi="Trebuchet MS" w:cs="Arial"/>
          <w:b/>
          <w:color w:val="002060"/>
          <w:lang w:val="fr-FR"/>
        </w:rPr>
        <w:t>ncepând cu data de 1 ianuarie 2025,</w:t>
      </w:r>
      <w:r w:rsidR="00B34F24" w:rsidRPr="00223989">
        <w:rPr>
          <w:rFonts w:ascii="Trebuchet MS" w:hAnsi="Trebuchet MS" w:cs="Arial"/>
          <w:lang w:val="fr-FR"/>
        </w:rPr>
        <w:t xml:space="preserve"> salariul de bază minim brut pe ţară garantat în plată, se stabileşte în bani, fără a include sporuri şi alte adaosuri, la suma de 4.050 lei lunar, pentru un program normal de lucru în medie de 165,334 ore pe lună, reprezentând 24,496 lei/oră.</w:t>
      </w:r>
    </w:p>
    <w:p w14:paraId="0E23AC4D" w14:textId="7273FB2B" w:rsidR="00B34F24" w:rsidRPr="00FE48C0" w:rsidRDefault="001906B7" w:rsidP="004B5404">
      <w:pPr>
        <w:pStyle w:val="ListParagraph"/>
        <w:numPr>
          <w:ilvl w:val="0"/>
          <w:numId w:val="74"/>
        </w:numPr>
        <w:spacing w:after="160" w:line="256" w:lineRule="auto"/>
        <w:jc w:val="both"/>
        <w:rPr>
          <w:rFonts w:ascii="Trebuchet MS" w:hAnsi="Trebuchet MS" w:cs="Iskoola Pota"/>
        </w:rPr>
      </w:pPr>
      <w:r>
        <w:rPr>
          <w:rFonts w:ascii="Trebuchet MS" w:hAnsi="Trebuchet MS" w:cs="Arial"/>
        </w:rPr>
        <w:t>Î</w:t>
      </w:r>
      <w:r w:rsidR="00B34F24" w:rsidRPr="00FE48C0">
        <w:rPr>
          <w:rFonts w:ascii="Trebuchet MS" w:hAnsi="Trebuchet MS" w:cs="Arial"/>
        </w:rPr>
        <w:t xml:space="preserve">n scopul eficientizării cheltuielilor publice </w:t>
      </w:r>
      <w:r w:rsidR="00B34F24" w:rsidRPr="00FE48C0">
        <w:rPr>
          <w:rFonts w:ascii="Trebuchet MS" w:hAnsi="Trebuchet MS" w:cs="Arial"/>
          <w:b/>
          <w:color w:val="002060"/>
        </w:rPr>
        <w:t>au fost luate măsuri privind operatorii economici</w:t>
      </w:r>
      <w:r w:rsidR="00B34F24">
        <w:rPr>
          <w:rStyle w:val="FootnoteReference"/>
          <w:rFonts w:ascii="Trebuchet MS" w:hAnsi="Trebuchet MS" w:cs="Arial"/>
          <w:b/>
          <w:color w:val="002060"/>
        </w:rPr>
        <w:footnoteReference w:id="9"/>
      </w:r>
      <w:r w:rsidR="00B34F24" w:rsidRPr="00FE48C0">
        <w:rPr>
          <w:rFonts w:ascii="Trebuchet MS" w:hAnsi="Trebuchet MS" w:cs="Arial"/>
        </w:rPr>
        <w:t xml:space="preserve"> referitoare  la creșterea cheltuielilor de natură salarială,  cu încadrarea în ultimul buget de venituri și cheltuieli aprobat, măsuri privind  numarul de personal , măsuri</w:t>
      </w:r>
      <w:r w:rsidR="00D87FE9">
        <w:rPr>
          <w:rFonts w:ascii="Trebuchet MS" w:hAnsi="Trebuchet MS" w:cs="Arial"/>
        </w:rPr>
        <w:t xml:space="preserve"> privind vouchere de vacanță, mă</w:t>
      </w:r>
      <w:r w:rsidR="00B34F24" w:rsidRPr="00FE48C0">
        <w:rPr>
          <w:rFonts w:ascii="Trebuchet MS" w:hAnsi="Trebuchet MS" w:cs="Arial"/>
        </w:rPr>
        <w:t>suri care vizează  întărirea disciplinei financiare la nivelul acelora la  care statul sau unitățile administrativ-teritoriale sunt acționari unici ori majoritari sau dețin direct ori indirect o participație majoritară;</w:t>
      </w:r>
    </w:p>
    <w:p w14:paraId="0995B807" w14:textId="22719B28" w:rsidR="00B34F24" w:rsidRDefault="0030762E" w:rsidP="004B5404">
      <w:pPr>
        <w:numPr>
          <w:ilvl w:val="0"/>
          <w:numId w:val="74"/>
        </w:numPr>
        <w:autoSpaceDE w:val="0"/>
        <w:autoSpaceDN w:val="0"/>
        <w:adjustRightInd w:val="0"/>
        <w:spacing w:before="120" w:after="160" w:line="256" w:lineRule="auto"/>
        <w:jc w:val="both"/>
        <w:rPr>
          <w:rFonts w:ascii="Trebuchet MS" w:eastAsia="Calibri" w:hAnsi="Trebuchet MS"/>
          <w:b/>
          <w:color w:val="0070C0"/>
          <w:lang w:val="ro-RO"/>
        </w:rPr>
      </w:pPr>
      <w:r>
        <w:rPr>
          <w:rFonts w:ascii="Trebuchet MS" w:eastAsia="Calibri" w:hAnsi="Trebuchet MS" w:cs="Calibri"/>
          <w:b/>
          <w:color w:val="000066"/>
          <w:szCs w:val="22"/>
          <w:lang w:val="ro-RO"/>
        </w:rPr>
        <w:t>C</w:t>
      </w:r>
      <w:r w:rsidR="00B34F24">
        <w:rPr>
          <w:rFonts w:ascii="Trebuchet MS" w:eastAsia="Calibri" w:hAnsi="Trebuchet MS" w:cs="Calibri"/>
          <w:b/>
          <w:color w:val="000066"/>
          <w:szCs w:val="22"/>
          <w:lang w:val="ro-RO"/>
        </w:rPr>
        <w:t>onsolidarea bugetării pe programe pe bază de indicatori de rezultat</w:t>
      </w:r>
      <w:r w:rsidR="00B34F24">
        <w:rPr>
          <w:rFonts w:ascii="Trebuchet MS" w:eastAsia="Calibri" w:hAnsi="Trebuchet MS" w:cs="Calibri"/>
          <w:color w:val="000000"/>
          <w:szCs w:val="22"/>
          <w:lang w:val="ro-RO"/>
        </w:rPr>
        <w:t xml:space="preserve"> care să permită transparența deplină a cheltuielilor publice, îmbunătățirea clarității și coerenței procesului de bugetare, prioritizarea politicilor sectoriale și asigurarea unei competiții reale între proiectele propuse spre</w:t>
      </w:r>
      <w:r w:rsidR="00B34F24">
        <w:rPr>
          <w:rFonts w:ascii="Trebuchet MS" w:eastAsia="Calibri" w:hAnsi="Trebuchet MS"/>
          <w:color w:val="000000"/>
          <w:szCs w:val="22"/>
          <w:lang w:val="ro-RO"/>
        </w:rPr>
        <w:t xml:space="preserve"> finanțare și susținerea performanței;</w:t>
      </w:r>
      <w:r w:rsidR="00B34F24">
        <w:rPr>
          <w:rFonts w:ascii="Trebuchet MS" w:eastAsia="Calibri" w:hAnsi="Trebuchet MS"/>
          <w:color w:val="002060"/>
          <w:lang w:val="ro-RO"/>
        </w:rPr>
        <w:t xml:space="preserve"> </w:t>
      </w:r>
      <w:r w:rsidR="00B34F24" w:rsidRPr="00067E87">
        <w:rPr>
          <w:rFonts w:ascii="Trebuchet MS" w:eastAsia="Calibri" w:hAnsi="Trebuchet MS"/>
          <w:lang w:val="ro-RO"/>
        </w:rPr>
        <w:t xml:space="preserve">Noua abordare a programelor bugetare va face legatura cu Planul Strategic institututional respectiv intre politicile strategice finanțate si programele bugetare care va permite o mai bună vizibilitate a banului public. </w:t>
      </w:r>
      <w:r w:rsidR="00B34F24">
        <w:rPr>
          <w:rFonts w:ascii="Trebuchet MS" w:eastAsia="Calibri" w:hAnsi="Trebuchet MS"/>
          <w:b/>
          <w:color w:val="0070C0"/>
          <w:lang w:val="ro-RO"/>
        </w:rPr>
        <w:t>Construcția bugetară pe bază de programe va conduce la îmbună</w:t>
      </w:r>
      <w:r w:rsidR="00B70B99">
        <w:rPr>
          <w:rFonts w:ascii="Trebuchet MS" w:eastAsia="Calibri" w:hAnsi="Trebuchet MS"/>
          <w:b/>
          <w:color w:val="0070C0"/>
          <w:lang w:val="ro-RO"/>
        </w:rPr>
        <w:t>tățirea  programării bugetare, în sensul că</w:t>
      </w:r>
      <w:r w:rsidR="00B34F24">
        <w:rPr>
          <w:rFonts w:ascii="Trebuchet MS" w:eastAsia="Calibri" w:hAnsi="Trebuchet MS"/>
          <w:b/>
          <w:color w:val="0070C0"/>
          <w:lang w:val="ro-RO"/>
        </w:rPr>
        <w:t xml:space="preserve"> va permite mai mare operativitate, simplificare, stabilitate în dezvoltarea cadrului de cheltuieli pe termen mediu.</w:t>
      </w:r>
    </w:p>
    <w:p w14:paraId="4FC1A4E8" w14:textId="77777777" w:rsidR="00B34F24" w:rsidRDefault="00B34F24" w:rsidP="004B5404">
      <w:pPr>
        <w:numPr>
          <w:ilvl w:val="0"/>
          <w:numId w:val="75"/>
        </w:numPr>
        <w:shd w:val="clear" w:color="auto" w:fill="FFFFFF"/>
        <w:spacing w:before="120" w:after="160" w:line="256" w:lineRule="auto"/>
        <w:contextualSpacing/>
        <w:jc w:val="both"/>
        <w:rPr>
          <w:rFonts w:ascii="Trebuchet MS" w:eastAsia="Batang" w:hAnsi="Trebuchet MS" w:cs="Calibri"/>
          <w:color w:val="000000"/>
          <w:lang w:val="ro-RO" w:eastAsia="ko-KR"/>
        </w:rPr>
      </w:pPr>
      <w:r>
        <w:rPr>
          <w:rFonts w:ascii="Trebuchet MS" w:eastAsia="Calibri" w:hAnsi="Trebuchet MS" w:cs="Calibri"/>
          <w:b/>
          <w:color w:val="000066"/>
          <w:szCs w:val="22"/>
          <w:lang w:val="ro-RO"/>
        </w:rPr>
        <w:t>Alocarea dirijată către priorități bine definite și mai multă responsabilitate în utilizarea fondurilor publice, realizate prin implementarea măsurilor de eficientizare a cheltuielilor publice</w:t>
      </w:r>
      <w:r>
        <w:rPr>
          <w:rFonts w:eastAsia="Calibri"/>
          <w:vertAlign w:val="superscript"/>
        </w:rPr>
        <w:footnoteReference w:id="10"/>
      </w:r>
      <w:r>
        <w:rPr>
          <w:rFonts w:ascii="Trebuchet MS" w:eastAsia="Calibri" w:hAnsi="Trebuchet MS" w:cs="Calibri"/>
          <w:b/>
          <w:color w:val="000066"/>
          <w:szCs w:val="22"/>
          <w:lang w:val="ro-RO"/>
        </w:rPr>
        <w:t xml:space="preserve"> </w:t>
      </w:r>
      <w:r>
        <w:rPr>
          <w:rFonts w:ascii="Trebuchet MS" w:eastAsia="Calibri" w:hAnsi="Trebuchet MS" w:cs="Calibri"/>
          <w:color w:val="000000"/>
          <w:szCs w:val="22"/>
          <w:lang w:val="ro-RO"/>
        </w:rPr>
        <w:t>evitarea risipei banului public.</w:t>
      </w:r>
    </w:p>
    <w:p w14:paraId="52E0333E" w14:textId="77777777" w:rsidR="00B34F24" w:rsidRDefault="00B34F24" w:rsidP="00B34F24">
      <w:pPr>
        <w:shd w:val="clear" w:color="auto" w:fill="FFFFFF"/>
        <w:spacing w:before="120" w:after="160" w:line="256" w:lineRule="auto"/>
        <w:ind w:left="284"/>
        <w:contextualSpacing/>
        <w:jc w:val="both"/>
        <w:rPr>
          <w:rFonts w:ascii="Trebuchet MS" w:eastAsia="Batang" w:hAnsi="Trebuchet MS" w:cs="Calibri"/>
          <w:color w:val="000000"/>
          <w:sz w:val="8"/>
          <w:szCs w:val="8"/>
          <w:lang w:val="ro-RO" w:eastAsia="ko-KR"/>
        </w:rPr>
      </w:pPr>
    </w:p>
    <w:p w14:paraId="7E1ABEFD" w14:textId="77777777" w:rsidR="00B34F24" w:rsidRDefault="00B34F24" w:rsidP="007635EB">
      <w:pPr>
        <w:shd w:val="clear" w:color="auto" w:fill="DEEAF6" w:themeFill="accent1" w:themeFillTint="33"/>
        <w:autoSpaceDE w:val="0"/>
        <w:autoSpaceDN w:val="0"/>
        <w:adjustRightInd w:val="0"/>
        <w:spacing w:before="240"/>
        <w:jc w:val="both"/>
        <w:rPr>
          <w:rFonts w:ascii="Trebuchet MS" w:hAnsi="Trebuchet MS" w:cs="Arial"/>
          <w:bCs/>
          <w:color w:val="000000"/>
          <w:lang w:val="ro-RO" w:eastAsia="ro-RO"/>
        </w:rPr>
      </w:pPr>
      <w:r>
        <w:rPr>
          <w:rFonts w:ascii="Trebuchet MS" w:hAnsi="Trebuchet MS" w:cs="Arial"/>
          <w:b/>
          <w:bCs/>
          <w:color w:val="002060"/>
          <w:lang w:val="ro-RO" w:eastAsia="ro-RO"/>
        </w:rPr>
        <w:t>Ministerul Mediului, Apelor și Pădurilor</w:t>
      </w:r>
      <w:r>
        <w:rPr>
          <w:rFonts w:ascii="Trebuchet MS" w:hAnsi="Trebuchet MS" w:cs="Arial"/>
          <w:bCs/>
          <w:color w:val="002060"/>
          <w:lang w:val="ro-RO" w:eastAsia="ro-RO"/>
        </w:rPr>
        <w:t xml:space="preserve"> </w:t>
      </w:r>
      <w:r>
        <w:rPr>
          <w:rFonts w:ascii="Trebuchet MS" w:hAnsi="Trebuchet MS" w:cs="Arial"/>
          <w:bCs/>
          <w:color w:val="000000"/>
          <w:lang w:val="ro-RO" w:eastAsia="ro-RO"/>
        </w:rPr>
        <w:t>care în perioada 2023-2024 a făcut obiectul analizei cheltuielilor publice, va implementa măsurile de eficientizare a cheltuielilor publice aprobate de Guvern prin Memorandum.</w:t>
      </w:r>
    </w:p>
    <w:p w14:paraId="631DFE92" w14:textId="1B16F5A0" w:rsidR="00B34F24" w:rsidRDefault="00B34F24" w:rsidP="007635EB">
      <w:pPr>
        <w:shd w:val="clear" w:color="auto" w:fill="DEEAF6" w:themeFill="accent1" w:themeFillTint="33"/>
        <w:autoSpaceDE w:val="0"/>
        <w:autoSpaceDN w:val="0"/>
        <w:adjustRightInd w:val="0"/>
        <w:spacing w:before="240"/>
        <w:jc w:val="both"/>
        <w:rPr>
          <w:rFonts w:ascii="Trebuchet MS" w:hAnsi="Trebuchet MS" w:cs="Arial"/>
          <w:bCs/>
          <w:color w:val="000000"/>
          <w:lang w:val="ro-RO" w:eastAsia="ro-RO"/>
        </w:rPr>
      </w:pPr>
      <w:r>
        <w:rPr>
          <w:rFonts w:ascii="Trebuchet MS" w:hAnsi="Trebuchet MS" w:cs="Arial"/>
          <w:iCs/>
          <w:color w:val="000000"/>
          <w:lang w:val="ro-RO" w:eastAsia="ro-RO"/>
        </w:rPr>
        <w:t xml:space="preserve">Ordonatorii principali de credite </w:t>
      </w:r>
      <w:r>
        <w:rPr>
          <w:rFonts w:ascii="Trebuchet MS" w:hAnsi="Trebuchet MS" w:cs="Arial"/>
          <w:bCs/>
          <w:color w:val="000000"/>
          <w:lang w:val="ro-RO" w:eastAsia="ro-RO"/>
        </w:rPr>
        <w:t xml:space="preserve">care, în perioada 2022-2023, au făcut obiectul  analizelor de cheltuieli publice în domeniul educației - </w:t>
      </w:r>
      <w:r>
        <w:rPr>
          <w:rFonts w:ascii="Trebuchet MS" w:hAnsi="Trebuchet MS" w:cs="Arial"/>
          <w:b/>
          <w:bCs/>
          <w:color w:val="002060"/>
          <w:lang w:val="ro-RO" w:eastAsia="ro-RO"/>
        </w:rPr>
        <w:t xml:space="preserve">Ministerul Educației și Cercetării  </w:t>
      </w:r>
      <w:r w:rsidRPr="00B70B99">
        <w:rPr>
          <w:rFonts w:ascii="Trebuchet MS" w:hAnsi="Trebuchet MS" w:cs="Arial"/>
          <w:bCs/>
          <w:lang w:val="ro-RO" w:eastAsia="ro-RO"/>
        </w:rPr>
        <w:t>și în domeniul sănătății</w:t>
      </w:r>
      <w:r>
        <w:rPr>
          <w:rFonts w:ascii="Trebuchet MS" w:hAnsi="Trebuchet MS" w:cs="Arial"/>
          <w:b/>
          <w:bCs/>
          <w:color w:val="002060"/>
          <w:lang w:val="ro-RO" w:eastAsia="ro-RO"/>
        </w:rPr>
        <w:t xml:space="preserve"> -  Ministerul Sănătății și Casa Națională de Asigurări de Sănătate</w:t>
      </w:r>
      <w:r>
        <w:rPr>
          <w:rFonts w:ascii="Trebuchet MS" w:hAnsi="Trebuchet MS" w:cs="Arial"/>
          <w:bCs/>
          <w:color w:val="000000"/>
          <w:lang w:val="ro-RO" w:eastAsia="ro-RO"/>
        </w:rPr>
        <w:t>, pun în aplicare, în continuare, măsurile de eficientizare a cheltuielilor publice prevăzute în Memorandumurile aprobate de Guvern conform art. 31</w:t>
      </w:r>
      <w:r>
        <w:rPr>
          <w:rFonts w:ascii="Trebuchet MS" w:hAnsi="Trebuchet MS" w:cs="Arial"/>
          <w:bCs/>
          <w:color w:val="000000"/>
          <w:vertAlign w:val="superscript"/>
          <w:lang w:val="ro-RO" w:eastAsia="ro-RO"/>
        </w:rPr>
        <w:t xml:space="preserve">1 </w:t>
      </w:r>
      <w:r w:rsidR="00B70B99">
        <w:rPr>
          <w:rFonts w:ascii="Trebuchet MS" w:hAnsi="Trebuchet MS" w:cs="Arial"/>
          <w:bCs/>
          <w:color w:val="000000"/>
          <w:lang w:val="ro-RO" w:eastAsia="ro-RO"/>
        </w:rPr>
        <w:t>din Legea nr.</w:t>
      </w:r>
      <w:r>
        <w:rPr>
          <w:rFonts w:ascii="Trebuchet MS" w:hAnsi="Trebuchet MS" w:cs="Arial"/>
          <w:bCs/>
          <w:color w:val="000000"/>
          <w:lang w:val="ro-RO" w:eastAsia="ro-RO"/>
        </w:rPr>
        <w:t>500/2002</w:t>
      </w:r>
      <w:r w:rsidR="00B70B99">
        <w:rPr>
          <w:rFonts w:ascii="Trebuchet MS" w:hAnsi="Trebuchet MS" w:cs="Arial"/>
          <w:bCs/>
          <w:color w:val="000000"/>
          <w:lang w:val="ro-RO" w:eastAsia="ro-RO"/>
        </w:rPr>
        <w:t xml:space="preserve"> privind finanțele publice,</w:t>
      </w:r>
      <w:r>
        <w:rPr>
          <w:rFonts w:ascii="Trebuchet MS" w:hAnsi="Trebuchet MS" w:cs="Arial"/>
          <w:bCs/>
          <w:color w:val="000000"/>
          <w:lang w:val="ro-RO" w:eastAsia="ro-RO"/>
        </w:rPr>
        <w:t xml:space="preserve"> cu modificările și completările ulterioare, conform calendarului de implementare aferent acestora. </w:t>
      </w:r>
    </w:p>
    <w:p w14:paraId="10BC2140" w14:textId="77777777" w:rsidR="00B34F24" w:rsidRDefault="00B34F24" w:rsidP="00B34F24">
      <w:pPr>
        <w:widowControl w:val="0"/>
        <w:spacing w:before="120"/>
        <w:jc w:val="both"/>
        <w:rPr>
          <w:rFonts w:ascii="Trebuchet MS" w:hAnsi="Trebuchet MS" w:cs="Arial"/>
          <w:lang w:val="ro-RO"/>
        </w:rPr>
      </w:pPr>
    </w:p>
    <w:p w14:paraId="4ABC0327" w14:textId="77777777" w:rsidR="00B80D8A" w:rsidRPr="00B80D8A" w:rsidRDefault="00B80D8A" w:rsidP="00B80D8A">
      <w:pPr>
        <w:spacing w:before="120"/>
        <w:jc w:val="both"/>
        <w:rPr>
          <w:rFonts w:ascii="Trebuchet MS" w:eastAsia="Calibri" w:hAnsi="Trebuchet MS" w:cstheme="minorHAnsi"/>
          <w:b/>
          <w:color w:val="000066"/>
          <w:lang w:val="ro-RO"/>
        </w:rPr>
      </w:pPr>
      <w:r w:rsidRPr="00B80D8A">
        <w:rPr>
          <w:rFonts w:ascii="Trebuchet MS" w:hAnsi="Trebuchet MS" w:cstheme="minorHAnsi"/>
          <w:noProof/>
          <w:lang w:val="ro-RO" w:eastAsia="ro-RO"/>
        </w:rPr>
        <mc:AlternateContent>
          <mc:Choice Requires="wps">
            <w:drawing>
              <wp:anchor distT="0" distB="0" distL="114300" distR="114300" simplePos="0" relativeHeight="251841536" behindDoc="0" locked="0" layoutInCell="1" allowOverlap="1" wp14:anchorId="194A0DF0" wp14:editId="49056550">
                <wp:simplePos x="0" y="0"/>
                <wp:positionH relativeFrom="margin">
                  <wp:align>left</wp:align>
                </wp:positionH>
                <wp:positionV relativeFrom="paragraph">
                  <wp:posOffset>26670</wp:posOffset>
                </wp:positionV>
                <wp:extent cx="6055222" cy="511175"/>
                <wp:effectExtent l="19050" t="19050" r="41275" b="603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222"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14:paraId="1F9FE769" w14:textId="1173BD22" w:rsidR="007C33BB" w:rsidRPr="00D03B5F" w:rsidRDefault="007C33BB" w:rsidP="00B80D8A">
                            <w:pPr>
                              <w:jc w:val="both"/>
                              <w:rPr>
                                <w:rFonts w:ascii="Trebuchet MS" w:hAnsi="Trebuchet MS" w:cs="Arial"/>
                                <w:b/>
                                <w:color w:val="002060"/>
                                <w:lang w:val="es-ES"/>
                              </w:rPr>
                            </w:pPr>
                            <w:r w:rsidRPr="00D03B5F">
                              <w:rPr>
                                <w:rFonts w:ascii="Trebuchet MS" w:hAnsi="Trebuchet MS" w:cs="Arial"/>
                                <w:b/>
                                <w:color w:val="002060"/>
                                <w:lang w:val="es-ES"/>
                              </w:rPr>
                              <w:t xml:space="preserve">Finanțarea verde - marea provocare a bugetelor viitoare </w:t>
                            </w:r>
                          </w:p>
                          <w:p w14:paraId="547D6961" w14:textId="77777777" w:rsidR="007C33BB" w:rsidRPr="00B34B6D" w:rsidRDefault="007C33BB" w:rsidP="00B80D8A">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A0DF0" id="Rounded Rectangle 31" o:spid="_x0000_s1043" style="position:absolute;left:0;text-align:left;margin-left:0;margin-top:2.1pt;width:476.8pt;height:40.2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wzmAIAACUFAAAOAAAAZHJzL2Uyb0RvYy54bWysVE1v2zAMvQ/YfxB0X/2RzwZ1ijZphwHt&#10;VrQbdlYs2dYmS5qkxOl+/SjaSdP1NswHQTSpJz7yUReX+1aRnXBeGl3Q7CylROjScKnrgn77evth&#10;TokPTHOmjBYFfRaeXi7fv7vo7ELkpjGKC0cARPtFZwvahGAXSeLLRrTMnxkrNDgr41oWwHR1wh3r&#10;AL1VSZ6m06QzjltnSuE9/F33TrpE/KoSZfhSVV4EogoKuQVcHa6buCbLC7aoHbONLIc02D9k0TKp&#10;4dIj1JoFRrZOvoFqZemMN1U4K02bmKqSpUAOwCZL/2Lz1DArkAsUx9tjmfz/gy0/7x4ckbygo4wS&#10;zVro0aPZai44eYTqMV0rQcAHheqsX0D8k31wkaq3d6b86Yk2qwbCxJVzpmsE45AexievDkTDw1Gy&#10;6e4Nh2vYNhis2b5ybQSEapA9tub52BqxD6SEn9N0MsnznJISfJMsy2aTmFLCFofT1vnwUZiWxE1B&#10;XSQRGeAVbHfnA/aHDyQZ/0FJ1Sro9o4pkk2n09mAOAQD9gET6Rol+a1UCg1Xb1bKETha0PVkvboZ&#10;D4f9aZjSpIPKzrM0xTReOf0pRn4zG18fKL0KQyIo01jbG81xH5hU/R7SVDrmJFDuA0+zDcI9Nbwj&#10;XMZy5PPROYwil6D90TydpuczSpiqYWjL4ChxJnyXoUHFxeK/ITnPR9fpdV9MZRvWU5+k8B2Y93yw&#10;Kcfr0TrJDDURZdDLKew3e1RfhsWPGtkY/gwqgYRQCvC2wKYx7jclHcxpQf2vLXOCEvVJg9LOs/E4&#10;DjYa48ksB8OdejanHqZLgCpoAPK4XYX+MdhaJ+sGbsqQojZXoM5Khqixl6wGA2YReQ3vRhz2Uxuj&#10;Xl635R8AAAD//wMAUEsDBBQABgAIAAAAIQDovZAv3AAAAAUBAAAPAAAAZHJzL2Rvd25yZXYueG1s&#10;TI/BTsMwEETvSPyDtUjcqEMIpQ3ZVKhSuSBUaPsB22QbR8TrKHba8PeYExxHM5p5U6wm26kzD751&#10;gnA/S0CxVK5upUE47Dd3C1A+kNTUOWGEb/awKq+vCsprd5FPPu9Co2KJ+JwQTAh9rrWvDFvyM9ez&#10;RO/kBkshyqHR9UCXWG47nSbJXFtqJS4Y6nltuPrajRYhTd57eq1O6834MZmGDtn2bZsh3t5ML8+g&#10;Ak/hLwy/+BEdysh0dKPUXnUI8UhAyFJQ0Vw+PsxBHREW2RPostD/6csfAAAA//8DAFBLAQItABQA&#10;BgAIAAAAIQC2gziS/gAAAOEBAAATAAAAAAAAAAAAAAAAAAAAAABbQ29udGVudF9UeXBlc10ueG1s&#10;UEsBAi0AFAAGAAgAAAAhADj9If/WAAAAlAEAAAsAAAAAAAAAAAAAAAAALwEAAF9yZWxzLy5yZWxz&#10;UEsBAi0AFAAGAAgAAAAhAHPAPDOYAgAAJQUAAA4AAAAAAAAAAAAAAAAALgIAAGRycy9lMm9Eb2Mu&#10;eG1sUEsBAi0AFAAGAAgAAAAhAOi9kC/cAAAABQEAAA8AAAAAAAAAAAAAAAAA8gQAAGRycy9kb3du&#10;cmV2LnhtbFBLBQYAAAAABAAEAPMAAAD7BQAAAAA=&#10;" fillcolor="#d5dce4" strokecolor="#2e74b5" strokeweight="3pt">
                <v:shadow on="t" color="#823b0b" opacity=".5" offset="1pt"/>
                <v:textbox>
                  <w:txbxContent>
                    <w:p w14:paraId="1F9FE769" w14:textId="1173BD22" w:rsidR="007C33BB" w:rsidRPr="00D03B5F" w:rsidRDefault="007C33BB" w:rsidP="00B80D8A">
                      <w:pPr>
                        <w:jc w:val="both"/>
                        <w:rPr>
                          <w:rFonts w:ascii="Trebuchet MS" w:hAnsi="Trebuchet MS" w:cs="Arial"/>
                          <w:b/>
                          <w:color w:val="002060"/>
                          <w:lang w:val="es-ES"/>
                        </w:rPr>
                      </w:pPr>
                      <w:r w:rsidRPr="00D03B5F">
                        <w:rPr>
                          <w:rFonts w:ascii="Trebuchet MS" w:hAnsi="Trebuchet MS" w:cs="Arial"/>
                          <w:b/>
                          <w:color w:val="002060"/>
                          <w:lang w:val="es-ES"/>
                        </w:rPr>
                        <w:t xml:space="preserve">Finanțarea verde - marea provocare a bugetelor viitoare </w:t>
                      </w:r>
                    </w:p>
                    <w:p w14:paraId="547D6961" w14:textId="77777777" w:rsidR="007C33BB" w:rsidRPr="00B34B6D" w:rsidRDefault="007C33BB" w:rsidP="00B80D8A">
                      <w:pPr>
                        <w:rPr>
                          <w:rFonts w:ascii="Calibri" w:hAnsi="Calibri" w:cs="Calibri"/>
                          <w:b/>
                          <w:color w:val="002060"/>
                          <w:sz w:val="26"/>
                          <w:szCs w:val="26"/>
                          <w:lang w:val="ro-RO"/>
                        </w:rPr>
                      </w:pPr>
                    </w:p>
                  </w:txbxContent>
                </v:textbox>
                <w10:wrap anchorx="margin"/>
              </v:roundrect>
            </w:pict>
          </mc:Fallback>
        </mc:AlternateContent>
      </w:r>
    </w:p>
    <w:p w14:paraId="29D1D54C" w14:textId="77777777" w:rsidR="00B80D8A" w:rsidRPr="00B80D8A" w:rsidRDefault="00B80D8A" w:rsidP="00B80D8A">
      <w:pPr>
        <w:spacing w:after="160" w:line="259" w:lineRule="auto"/>
        <w:jc w:val="both"/>
        <w:rPr>
          <w:rFonts w:ascii="Trebuchet MS" w:hAnsi="Trebuchet MS" w:cs="Arial"/>
          <w:highlight w:val="yellow"/>
          <w:lang w:val="ro-RO"/>
        </w:rPr>
      </w:pPr>
    </w:p>
    <w:p w14:paraId="71F08E30" w14:textId="77777777" w:rsidR="00B80D8A" w:rsidRPr="00B80D8A" w:rsidRDefault="00B80D8A" w:rsidP="00B80D8A">
      <w:pPr>
        <w:spacing w:before="120"/>
        <w:jc w:val="both"/>
        <w:rPr>
          <w:rFonts w:ascii="Trebuchet MS" w:hAnsi="Trebuchet MS"/>
          <w:b/>
          <w:color w:val="000066"/>
          <w:lang w:val="ro-RO"/>
        </w:rPr>
      </w:pPr>
    </w:p>
    <w:p w14:paraId="348BAF84" w14:textId="3B9AB92E" w:rsidR="00B80D8A" w:rsidRPr="00B80D8A" w:rsidRDefault="00B80D8A" w:rsidP="00B80D8A">
      <w:pPr>
        <w:spacing w:before="120"/>
        <w:jc w:val="both"/>
        <w:rPr>
          <w:rFonts w:ascii="Trebuchet MS" w:hAnsi="Trebuchet MS"/>
          <w:lang w:val="ro-RO"/>
        </w:rPr>
      </w:pPr>
      <w:r w:rsidRPr="00B80D8A">
        <w:rPr>
          <w:rFonts w:ascii="Trebuchet MS" w:hAnsi="Trebuchet MS" w:cs="Arial"/>
          <w:b/>
          <w:color w:val="000066"/>
          <w:lang w:val="ro-RO"/>
        </w:rPr>
        <w:t>PNRR</w:t>
      </w:r>
      <w:r w:rsidRPr="00B80D8A">
        <w:rPr>
          <w:rFonts w:ascii="Trebuchet MS" w:hAnsi="Trebuchet MS"/>
          <w:b/>
          <w:color w:val="000066"/>
          <w:lang w:val="ro-RO"/>
        </w:rPr>
        <w:t xml:space="preserve"> propune proiecte în toate cele șase  domenii emblematice ale UE </w:t>
      </w:r>
      <w:r w:rsidRPr="00B80D8A">
        <w:rPr>
          <w:rFonts w:ascii="Trebuchet MS" w:hAnsi="Trebuchet MS"/>
          <w:lang w:val="ro-RO"/>
        </w:rPr>
        <w:t xml:space="preserve">și </w:t>
      </w:r>
      <w:r w:rsidRPr="00B80D8A">
        <w:rPr>
          <w:rFonts w:ascii="Trebuchet MS" w:hAnsi="Trebuchet MS" w:cs="Arial"/>
          <w:lang w:val="ro-RO"/>
        </w:rPr>
        <w:t xml:space="preserve"> este </w:t>
      </w:r>
      <w:r w:rsidRPr="00B80D8A">
        <w:rPr>
          <w:rFonts w:ascii="Trebuchet MS" w:hAnsi="Trebuchet MS"/>
          <w:lang w:val="ro-RO"/>
        </w:rPr>
        <w:t xml:space="preserve">menit să abordeze provocările europene comune prin adoptarea </w:t>
      </w:r>
      <w:r w:rsidRPr="00B80D8A">
        <w:rPr>
          <w:rFonts w:ascii="Trebuchet MS" w:hAnsi="Trebuchet MS"/>
          <w:b/>
          <w:lang w:val="ro-RO"/>
        </w:rPr>
        <w:t>tranziției verzi și a celei digitale,</w:t>
      </w:r>
      <w:r w:rsidRPr="00B80D8A">
        <w:rPr>
          <w:rFonts w:ascii="Trebuchet MS" w:hAnsi="Trebuchet MS"/>
          <w:lang w:val="ro-RO"/>
        </w:rPr>
        <w:t xml:space="preserve"> precum și să consolideze reziliența economică și socială și coeziunea pieței unice. </w:t>
      </w:r>
      <w:r w:rsidR="00963E28">
        <w:rPr>
          <w:rFonts w:ascii="Trebuchet MS" w:hAnsi="Trebuchet MS"/>
          <w:lang w:val="ro-RO"/>
        </w:rPr>
        <w:t>Î</w:t>
      </w:r>
      <w:r w:rsidRPr="00B80D8A">
        <w:rPr>
          <w:rFonts w:ascii="Trebuchet MS" w:hAnsi="Trebuchet MS"/>
          <w:lang w:val="ro-RO"/>
        </w:rPr>
        <w:t>n urma implementării proiectelor, economia ar trebui să devină mai rezilien</w:t>
      </w:r>
      <w:r w:rsidR="00963E28">
        <w:rPr>
          <w:rFonts w:ascii="Trebuchet MS" w:hAnsi="Trebuchet MS"/>
          <w:lang w:val="ro-RO"/>
        </w:rPr>
        <w:t>t</w:t>
      </w:r>
      <w:r w:rsidRPr="00B80D8A">
        <w:rPr>
          <w:rFonts w:ascii="Trebuchet MS" w:hAnsi="Trebuchet MS"/>
          <w:lang w:val="ro-RO"/>
        </w:rPr>
        <w:t>ă la șocurile viitoare, iar populația, mai adaptabilă la modelele economice în schimbare.</w:t>
      </w:r>
    </w:p>
    <w:p w14:paraId="1555CA68" w14:textId="77777777" w:rsidR="00B80D8A" w:rsidRPr="00B80D8A" w:rsidRDefault="00B80D8A" w:rsidP="00B80D8A">
      <w:pPr>
        <w:spacing w:before="120"/>
        <w:jc w:val="both"/>
        <w:rPr>
          <w:rFonts w:ascii="Trebuchet MS" w:eastAsiaTheme="minorHAnsi" w:hAnsi="Trebuchet MS" w:cs="Arial"/>
          <w:b/>
          <w:color w:val="000000" w:themeColor="text1"/>
          <w:lang w:val="ro-RO"/>
        </w:rPr>
      </w:pPr>
      <w:r w:rsidRPr="00B80D8A">
        <w:rPr>
          <w:rFonts w:ascii="Trebuchet MS" w:eastAsiaTheme="minorHAnsi" w:hAnsi="Trebuchet MS" w:cs="Arial"/>
          <w:color w:val="000000" w:themeColor="text1"/>
          <w:lang w:val="ro-RO"/>
        </w:rPr>
        <w:t xml:space="preserve">Finanțarea verde e un instrument important pe care România îl poate folosi pentru a răspunde cu succes provocării schimbărilor climatice prezintă </w:t>
      </w:r>
      <w:r w:rsidRPr="00B80D8A">
        <w:rPr>
          <w:rFonts w:ascii="Trebuchet MS" w:eastAsiaTheme="minorHAnsi" w:hAnsi="Trebuchet MS" w:cs="Arial"/>
          <w:b/>
          <w:color w:val="000000" w:themeColor="text1"/>
          <w:lang w:val="ro-RO"/>
        </w:rPr>
        <w:t>numeroase oportunități:</w:t>
      </w:r>
    </w:p>
    <w:p w14:paraId="1742B2FA" w14:textId="77777777" w:rsidR="00B80D8A" w:rsidRPr="00B80D8A" w:rsidRDefault="00B80D8A" w:rsidP="001B7F92">
      <w:pPr>
        <w:numPr>
          <w:ilvl w:val="0"/>
          <w:numId w:val="12"/>
        </w:numPr>
        <w:spacing w:before="120" w:after="160" w:line="259" w:lineRule="auto"/>
        <w:jc w:val="both"/>
        <w:rPr>
          <w:rFonts w:ascii="Trebuchet MS" w:eastAsiaTheme="minorHAnsi" w:hAnsi="Trebuchet MS" w:cstheme="minorBidi"/>
          <w:lang w:val="ro-RO"/>
        </w:rPr>
      </w:pPr>
      <w:r w:rsidRPr="00B80D8A">
        <w:rPr>
          <w:rFonts w:ascii="Trebuchet MS" w:eastAsiaTheme="minorHAnsi" w:hAnsi="Trebuchet MS" w:cs="Arial"/>
          <w:lang w:val="ro-RO"/>
        </w:rPr>
        <w:t>schimbarea structurii economiei către una cu valoare adăugată mai mare.</w:t>
      </w:r>
    </w:p>
    <w:p w14:paraId="74D8E753" w14:textId="77777777" w:rsidR="00B80D8A" w:rsidRPr="00B80D8A" w:rsidRDefault="00B80D8A" w:rsidP="001B7F92">
      <w:pPr>
        <w:numPr>
          <w:ilvl w:val="0"/>
          <w:numId w:val="12"/>
        </w:numPr>
        <w:spacing w:before="120" w:after="160" w:line="259" w:lineRule="auto"/>
        <w:jc w:val="both"/>
        <w:rPr>
          <w:rFonts w:ascii="Trebuchet MS" w:eastAsiaTheme="minorHAnsi" w:hAnsi="Trebuchet MS" w:cs="Arial"/>
          <w:lang w:val="ro-RO"/>
        </w:rPr>
      </w:pPr>
      <w:r w:rsidRPr="00B80D8A">
        <w:rPr>
          <w:rFonts w:ascii="Trebuchet MS" w:eastAsiaTheme="minorHAnsi" w:hAnsi="Trebuchet MS" w:cs="Arial"/>
          <w:lang w:val="ro-RO"/>
        </w:rPr>
        <w:t xml:space="preserve">posibilitatea poziționării României ca țară atractivă pentru investițiile străine directe în sectoarele verzi. </w:t>
      </w:r>
    </w:p>
    <w:p w14:paraId="3683C6C2" w14:textId="55B6DA55" w:rsidR="00F91323" w:rsidRDefault="00B80D8A" w:rsidP="001B7F92">
      <w:pPr>
        <w:numPr>
          <w:ilvl w:val="0"/>
          <w:numId w:val="12"/>
        </w:numPr>
        <w:spacing w:before="120" w:after="160" w:line="259" w:lineRule="auto"/>
        <w:jc w:val="both"/>
        <w:rPr>
          <w:rFonts w:ascii="Trebuchet MS" w:eastAsiaTheme="minorHAnsi" w:hAnsi="Trebuchet MS" w:cs="Arial"/>
          <w:lang w:val="ro-RO"/>
        </w:rPr>
      </w:pPr>
      <w:r w:rsidRPr="00B80D8A">
        <w:rPr>
          <w:rFonts w:ascii="Trebuchet MS" w:eastAsiaTheme="minorHAnsi" w:hAnsi="Trebuchet MS" w:cs="Arial"/>
          <w:lang w:val="ro-RO"/>
        </w:rPr>
        <w:t>fonduri ce vor fi oferite statelor membre, vor facilita  tranziția spre un model mai sustenabil de creștere economică.</w:t>
      </w:r>
    </w:p>
    <w:p w14:paraId="511ED7DB" w14:textId="79106AD7" w:rsidR="00606BDF" w:rsidRPr="00223989" w:rsidRDefault="00606BDF" w:rsidP="00606BDF">
      <w:pPr>
        <w:shd w:val="clear" w:color="auto" w:fill="D9D9D9"/>
        <w:spacing w:after="120" w:line="276" w:lineRule="auto"/>
        <w:jc w:val="both"/>
        <w:rPr>
          <w:rFonts w:ascii="Trebuchet MS" w:hAnsi="Trebuchet MS"/>
          <w:bCs/>
          <w:color w:val="000000"/>
          <w:lang w:val="ro-RO"/>
        </w:rPr>
      </w:pPr>
      <w:r w:rsidRPr="00223989">
        <w:rPr>
          <w:rFonts w:ascii="Trebuchet MS" w:hAnsi="Trebuchet MS"/>
          <w:bCs/>
          <w:color w:val="000000"/>
          <w:lang w:val="ro-RO"/>
        </w:rPr>
        <w:t>R</w:t>
      </w:r>
      <w:r w:rsidR="00582BE6" w:rsidRPr="00223989">
        <w:rPr>
          <w:rFonts w:ascii="Trebuchet MS" w:hAnsi="Trebuchet MS"/>
          <w:bCs/>
          <w:color w:val="000000"/>
          <w:lang w:val="ro-RO"/>
        </w:rPr>
        <w:t>omania se înscrie î</w:t>
      </w:r>
      <w:r w:rsidRPr="00223989">
        <w:rPr>
          <w:rFonts w:ascii="Trebuchet MS" w:hAnsi="Trebuchet MS"/>
          <w:bCs/>
          <w:color w:val="000000"/>
          <w:lang w:val="ro-RO"/>
        </w:rPr>
        <w:t xml:space="preserve">n actuala tendință  privind bugetarea verde, astfel că </w:t>
      </w:r>
      <w:r w:rsidR="00D56D95" w:rsidRPr="00223989">
        <w:rPr>
          <w:rFonts w:ascii="Trebuchet MS" w:hAnsi="Trebuchet MS"/>
          <w:bCs/>
          <w:color w:val="000000"/>
          <w:lang w:val="ro-RO"/>
        </w:rPr>
        <w:t xml:space="preserve">potrivit </w:t>
      </w:r>
      <w:r w:rsidRPr="00223989">
        <w:rPr>
          <w:rFonts w:ascii="Trebuchet MS" w:hAnsi="Trebuchet MS"/>
          <w:bCs/>
          <w:color w:val="000000"/>
          <w:lang w:val="ro-RO"/>
        </w:rPr>
        <w:t>Jalonul</w:t>
      </w:r>
      <w:r w:rsidR="00D56D95" w:rsidRPr="00223989">
        <w:rPr>
          <w:rFonts w:ascii="Trebuchet MS" w:hAnsi="Trebuchet MS"/>
          <w:bCs/>
          <w:color w:val="000000"/>
          <w:lang w:val="ro-RO"/>
        </w:rPr>
        <w:t>ui</w:t>
      </w:r>
      <w:r w:rsidRPr="00223989">
        <w:rPr>
          <w:rFonts w:ascii="Trebuchet MS" w:hAnsi="Trebuchet MS"/>
          <w:bCs/>
          <w:color w:val="000000"/>
          <w:lang w:val="ro-RO"/>
        </w:rPr>
        <w:t xml:space="preserve"> 123 din PNRR Bugetarea verde”, - a dezvoltat  și finalizat  </w:t>
      </w:r>
      <w:r w:rsidRPr="00223989">
        <w:rPr>
          <w:rFonts w:ascii="Trebuchet MS" w:hAnsi="Trebuchet MS"/>
          <w:b/>
          <w:bCs/>
          <w:color w:val="000000"/>
          <w:lang w:val="ro-RO"/>
        </w:rPr>
        <w:t>o metodologie pentru evaluarea impactului liniilor bugetare individuale asupra obiectivelor de mediu,</w:t>
      </w:r>
      <w:r w:rsidRPr="00223989">
        <w:rPr>
          <w:rFonts w:ascii="Trebuchet MS" w:hAnsi="Trebuchet MS"/>
          <w:bCs/>
          <w:color w:val="000000"/>
          <w:lang w:val="ro-RO"/>
        </w:rPr>
        <w:t xml:space="preserve"> în conformitate cu taxonomia UE pentru activităţi durabile și Ghidul tehnic „a nu prejudicia în mod semnificativ”</w:t>
      </w:r>
    </w:p>
    <w:p w14:paraId="7C3BD6DD" w14:textId="77777777" w:rsidR="00E67B61" w:rsidRPr="00E67B61" w:rsidRDefault="00E67B61" w:rsidP="00E67B61">
      <w:pPr>
        <w:pStyle w:val="ListParagraph"/>
        <w:shd w:val="clear" w:color="auto" w:fill="FFFFFF" w:themeFill="background1"/>
        <w:autoSpaceDE w:val="0"/>
        <w:autoSpaceDN w:val="0"/>
        <w:spacing w:after="120"/>
        <w:ind w:left="360"/>
        <w:jc w:val="both"/>
        <w:rPr>
          <w:rFonts w:ascii="Trebuchet MS" w:hAnsi="Trebuchet MS"/>
          <w:i/>
          <w:color w:val="000066"/>
          <w:lang w:val="es-ES"/>
        </w:rPr>
      </w:pPr>
    </w:p>
    <w:p w14:paraId="4843CAAA" w14:textId="67127A58" w:rsidR="00E67B61" w:rsidRPr="00E67B61" w:rsidRDefault="00D55219" w:rsidP="009112D8">
      <w:pPr>
        <w:pStyle w:val="ListParagraph"/>
        <w:numPr>
          <w:ilvl w:val="0"/>
          <w:numId w:val="50"/>
        </w:numPr>
        <w:shd w:val="clear" w:color="auto" w:fill="FFFFFF" w:themeFill="background1"/>
        <w:autoSpaceDE w:val="0"/>
        <w:autoSpaceDN w:val="0"/>
        <w:spacing w:after="120" w:line="240" w:lineRule="auto"/>
        <w:jc w:val="both"/>
        <w:rPr>
          <w:rFonts w:ascii="Trebuchet MS" w:hAnsi="Trebuchet MS"/>
          <w:i/>
          <w:color w:val="000066"/>
          <w:lang w:val="es-ES"/>
        </w:rPr>
      </w:pPr>
      <w:r>
        <w:rPr>
          <w:rFonts w:ascii="Trebuchet MS" w:hAnsi="Trebuchet MS"/>
          <w:bCs/>
          <w:i/>
          <w:color w:val="000066"/>
        </w:rPr>
        <w:t>Î</w:t>
      </w:r>
      <w:r w:rsidR="00606BDF" w:rsidRPr="00D87FE9">
        <w:rPr>
          <w:rFonts w:ascii="Trebuchet MS" w:hAnsi="Trebuchet MS"/>
          <w:bCs/>
          <w:i/>
          <w:color w:val="000066"/>
        </w:rPr>
        <w:t xml:space="preserve">n prezent a fost aprobată </w:t>
      </w:r>
      <w:r w:rsidR="00606BDF" w:rsidRPr="00D87FE9">
        <w:rPr>
          <w:rFonts w:ascii="Trebuchet MS" w:hAnsi="Trebuchet MS"/>
          <w:b/>
          <w:i/>
          <w:color w:val="000066"/>
          <w:lang w:val="es-ES"/>
        </w:rPr>
        <w:t xml:space="preserve">ORDONANȚA DE URGENȚĂ nr. 75/2024  privind reglementarea etichetării cheltuielilor bugetare și cheltuielilor fiscale pentru bugetarea verde, </w:t>
      </w:r>
      <w:r w:rsidR="003D3B76" w:rsidRPr="00D87FE9">
        <w:rPr>
          <w:rFonts w:ascii="Trebuchet MS" w:hAnsi="Trebuchet MS"/>
          <w:i/>
          <w:color w:val="000066"/>
          <w:lang w:val="es-ES"/>
        </w:rPr>
        <w:t xml:space="preserve">în aplicarea căruia  a fost </w:t>
      </w:r>
      <w:r w:rsidR="00606BDF" w:rsidRPr="00D87FE9">
        <w:rPr>
          <w:rFonts w:ascii="Trebuchet MS" w:hAnsi="Trebuchet MS"/>
          <w:i/>
          <w:color w:val="000066"/>
          <w:lang w:val="es-ES"/>
        </w:rPr>
        <w:t xml:space="preserve">elaborată o </w:t>
      </w:r>
      <w:r w:rsidR="00D87FE9">
        <w:rPr>
          <w:rFonts w:ascii="Trebuchet MS" w:hAnsi="Trebuchet MS"/>
          <w:i/>
          <w:color w:val="000066"/>
          <w:lang w:val="es-ES"/>
        </w:rPr>
        <w:t>metodologie de planificare verde.</w:t>
      </w:r>
    </w:p>
    <w:p w14:paraId="62E2CB44" w14:textId="194FED7C" w:rsidR="00606BDF" w:rsidRDefault="00D55219" w:rsidP="009112D8">
      <w:pPr>
        <w:pStyle w:val="ListParagraph"/>
        <w:numPr>
          <w:ilvl w:val="0"/>
          <w:numId w:val="50"/>
        </w:numPr>
        <w:spacing w:before="120" w:after="160" w:line="240" w:lineRule="auto"/>
        <w:jc w:val="both"/>
        <w:rPr>
          <w:rFonts w:ascii="Trebuchet MS" w:hAnsi="Trebuchet MS"/>
          <w:b/>
          <w:color w:val="000066"/>
        </w:rPr>
      </w:pPr>
      <w:r>
        <w:rPr>
          <w:rFonts w:ascii="Trebuchet MS" w:hAnsi="Trebuchet MS"/>
          <w:b/>
          <w:color w:val="000066"/>
        </w:rPr>
        <w:t>Î</w:t>
      </w:r>
      <w:r w:rsidR="00606BDF" w:rsidRPr="00E67B61">
        <w:rPr>
          <w:rFonts w:ascii="Trebuchet MS" w:hAnsi="Trebuchet MS"/>
          <w:b/>
          <w:color w:val="000066"/>
        </w:rPr>
        <w:t xml:space="preserve">n Monitorul Oficial nr.887/2024 a fost publicată </w:t>
      </w:r>
      <w:r w:rsidR="00606BDF" w:rsidRPr="007635EB">
        <w:rPr>
          <w:rFonts w:ascii="Trebuchet MS" w:hAnsi="Trebuchet MS"/>
          <w:b/>
          <w:color w:val="000066"/>
        </w:rPr>
        <w:t xml:space="preserve">HOTĂRÂREA  </w:t>
      </w:r>
      <w:r w:rsidR="003D3B76" w:rsidRPr="007635EB">
        <w:rPr>
          <w:rFonts w:ascii="Trebuchet MS" w:hAnsi="Trebuchet MS"/>
          <w:b/>
          <w:color w:val="000066"/>
        </w:rPr>
        <w:t>Guvernului</w:t>
      </w:r>
      <w:r w:rsidR="003D3B76">
        <w:rPr>
          <w:rFonts w:ascii="Trebuchet MS" w:hAnsi="Trebuchet MS"/>
          <w:b/>
          <w:color w:val="000066"/>
        </w:rPr>
        <w:t xml:space="preserve"> </w:t>
      </w:r>
      <w:r w:rsidR="00606BDF" w:rsidRPr="00E67B61">
        <w:rPr>
          <w:rFonts w:ascii="Trebuchet MS" w:hAnsi="Trebuchet MS"/>
          <w:b/>
          <w:color w:val="000066"/>
        </w:rPr>
        <w:t>nr. 1074/2024 din 28 august 2024 pentru aprobarea Normelor metodologice de punere în aplicare a prevederilor Ordonan</w:t>
      </w:r>
      <w:r w:rsidR="00963E28">
        <w:rPr>
          <w:rFonts w:ascii="Trebuchet MS" w:hAnsi="Trebuchet MS"/>
          <w:b/>
          <w:color w:val="000066"/>
        </w:rPr>
        <w:t>ţei de urgenţă a Guvernului nr.</w:t>
      </w:r>
      <w:r w:rsidR="00606BDF" w:rsidRPr="00E67B61">
        <w:rPr>
          <w:rFonts w:ascii="Trebuchet MS" w:hAnsi="Trebuchet MS"/>
          <w:b/>
          <w:color w:val="000066"/>
        </w:rPr>
        <w:t>75/2024 privind reglementarea etichetării cheltuielilor bugetare şi cheltuielilor fiscale pentru bugetarea verde, precum şi a Regulamentului privind organizarea, funcţionarea şi atribuţiile Comitetului interministerial pentru etichetarea cheltuielilor bugetare şi cheltuielilor fiscale.</w:t>
      </w:r>
    </w:p>
    <w:p w14:paraId="12196CEB" w14:textId="24271D75" w:rsidR="00582BE6" w:rsidRDefault="00606BDF" w:rsidP="009112D8">
      <w:pPr>
        <w:pStyle w:val="ListParagraph"/>
        <w:numPr>
          <w:ilvl w:val="0"/>
          <w:numId w:val="51"/>
        </w:numPr>
        <w:shd w:val="clear" w:color="auto" w:fill="FFFFFF" w:themeFill="background1"/>
        <w:autoSpaceDE w:val="0"/>
        <w:autoSpaceDN w:val="0"/>
        <w:spacing w:after="120" w:line="240" w:lineRule="auto"/>
        <w:jc w:val="both"/>
        <w:rPr>
          <w:rFonts w:ascii="Trebuchet MS" w:hAnsi="Trebuchet MS"/>
          <w:lang w:eastAsia="ro-RO"/>
        </w:rPr>
      </w:pPr>
      <w:r w:rsidRPr="00E67B61">
        <w:rPr>
          <w:rFonts w:ascii="Trebuchet MS" w:hAnsi="Trebuchet MS"/>
          <w:b/>
          <w:color w:val="000066"/>
        </w:rPr>
        <w:t>Conform cadrului nor</w:t>
      </w:r>
      <w:r w:rsidR="00D56D95" w:rsidRPr="00E67B61">
        <w:rPr>
          <w:rFonts w:ascii="Trebuchet MS" w:hAnsi="Trebuchet MS"/>
          <w:b/>
          <w:color w:val="000066"/>
        </w:rPr>
        <w:t>mativ instituit a fost realizată</w:t>
      </w:r>
      <w:r w:rsidRPr="00E67B61">
        <w:rPr>
          <w:rFonts w:ascii="Trebuchet MS" w:hAnsi="Trebuchet MS"/>
          <w:b/>
          <w:color w:val="000066"/>
        </w:rPr>
        <w:t xml:space="preserve"> prima et</w:t>
      </w:r>
      <w:r w:rsidR="00963E28">
        <w:rPr>
          <w:rFonts w:ascii="Trebuchet MS" w:hAnsi="Trebuchet MS"/>
          <w:b/>
          <w:color w:val="000066"/>
        </w:rPr>
        <w:t>i</w:t>
      </w:r>
      <w:r w:rsidRPr="00E67B61">
        <w:rPr>
          <w:rFonts w:ascii="Trebuchet MS" w:hAnsi="Trebuchet MS"/>
          <w:b/>
          <w:color w:val="000066"/>
        </w:rPr>
        <w:t>chetare a cheltuielilor bugetare și  cheltuielilor fiscale pentru Ministerul Finanțelor, M</w:t>
      </w:r>
      <w:r w:rsidR="00582BE6" w:rsidRPr="00E67B61">
        <w:rPr>
          <w:rFonts w:ascii="Trebuchet MS" w:hAnsi="Trebuchet MS"/>
          <w:b/>
          <w:color w:val="000066"/>
        </w:rPr>
        <w:t xml:space="preserve">inisterul </w:t>
      </w:r>
      <w:r w:rsidRPr="00E67B61">
        <w:rPr>
          <w:rFonts w:ascii="Trebuchet MS" w:hAnsi="Trebuchet MS"/>
          <w:b/>
          <w:color w:val="000066"/>
        </w:rPr>
        <w:t xml:space="preserve"> Mediului</w:t>
      </w:r>
      <w:r w:rsidR="00D56D95" w:rsidRPr="00E67B61">
        <w:rPr>
          <w:rFonts w:ascii="Trebuchet MS" w:hAnsi="Trebuchet MS"/>
          <w:b/>
          <w:color w:val="000066"/>
        </w:rPr>
        <w:t>, Apelor și Pădurilor și</w:t>
      </w:r>
      <w:r w:rsidR="00582BE6" w:rsidRPr="00E67B61">
        <w:rPr>
          <w:rFonts w:ascii="Trebuchet MS" w:hAnsi="Trebuchet MS"/>
          <w:b/>
          <w:color w:val="000066"/>
        </w:rPr>
        <w:t xml:space="preserve"> </w:t>
      </w:r>
      <w:r w:rsidR="00D56D95" w:rsidRPr="00E67B61">
        <w:rPr>
          <w:rFonts w:ascii="Trebuchet MS" w:hAnsi="Trebuchet MS"/>
          <w:b/>
          <w:color w:val="000066"/>
        </w:rPr>
        <w:t>Ministerul Investițiilor și Proiectelor Europene</w:t>
      </w:r>
      <w:r w:rsidR="00582BE6" w:rsidRPr="00E67B61">
        <w:rPr>
          <w:rFonts w:ascii="Trebuchet MS" w:hAnsi="Trebuchet MS"/>
          <w:b/>
          <w:color w:val="000066"/>
        </w:rPr>
        <w:t xml:space="preserve">, </w:t>
      </w:r>
      <w:r w:rsidR="00D56D95" w:rsidRPr="00067E87">
        <w:rPr>
          <w:rFonts w:ascii="Trebuchet MS" w:hAnsi="Trebuchet MS"/>
        </w:rPr>
        <w:t>coordonată</w:t>
      </w:r>
      <w:r w:rsidR="00582BE6" w:rsidRPr="00067E87">
        <w:rPr>
          <w:rFonts w:ascii="Trebuchet MS" w:hAnsi="Trebuchet MS"/>
        </w:rPr>
        <w:t xml:space="preserve"> de</w:t>
      </w:r>
      <w:r w:rsidR="00582BE6" w:rsidRPr="00067E87">
        <w:rPr>
          <w:rFonts w:ascii="Trebuchet MS" w:hAnsi="Trebuchet MS"/>
          <w:b/>
        </w:rPr>
        <w:t xml:space="preserve"> </w:t>
      </w:r>
      <w:r w:rsidR="00582BE6" w:rsidRPr="00067E87">
        <w:rPr>
          <w:rFonts w:ascii="Trebuchet MS" w:hAnsi="Trebuchet MS"/>
          <w:lang w:eastAsia="ro-RO"/>
        </w:rPr>
        <w:t>către Ministerul Finanţelor prin Comitetul interministerial pentru etichetarea cheltuielilor bugetare și che</w:t>
      </w:r>
      <w:r w:rsidR="00D56D95" w:rsidRPr="00067E87">
        <w:rPr>
          <w:rFonts w:ascii="Trebuchet MS" w:hAnsi="Trebuchet MS"/>
          <w:lang w:eastAsia="ro-RO"/>
        </w:rPr>
        <w:t>ltuielilor fiscale sprijinit de</w:t>
      </w:r>
      <w:r w:rsidR="00582BE6" w:rsidRPr="00067E87">
        <w:rPr>
          <w:rFonts w:ascii="Trebuchet MS" w:hAnsi="Trebuchet MS"/>
          <w:lang w:eastAsia="ro-RO"/>
        </w:rPr>
        <w:t xml:space="preserve"> Secretariatul tehnic constituit din membrii desemnați prin ordin al ministrului finanțelor, din cadrul structurilor implicate în procesul de analiză și etichetare a cheltuielilor buge</w:t>
      </w:r>
      <w:r w:rsidR="00EF6260">
        <w:rPr>
          <w:rFonts w:ascii="Trebuchet MS" w:hAnsi="Trebuchet MS"/>
          <w:lang w:eastAsia="ro-RO"/>
        </w:rPr>
        <w:t>tare și cheltuielilor fiscale.</w:t>
      </w:r>
    </w:p>
    <w:p w14:paraId="230BE382" w14:textId="77777777" w:rsidR="00EF6260" w:rsidRPr="00BF57E9" w:rsidRDefault="00EF6260" w:rsidP="00EF6260">
      <w:pPr>
        <w:pStyle w:val="ListParagraph"/>
        <w:numPr>
          <w:ilvl w:val="0"/>
          <w:numId w:val="51"/>
        </w:numPr>
        <w:shd w:val="clear" w:color="auto" w:fill="FFFFFF" w:themeFill="background1"/>
        <w:autoSpaceDE w:val="0"/>
        <w:autoSpaceDN w:val="0"/>
        <w:spacing w:after="120" w:line="240" w:lineRule="auto"/>
        <w:jc w:val="both"/>
        <w:rPr>
          <w:rFonts w:ascii="Trebuchet MS" w:hAnsi="Trebuchet MS"/>
          <w:i/>
          <w:color w:val="000066"/>
          <w:lang w:eastAsia="ro-RO"/>
        </w:rPr>
      </w:pPr>
      <w:r w:rsidRPr="007F2DD3">
        <w:rPr>
          <w:rFonts w:ascii="Trebuchet MS" w:hAnsi="Trebuchet MS" w:cs="Arial"/>
          <w:color w:val="000000"/>
        </w:rPr>
        <w:t>Având în vedere preocupările privind mediul și clima la nivel european, cadrul legislativ național pentru bugetarea publică a fost modificat pentru a include, într-o fază-pilot, elemente de bugetare verde, cu scopul de a asigura gestionarea responsabilă a resurselor financiare care contribuie la protecția mediului și la combaterea schimbărilor climatice</w:t>
      </w:r>
      <w:r>
        <w:rPr>
          <w:rFonts w:ascii="Trebuchet MS" w:hAnsi="Trebuchet MS" w:cs="Arial"/>
          <w:color w:val="000000"/>
        </w:rPr>
        <w:t>. Astfel</w:t>
      </w:r>
      <w:r w:rsidRPr="007F2DD3">
        <w:rPr>
          <w:rFonts w:ascii="Trebuchet MS" w:hAnsi="Trebuchet MS" w:cs="Arial"/>
          <w:color w:val="000000"/>
        </w:rPr>
        <w:t xml:space="preserve"> î</w:t>
      </w:r>
      <w:r w:rsidRPr="005F4DBA">
        <w:rPr>
          <w:rFonts w:ascii="Trebuchet MS" w:hAnsi="Trebuchet MS" w:cs="Arial"/>
          <w:color w:val="000000"/>
        </w:rPr>
        <w:t>n procesul de etichetare a cheltuielilor bugetare, 3 ordonatori principali de credite au transmis informații cu privire la m</w:t>
      </w:r>
      <w:r>
        <w:rPr>
          <w:rFonts w:ascii="Trebuchet MS" w:hAnsi="Trebuchet MS" w:cs="Arial"/>
          <w:color w:val="000000"/>
        </w:rPr>
        <w:t>ăsurile din cadrul programelor</w:t>
      </w:r>
      <w:r w:rsidRPr="005F4DBA">
        <w:rPr>
          <w:rFonts w:ascii="Trebuchet MS" w:hAnsi="Trebuchet MS" w:cs="Arial"/>
          <w:color w:val="000000"/>
        </w:rPr>
        <w:t xml:space="preserve"> bugetare cuprinse </w:t>
      </w:r>
      <w:r>
        <w:rPr>
          <w:rFonts w:ascii="Trebuchet MS" w:hAnsi="Trebuchet MS" w:cs="Arial"/>
          <w:color w:val="000000"/>
        </w:rPr>
        <w:t>î</w:t>
      </w:r>
      <w:r w:rsidRPr="005F4DBA">
        <w:rPr>
          <w:rFonts w:ascii="Trebuchet MS" w:hAnsi="Trebuchet MS" w:cs="Arial"/>
          <w:color w:val="000000"/>
        </w:rPr>
        <w:t>n bugetul anului 2025 care</w:t>
      </w:r>
      <w:r>
        <w:rPr>
          <w:rFonts w:ascii="Trebuchet MS" w:eastAsia="SimSun" w:hAnsi="Trebuchet MS" w:cs="Arial"/>
          <w:b/>
          <w:color w:val="000000"/>
          <w:kern w:val="3"/>
        </w:rPr>
        <w:t xml:space="preserve"> </w:t>
      </w:r>
      <w:r w:rsidRPr="00304CBF">
        <w:rPr>
          <w:rFonts w:ascii="Trebuchet MS" w:hAnsi="Trebuchet MS"/>
          <w:bCs/>
        </w:rPr>
        <w:t>respectă principiile generale, precum și obiectivele de mediu, după caz, stabilite în concordanță cu taxonomia europeană</w:t>
      </w:r>
      <w:r>
        <w:rPr>
          <w:rFonts w:ascii="Trebuchet MS" w:hAnsi="Trebuchet MS"/>
          <w:bCs/>
        </w:rPr>
        <w:t>.</w:t>
      </w:r>
    </w:p>
    <w:p w14:paraId="1A23A841" w14:textId="77777777" w:rsidR="00EF6260" w:rsidRPr="00F278DF" w:rsidRDefault="00EF6260" w:rsidP="00EF6260">
      <w:pPr>
        <w:pStyle w:val="ListParagraph"/>
        <w:numPr>
          <w:ilvl w:val="0"/>
          <w:numId w:val="51"/>
        </w:numPr>
        <w:shd w:val="clear" w:color="auto" w:fill="FFFFFF" w:themeFill="background1"/>
        <w:autoSpaceDE w:val="0"/>
        <w:autoSpaceDN w:val="0"/>
        <w:spacing w:after="120" w:line="240" w:lineRule="auto"/>
        <w:jc w:val="both"/>
        <w:rPr>
          <w:rFonts w:ascii="Trebuchet MS" w:hAnsi="Trebuchet MS"/>
          <w:i/>
          <w:color w:val="000066"/>
          <w:lang w:eastAsia="ro-RO"/>
        </w:rPr>
      </w:pPr>
      <w:r>
        <w:rPr>
          <w:rFonts w:ascii="Trebuchet MS" w:hAnsi="Trebuchet MS"/>
          <w:bCs/>
        </w:rPr>
        <w:t xml:space="preserve">Prin Memorandum aprobat de catre Guvern au fost selectați </w:t>
      </w:r>
      <w:r w:rsidRPr="00445F01">
        <w:rPr>
          <w:rFonts w:ascii="Trebuchet MS" w:hAnsi="Trebuchet MS"/>
          <w:b/>
          <w:shd w:val="clear" w:color="auto" w:fill="FFFFFF"/>
        </w:rPr>
        <w:t>ordonatori</w:t>
      </w:r>
      <w:r>
        <w:rPr>
          <w:rFonts w:ascii="Trebuchet MS" w:hAnsi="Trebuchet MS"/>
          <w:b/>
          <w:shd w:val="clear" w:color="auto" w:fill="FFFFFF"/>
        </w:rPr>
        <w:t>i</w:t>
      </w:r>
      <w:r w:rsidRPr="00445F01">
        <w:rPr>
          <w:rFonts w:ascii="Trebuchet MS" w:hAnsi="Trebuchet MS"/>
          <w:b/>
          <w:shd w:val="clear" w:color="auto" w:fill="FFFFFF"/>
        </w:rPr>
        <w:t xml:space="preserve"> principali de credite ale căror cheltuieli bugetare </w:t>
      </w:r>
      <w:r>
        <w:rPr>
          <w:rFonts w:ascii="Trebuchet MS" w:hAnsi="Trebuchet MS"/>
          <w:b/>
          <w:shd w:val="clear" w:color="auto" w:fill="FFFFFF"/>
        </w:rPr>
        <w:t>au fost</w:t>
      </w:r>
      <w:r w:rsidRPr="00445F01">
        <w:rPr>
          <w:rFonts w:ascii="Trebuchet MS" w:hAnsi="Trebuchet MS"/>
          <w:b/>
          <w:shd w:val="clear" w:color="auto" w:fill="FFFFFF"/>
        </w:rPr>
        <w:t xml:space="preserve"> supuse </w:t>
      </w:r>
      <w:r w:rsidRPr="00445F01">
        <w:rPr>
          <w:rFonts w:ascii="Trebuchet MS" w:hAnsi="Trebuchet MS"/>
          <w:b/>
          <w:bCs/>
        </w:rPr>
        <w:t xml:space="preserve">analizei și etichetării în sistem pilot, </w:t>
      </w:r>
      <w:r>
        <w:rPr>
          <w:rFonts w:ascii="Trebuchet MS" w:hAnsi="Trebuchet MS"/>
          <w:bCs/>
        </w:rPr>
        <w:t xml:space="preserve">respectiv: </w:t>
      </w:r>
      <w:r w:rsidRPr="008C08F3">
        <w:rPr>
          <w:rFonts w:ascii="Trebuchet MS" w:hAnsi="Trebuchet MS"/>
          <w:shd w:val="clear" w:color="auto" w:fill="FFFFFF"/>
        </w:rPr>
        <w:t>Ministerul Finanțelor, Ministerul Mediului, Apelor și Pădurilor și Ministerul Investițiilor și Proiectelor Europene</w:t>
      </w:r>
      <w:r w:rsidRPr="008C08F3">
        <w:rPr>
          <w:rFonts w:ascii="Trebuchet MS" w:hAnsi="Trebuchet MS"/>
          <w:bCs/>
          <w:iCs/>
        </w:rPr>
        <w:t>.</w:t>
      </w:r>
    </w:p>
    <w:p w14:paraId="64FA77AA" w14:textId="77777777" w:rsidR="00EF6260" w:rsidRPr="002F6145" w:rsidRDefault="00EF6260" w:rsidP="00EF6260">
      <w:pPr>
        <w:pStyle w:val="ListParagraph"/>
        <w:shd w:val="clear" w:color="auto" w:fill="FFFFFF" w:themeFill="background1"/>
        <w:autoSpaceDE w:val="0"/>
        <w:autoSpaceDN w:val="0"/>
        <w:spacing w:after="120" w:line="240" w:lineRule="auto"/>
        <w:ind w:left="360"/>
        <w:jc w:val="both"/>
        <w:rPr>
          <w:rFonts w:ascii="Trebuchet MS" w:hAnsi="Trebuchet MS"/>
          <w:i/>
          <w:color w:val="000066"/>
          <w:lang w:eastAsia="ro-RO"/>
        </w:rPr>
      </w:pPr>
      <w:r w:rsidRPr="0059508B">
        <w:rPr>
          <w:rFonts w:ascii="Trebuchet MS" w:hAnsi="Trebuchet MS"/>
          <w:bCs/>
          <w:color w:val="FFFFFF"/>
          <w:shd w:val="clear" w:color="auto" w:fill="FFFFFF"/>
        </w:rPr>
        <w:tab/>
      </w:r>
    </w:p>
    <w:p w14:paraId="77CD9B7B" w14:textId="77777777" w:rsidR="00EF6260" w:rsidRDefault="00EF6260" w:rsidP="00EF6260">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B3498B">
        <w:rPr>
          <w:rFonts w:ascii="Trebuchet MS" w:hAnsi="Trebuchet MS"/>
          <w:b/>
        </w:rPr>
        <w:t>Ministerul Finanțelor</w:t>
      </w:r>
    </w:p>
    <w:p w14:paraId="25D2BF03" w14:textId="77777777" w:rsidR="00EF6260" w:rsidRDefault="00EF6260" w:rsidP="00EF6260">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Pr>
          <w:rFonts w:ascii="Trebuchet MS" w:hAnsi="Trebuchet MS"/>
        </w:rPr>
        <w:t>Î</w:t>
      </w:r>
      <w:r w:rsidRPr="00434979">
        <w:rPr>
          <w:rFonts w:ascii="Trebuchet MS" w:hAnsi="Trebuchet MS"/>
        </w:rPr>
        <w:t>n cadrul Componentei 6 – Energie – Reforma 3 – Bugetarea verde, Jalonul 123 - Elaborarea și aplicarea unei metodologii de planificare bugetară verde (PNRR) a finalizat și aplică o metodologie de evaluare a impactului liniilor bugetare individuale asupra obiectivelor de mediu, prin care monitorizează cheltuielile bugetare verzi și evaluează impactul politicii fiscale asupra mediului și climei, vizează crearea capacităților autorităților locale privind bugetarea verde și modificarea cadrului legislativ privind elaborarea bugetelor publice pentru a cuprinde, în regim pilot la început, elemente de bugetare verde.</w:t>
      </w:r>
    </w:p>
    <w:p w14:paraId="20F69D59" w14:textId="77777777" w:rsidR="00EF6260" w:rsidRDefault="00EF6260" w:rsidP="00EF6260">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A376BA">
        <w:rPr>
          <w:rFonts w:ascii="Trebuchet MS" w:hAnsi="Trebuchet MS"/>
        </w:rPr>
        <w:t>De asemenea, Ministerul Finanțelor contribuie la elaborarea și implementarea strategiei în domeniul finanțelor publice, asigurând utilizarea pârghiilor financiare, în concordanță cu cerințele economiei de piață și cu respectarea legislației naționale și a normelor Uniunii Europene.</w:t>
      </w:r>
    </w:p>
    <w:p w14:paraId="2FFF2F35" w14:textId="77777777" w:rsidR="00EF6260" w:rsidRDefault="00EF6260" w:rsidP="00EF6260">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434979">
        <w:rPr>
          <w:rFonts w:ascii="Trebuchet MS" w:hAnsi="Trebuchet MS"/>
        </w:rPr>
        <w:t>În acest sens au fost identificate măsurile de susținere a activității Programelor Regionale menționate în continuare, achiziționarea unor mijloace de transport hybride, dar și digitalizarea proceselor.</w:t>
      </w:r>
    </w:p>
    <w:p w14:paraId="6BC2CFDB" w14:textId="77777777" w:rsidR="00EF6260" w:rsidRPr="00677125" w:rsidRDefault="00EF6260" w:rsidP="00EF6260">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677125">
        <w:rPr>
          <w:rFonts w:ascii="Trebuchet MS" w:hAnsi="Trebuchet MS"/>
        </w:rPr>
        <w:t>Managementul informațiilor financiare la nivelul statului are un caracter transversal, la nivelul întregii administrații publice din România. Eficacitatea, eficiența și responsabilizarea pentru fiecare dintre procesele de elaborare și management al bugetului, de administrare a veniturilor statului și de raportare financiară, precum și centralizarea și utilizarea informațiilor bugetare și financiare la nivelul statului nu pot fi asigurate altfel decât prin folosirea sistemelor TIC moderne.</w:t>
      </w:r>
    </w:p>
    <w:p w14:paraId="2BACE8F7" w14:textId="77777777" w:rsidR="00EF6260" w:rsidRDefault="00EF6260" w:rsidP="00EF6260">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A376BA">
        <w:rPr>
          <w:rFonts w:ascii="Trebuchet MS" w:hAnsi="Trebuchet MS"/>
          <w:b/>
        </w:rPr>
        <w:t>Ministerul Mediului, Apelor și Pădurilor</w:t>
      </w:r>
      <w:r w:rsidRPr="00A376BA">
        <w:rPr>
          <w:rFonts w:ascii="Trebuchet MS" w:hAnsi="Trebuchet MS"/>
        </w:rPr>
        <w:t xml:space="preserve"> realizează politica la nivel național în domeniile protecției mediului înconjurător, economiei verzi, biodiversității, ariilor naturale protejate, schimbărilor climatice cu privire la toate sectoarele și subsectoarele pe care le administrează.</w:t>
      </w:r>
    </w:p>
    <w:p w14:paraId="23720E7E" w14:textId="77777777" w:rsidR="00EF6260" w:rsidRPr="00F361B8" w:rsidRDefault="00EF6260" w:rsidP="00EF6260">
      <w:pPr>
        <w:pStyle w:val="ListParagraph"/>
        <w:tabs>
          <w:tab w:val="left" w:pos="4050"/>
          <w:tab w:val="left" w:pos="4110"/>
          <w:tab w:val="center" w:pos="5130"/>
        </w:tabs>
        <w:suppressAutoHyphens/>
        <w:spacing w:before="120" w:after="120" w:line="240" w:lineRule="auto"/>
        <w:ind w:left="360"/>
        <w:jc w:val="both"/>
        <w:rPr>
          <w:rFonts w:ascii="Trebuchet MS" w:hAnsi="Trebuchet MS"/>
        </w:rPr>
      </w:pPr>
      <w:r w:rsidRPr="00F361B8">
        <w:rPr>
          <w:rFonts w:ascii="Trebuchet MS" w:hAnsi="Trebuchet MS"/>
        </w:rPr>
        <w:t>Având ca obiective principale întărirea structurilor administrative – ca element de bază pentru construirea unui sistem solid de management de mediu – şi contribuţia la dezvoltarea durabilă, Ministerul Mediului şi-a stabilit următoarele priorități:</w:t>
      </w:r>
    </w:p>
    <w:p w14:paraId="69A2CB8B" w14:textId="77777777" w:rsidR="00EF6260" w:rsidRPr="00F361B8" w:rsidRDefault="00EF6260" w:rsidP="00EF6260">
      <w:pPr>
        <w:pStyle w:val="ListParagraph"/>
        <w:numPr>
          <w:ilvl w:val="0"/>
          <w:numId w:val="196"/>
        </w:numPr>
        <w:tabs>
          <w:tab w:val="left" w:pos="4050"/>
          <w:tab w:val="left" w:pos="4110"/>
          <w:tab w:val="center" w:pos="5130"/>
        </w:tabs>
        <w:suppressAutoHyphens/>
        <w:spacing w:before="120" w:after="120" w:line="240" w:lineRule="auto"/>
        <w:jc w:val="both"/>
        <w:rPr>
          <w:rFonts w:ascii="Trebuchet MS" w:hAnsi="Trebuchet MS"/>
        </w:rPr>
      </w:pPr>
      <w:r w:rsidRPr="00F361B8">
        <w:rPr>
          <w:rFonts w:ascii="Trebuchet MS" w:hAnsi="Trebuchet MS"/>
        </w:rPr>
        <w:t>integrarea cerinţelor privind protecţia mediului în celelalte politici sectoriale, în concordanţă cu cerinţele şi standardele europene şi internaţionale,</w:t>
      </w:r>
    </w:p>
    <w:p w14:paraId="2567702F" w14:textId="77777777" w:rsidR="00EF6260" w:rsidRPr="00F361B8" w:rsidRDefault="00EF6260" w:rsidP="00EF6260">
      <w:pPr>
        <w:pStyle w:val="ListParagraph"/>
        <w:numPr>
          <w:ilvl w:val="0"/>
          <w:numId w:val="196"/>
        </w:numPr>
        <w:tabs>
          <w:tab w:val="left" w:pos="4050"/>
          <w:tab w:val="left" w:pos="4110"/>
          <w:tab w:val="center" w:pos="5130"/>
        </w:tabs>
        <w:suppressAutoHyphens/>
        <w:spacing w:before="120" w:after="120" w:line="240" w:lineRule="auto"/>
        <w:jc w:val="both"/>
        <w:rPr>
          <w:rFonts w:ascii="Trebuchet MS" w:hAnsi="Trebuchet MS"/>
        </w:rPr>
      </w:pPr>
      <w:r w:rsidRPr="00F361B8">
        <w:rPr>
          <w:rFonts w:ascii="Trebuchet MS" w:hAnsi="Trebuchet MS"/>
        </w:rPr>
        <w:t>ocrotirea biodiversității,</w:t>
      </w:r>
    </w:p>
    <w:p w14:paraId="0C478901" w14:textId="77777777" w:rsidR="00EF6260" w:rsidRDefault="00EF6260" w:rsidP="00EF6260">
      <w:pPr>
        <w:pStyle w:val="ListParagraph"/>
        <w:numPr>
          <w:ilvl w:val="0"/>
          <w:numId w:val="196"/>
        </w:numPr>
        <w:tabs>
          <w:tab w:val="left" w:pos="4050"/>
          <w:tab w:val="left" w:pos="4110"/>
          <w:tab w:val="center" w:pos="5130"/>
        </w:tabs>
        <w:suppressAutoHyphens/>
        <w:spacing w:before="120" w:after="120" w:line="240" w:lineRule="auto"/>
        <w:contextualSpacing w:val="0"/>
        <w:jc w:val="both"/>
        <w:rPr>
          <w:rFonts w:ascii="Trebuchet MS" w:hAnsi="Trebuchet MS"/>
        </w:rPr>
      </w:pPr>
      <w:r w:rsidRPr="00F361B8">
        <w:rPr>
          <w:rFonts w:ascii="Trebuchet MS" w:hAnsi="Trebuchet MS"/>
        </w:rPr>
        <w:t>ameliorarea calității factorilor de mediu în zonele urbane si rurale.</w:t>
      </w:r>
    </w:p>
    <w:p w14:paraId="2F5F9B3E" w14:textId="77777777" w:rsidR="00EF6260" w:rsidRDefault="00EF6260" w:rsidP="00EF6260">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A376BA">
        <w:rPr>
          <w:rFonts w:ascii="Trebuchet MS" w:hAnsi="Trebuchet MS"/>
          <w:b/>
        </w:rPr>
        <w:t>Ministerul Investițiilor și Proiectelor Europene</w:t>
      </w:r>
      <w:r w:rsidRPr="00A376BA">
        <w:rPr>
          <w:rFonts w:ascii="Trebuchet MS" w:hAnsi="Trebuchet MS"/>
        </w:rPr>
        <w:t xml:space="preserve"> coordonează, la nivel național, politica în domeniul instrumentelor structurale 2007-2013, al fondurilor structurale și de investiții 2014-2020 și al fondurilor europene nerambursabile aferente politicii de coeziune alocate României pentru perioada de programare 2021-2027. Totodată, acesta deține și calitatea de coordonator național pentru elaborarea, negocierea, aprobarea, implementarea, monitorizarea și controlul fondurilor acordate în cadrul Mecanismului de redresare și reziliență.</w:t>
      </w:r>
    </w:p>
    <w:p w14:paraId="01D375FD" w14:textId="77777777" w:rsidR="00EF6260" w:rsidRPr="005171B8" w:rsidRDefault="00EF6260" w:rsidP="00EF6260">
      <w:pPr>
        <w:pStyle w:val="ListParagraph"/>
        <w:tabs>
          <w:tab w:val="left" w:pos="4050"/>
          <w:tab w:val="left" w:pos="4110"/>
          <w:tab w:val="center" w:pos="5130"/>
        </w:tabs>
        <w:suppressAutoHyphens/>
        <w:spacing w:before="120" w:after="120" w:line="240" w:lineRule="auto"/>
        <w:ind w:left="360"/>
        <w:jc w:val="both"/>
        <w:rPr>
          <w:rFonts w:ascii="Trebuchet MS" w:hAnsi="Trebuchet MS"/>
        </w:rPr>
      </w:pPr>
      <w:r w:rsidRPr="005171B8">
        <w:rPr>
          <w:rFonts w:ascii="Trebuchet MS" w:hAnsi="Trebuchet MS"/>
        </w:rPr>
        <w:t>Fondu</w:t>
      </w:r>
      <w:r>
        <w:rPr>
          <w:rFonts w:ascii="Trebuchet MS" w:hAnsi="Trebuchet MS"/>
        </w:rPr>
        <w:t>rile europene, cu precădere poli</w:t>
      </w:r>
      <w:r w:rsidRPr="005171B8">
        <w:rPr>
          <w:rFonts w:ascii="Trebuchet MS" w:hAnsi="Trebuchet MS"/>
        </w:rPr>
        <w:t>tica de coeziune, reprezint</w:t>
      </w:r>
      <w:r>
        <w:rPr>
          <w:rFonts w:ascii="Trebuchet MS" w:hAnsi="Trebuchet MS"/>
        </w:rPr>
        <w:t>ă</w:t>
      </w:r>
      <w:r w:rsidRPr="005171B8">
        <w:rPr>
          <w:rFonts w:ascii="Trebuchet MS" w:hAnsi="Trebuchet MS"/>
        </w:rPr>
        <w:t xml:space="preserve"> principalul instrument de investi</w:t>
      </w:r>
      <w:r>
        <w:rPr>
          <w:rFonts w:ascii="Trebuchet MS" w:hAnsi="Trebuchet MS"/>
        </w:rPr>
        <w:t>ți</w:t>
      </w:r>
      <w:r w:rsidRPr="005171B8">
        <w:rPr>
          <w:rFonts w:ascii="Trebuchet MS" w:hAnsi="Trebuchet MS"/>
        </w:rPr>
        <w:t xml:space="preserve">i al Uniunii Europene. Având </w:t>
      </w:r>
      <w:r>
        <w:rPr>
          <w:rFonts w:ascii="Trebuchet MS" w:hAnsi="Trebuchet MS"/>
        </w:rPr>
        <w:t>î</w:t>
      </w:r>
      <w:r w:rsidRPr="005171B8">
        <w:rPr>
          <w:rFonts w:ascii="Trebuchet MS" w:hAnsi="Trebuchet MS"/>
        </w:rPr>
        <w:t xml:space="preserve">n vedere ponderea acestora </w:t>
      </w:r>
      <w:r>
        <w:rPr>
          <w:rFonts w:ascii="Trebuchet MS" w:hAnsi="Trebuchet MS"/>
        </w:rPr>
        <w:t>î</w:t>
      </w:r>
      <w:r w:rsidRPr="005171B8">
        <w:rPr>
          <w:rFonts w:ascii="Trebuchet MS" w:hAnsi="Trebuchet MS"/>
        </w:rPr>
        <w:t xml:space="preserve">n PIB-ul anual de peste 5%, fondurile europene sunt </w:t>
      </w:r>
      <w:r>
        <w:rPr>
          <w:rFonts w:ascii="Trebuchet MS" w:hAnsi="Trebuchet MS"/>
        </w:rPr>
        <w:t>ș</w:t>
      </w:r>
      <w:r w:rsidRPr="005171B8">
        <w:rPr>
          <w:rFonts w:ascii="Trebuchet MS" w:hAnsi="Trebuchet MS"/>
        </w:rPr>
        <w:t>ansa Româ</w:t>
      </w:r>
      <w:r>
        <w:rPr>
          <w:rFonts w:ascii="Trebuchet MS" w:hAnsi="Trebuchet MS"/>
        </w:rPr>
        <w:t>niei de a-și maximiza oportunitățile de dezvo</w:t>
      </w:r>
      <w:r w:rsidRPr="005171B8">
        <w:rPr>
          <w:rFonts w:ascii="Trebuchet MS" w:hAnsi="Trebuchet MS"/>
        </w:rPr>
        <w:t>ltare printr-o bun</w:t>
      </w:r>
      <w:r>
        <w:rPr>
          <w:rFonts w:ascii="Trebuchet MS" w:hAnsi="Trebuchet MS"/>
        </w:rPr>
        <w:t>ă</w:t>
      </w:r>
      <w:r w:rsidRPr="005171B8">
        <w:rPr>
          <w:rFonts w:ascii="Trebuchet MS" w:hAnsi="Trebuchet MS"/>
        </w:rPr>
        <w:t xml:space="preserve"> administrare. România urmeaz</w:t>
      </w:r>
      <w:r>
        <w:rPr>
          <w:rFonts w:ascii="Trebuchet MS" w:hAnsi="Trebuchet MS"/>
        </w:rPr>
        <w:t>ă</w:t>
      </w:r>
      <w:r w:rsidRPr="005171B8">
        <w:rPr>
          <w:rFonts w:ascii="Trebuchet MS" w:hAnsi="Trebuchet MS"/>
        </w:rPr>
        <w:t xml:space="preserve"> s</w:t>
      </w:r>
      <w:r>
        <w:rPr>
          <w:rFonts w:ascii="Trebuchet MS" w:hAnsi="Trebuchet MS"/>
        </w:rPr>
        <w:t>ă</w:t>
      </w:r>
      <w:r w:rsidRPr="005171B8">
        <w:rPr>
          <w:rFonts w:ascii="Trebuchet MS" w:hAnsi="Trebuchet MS"/>
        </w:rPr>
        <w:t xml:space="preserve"> beneficieze de un volum de fonduri europene f</w:t>
      </w:r>
      <w:r>
        <w:rPr>
          <w:rFonts w:ascii="Trebuchet MS" w:hAnsi="Trebuchet MS"/>
        </w:rPr>
        <w:t>ă</w:t>
      </w:r>
      <w:r w:rsidRPr="005171B8">
        <w:rPr>
          <w:rFonts w:ascii="Trebuchet MS" w:hAnsi="Trebuchet MS"/>
        </w:rPr>
        <w:t>r</w:t>
      </w:r>
      <w:r>
        <w:rPr>
          <w:rFonts w:ascii="Trebuchet MS" w:hAnsi="Trebuchet MS"/>
        </w:rPr>
        <w:t>ă</w:t>
      </w:r>
      <w:r w:rsidRPr="005171B8">
        <w:rPr>
          <w:rFonts w:ascii="Trebuchet MS" w:hAnsi="Trebuchet MS"/>
        </w:rPr>
        <w:t xml:space="preserve"> precedent, peste 80 de miliarde de euro - </w:t>
      </w:r>
      <w:r>
        <w:rPr>
          <w:rFonts w:ascii="Trebuchet MS" w:hAnsi="Trebuchet MS"/>
        </w:rPr>
        <w:t>î</w:t>
      </w:r>
      <w:r w:rsidRPr="005171B8">
        <w:rPr>
          <w:rFonts w:ascii="Trebuchet MS" w:hAnsi="Trebuchet MS"/>
        </w:rPr>
        <w:t xml:space="preserve">n cadrul politicii de coeziune, politicii agricole comune </w:t>
      </w:r>
      <w:r>
        <w:rPr>
          <w:rFonts w:ascii="Trebuchet MS" w:hAnsi="Trebuchet MS"/>
        </w:rPr>
        <w:t>ș</w:t>
      </w:r>
      <w:r w:rsidRPr="005171B8">
        <w:rPr>
          <w:rFonts w:ascii="Trebuchet MS" w:hAnsi="Trebuchet MS"/>
        </w:rPr>
        <w:t>i pachetului de relansare economic</w:t>
      </w:r>
      <w:r>
        <w:rPr>
          <w:rFonts w:ascii="Trebuchet MS" w:hAnsi="Trebuchet MS"/>
        </w:rPr>
        <w:t>ă</w:t>
      </w:r>
      <w:r w:rsidRPr="005171B8">
        <w:rPr>
          <w:rFonts w:ascii="Trebuchet MS" w:hAnsi="Trebuchet MS"/>
        </w:rPr>
        <w:t>, a căror utilizare trebuie s</w:t>
      </w:r>
      <w:r>
        <w:rPr>
          <w:rFonts w:ascii="Trebuchet MS" w:hAnsi="Trebuchet MS"/>
        </w:rPr>
        <w:t>ă</w:t>
      </w:r>
      <w:r w:rsidRPr="005171B8">
        <w:rPr>
          <w:rFonts w:ascii="Trebuchet MS" w:hAnsi="Trebuchet MS"/>
        </w:rPr>
        <w:t xml:space="preserve"> schimbe fundamental societatea românească. Pentru transpunerea acestor resurse </w:t>
      </w:r>
      <w:r>
        <w:rPr>
          <w:rFonts w:ascii="Trebuchet MS" w:hAnsi="Trebuchet MS"/>
        </w:rPr>
        <w:t>î</w:t>
      </w:r>
      <w:r w:rsidRPr="005171B8">
        <w:rPr>
          <w:rFonts w:ascii="Trebuchet MS" w:hAnsi="Trebuchet MS"/>
        </w:rPr>
        <w:t xml:space="preserve">n rezultate palpabile sunt necesare un efort colectiv </w:t>
      </w:r>
      <w:r>
        <w:rPr>
          <w:rFonts w:ascii="Trebuchet MS" w:hAnsi="Trebuchet MS"/>
        </w:rPr>
        <w:t>ș</w:t>
      </w:r>
      <w:r w:rsidRPr="005171B8">
        <w:rPr>
          <w:rFonts w:ascii="Trebuchet MS" w:hAnsi="Trebuchet MS"/>
        </w:rPr>
        <w:t xml:space="preserve">i un angajament al </w:t>
      </w:r>
      <w:r>
        <w:rPr>
          <w:rFonts w:ascii="Trebuchet MS" w:hAnsi="Trebuchet MS"/>
        </w:rPr>
        <w:t>î</w:t>
      </w:r>
      <w:r w:rsidRPr="005171B8">
        <w:rPr>
          <w:rFonts w:ascii="Trebuchet MS" w:hAnsi="Trebuchet MS"/>
        </w:rPr>
        <w:t>ntregii societ</w:t>
      </w:r>
      <w:r>
        <w:rPr>
          <w:rFonts w:ascii="Trebuchet MS" w:hAnsi="Trebuchet MS"/>
        </w:rPr>
        <w:t>ăț</w:t>
      </w:r>
      <w:r w:rsidRPr="005171B8">
        <w:rPr>
          <w:rFonts w:ascii="Trebuchet MS" w:hAnsi="Trebuchet MS"/>
        </w:rPr>
        <w:t>i.</w:t>
      </w:r>
    </w:p>
    <w:p w14:paraId="286223EF" w14:textId="77777777" w:rsidR="00EF6260" w:rsidRDefault="00EF6260" w:rsidP="00EF6260">
      <w:pPr>
        <w:pStyle w:val="ListParagraph"/>
        <w:tabs>
          <w:tab w:val="left" w:pos="4050"/>
          <w:tab w:val="left" w:pos="4110"/>
          <w:tab w:val="center" w:pos="5130"/>
        </w:tabs>
        <w:suppressAutoHyphens/>
        <w:spacing w:before="120" w:after="120" w:line="240" w:lineRule="auto"/>
        <w:ind w:left="360"/>
        <w:contextualSpacing w:val="0"/>
        <w:jc w:val="both"/>
        <w:rPr>
          <w:rFonts w:ascii="Trebuchet MS" w:hAnsi="Trebuchet MS"/>
        </w:rPr>
      </w:pPr>
      <w:r w:rsidRPr="005171B8">
        <w:rPr>
          <w:rFonts w:ascii="Trebuchet MS" w:hAnsi="Trebuchet MS"/>
        </w:rPr>
        <w:t>Pentru a valorifica poten</w:t>
      </w:r>
      <w:r>
        <w:rPr>
          <w:rFonts w:ascii="Trebuchet MS" w:hAnsi="Trebuchet MS"/>
        </w:rPr>
        <w:t>ț</w:t>
      </w:r>
      <w:r w:rsidRPr="005171B8">
        <w:rPr>
          <w:rFonts w:ascii="Trebuchet MS" w:hAnsi="Trebuchet MS"/>
        </w:rPr>
        <w:t>ialul reprezentat de finan</w:t>
      </w:r>
      <w:r>
        <w:rPr>
          <w:rFonts w:ascii="Trebuchet MS" w:hAnsi="Trebuchet MS"/>
        </w:rPr>
        <w:t>ță</w:t>
      </w:r>
      <w:r w:rsidRPr="005171B8">
        <w:rPr>
          <w:rFonts w:ascii="Trebuchet MS" w:hAnsi="Trebuchet MS"/>
        </w:rPr>
        <w:t xml:space="preserve">rile europene </w:t>
      </w:r>
      <w:r>
        <w:rPr>
          <w:rFonts w:ascii="Trebuchet MS" w:hAnsi="Trebuchet MS"/>
        </w:rPr>
        <w:t>î</w:t>
      </w:r>
      <w:r w:rsidRPr="005171B8">
        <w:rPr>
          <w:rFonts w:ascii="Trebuchet MS" w:hAnsi="Trebuchet MS"/>
        </w:rPr>
        <w:t>n perioada 2021-2027, România trebuie s</w:t>
      </w:r>
      <w:r>
        <w:rPr>
          <w:rFonts w:ascii="Trebuchet MS" w:hAnsi="Trebuchet MS"/>
        </w:rPr>
        <w:t>ă</w:t>
      </w:r>
      <w:r w:rsidRPr="005171B8">
        <w:rPr>
          <w:rFonts w:ascii="Trebuchet MS" w:hAnsi="Trebuchet MS"/>
        </w:rPr>
        <w:t xml:space="preserve"> atrag</w:t>
      </w:r>
      <w:r>
        <w:rPr>
          <w:rFonts w:ascii="Trebuchet MS" w:hAnsi="Trebuchet MS"/>
        </w:rPr>
        <w:t>ă</w:t>
      </w:r>
      <w:r w:rsidRPr="005171B8">
        <w:rPr>
          <w:rFonts w:ascii="Trebuchet MS" w:hAnsi="Trebuchet MS"/>
        </w:rPr>
        <w:t xml:space="preserve"> </w:t>
      </w:r>
      <w:r>
        <w:rPr>
          <w:rFonts w:ascii="Trebuchet MS" w:hAnsi="Trebuchet MS"/>
        </w:rPr>
        <w:t>ș</w:t>
      </w:r>
      <w:r w:rsidRPr="005171B8">
        <w:rPr>
          <w:rFonts w:ascii="Trebuchet MS" w:hAnsi="Trebuchet MS"/>
        </w:rPr>
        <w:t>i s</w:t>
      </w:r>
      <w:r>
        <w:rPr>
          <w:rFonts w:ascii="Trebuchet MS" w:hAnsi="Trebuchet MS"/>
        </w:rPr>
        <w:t>ă</w:t>
      </w:r>
      <w:r w:rsidRPr="005171B8">
        <w:rPr>
          <w:rFonts w:ascii="Trebuchet MS" w:hAnsi="Trebuchet MS"/>
        </w:rPr>
        <w:t xml:space="preserve"> utilizeze cu maxim</w:t>
      </w:r>
      <w:r>
        <w:rPr>
          <w:rFonts w:ascii="Trebuchet MS" w:hAnsi="Trebuchet MS"/>
        </w:rPr>
        <w:t>ă</w:t>
      </w:r>
      <w:r w:rsidRPr="005171B8">
        <w:rPr>
          <w:rFonts w:ascii="Trebuchet MS" w:hAnsi="Trebuchet MS"/>
        </w:rPr>
        <w:t xml:space="preserve"> responsabilitate, eficien</w:t>
      </w:r>
      <w:r>
        <w:rPr>
          <w:rFonts w:ascii="Trebuchet MS" w:hAnsi="Trebuchet MS"/>
        </w:rPr>
        <w:t>ță</w:t>
      </w:r>
      <w:r w:rsidRPr="005171B8">
        <w:rPr>
          <w:rFonts w:ascii="Trebuchet MS" w:hAnsi="Trebuchet MS"/>
        </w:rPr>
        <w:t>, transparen</w:t>
      </w:r>
      <w:r>
        <w:rPr>
          <w:rFonts w:ascii="Trebuchet MS" w:hAnsi="Trebuchet MS"/>
        </w:rPr>
        <w:t>ță</w:t>
      </w:r>
      <w:r w:rsidRPr="005171B8">
        <w:rPr>
          <w:rFonts w:ascii="Trebuchet MS" w:hAnsi="Trebuchet MS"/>
        </w:rPr>
        <w:t xml:space="preserve"> </w:t>
      </w:r>
      <w:r>
        <w:rPr>
          <w:rFonts w:ascii="Trebuchet MS" w:hAnsi="Trebuchet MS"/>
        </w:rPr>
        <w:t>ș</w:t>
      </w:r>
      <w:r w:rsidRPr="005171B8">
        <w:rPr>
          <w:rFonts w:ascii="Trebuchet MS" w:hAnsi="Trebuchet MS"/>
        </w:rPr>
        <w:t xml:space="preserve">i cu impact fondurile nerambursabile </w:t>
      </w:r>
      <w:r>
        <w:rPr>
          <w:rFonts w:ascii="Trebuchet MS" w:hAnsi="Trebuchet MS"/>
        </w:rPr>
        <w:t>ș</w:t>
      </w:r>
      <w:r w:rsidRPr="005171B8">
        <w:rPr>
          <w:rFonts w:ascii="Trebuchet MS" w:hAnsi="Trebuchet MS"/>
        </w:rPr>
        <w:t>i rambursabile avute la dispozi</w:t>
      </w:r>
      <w:r>
        <w:rPr>
          <w:rFonts w:ascii="Trebuchet MS" w:hAnsi="Trebuchet MS"/>
        </w:rPr>
        <w:t>ț</w:t>
      </w:r>
      <w:r w:rsidRPr="005171B8">
        <w:rPr>
          <w:rFonts w:ascii="Trebuchet MS" w:hAnsi="Trebuchet MS"/>
        </w:rPr>
        <w:t>ie. Oportunitatea financiar</w:t>
      </w:r>
      <w:r>
        <w:rPr>
          <w:rFonts w:ascii="Trebuchet MS" w:hAnsi="Trebuchet MS"/>
        </w:rPr>
        <w:t>ă</w:t>
      </w:r>
      <w:r w:rsidRPr="005171B8">
        <w:rPr>
          <w:rFonts w:ascii="Trebuchet MS" w:hAnsi="Trebuchet MS"/>
        </w:rPr>
        <w:t xml:space="preserve"> la care România are acces </w:t>
      </w:r>
      <w:r>
        <w:rPr>
          <w:rFonts w:ascii="Trebuchet MS" w:hAnsi="Trebuchet MS"/>
        </w:rPr>
        <w:t>î</w:t>
      </w:r>
      <w:r w:rsidRPr="005171B8">
        <w:rPr>
          <w:rFonts w:ascii="Trebuchet MS" w:hAnsi="Trebuchet MS"/>
        </w:rPr>
        <w:t>n următorii ani este f</w:t>
      </w:r>
      <w:r>
        <w:rPr>
          <w:rFonts w:ascii="Trebuchet MS" w:hAnsi="Trebuchet MS"/>
        </w:rPr>
        <w:t>ă</w:t>
      </w:r>
      <w:r w:rsidRPr="005171B8">
        <w:rPr>
          <w:rFonts w:ascii="Trebuchet MS" w:hAnsi="Trebuchet MS"/>
        </w:rPr>
        <w:t xml:space="preserve">ră precedent. Este motivul fundamental pentru care aceste resurse vor fi investite inteligent pentru ca proiectele </w:t>
      </w:r>
      <w:r>
        <w:rPr>
          <w:rFonts w:ascii="Trebuchet MS" w:hAnsi="Trebuchet MS"/>
        </w:rPr>
        <w:t>ș</w:t>
      </w:r>
      <w:r w:rsidRPr="005171B8">
        <w:rPr>
          <w:rFonts w:ascii="Trebuchet MS" w:hAnsi="Trebuchet MS"/>
        </w:rPr>
        <w:t>i entit</w:t>
      </w:r>
      <w:r>
        <w:rPr>
          <w:rFonts w:ascii="Trebuchet MS" w:hAnsi="Trebuchet MS"/>
        </w:rPr>
        <w:t>ăț</w:t>
      </w:r>
      <w:r w:rsidRPr="005171B8">
        <w:rPr>
          <w:rFonts w:ascii="Trebuchet MS" w:hAnsi="Trebuchet MS"/>
        </w:rPr>
        <w:t>ile finan</w:t>
      </w:r>
      <w:r>
        <w:rPr>
          <w:rFonts w:ascii="Trebuchet MS" w:hAnsi="Trebuchet MS"/>
        </w:rPr>
        <w:t>ț</w:t>
      </w:r>
      <w:r w:rsidRPr="005171B8">
        <w:rPr>
          <w:rFonts w:ascii="Trebuchet MS" w:hAnsi="Trebuchet MS"/>
        </w:rPr>
        <w:t>ate s</w:t>
      </w:r>
      <w:r>
        <w:rPr>
          <w:rFonts w:ascii="Trebuchet MS" w:hAnsi="Trebuchet MS"/>
        </w:rPr>
        <w:t>ă</w:t>
      </w:r>
      <w:r w:rsidRPr="005171B8">
        <w:rPr>
          <w:rFonts w:ascii="Trebuchet MS" w:hAnsi="Trebuchet MS"/>
        </w:rPr>
        <w:t xml:space="preserve"> poată produce beneficii consistente </w:t>
      </w:r>
      <w:r>
        <w:rPr>
          <w:rFonts w:ascii="Trebuchet MS" w:hAnsi="Trebuchet MS"/>
        </w:rPr>
        <w:t>ș</w:t>
      </w:r>
      <w:r w:rsidRPr="005171B8">
        <w:rPr>
          <w:rFonts w:ascii="Trebuchet MS" w:hAnsi="Trebuchet MS"/>
        </w:rPr>
        <w:t>i în perioada de dup</w:t>
      </w:r>
      <w:r>
        <w:rPr>
          <w:rFonts w:ascii="Trebuchet MS" w:hAnsi="Trebuchet MS"/>
        </w:rPr>
        <w:t>ă</w:t>
      </w:r>
      <w:r w:rsidRPr="005171B8">
        <w:rPr>
          <w:rFonts w:ascii="Trebuchet MS" w:hAnsi="Trebuchet MS"/>
        </w:rPr>
        <w:t xml:space="preserve"> finalizarea finan</w:t>
      </w:r>
      <w:r>
        <w:rPr>
          <w:rFonts w:ascii="Trebuchet MS" w:hAnsi="Trebuchet MS"/>
        </w:rPr>
        <w:t>ț</w:t>
      </w:r>
      <w:r w:rsidRPr="005171B8">
        <w:rPr>
          <w:rFonts w:ascii="Trebuchet MS" w:hAnsi="Trebuchet MS"/>
        </w:rPr>
        <w:t>ării. Aceast</w:t>
      </w:r>
      <w:r>
        <w:rPr>
          <w:rFonts w:ascii="Trebuchet MS" w:hAnsi="Trebuchet MS"/>
        </w:rPr>
        <w:t>ă</w:t>
      </w:r>
      <w:r w:rsidRPr="005171B8">
        <w:rPr>
          <w:rFonts w:ascii="Trebuchet MS" w:hAnsi="Trebuchet MS"/>
        </w:rPr>
        <w:t xml:space="preserve"> viziune se bazeaz</w:t>
      </w:r>
      <w:r>
        <w:rPr>
          <w:rFonts w:ascii="Trebuchet MS" w:hAnsi="Trebuchet MS"/>
        </w:rPr>
        <w:t>ă</w:t>
      </w:r>
      <w:r w:rsidRPr="005171B8">
        <w:rPr>
          <w:rFonts w:ascii="Trebuchet MS" w:hAnsi="Trebuchet MS"/>
        </w:rPr>
        <w:t xml:space="preserve"> pe un set de priorit</w:t>
      </w:r>
      <w:r>
        <w:rPr>
          <w:rFonts w:ascii="Trebuchet MS" w:hAnsi="Trebuchet MS"/>
        </w:rPr>
        <w:t>ăț</w:t>
      </w:r>
      <w:r w:rsidRPr="005171B8">
        <w:rPr>
          <w:rFonts w:ascii="Trebuchet MS" w:hAnsi="Trebuchet MS"/>
        </w:rPr>
        <w:t xml:space="preserve">i </w:t>
      </w:r>
      <w:r>
        <w:rPr>
          <w:rFonts w:ascii="Trebuchet MS" w:hAnsi="Trebuchet MS"/>
        </w:rPr>
        <w:t>ș</w:t>
      </w:r>
      <w:r w:rsidRPr="005171B8">
        <w:rPr>
          <w:rFonts w:ascii="Trebuchet MS" w:hAnsi="Trebuchet MS"/>
        </w:rPr>
        <w:t xml:space="preserve">i măsuri subsecvente care au drept scop </w:t>
      </w:r>
      <w:r>
        <w:rPr>
          <w:rFonts w:ascii="Trebuchet MS" w:hAnsi="Trebuchet MS"/>
        </w:rPr>
        <w:t>î</w:t>
      </w:r>
      <w:r w:rsidRPr="005171B8">
        <w:rPr>
          <w:rFonts w:ascii="Trebuchet MS" w:hAnsi="Trebuchet MS"/>
        </w:rPr>
        <w:t>mbunătă</w:t>
      </w:r>
      <w:r>
        <w:rPr>
          <w:rFonts w:ascii="Trebuchet MS" w:hAnsi="Trebuchet MS"/>
        </w:rPr>
        <w:t>țirea impactului utiliză</w:t>
      </w:r>
      <w:r w:rsidRPr="005171B8">
        <w:rPr>
          <w:rFonts w:ascii="Trebuchet MS" w:hAnsi="Trebuchet MS"/>
        </w:rPr>
        <w:t xml:space="preserve">rii fondurilor europene </w:t>
      </w:r>
      <w:r>
        <w:rPr>
          <w:rFonts w:ascii="Trebuchet MS" w:hAnsi="Trebuchet MS"/>
        </w:rPr>
        <w:t>î</w:t>
      </w:r>
      <w:r w:rsidRPr="005171B8">
        <w:rPr>
          <w:rFonts w:ascii="Trebuchet MS" w:hAnsi="Trebuchet MS"/>
        </w:rPr>
        <w:t>n via</w:t>
      </w:r>
      <w:r>
        <w:rPr>
          <w:rFonts w:ascii="Trebuchet MS" w:hAnsi="Trebuchet MS"/>
        </w:rPr>
        <w:t>ț</w:t>
      </w:r>
      <w:r w:rsidRPr="005171B8">
        <w:rPr>
          <w:rFonts w:ascii="Trebuchet MS" w:hAnsi="Trebuchet MS"/>
        </w:rPr>
        <w:t>a cetă</w:t>
      </w:r>
      <w:r>
        <w:rPr>
          <w:rFonts w:ascii="Trebuchet MS" w:hAnsi="Trebuchet MS"/>
        </w:rPr>
        <w:t>ț</w:t>
      </w:r>
      <w:r w:rsidRPr="005171B8">
        <w:rPr>
          <w:rFonts w:ascii="Trebuchet MS" w:hAnsi="Trebuchet MS"/>
        </w:rPr>
        <w:t>enilor, materializându-se printr-o contribu</w:t>
      </w:r>
      <w:r>
        <w:rPr>
          <w:rFonts w:ascii="Trebuchet MS" w:hAnsi="Trebuchet MS"/>
        </w:rPr>
        <w:t>ț</w:t>
      </w:r>
      <w:r w:rsidRPr="005171B8">
        <w:rPr>
          <w:rFonts w:ascii="Trebuchet MS" w:hAnsi="Trebuchet MS"/>
        </w:rPr>
        <w:t>ie a interven</w:t>
      </w:r>
      <w:r>
        <w:rPr>
          <w:rFonts w:ascii="Trebuchet MS" w:hAnsi="Trebuchet MS"/>
        </w:rPr>
        <w:t>ț</w:t>
      </w:r>
      <w:r w:rsidRPr="005171B8">
        <w:rPr>
          <w:rFonts w:ascii="Trebuchet MS" w:hAnsi="Trebuchet MS"/>
        </w:rPr>
        <w:t xml:space="preserve">iilor publice </w:t>
      </w:r>
      <w:r>
        <w:rPr>
          <w:rFonts w:ascii="Trebuchet MS" w:hAnsi="Trebuchet MS"/>
        </w:rPr>
        <w:t>ș</w:t>
      </w:r>
      <w:r w:rsidRPr="005171B8">
        <w:rPr>
          <w:rFonts w:ascii="Trebuchet MS" w:hAnsi="Trebuchet MS"/>
        </w:rPr>
        <w:t>i private asupra cre</w:t>
      </w:r>
      <w:r>
        <w:rPr>
          <w:rFonts w:ascii="Trebuchet MS" w:hAnsi="Trebuchet MS"/>
        </w:rPr>
        <w:t>ș</w:t>
      </w:r>
      <w:r w:rsidRPr="005171B8">
        <w:rPr>
          <w:rFonts w:ascii="Trebuchet MS" w:hAnsi="Trebuchet MS"/>
        </w:rPr>
        <w:t>terii calit</w:t>
      </w:r>
      <w:r>
        <w:rPr>
          <w:rFonts w:ascii="Trebuchet MS" w:hAnsi="Trebuchet MS"/>
        </w:rPr>
        <w:t>ăț</w:t>
      </w:r>
      <w:r w:rsidRPr="005171B8">
        <w:rPr>
          <w:rFonts w:ascii="Trebuchet MS" w:hAnsi="Trebuchet MS"/>
        </w:rPr>
        <w:t>ii vie</w:t>
      </w:r>
      <w:r>
        <w:rPr>
          <w:rFonts w:ascii="Trebuchet MS" w:hAnsi="Trebuchet MS"/>
        </w:rPr>
        <w:t>ț</w:t>
      </w:r>
      <w:r w:rsidRPr="005171B8">
        <w:rPr>
          <w:rFonts w:ascii="Trebuchet MS" w:hAnsi="Trebuchet MS"/>
        </w:rPr>
        <w:t>ii tuturor românilor.</w:t>
      </w:r>
      <w:r>
        <w:rPr>
          <w:rFonts w:ascii="Trebuchet MS" w:hAnsi="Trebuchet MS"/>
        </w:rPr>
        <w:t xml:space="preserve"> </w:t>
      </w:r>
    </w:p>
    <w:p w14:paraId="58094411" w14:textId="77777777" w:rsidR="00EF6260" w:rsidRDefault="00EF6260" w:rsidP="00EF6260">
      <w:pPr>
        <w:suppressAutoHyphens/>
        <w:autoSpaceDN w:val="0"/>
        <w:spacing w:after="120"/>
        <w:ind w:left="360"/>
        <w:jc w:val="both"/>
        <w:textAlignment w:val="baseline"/>
        <w:rPr>
          <w:rFonts w:ascii="Trebuchet MS" w:eastAsia="Calibri" w:hAnsi="Trebuchet MS"/>
          <w:szCs w:val="22"/>
          <w:lang w:val="ro-RO"/>
        </w:rPr>
      </w:pPr>
      <w:r>
        <w:rPr>
          <w:rFonts w:ascii="Trebuchet MS" w:eastAsia="Calibri" w:hAnsi="Trebuchet MS"/>
          <w:szCs w:val="22"/>
          <w:lang w:val="ro-RO"/>
        </w:rPr>
        <w:t>B</w:t>
      </w:r>
      <w:r w:rsidRPr="0053444C">
        <w:rPr>
          <w:rFonts w:ascii="Trebuchet MS" w:eastAsia="Calibri" w:hAnsi="Trebuchet MS"/>
          <w:szCs w:val="22"/>
          <w:lang w:val="ro-RO"/>
        </w:rPr>
        <w:t>ugetul total al celor trei ordonatori principali de credite este în  cuantum de 32.655 milioane lei, din care 84% reprezintă cheltuielile favorabi</w:t>
      </w:r>
      <w:r>
        <w:rPr>
          <w:rFonts w:ascii="Trebuchet MS" w:eastAsia="Calibri" w:hAnsi="Trebuchet MS"/>
          <w:szCs w:val="22"/>
          <w:lang w:val="ro-RO"/>
        </w:rPr>
        <w:t xml:space="preserve">le/verzi (în cuantum de 27.526 </w:t>
      </w:r>
      <w:r w:rsidRPr="0053444C">
        <w:rPr>
          <w:rFonts w:ascii="Trebuchet MS" w:eastAsia="Calibri" w:hAnsi="Trebuchet MS"/>
          <w:szCs w:val="22"/>
          <w:lang w:val="ro-RO"/>
        </w:rPr>
        <w:t>milioane lei) și 16% reprezintă cheltuielile neutre (în cuantum de 5.129 milioane lei</w:t>
      </w:r>
      <w:r>
        <w:rPr>
          <w:rFonts w:ascii="Trebuchet MS" w:eastAsia="Calibri" w:hAnsi="Trebuchet MS"/>
          <w:szCs w:val="22"/>
          <w:lang w:val="ro-RO"/>
        </w:rPr>
        <w:t>).</w:t>
      </w:r>
    </w:p>
    <w:p w14:paraId="76853283" w14:textId="77777777" w:rsidR="00EF6260" w:rsidRDefault="00EF6260" w:rsidP="00EF6260">
      <w:pPr>
        <w:suppressAutoHyphens/>
        <w:autoSpaceDN w:val="0"/>
        <w:spacing w:after="120"/>
        <w:ind w:left="360"/>
        <w:jc w:val="both"/>
        <w:textAlignment w:val="baseline"/>
        <w:rPr>
          <w:noProof/>
          <w:lang w:val="es-ES"/>
        </w:rPr>
      </w:pPr>
      <w:r>
        <w:rPr>
          <w:rFonts w:ascii="Trebuchet MS" w:eastAsia="Calibri" w:hAnsi="Trebuchet MS"/>
          <w:szCs w:val="22"/>
          <w:lang w:val="ro-RO"/>
        </w:rPr>
        <w:t>Prezentăm mai jos distribuția procentuală a sumelor</w:t>
      </w:r>
      <w:r w:rsidRPr="00945AE2">
        <w:rPr>
          <w:lang w:val="es-ES"/>
        </w:rPr>
        <w:t xml:space="preserve"> </w:t>
      </w:r>
      <w:r w:rsidRPr="00EE611A">
        <w:rPr>
          <w:rFonts w:ascii="Trebuchet MS" w:eastAsia="Calibri" w:hAnsi="Trebuchet MS"/>
          <w:szCs w:val="22"/>
          <w:lang w:val="ro-RO"/>
        </w:rPr>
        <w:t>alocate pe</w:t>
      </w:r>
      <w:r>
        <w:rPr>
          <w:rFonts w:ascii="Trebuchet MS" w:eastAsia="Calibri" w:hAnsi="Trebuchet MS"/>
          <w:szCs w:val="22"/>
          <w:lang w:val="ro-RO"/>
        </w:rPr>
        <w:t>ntru anul 2025 aferente</w:t>
      </w:r>
      <w:r w:rsidRPr="00EE611A">
        <w:rPr>
          <w:rFonts w:ascii="Trebuchet MS" w:eastAsia="Calibri" w:hAnsi="Trebuchet MS"/>
          <w:szCs w:val="22"/>
          <w:lang w:val="ro-RO"/>
        </w:rPr>
        <w:t xml:space="preserve"> etichetării cheltuielilor bugetare ale ordonatorilor principali de credite</w:t>
      </w:r>
      <w:r>
        <w:rPr>
          <w:rFonts w:ascii="Trebuchet MS" w:eastAsia="Calibri" w:hAnsi="Trebuchet MS"/>
          <w:szCs w:val="22"/>
          <w:lang w:val="ro-RO"/>
        </w:rPr>
        <w:t xml:space="preserve"> analizați.</w:t>
      </w:r>
      <w:r w:rsidRPr="00464A18">
        <w:rPr>
          <w:noProof/>
          <w:lang w:val="es-ES"/>
        </w:rPr>
        <w:t xml:space="preserve"> </w:t>
      </w:r>
    </w:p>
    <w:p w14:paraId="6EEFD2D5" w14:textId="77777777" w:rsidR="00EF6260" w:rsidRDefault="00EF6260" w:rsidP="00EF6260">
      <w:pPr>
        <w:suppressAutoHyphens/>
        <w:autoSpaceDN w:val="0"/>
        <w:spacing w:after="120"/>
        <w:ind w:left="360"/>
        <w:jc w:val="both"/>
        <w:textAlignment w:val="baseline"/>
        <w:rPr>
          <w:rFonts w:ascii="Trebuchet MS" w:eastAsia="Calibri" w:hAnsi="Trebuchet MS"/>
          <w:szCs w:val="22"/>
          <w:lang w:val="ro-RO"/>
        </w:rPr>
      </w:pPr>
      <w:r>
        <w:rPr>
          <w:noProof/>
          <w:lang w:val="ro-RO" w:eastAsia="ro-RO"/>
        </w:rPr>
        <w:drawing>
          <wp:inline distT="0" distB="0" distL="0" distR="0" wp14:anchorId="7AE32FED" wp14:editId="78B28B62">
            <wp:extent cx="5334635" cy="2267925"/>
            <wp:effectExtent l="0" t="0" r="18415"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783057" w14:textId="77777777" w:rsidR="00EF6260" w:rsidRDefault="00EF6260" w:rsidP="00EF6260">
      <w:pPr>
        <w:pStyle w:val="ListParagraph"/>
        <w:shd w:val="clear" w:color="auto" w:fill="FFFFFF" w:themeFill="background1"/>
        <w:autoSpaceDE w:val="0"/>
        <w:autoSpaceDN w:val="0"/>
        <w:spacing w:after="120" w:line="240" w:lineRule="auto"/>
        <w:ind w:left="360"/>
        <w:jc w:val="both"/>
        <w:rPr>
          <w:rFonts w:ascii="Trebuchet MS" w:hAnsi="Trebuchet MS"/>
          <w:i/>
          <w:color w:val="000066"/>
          <w:lang w:eastAsia="ro-RO"/>
        </w:rPr>
      </w:pPr>
    </w:p>
    <w:p w14:paraId="0BA1C7AE" w14:textId="77777777" w:rsidR="00EF6260" w:rsidRPr="00067E87" w:rsidRDefault="00EF6260" w:rsidP="009112D8">
      <w:pPr>
        <w:pStyle w:val="ListParagraph"/>
        <w:numPr>
          <w:ilvl w:val="0"/>
          <w:numId w:val="51"/>
        </w:numPr>
        <w:shd w:val="clear" w:color="auto" w:fill="FFFFFF" w:themeFill="background1"/>
        <w:autoSpaceDE w:val="0"/>
        <w:autoSpaceDN w:val="0"/>
        <w:spacing w:after="120" w:line="240" w:lineRule="auto"/>
        <w:jc w:val="both"/>
        <w:rPr>
          <w:rFonts w:ascii="Trebuchet MS" w:hAnsi="Trebuchet MS"/>
          <w:lang w:eastAsia="ro-RO"/>
        </w:rPr>
      </w:pPr>
    </w:p>
    <w:p w14:paraId="62EB19DF" w14:textId="77777777" w:rsidR="00F611AC" w:rsidRPr="00F611AC" w:rsidRDefault="00F611AC" w:rsidP="00F611AC">
      <w:pPr>
        <w:keepNext/>
        <w:keepLines/>
        <w:shd w:val="clear" w:color="auto" w:fill="002060"/>
        <w:tabs>
          <w:tab w:val="left" w:pos="9639"/>
        </w:tabs>
        <w:autoSpaceDE w:val="0"/>
        <w:autoSpaceDN w:val="0"/>
        <w:adjustRightInd w:val="0"/>
        <w:spacing w:before="120"/>
        <w:jc w:val="both"/>
        <w:rPr>
          <w:rFonts w:ascii="Trebuchet MS" w:hAnsi="Trebuchet MS" w:cs="Arial"/>
          <w:b/>
          <w:lang w:val="ro-RO"/>
        </w:rPr>
      </w:pPr>
      <w:bookmarkStart w:id="2" w:name="_Toc418068096"/>
      <w:r w:rsidRPr="00D413AD">
        <w:rPr>
          <w:rFonts w:ascii="Trebuchet MS" w:hAnsi="Trebuchet MS" w:cs="Arial"/>
          <w:b/>
          <w:lang w:val="ro-RO"/>
        </w:rPr>
        <w:t>2. OBI</w:t>
      </w:r>
      <w:r w:rsidRPr="00F611AC">
        <w:rPr>
          <w:rFonts w:ascii="Trebuchet MS" w:hAnsi="Trebuchet MS" w:cs="Arial"/>
          <w:b/>
          <w:lang w:val="ro-RO"/>
        </w:rPr>
        <w:t>ECTIVUL BUGETAR PE TERMEN MEDIU</w:t>
      </w:r>
    </w:p>
    <w:p w14:paraId="704C653D" w14:textId="77777777" w:rsidR="00F611AC" w:rsidRPr="00F611AC" w:rsidRDefault="00F611AC" w:rsidP="00F611AC">
      <w:pPr>
        <w:keepNext/>
        <w:keepLines/>
        <w:tabs>
          <w:tab w:val="left" w:pos="9639"/>
        </w:tabs>
        <w:autoSpaceDE w:val="0"/>
        <w:autoSpaceDN w:val="0"/>
        <w:adjustRightInd w:val="0"/>
        <w:spacing w:before="120"/>
        <w:jc w:val="both"/>
        <w:rPr>
          <w:rFonts w:ascii="Trebuchet MS" w:hAnsi="Trebuchet MS" w:cs="Arial"/>
          <w:b/>
          <w:sz w:val="10"/>
          <w:szCs w:val="10"/>
          <w:lang w:val="ro-RO"/>
        </w:rPr>
      </w:pPr>
    </w:p>
    <w:p w14:paraId="3DD4BE36" w14:textId="094D6488" w:rsidR="00F611AC" w:rsidRPr="00F611AC" w:rsidRDefault="00F611AC" w:rsidP="00F611AC">
      <w:pPr>
        <w:keepNext/>
        <w:keepLines/>
        <w:shd w:val="clear" w:color="auto" w:fill="DEEAF6"/>
        <w:spacing w:after="120"/>
        <w:jc w:val="both"/>
        <w:rPr>
          <w:rFonts w:ascii="Trebuchet MS" w:eastAsia="Calibri" w:hAnsi="Trebuchet MS" w:cs="Calibri"/>
          <w:b/>
          <w:color w:val="000000" w:themeColor="text1"/>
          <w:lang w:val="ro-RO"/>
        </w:rPr>
      </w:pPr>
      <w:r w:rsidRPr="00F611AC">
        <w:rPr>
          <w:rFonts w:ascii="Trebuchet MS" w:eastAsia="Calibri" w:hAnsi="Trebuchet MS" w:cs="Calibri"/>
          <w:b/>
          <w:color w:val="000000" w:themeColor="text1"/>
          <w:lang w:val="ro-RO"/>
        </w:rPr>
        <w:t>2.1 PIB potenţial şi output - gap</w:t>
      </w:r>
    </w:p>
    <w:p w14:paraId="2591EA92" w14:textId="77777777" w:rsidR="00F611AC" w:rsidRPr="00F611AC" w:rsidRDefault="00F611AC" w:rsidP="00F611AC">
      <w:pPr>
        <w:keepNext/>
        <w:keepLines/>
        <w:spacing w:after="120"/>
        <w:jc w:val="both"/>
        <w:rPr>
          <w:rFonts w:ascii="Trebuchet MS" w:hAnsi="Trebuchet MS" w:cs="Calibri"/>
          <w:color w:val="000000" w:themeColor="text1"/>
          <w:lang w:val="ro-RO"/>
        </w:rPr>
      </w:pPr>
      <w:r w:rsidRPr="00F611AC">
        <w:rPr>
          <w:rFonts w:ascii="Trebuchet MS" w:hAnsi="Trebuchet MS" w:cs="Calibri"/>
          <w:color w:val="000000" w:themeColor="text1"/>
          <w:lang w:val="ro-RO"/>
        </w:rPr>
        <w:t>Estimările produsului intern brut potențial și output-gap pentru România au fost efectuate utilizând metodologia comună europeană agreată la nivelul tuturor statelor membre UE, pe baza cadrului macroeconomic publicat în Prognoza de toamnă 2024 a CNSP. Pe parcursul perioadei prognozate, PIB-ul potenţial va înregistra o dinamică prudentă, cu o uşoară decelerare de la 2,2% în 2025 la 1,8% în 2028, reflectând un mix de factori pozitivi și negativi asupra principalelor componente.</w:t>
      </w:r>
    </w:p>
    <w:p w14:paraId="69E0AB6B" w14:textId="77777777" w:rsidR="00F611AC" w:rsidRPr="00F611AC" w:rsidRDefault="00F611AC" w:rsidP="00F611AC">
      <w:pPr>
        <w:keepNext/>
        <w:keepLines/>
        <w:spacing w:after="120"/>
        <w:jc w:val="both"/>
        <w:rPr>
          <w:rFonts w:ascii="Trebuchet MS" w:hAnsi="Trebuchet MS" w:cs="Calibri"/>
          <w:color w:val="000000" w:themeColor="text1"/>
          <w:lang w:val="ro-RO"/>
        </w:rPr>
      </w:pPr>
      <w:r w:rsidRPr="00F611AC">
        <w:rPr>
          <w:rFonts w:ascii="Trebuchet MS" w:hAnsi="Trebuchet MS" w:cs="Calibri"/>
          <w:color w:val="000000" w:themeColor="text1"/>
          <w:lang w:val="ro-RO"/>
        </w:rPr>
        <w:t>Creșterea economică  potențială va fi susținută majoritar de contribuția capitalului, în timp ce contribuția factorului muncă va intra pe o uşoară pantă descendentă la finalul intervalului de prognoză, iar productivitatea totală a factorilor (TFP) va înregistra o creștere moderată.</w:t>
      </w:r>
    </w:p>
    <w:p w14:paraId="6B1D138A" w14:textId="77777777" w:rsidR="00F611AC" w:rsidRPr="00F611AC" w:rsidRDefault="00F611AC" w:rsidP="00F611AC">
      <w:pPr>
        <w:keepNext/>
        <w:keepLines/>
        <w:spacing w:after="120"/>
        <w:ind w:left="360"/>
        <w:jc w:val="center"/>
        <w:rPr>
          <w:rFonts w:ascii="Trebuchet MS" w:hAnsi="Trebuchet MS" w:cs="Calibri"/>
          <w:b/>
          <w:bCs/>
          <w:color w:val="000000" w:themeColor="text1"/>
          <w:lang w:val="ro-RO"/>
        </w:rPr>
      </w:pPr>
      <w:r w:rsidRPr="00F611AC">
        <w:rPr>
          <w:rFonts w:ascii="Trebuchet MS" w:hAnsi="Trebuchet MS" w:cs="Calibri"/>
          <w:b/>
          <w:bCs/>
          <w:color w:val="000000" w:themeColor="text1"/>
          <w:lang w:val="ro-RO"/>
        </w:rPr>
        <w:t>Creşterea PIB potenţial şi componenta ciclică a deficitului bugetar</w:t>
      </w:r>
    </w:p>
    <w:p w14:paraId="55839602" w14:textId="77777777" w:rsidR="00F611AC" w:rsidRPr="00F611AC" w:rsidRDefault="00F611AC" w:rsidP="00F611AC">
      <w:pPr>
        <w:keepNext/>
        <w:keepLines/>
        <w:spacing w:after="120"/>
        <w:ind w:left="360"/>
        <w:rPr>
          <w:rFonts w:ascii="Trebuchet MS" w:hAnsi="Trebuchet MS" w:cs="Calibri"/>
          <w:b/>
          <w:bCs/>
          <w:color w:val="000000" w:themeColor="text1"/>
          <w:lang w:val="ro-RO"/>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6"/>
        <w:gridCol w:w="1061"/>
        <w:gridCol w:w="1061"/>
        <w:gridCol w:w="1062"/>
        <w:gridCol w:w="1061"/>
        <w:gridCol w:w="1061"/>
        <w:gridCol w:w="1062"/>
      </w:tblGrid>
      <w:tr w:rsidR="00F611AC" w:rsidRPr="00F611AC" w14:paraId="6F686FF9" w14:textId="77777777" w:rsidTr="00DD7A00">
        <w:trPr>
          <w:trHeight w:val="332"/>
          <w:jc w:val="center"/>
        </w:trPr>
        <w:tc>
          <w:tcPr>
            <w:tcW w:w="2956" w:type="dxa"/>
            <w:shd w:val="clear" w:color="auto" w:fill="auto"/>
            <w:noWrap/>
            <w:vAlign w:val="bottom"/>
            <w:hideMark/>
          </w:tcPr>
          <w:p w14:paraId="341EB4C0" w14:textId="77777777" w:rsidR="00F611AC" w:rsidRPr="00F611AC" w:rsidRDefault="00F611AC" w:rsidP="00DD7A00">
            <w:pPr>
              <w:keepNext/>
              <w:jc w:val="center"/>
              <w:rPr>
                <w:rFonts w:ascii="Trebuchet MS" w:hAnsi="Trebuchet MS" w:cstheme="minorHAnsi"/>
                <w:b/>
                <w:color w:val="000000" w:themeColor="text1"/>
                <w:lang w:val="ro-RO"/>
              </w:rPr>
            </w:pPr>
          </w:p>
        </w:tc>
        <w:tc>
          <w:tcPr>
            <w:tcW w:w="1061" w:type="dxa"/>
            <w:vAlign w:val="bottom"/>
          </w:tcPr>
          <w:p w14:paraId="1909046A"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2023</w:t>
            </w:r>
          </w:p>
        </w:tc>
        <w:tc>
          <w:tcPr>
            <w:tcW w:w="1061" w:type="dxa"/>
            <w:shd w:val="clear" w:color="auto" w:fill="auto"/>
            <w:noWrap/>
            <w:vAlign w:val="bottom"/>
            <w:hideMark/>
          </w:tcPr>
          <w:p w14:paraId="09FB281C"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2024</w:t>
            </w:r>
          </w:p>
        </w:tc>
        <w:tc>
          <w:tcPr>
            <w:tcW w:w="1062" w:type="dxa"/>
            <w:shd w:val="clear" w:color="auto" w:fill="auto"/>
            <w:noWrap/>
            <w:vAlign w:val="bottom"/>
            <w:hideMark/>
          </w:tcPr>
          <w:p w14:paraId="033E663C"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2025</w:t>
            </w:r>
          </w:p>
        </w:tc>
        <w:tc>
          <w:tcPr>
            <w:tcW w:w="1061" w:type="dxa"/>
            <w:shd w:val="clear" w:color="auto" w:fill="auto"/>
            <w:noWrap/>
            <w:vAlign w:val="bottom"/>
            <w:hideMark/>
          </w:tcPr>
          <w:p w14:paraId="0BE4B7C9"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2026</w:t>
            </w:r>
          </w:p>
        </w:tc>
        <w:tc>
          <w:tcPr>
            <w:tcW w:w="1061" w:type="dxa"/>
            <w:shd w:val="clear" w:color="auto" w:fill="auto"/>
            <w:noWrap/>
            <w:vAlign w:val="bottom"/>
            <w:hideMark/>
          </w:tcPr>
          <w:p w14:paraId="606B3F09"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2027</w:t>
            </w:r>
          </w:p>
        </w:tc>
        <w:tc>
          <w:tcPr>
            <w:tcW w:w="1062" w:type="dxa"/>
            <w:vAlign w:val="center"/>
          </w:tcPr>
          <w:p w14:paraId="0D5E22C4"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2028</w:t>
            </w:r>
          </w:p>
        </w:tc>
      </w:tr>
      <w:tr w:rsidR="00F611AC" w:rsidRPr="00F611AC" w14:paraId="1B08ED45" w14:textId="77777777" w:rsidTr="00DD7A00">
        <w:trPr>
          <w:trHeight w:val="332"/>
          <w:jc w:val="center"/>
        </w:trPr>
        <w:tc>
          <w:tcPr>
            <w:tcW w:w="2956" w:type="dxa"/>
            <w:shd w:val="clear" w:color="auto" w:fill="auto"/>
            <w:noWrap/>
            <w:vAlign w:val="bottom"/>
            <w:hideMark/>
          </w:tcPr>
          <w:p w14:paraId="149C9B32" w14:textId="77777777" w:rsidR="00F611AC" w:rsidRPr="00F611AC" w:rsidRDefault="00F611AC" w:rsidP="00DD7A00">
            <w:pPr>
              <w:keepNext/>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PIB potenţial (%)</w:t>
            </w:r>
          </w:p>
        </w:tc>
        <w:tc>
          <w:tcPr>
            <w:tcW w:w="1061" w:type="dxa"/>
            <w:vAlign w:val="bottom"/>
          </w:tcPr>
          <w:p w14:paraId="56FA8AD4"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2,9</w:t>
            </w:r>
          </w:p>
        </w:tc>
        <w:tc>
          <w:tcPr>
            <w:tcW w:w="1061" w:type="dxa"/>
            <w:shd w:val="clear" w:color="auto" w:fill="auto"/>
            <w:noWrap/>
            <w:vAlign w:val="bottom"/>
            <w:hideMark/>
          </w:tcPr>
          <w:p w14:paraId="64ACD3A9"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2,3</w:t>
            </w:r>
          </w:p>
        </w:tc>
        <w:tc>
          <w:tcPr>
            <w:tcW w:w="1062" w:type="dxa"/>
            <w:shd w:val="clear" w:color="auto" w:fill="auto"/>
            <w:noWrap/>
            <w:vAlign w:val="bottom"/>
            <w:hideMark/>
          </w:tcPr>
          <w:p w14:paraId="5540E2C5"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2,2</w:t>
            </w:r>
          </w:p>
        </w:tc>
        <w:tc>
          <w:tcPr>
            <w:tcW w:w="1061" w:type="dxa"/>
            <w:shd w:val="clear" w:color="auto" w:fill="auto"/>
            <w:noWrap/>
            <w:vAlign w:val="bottom"/>
            <w:hideMark/>
          </w:tcPr>
          <w:p w14:paraId="35487A61"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2,3</w:t>
            </w:r>
          </w:p>
        </w:tc>
        <w:tc>
          <w:tcPr>
            <w:tcW w:w="1061" w:type="dxa"/>
            <w:shd w:val="clear" w:color="auto" w:fill="auto"/>
            <w:noWrap/>
            <w:vAlign w:val="bottom"/>
            <w:hideMark/>
          </w:tcPr>
          <w:p w14:paraId="388BBAC6"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w:t>
            </w:r>
          </w:p>
        </w:tc>
        <w:tc>
          <w:tcPr>
            <w:tcW w:w="1062" w:type="dxa"/>
            <w:vAlign w:val="bottom"/>
          </w:tcPr>
          <w:p w14:paraId="6389081B"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1,8</w:t>
            </w:r>
          </w:p>
        </w:tc>
      </w:tr>
      <w:tr w:rsidR="00F611AC" w:rsidRPr="00F611AC" w14:paraId="047E2013" w14:textId="77777777" w:rsidTr="00DD7A00">
        <w:trPr>
          <w:gridAfter w:val="6"/>
          <w:wAfter w:w="6368" w:type="dxa"/>
          <w:trHeight w:val="332"/>
          <w:jc w:val="center"/>
        </w:trPr>
        <w:tc>
          <w:tcPr>
            <w:tcW w:w="2956" w:type="dxa"/>
            <w:shd w:val="clear" w:color="auto" w:fill="auto"/>
            <w:noWrap/>
            <w:vAlign w:val="bottom"/>
            <w:hideMark/>
          </w:tcPr>
          <w:p w14:paraId="40833467" w14:textId="77777777" w:rsidR="00F611AC" w:rsidRPr="00F611AC" w:rsidRDefault="00F611AC" w:rsidP="00DD7A00">
            <w:pPr>
              <w:keepNext/>
              <w:rPr>
                <w:rFonts w:ascii="Trebuchet MS" w:hAnsi="Trebuchet MS" w:cstheme="minorHAnsi"/>
                <w:i/>
                <w:color w:val="000000" w:themeColor="text1"/>
                <w:lang w:val="ro-RO"/>
              </w:rPr>
            </w:pPr>
            <w:r w:rsidRPr="00F611AC">
              <w:rPr>
                <w:rFonts w:ascii="Trebuchet MS" w:hAnsi="Trebuchet MS" w:cstheme="minorHAnsi"/>
                <w:i/>
                <w:color w:val="000000" w:themeColor="text1"/>
                <w:lang w:val="ro-RO"/>
              </w:rPr>
              <w:t>din care contribuţia factorilor:</w:t>
            </w:r>
          </w:p>
        </w:tc>
      </w:tr>
      <w:tr w:rsidR="00F611AC" w:rsidRPr="00F611AC" w14:paraId="68559B4F" w14:textId="77777777" w:rsidTr="00DD7A00">
        <w:trPr>
          <w:trHeight w:val="332"/>
          <w:jc w:val="center"/>
        </w:trPr>
        <w:tc>
          <w:tcPr>
            <w:tcW w:w="2956" w:type="dxa"/>
            <w:shd w:val="clear" w:color="auto" w:fill="auto"/>
            <w:noWrap/>
            <w:vAlign w:val="bottom"/>
            <w:hideMark/>
          </w:tcPr>
          <w:p w14:paraId="75A12568" w14:textId="77777777" w:rsidR="00F611AC" w:rsidRPr="00F611AC" w:rsidRDefault="00F611AC" w:rsidP="00DD7A00">
            <w:pPr>
              <w:keepNext/>
              <w:rPr>
                <w:rFonts w:ascii="Trebuchet MS" w:hAnsi="Trebuchet MS" w:cstheme="minorHAnsi"/>
                <w:i/>
                <w:color w:val="000000" w:themeColor="text1"/>
                <w:lang w:val="ro-RO"/>
              </w:rPr>
            </w:pPr>
            <w:r w:rsidRPr="00F611AC">
              <w:rPr>
                <w:rFonts w:ascii="Trebuchet MS" w:hAnsi="Trebuchet MS" w:cstheme="minorHAnsi"/>
                <w:i/>
                <w:color w:val="000000" w:themeColor="text1"/>
                <w:lang w:val="ro-RO"/>
              </w:rPr>
              <w:t xml:space="preserve">   Capital (pp)</w:t>
            </w:r>
          </w:p>
        </w:tc>
        <w:tc>
          <w:tcPr>
            <w:tcW w:w="1061" w:type="dxa"/>
            <w:vAlign w:val="center"/>
          </w:tcPr>
          <w:p w14:paraId="422502F0"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2,1</w:t>
            </w:r>
          </w:p>
        </w:tc>
        <w:tc>
          <w:tcPr>
            <w:tcW w:w="1061" w:type="dxa"/>
            <w:shd w:val="clear" w:color="auto" w:fill="auto"/>
            <w:noWrap/>
            <w:vAlign w:val="center"/>
            <w:hideMark/>
          </w:tcPr>
          <w:p w14:paraId="20EE8A48"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1,9</w:t>
            </w:r>
          </w:p>
        </w:tc>
        <w:tc>
          <w:tcPr>
            <w:tcW w:w="1062" w:type="dxa"/>
            <w:shd w:val="clear" w:color="auto" w:fill="auto"/>
            <w:noWrap/>
            <w:vAlign w:val="center"/>
            <w:hideMark/>
          </w:tcPr>
          <w:p w14:paraId="7A3B9E81"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w:t>
            </w:r>
          </w:p>
        </w:tc>
        <w:tc>
          <w:tcPr>
            <w:tcW w:w="1061" w:type="dxa"/>
            <w:shd w:val="clear" w:color="auto" w:fill="auto"/>
            <w:noWrap/>
            <w:vAlign w:val="center"/>
            <w:hideMark/>
          </w:tcPr>
          <w:p w14:paraId="5C3CBD76"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2,1</w:t>
            </w:r>
          </w:p>
        </w:tc>
        <w:tc>
          <w:tcPr>
            <w:tcW w:w="1061" w:type="dxa"/>
            <w:shd w:val="clear" w:color="auto" w:fill="auto"/>
            <w:noWrap/>
            <w:vAlign w:val="center"/>
            <w:hideMark/>
          </w:tcPr>
          <w:p w14:paraId="213D48C9"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2,0</w:t>
            </w:r>
          </w:p>
        </w:tc>
        <w:tc>
          <w:tcPr>
            <w:tcW w:w="1062" w:type="dxa"/>
            <w:vAlign w:val="center"/>
          </w:tcPr>
          <w:p w14:paraId="471E1698"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1,7</w:t>
            </w:r>
          </w:p>
        </w:tc>
      </w:tr>
      <w:tr w:rsidR="00F611AC" w:rsidRPr="00F611AC" w14:paraId="2876E33F" w14:textId="77777777" w:rsidTr="00DD7A00">
        <w:trPr>
          <w:trHeight w:val="332"/>
          <w:jc w:val="center"/>
        </w:trPr>
        <w:tc>
          <w:tcPr>
            <w:tcW w:w="2956" w:type="dxa"/>
            <w:shd w:val="clear" w:color="auto" w:fill="auto"/>
            <w:noWrap/>
            <w:vAlign w:val="bottom"/>
            <w:hideMark/>
          </w:tcPr>
          <w:p w14:paraId="37341A97" w14:textId="77777777" w:rsidR="00F611AC" w:rsidRPr="00F611AC" w:rsidRDefault="00F611AC" w:rsidP="00DD7A00">
            <w:pPr>
              <w:keepNext/>
              <w:rPr>
                <w:rFonts w:ascii="Trebuchet MS" w:hAnsi="Trebuchet MS" w:cstheme="minorHAnsi"/>
                <w:i/>
                <w:color w:val="000000" w:themeColor="text1"/>
                <w:lang w:val="ro-RO"/>
              </w:rPr>
            </w:pPr>
            <w:r w:rsidRPr="00F611AC">
              <w:rPr>
                <w:rFonts w:ascii="Trebuchet MS" w:hAnsi="Trebuchet MS" w:cstheme="minorHAnsi"/>
                <w:i/>
                <w:color w:val="000000" w:themeColor="text1"/>
                <w:lang w:val="ro-RO"/>
              </w:rPr>
              <w:t xml:space="preserve">   Muncă (pp)</w:t>
            </w:r>
          </w:p>
        </w:tc>
        <w:tc>
          <w:tcPr>
            <w:tcW w:w="1061" w:type="dxa"/>
            <w:vAlign w:val="center"/>
          </w:tcPr>
          <w:p w14:paraId="64ECD41E"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0,3</w:t>
            </w:r>
          </w:p>
        </w:tc>
        <w:tc>
          <w:tcPr>
            <w:tcW w:w="1061" w:type="dxa"/>
            <w:shd w:val="clear" w:color="auto" w:fill="auto"/>
            <w:noWrap/>
            <w:vAlign w:val="center"/>
            <w:hideMark/>
          </w:tcPr>
          <w:p w14:paraId="6C9264C1"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0,4</w:t>
            </w:r>
          </w:p>
        </w:tc>
        <w:tc>
          <w:tcPr>
            <w:tcW w:w="1062" w:type="dxa"/>
            <w:shd w:val="clear" w:color="auto" w:fill="auto"/>
            <w:noWrap/>
            <w:vAlign w:val="center"/>
            <w:hideMark/>
          </w:tcPr>
          <w:p w14:paraId="4730227E"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0,1</w:t>
            </w:r>
          </w:p>
        </w:tc>
        <w:tc>
          <w:tcPr>
            <w:tcW w:w="1061" w:type="dxa"/>
            <w:shd w:val="clear" w:color="auto" w:fill="auto"/>
            <w:noWrap/>
            <w:vAlign w:val="center"/>
            <w:hideMark/>
          </w:tcPr>
          <w:p w14:paraId="1CA828A6"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0,0</w:t>
            </w:r>
          </w:p>
        </w:tc>
        <w:tc>
          <w:tcPr>
            <w:tcW w:w="1061" w:type="dxa"/>
            <w:shd w:val="clear" w:color="auto" w:fill="auto"/>
            <w:noWrap/>
            <w:vAlign w:val="center"/>
            <w:hideMark/>
          </w:tcPr>
          <w:p w14:paraId="7A2C18DB"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-0,2</w:t>
            </w:r>
          </w:p>
        </w:tc>
        <w:tc>
          <w:tcPr>
            <w:tcW w:w="1062" w:type="dxa"/>
            <w:vAlign w:val="center"/>
          </w:tcPr>
          <w:p w14:paraId="08C27E60"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-0,3</w:t>
            </w:r>
          </w:p>
        </w:tc>
      </w:tr>
      <w:tr w:rsidR="00F611AC" w:rsidRPr="00F611AC" w14:paraId="6672AC83" w14:textId="77777777" w:rsidTr="00DD7A00">
        <w:trPr>
          <w:trHeight w:val="332"/>
          <w:jc w:val="center"/>
        </w:trPr>
        <w:tc>
          <w:tcPr>
            <w:tcW w:w="2956" w:type="dxa"/>
            <w:shd w:val="clear" w:color="auto" w:fill="auto"/>
            <w:noWrap/>
            <w:vAlign w:val="bottom"/>
            <w:hideMark/>
          </w:tcPr>
          <w:p w14:paraId="73F8AE77" w14:textId="77777777" w:rsidR="00F611AC" w:rsidRPr="00F611AC" w:rsidRDefault="00F611AC" w:rsidP="00DD7A00">
            <w:pPr>
              <w:keepNext/>
              <w:rPr>
                <w:rFonts w:ascii="Trebuchet MS" w:hAnsi="Trebuchet MS" w:cstheme="minorHAnsi"/>
                <w:i/>
                <w:color w:val="000000" w:themeColor="text1"/>
                <w:lang w:val="ro-RO"/>
              </w:rPr>
            </w:pPr>
            <w:r w:rsidRPr="00F611AC">
              <w:rPr>
                <w:rFonts w:ascii="Trebuchet MS" w:hAnsi="Trebuchet MS" w:cstheme="minorHAnsi"/>
                <w:i/>
                <w:color w:val="000000" w:themeColor="text1"/>
                <w:lang w:val="ro-RO"/>
              </w:rPr>
              <w:t xml:space="preserve">   TFP (pp)</w:t>
            </w:r>
          </w:p>
        </w:tc>
        <w:tc>
          <w:tcPr>
            <w:tcW w:w="1061" w:type="dxa"/>
            <w:vAlign w:val="center"/>
          </w:tcPr>
          <w:p w14:paraId="264A0F7B"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0,5</w:t>
            </w:r>
          </w:p>
        </w:tc>
        <w:tc>
          <w:tcPr>
            <w:tcW w:w="1061" w:type="dxa"/>
            <w:shd w:val="clear" w:color="auto" w:fill="auto"/>
            <w:noWrap/>
            <w:vAlign w:val="center"/>
            <w:hideMark/>
          </w:tcPr>
          <w:p w14:paraId="0240AC17"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0,0</w:t>
            </w:r>
          </w:p>
        </w:tc>
        <w:tc>
          <w:tcPr>
            <w:tcW w:w="1062" w:type="dxa"/>
            <w:shd w:val="clear" w:color="auto" w:fill="auto"/>
            <w:noWrap/>
            <w:vAlign w:val="center"/>
            <w:hideMark/>
          </w:tcPr>
          <w:p w14:paraId="0616AFFF"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0,1</w:t>
            </w:r>
          </w:p>
        </w:tc>
        <w:tc>
          <w:tcPr>
            <w:tcW w:w="1061" w:type="dxa"/>
            <w:shd w:val="clear" w:color="auto" w:fill="auto"/>
            <w:noWrap/>
            <w:vAlign w:val="center"/>
            <w:hideMark/>
          </w:tcPr>
          <w:p w14:paraId="2F6A819D"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0,2</w:t>
            </w:r>
          </w:p>
        </w:tc>
        <w:tc>
          <w:tcPr>
            <w:tcW w:w="1061" w:type="dxa"/>
            <w:shd w:val="clear" w:color="auto" w:fill="auto"/>
            <w:noWrap/>
            <w:vAlign w:val="center"/>
            <w:hideMark/>
          </w:tcPr>
          <w:p w14:paraId="23FB2271"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0,2</w:t>
            </w:r>
          </w:p>
        </w:tc>
        <w:tc>
          <w:tcPr>
            <w:tcW w:w="1062" w:type="dxa"/>
            <w:vAlign w:val="center"/>
          </w:tcPr>
          <w:p w14:paraId="74651F67"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0,4</w:t>
            </w:r>
          </w:p>
        </w:tc>
      </w:tr>
      <w:tr w:rsidR="00F611AC" w:rsidRPr="00F611AC" w14:paraId="211EF05C" w14:textId="77777777" w:rsidTr="00DD7A00">
        <w:trPr>
          <w:trHeight w:val="315"/>
          <w:jc w:val="center"/>
        </w:trPr>
        <w:tc>
          <w:tcPr>
            <w:tcW w:w="2956" w:type="dxa"/>
            <w:shd w:val="clear" w:color="auto" w:fill="auto"/>
            <w:noWrap/>
            <w:vAlign w:val="bottom"/>
            <w:hideMark/>
          </w:tcPr>
          <w:p w14:paraId="58510A03" w14:textId="77777777" w:rsidR="00F611AC" w:rsidRPr="00F611AC" w:rsidRDefault="00F611AC" w:rsidP="00DD7A00">
            <w:pPr>
              <w:keepNext/>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Output-gap (%)</w:t>
            </w:r>
          </w:p>
        </w:tc>
        <w:tc>
          <w:tcPr>
            <w:tcW w:w="1061" w:type="dxa"/>
            <w:vAlign w:val="center"/>
          </w:tcPr>
          <w:p w14:paraId="37F9E890"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-1,1</w:t>
            </w:r>
          </w:p>
        </w:tc>
        <w:tc>
          <w:tcPr>
            <w:tcW w:w="1061" w:type="dxa"/>
            <w:shd w:val="clear" w:color="auto" w:fill="auto"/>
            <w:noWrap/>
            <w:vAlign w:val="center"/>
            <w:hideMark/>
          </w:tcPr>
          <w:p w14:paraId="095B9D21"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-2,3</w:t>
            </w:r>
          </w:p>
        </w:tc>
        <w:tc>
          <w:tcPr>
            <w:tcW w:w="1062" w:type="dxa"/>
            <w:shd w:val="clear" w:color="auto" w:fill="auto"/>
            <w:noWrap/>
            <w:vAlign w:val="center"/>
            <w:hideMark/>
          </w:tcPr>
          <w:p w14:paraId="1AA7B30A"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-2,1</w:t>
            </w:r>
          </w:p>
        </w:tc>
        <w:tc>
          <w:tcPr>
            <w:tcW w:w="1061" w:type="dxa"/>
            <w:shd w:val="clear" w:color="auto" w:fill="auto"/>
            <w:noWrap/>
            <w:vAlign w:val="center"/>
            <w:hideMark/>
          </w:tcPr>
          <w:p w14:paraId="2E8C3504"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-1,4</w:t>
            </w:r>
          </w:p>
        </w:tc>
        <w:tc>
          <w:tcPr>
            <w:tcW w:w="1061" w:type="dxa"/>
            <w:shd w:val="clear" w:color="auto" w:fill="auto"/>
            <w:noWrap/>
            <w:vAlign w:val="center"/>
            <w:hideMark/>
          </w:tcPr>
          <w:p w14:paraId="53DA9EA3"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-0,8</w:t>
            </w:r>
          </w:p>
        </w:tc>
        <w:tc>
          <w:tcPr>
            <w:tcW w:w="1062" w:type="dxa"/>
            <w:vAlign w:val="center"/>
          </w:tcPr>
          <w:p w14:paraId="0504B84C"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-0,2</w:t>
            </w:r>
          </w:p>
        </w:tc>
      </w:tr>
      <w:tr w:rsidR="00F611AC" w:rsidRPr="00F611AC" w14:paraId="430AF3E6" w14:textId="77777777" w:rsidTr="00DD7A00">
        <w:trPr>
          <w:trHeight w:val="315"/>
          <w:jc w:val="center"/>
        </w:trPr>
        <w:tc>
          <w:tcPr>
            <w:tcW w:w="2956" w:type="dxa"/>
            <w:shd w:val="clear" w:color="auto" w:fill="auto"/>
            <w:noWrap/>
            <w:vAlign w:val="bottom"/>
            <w:hideMark/>
          </w:tcPr>
          <w:p w14:paraId="3AF7CE77" w14:textId="77777777" w:rsidR="00F611AC" w:rsidRPr="00F611AC" w:rsidRDefault="00F611AC" w:rsidP="00DD7A00">
            <w:pPr>
              <w:keepNext/>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Componenta ciclică (%)</w:t>
            </w:r>
          </w:p>
        </w:tc>
        <w:tc>
          <w:tcPr>
            <w:tcW w:w="1061" w:type="dxa"/>
            <w:vAlign w:val="bottom"/>
          </w:tcPr>
          <w:p w14:paraId="4FB88B4A"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-0,37</w:t>
            </w:r>
          </w:p>
        </w:tc>
        <w:tc>
          <w:tcPr>
            <w:tcW w:w="1061" w:type="dxa"/>
            <w:shd w:val="clear" w:color="auto" w:fill="auto"/>
            <w:noWrap/>
            <w:vAlign w:val="bottom"/>
            <w:hideMark/>
          </w:tcPr>
          <w:p w14:paraId="75C46A79"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-0,75</w:t>
            </w:r>
          </w:p>
        </w:tc>
        <w:tc>
          <w:tcPr>
            <w:tcW w:w="1062" w:type="dxa"/>
            <w:shd w:val="clear" w:color="auto" w:fill="auto"/>
            <w:noWrap/>
            <w:vAlign w:val="bottom"/>
            <w:hideMark/>
          </w:tcPr>
          <w:p w14:paraId="0B35A6EF"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-0,68</w:t>
            </w:r>
          </w:p>
        </w:tc>
        <w:tc>
          <w:tcPr>
            <w:tcW w:w="1061" w:type="dxa"/>
            <w:shd w:val="clear" w:color="auto" w:fill="auto"/>
            <w:noWrap/>
            <w:vAlign w:val="bottom"/>
            <w:hideMark/>
          </w:tcPr>
          <w:p w14:paraId="2451E5C9"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-0,45</w:t>
            </w:r>
          </w:p>
        </w:tc>
        <w:tc>
          <w:tcPr>
            <w:tcW w:w="1061" w:type="dxa"/>
            <w:shd w:val="clear" w:color="auto" w:fill="auto"/>
            <w:noWrap/>
            <w:vAlign w:val="bottom"/>
            <w:hideMark/>
          </w:tcPr>
          <w:p w14:paraId="74E90404"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-0,26</w:t>
            </w:r>
          </w:p>
        </w:tc>
        <w:tc>
          <w:tcPr>
            <w:tcW w:w="1062" w:type="dxa"/>
            <w:vAlign w:val="bottom"/>
          </w:tcPr>
          <w:p w14:paraId="2A4C0FE8" w14:textId="77777777" w:rsidR="00F611AC" w:rsidRPr="00F611AC" w:rsidRDefault="00F611AC" w:rsidP="00DD7A00">
            <w:pPr>
              <w:keepNext/>
              <w:jc w:val="center"/>
              <w:rPr>
                <w:rFonts w:ascii="Trebuchet MS" w:hAnsi="Trebuchet MS" w:cstheme="minorHAnsi"/>
                <w:b/>
                <w:color w:val="000000" w:themeColor="text1"/>
                <w:lang w:val="ro-RO"/>
              </w:rPr>
            </w:pPr>
            <w:r w:rsidRPr="00F611AC">
              <w:rPr>
                <w:rFonts w:ascii="Trebuchet MS" w:hAnsi="Trebuchet MS" w:cstheme="minorHAnsi"/>
                <w:b/>
                <w:color w:val="000000" w:themeColor="text1"/>
                <w:lang w:val="ro-RO"/>
              </w:rPr>
              <w:t>-0,07</w:t>
            </w:r>
          </w:p>
        </w:tc>
      </w:tr>
    </w:tbl>
    <w:p w14:paraId="163B9660" w14:textId="77777777" w:rsidR="00F611AC" w:rsidRPr="00F611AC" w:rsidRDefault="00F611AC" w:rsidP="00F611AC">
      <w:pPr>
        <w:keepNext/>
        <w:keepLines/>
        <w:spacing w:before="120" w:after="120"/>
        <w:ind w:left="357"/>
        <w:jc w:val="both"/>
        <w:rPr>
          <w:rFonts w:ascii="Trebuchet MS" w:hAnsi="Trebuchet MS" w:cs="Calibri"/>
          <w:color w:val="000000" w:themeColor="text1"/>
          <w:sz w:val="22"/>
          <w:szCs w:val="22"/>
          <w:lang w:val="ro-RO"/>
        </w:rPr>
      </w:pPr>
      <w:r w:rsidRPr="00F611AC">
        <w:rPr>
          <w:rFonts w:ascii="Trebuchet MS" w:eastAsia="Calibri" w:hAnsi="Trebuchet MS" w:cs="Calibri"/>
          <w:color w:val="000000" w:themeColor="text1"/>
          <w:sz w:val="22"/>
          <w:szCs w:val="22"/>
          <w:lang w:val="ro-RO"/>
        </w:rPr>
        <w:t xml:space="preserve">Sursa: Comisia Naţională de Strategie şi Prognoză. Notă: Eventualele discrepanţe dintre creşterea potenţială şi suma contribuţiilor factorilor sunt cauzate de rotunjiri. </w:t>
      </w:r>
    </w:p>
    <w:p w14:paraId="07048FDC" w14:textId="77777777" w:rsidR="00F611AC" w:rsidRPr="00F611AC" w:rsidRDefault="00F611AC" w:rsidP="00F611AC">
      <w:pPr>
        <w:keepNext/>
        <w:keepLines/>
        <w:spacing w:after="120"/>
        <w:jc w:val="both"/>
        <w:rPr>
          <w:rFonts w:ascii="Trebuchet MS" w:hAnsi="Trebuchet MS" w:cs="Calibri"/>
          <w:color w:val="000000" w:themeColor="text1"/>
          <w:lang w:val="ro-RO"/>
        </w:rPr>
      </w:pPr>
    </w:p>
    <w:p w14:paraId="550F9A20" w14:textId="77777777" w:rsidR="00F611AC" w:rsidRPr="00F611AC" w:rsidRDefault="00F611AC" w:rsidP="00F611AC">
      <w:pPr>
        <w:keepNext/>
        <w:keepLines/>
        <w:spacing w:after="120"/>
        <w:jc w:val="both"/>
        <w:rPr>
          <w:rFonts w:ascii="Trebuchet MS" w:hAnsi="Trebuchet MS" w:cs="Calibri"/>
          <w:color w:val="000000" w:themeColor="text1"/>
          <w:lang w:val="ro-RO"/>
        </w:rPr>
      </w:pPr>
      <w:r w:rsidRPr="00F611AC">
        <w:rPr>
          <w:rFonts w:ascii="Trebuchet MS" w:hAnsi="Trebuchet MS" w:cs="Calibri"/>
          <w:color w:val="000000" w:themeColor="text1"/>
          <w:lang w:val="ro-RO"/>
        </w:rPr>
        <w:t>Tendința ușor descendentă a contribuţiei capitalului începând cu anul 2027 indică o stabilizare a beneficiilor aduse de acumularea de capital. Programele de investiții finanțate prin PNRR şi din fonduri interne vor asigura o dinamică medie a producției sectorului de construcții şi a investițiilor brute peste nivelul de 5%, ceea ce va susține atât creşterea economică efectivă, cât şi creşterea potențială.</w:t>
      </w:r>
    </w:p>
    <w:p w14:paraId="5298A819" w14:textId="69BE9923" w:rsidR="00F611AC" w:rsidRPr="00F611AC" w:rsidRDefault="00F611AC" w:rsidP="00F611AC">
      <w:pPr>
        <w:keepNext/>
        <w:keepLines/>
        <w:spacing w:after="120"/>
        <w:jc w:val="both"/>
        <w:rPr>
          <w:rFonts w:ascii="Trebuchet MS" w:hAnsi="Trebuchet MS" w:cs="Calibri"/>
          <w:color w:val="000000" w:themeColor="text1"/>
          <w:lang w:val="ro-RO"/>
        </w:rPr>
      </w:pPr>
      <w:r w:rsidRPr="00F611AC">
        <w:rPr>
          <w:rFonts w:ascii="Trebuchet MS" w:hAnsi="Trebuchet MS" w:cs="Calibri"/>
          <w:color w:val="000000" w:themeColor="text1"/>
          <w:lang w:val="ro-RO"/>
        </w:rPr>
        <w:t>Estimarea productivității totale a factorilor (TFP) a fost realizată în conconcordanță cu metodologia Comisiei Eur</w:t>
      </w:r>
      <w:r w:rsidR="007C186D">
        <w:rPr>
          <w:rFonts w:ascii="Trebuchet MS" w:hAnsi="Trebuchet MS" w:cs="Calibri"/>
          <w:color w:val="000000" w:themeColor="text1"/>
          <w:lang w:val="ro-RO"/>
        </w:rPr>
        <w:t>o</w:t>
      </w:r>
      <w:r w:rsidRPr="00F611AC">
        <w:rPr>
          <w:rFonts w:ascii="Trebuchet MS" w:hAnsi="Trebuchet MS" w:cs="Calibri"/>
          <w:color w:val="000000" w:themeColor="text1"/>
          <w:lang w:val="ro-RO"/>
        </w:rPr>
        <w:t>pene, observându-se o dinamică modestă comparativ cu anii pre-pandemici, ca urmare a şocurilor resimțite de oferta internă şi cererea externă în urma suprapunerii crizelor. Ritmul ascendent va fi susținut de implementarea reformelor structurale, îmbunătățirea eficienței economice și modernizarea proceselor de producție.</w:t>
      </w:r>
    </w:p>
    <w:p w14:paraId="4575A531" w14:textId="77777777" w:rsidR="00F611AC" w:rsidRPr="00F611AC" w:rsidRDefault="00F611AC" w:rsidP="00F611AC">
      <w:pPr>
        <w:keepNext/>
        <w:keepLines/>
        <w:spacing w:after="120"/>
        <w:jc w:val="both"/>
        <w:rPr>
          <w:rFonts w:ascii="Trebuchet MS" w:hAnsi="Trebuchet MS" w:cs="Calibri"/>
          <w:color w:val="000000" w:themeColor="text1"/>
          <w:lang w:val="ro-RO"/>
        </w:rPr>
      </w:pPr>
      <w:r w:rsidRPr="00F611AC">
        <w:rPr>
          <w:rFonts w:ascii="Trebuchet MS" w:hAnsi="Trebuchet MS" w:cs="Calibri"/>
          <w:color w:val="000000" w:themeColor="text1"/>
          <w:lang w:val="ro-RO"/>
        </w:rPr>
        <w:t xml:space="preserve"> Evoluția contribuției factorului muncă va fi determinată de încetinirea dinamicii populației ocupate pe termen lung.</w:t>
      </w:r>
    </w:p>
    <w:p w14:paraId="4D4F2809" w14:textId="3FBEFA07" w:rsidR="00F611AC" w:rsidRDefault="00F611AC" w:rsidP="00F611AC">
      <w:pPr>
        <w:keepNext/>
        <w:keepLines/>
        <w:spacing w:after="120"/>
        <w:jc w:val="both"/>
        <w:rPr>
          <w:rFonts w:ascii="Trebuchet MS" w:hAnsi="Trebuchet MS" w:cs="Calibri"/>
          <w:color w:val="000000" w:themeColor="text1"/>
          <w:lang w:val="ro-RO"/>
        </w:rPr>
      </w:pPr>
      <w:r w:rsidRPr="00F611AC">
        <w:rPr>
          <w:rFonts w:ascii="Trebuchet MS" w:hAnsi="Trebuchet MS" w:cs="Calibri"/>
          <w:color w:val="000000" w:themeColor="text1"/>
          <w:lang w:val="ro-RO"/>
        </w:rPr>
        <w:t xml:space="preserve">În aceste condiţii, se estimează că output-gap va deveni pozitiv după anul 2028, astfel încât componenta ciclică negativă va influența favorabil evoluţia soldului structural al bugetului general consolidat. </w:t>
      </w:r>
    </w:p>
    <w:p w14:paraId="1C8AAA73" w14:textId="5376FAAA" w:rsidR="00245CFD" w:rsidRDefault="00245CFD" w:rsidP="00F611AC">
      <w:pPr>
        <w:keepNext/>
        <w:keepLines/>
        <w:spacing w:after="120"/>
        <w:jc w:val="both"/>
        <w:rPr>
          <w:rFonts w:ascii="Trebuchet MS" w:hAnsi="Trebuchet MS" w:cs="Calibri"/>
          <w:color w:val="000000" w:themeColor="text1"/>
          <w:lang w:val="ro-RO"/>
        </w:rPr>
      </w:pPr>
    </w:p>
    <w:p w14:paraId="59098880" w14:textId="77777777" w:rsidR="00E2628C" w:rsidRPr="00F611AC" w:rsidRDefault="00E2628C" w:rsidP="000969DD">
      <w:pPr>
        <w:widowControl w:val="0"/>
        <w:spacing w:before="120"/>
        <w:jc w:val="both"/>
        <w:rPr>
          <w:rFonts w:ascii="Trebuchet MS" w:eastAsia="Calibri" w:hAnsi="Trebuchet MS" w:cstheme="minorHAnsi"/>
          <w:color w:val="000000" w:themeColor="text1"/>
          <w:sz w:val="10"/>
          <w:szCs w:val="10"/>
          <w:lang w:val="ro-RO"/>
        </w:rPr>
      </w:pPr>
    </w:p>
    <w:bookmarkEnd w:id="2"/>
    <w:p w14:paraId="6A832084" w14:textId="738DB942" w:rsidR="00B80D8A" w:rsidRPr="00B80D8A" w:rsidRDefault="00B80D8A" w:rsidP="00B80D8A">
      <w:pPr>
        <w:shd w:val="clear" w:color="auto" w:fill="8EAADB" w:themeFill="accent5" w:themeFillTint="99"/>
        <w:suppressAutoHyphens/>
        <w:autoSpaceDE w:val="0"/>
        <w:autoSpaceDN w:val="0"/>
        <w:adjustRightInd w:val="0"/>
        <w:spacing w:before="120"/>
        <w:jc w:val="both"/>
        <w:rPr>
          <w:rFonts w:ascii="Trebuchet MS" w:hAnsi="Trebuchet MS" w:cstheme="minorHAnsi"/>
          <w:b/>
          <w:color w:val="002060"/>
          <w:lang w:val="ro-RO"/>
        </w:rPr>
      </w:pPr>
      <w:r w:rsidRPr="00B80D8A">
        <w:rPr>
          <w:rFonts w:ascii="Trebuchet MS" w:eastAsia="Calibri" w:hAnsi="Trebuchet MS" w:cstheme="minorHAnsi"/>
          <w:b/>
          <w:iCs/>
          <w:color w:val="002060"/>
          <w:kern w:val="2"/>
          <w:lang w:val="ro-RO" w:eastAsia="zh-CN"/>
        </w:rPr>
        <w:t xml:space="preserve">2.2 </w:t>
      </w:r>
      <w:r w:rsidRPr="00B80D8A">
        <w:rPr>
          <w:rFonts w:ascii="Trebuchet MS" w:hAnsi="Trebuchet MS" w:cstheme="minorHAnsi"/>
          <w:b/>
          <w:color w:val="002060"/>
          <w:lang w:val="ro-RO"/>
        </w:rPr>
        <w:t xml:space="preserve">EVOLUȚIA DEFICITULUI </w:t>
      </w:r>
      <w:r w:rsidR="00422B7B">
        <w:rPr>
          <w:rFonts w:ascii="Trebuchet MS" w:hAnsi="Trebuchet MS" w:cstheme="minorHAnsi"/>
          <w:b/>
          <w:color w:val="002060"/>
          <w:lang w:val="ro-RO"/>
        </w:rPr>
        <w:t xml:space="preserve">STRUCTURAL ÎN PERIOADA </w:t>
      </w:r>
      <w:r w:rsidRPr="00B80D8A">
        <w:rPr>
          <w:rFonts w:ascii="Trebuchet MS" w:hAnsi="Trebuchet MS" w:cstheme="minorHAnsi"/>
          <w:b/>
          <w:color w:val="002060"/>
          <w:lang w:val="ro-RO"/>
        </w:rPr>
        <w:t>202</w:t>
      </w:r>
      <w:r w:rsidR="004C4A93">
        <w:rPr>
          <w:rFonts w:ascii="Trebuchet MS" w:hAnsi="Trebuchet MS" w:cstheme="minorHAnsi"/>
          <w:b/>
          <w:color w:val="002060"/>
          <w:lang w:val="ro-RO"/>
        </w:rPr>
        <w:t>1</w:t>
      </w:r>
      <w:r w:rsidRPr="00B80D8A">
        <w:rPr>
          <w:rFonts w:ascii="Trebuchet MS" w:hAnsi="Trebuchet MS" w:cstheme="minorHAnsi"/>
          <w:b/>
          <w:color w:val="002060"/>
          <w:lang w:val="ro-RO"/>
        </w:rPr>
        <w:t>-202</w:t>
      </w:r>
      <w:r w:rsidR="004C4A93">
        <w:rPr>
          <w:rFonts w:ascii="Trebuchet MS" w:hAnsi="Trebuchet MS" w:cstheme="minorHAnsi"/>
          <w:b/>
          <w:color w:val="002060"/>
          <w:lang w:val="ro-RO"/>
        </w:rPr>
        <w:t>6</w:t>
      </w:r>
    </w:p>
    <w:p w14:paraId="26480532" w14:textId="77777777" w:rsidR="00A174E5" w:rsidRPr="00A174E5" w:rsidRDefault="00A174E5" w:rsidP="00A52905">
      <w:pPr>
        <w:widowControl w:val="0"/>
        <w:suppressAutoHyphens/>
        <w:autoSpaceDE w:val="0"/>
        <w:autoSpaceDN w:val="0"/>
        <w:adjustRightInd w:val="0"/>
        <w:spacing w:before="120"/>
        <w:ind w:right="425"/>
        <w:jc w:val="both"/>
        <w:rPr>
          <w:rFonts w:ascii="Trebuchet MS" w:hAnsi="Trebuchet MS" w:cs="Calibri"/>
          <w:b/>
          <w:color w:val="000000"/>
          <w:sz w:val="10"/>
          <w:szCs w:val="10"/>
          <w:lang w:val="ro-RO"/>
        </w:rPr>
      </w:pPr>
    </w:p>
    <w:p w14:paraId="235D3650" w14:textId="11B4FC6E" w:rsidR="00A52905" w:rsidRPr="00A52905" w:rsidRDefault="00291F06" w:rsidP="00A52905">
      <w:pPr>
        <w:widowControl w:val="0"/>
        <w:suppressAutoHyphens/>
        <w:autoSpaceDE w:val="0"/>
        <w:autoSpaceDN w:val="0"/>
        <w:adjustRightInd w:val="0"/>
        <w:spacing w:before="120"/>
        <w:ind w:right="425"/>
        <w:jc w:val="both"/>
        <w:rPr>
          <w:rFonts w:ascii="Trebuchet MS" w:hAnsi="Trebuchet MS" w:cs="Calibri"/>
          <w:lang w:val="ro-RO"/>
        </w:rPr>
      </w:pPr>
      <w:r>
        <w:rPr>
          <w:rFonts w:ascii="Trebuchet MS" w:hAnsi="Trebuchet MS" w:cs="Calibri"/>
          <w:b/>
          <w:color w:val="000000"/>
          <w:lang w:val="ro-RO"/>
        </w:rPr>
        <w:t>În anul 2025</w:t>
      </w:r>
      <w:r w:rsidR="00A52905" w:rsidRPr="00A52905">
        <w:rPr>
          <w:rFonts w:ascii="Trebuchet MS" w:hAnsi="Trebuchet MS" w:cs="Calibri"/>
          <w:b/>
          <w:color w:val="000000"/>
          <w:lang w:val="ro-RO"/>
        </w:rPr>
        <w:t xml:space="preserve"> deficitul structural </w:t>
      </w:r>
      <w:r w:rsidR="00975C86">
        <w:rPr>
          <w:rFonts w:ascii="Trebuchet MS" w:hAnsi="Trebuchet MS" w:cs="Calibri"/>
          <w:b/>
          <w:color w:val="000000"/>
          <w:lang w:val="ro-RO"/>
        </w:rPr>
        <w:t xml:space="preserve">din România este estimat la </w:t>
      </w:r>
      <w:r w:rsidR="00550CD4">
        <w:rPr>
          <w:rFonts w:ascii="Trebuchet MS" w:hAnsi="Trebuchet MS" w:cs="Calibri"/>
          <w:b/>
          <w:color w:val="000000"/>
          <w:lang w:val="ro-RO"/>
        </w:rPr>
        <w:t>6,4</w:t>
      </w:r>
      <w:r w:rsidR="00A52905" w:rsidRPr="00A52905">
        <w:rPr>
          <w:rFonts w:ascii="Trebuchet MS" w:hAnsi="Trebuchet MS" w:cs="Calibri"/>
          <w:b/>
          <w:color w:val="000000"/>
          <w:lang w:val="ro-RO"/>
        </w:rPr>
        <w:t xml:space="preserve"> % din PIB</w:t>
      </w:r>
      <w:r w:rsidR="00A52905" w:rsidRPr="00A52905">
        <w:rPr>
          <w:rFonts w:ascii="Trebuchet MS" w:hAnsi="Trebuchet MS" w:cs="Calibri"/>
          <w:color w:val="000000"/>
          <w:lang w:val="ro-RO"/>
        </w:rPr>
        <w:t>.</w:t>
      </w:r>
    </w:p>
    <w:p w14:paraId="21346FBE" w14:textId="19E1A76F" w:rsidR="00B80D8A" w:rsidRDefault="00B80D8A" w:rsidP="00B80D8A">
      <w:pPr>
        <w:spacing w:before="120"/>
        <w:jc w:val="both"/>
        <w:rPr>
          <w:rFonts w:ascii="Trebuchet MS" w:hAnsi="Trebuchet MS" w:cstheme="minorHAnsi"/>
          <w:color w:val="000066"/>
          <w:lang w:val="ro-RO"/>
        </w:rPr>
      </w:pPr>
      <w:r w:rsidRPr="00B80D8A">
        <w:rPr>
          <w:rFonts w:ascii="Trebuchet MS" w:hAnsi="Trebuchet MS" w:cstheme="minorHAnsi"/>
          <w:color w:val="000000"/>
          <w:lang w:val="ro-RO"/>
        </w:rPr>
        <w:t>Având în vedere măsuril</w:t>
      </w:r>
      <w:r w:rsidR="00CD5FA4">
        <w:rPr>
          <w:rFonts w:ascii="Trebuchet MS" w:hAnsi="Trebuchet MS" w:cstheme="minorHAnsi"/>
          <w:color w:val="000000"/>
          <w:lang w:val="ro-RO"/>
        </w:rPr>
        <w:t xml:space="preserve">e adoptate, de relaxare fiscală </w:t>
      </w:r>
      <w:r w:rsidRPr="00B80D8A">
        <w:rPr>
          <w:rFonts w:ascii="Trebuchet MS" w:hAnsi="Trebuchet MS" w:cstheme="minorHAnsi"/>
          <w:color w:val="000000"/>
          <w:lang w:val="ro-RO"/>
        </w:rPr>
        <w:t xml:space="preserve"> </w:t>
      </w:r>
      <w:r w:rsidR="00CD5FA4">
        <w:rPr>
          <w:rFonts w:ascii="Trebuchet MS" w:hAnsi="Trebuchet MS" w:cstheme="minorHAnsi"/>
          <w:color w:val="000000"/>
          <w:lang w:val="ro-RO"/>
        </w:rPr>
        <w:t xml:space="preserve">din perioadele anterioare, </w:t>
      </w:r>
      <w:r w:rsidRPr="00B80D8A">
        <w:rPr>
          <w:rFonts w:ascii="Trebuchet MS" w:hAnsi="Trebuchet MS" w:cstheme="minorHAnsi"/>
          <w:color w:val="000000"/>
          <w:lang w:val="ro-RO"/>
        </w:rPr>
        <w:t>precum și cele în domeniul cheltuielilor</w:t>
      </w:r>
      <w:r w:rsidR="00CD5FA4">
        <w:rPr>
          <w:rFonts w:ascii="Trebuchet MS" w:hAnsi="Trebuchet MS" w:cstheme="minorHAnsi"/>
          <w:color w:val="000000"/>
          <w:lang w:val="ro-RO"/>
        </w:rPr>
        <w:t>,</w:t>
      </w:r>
      <w:r w:rsidRPr="00B80D8A">
        <w:rPr>
          <w:rFonts w:ascii="Trebuchet MS" w:hAnsi="Trebuchet MS" w:cstheme="minorHAnsi"/>
          <w:color w:val="000000"/>
          <w:lang w:val="ro-RO"/>
        </w:rPr>
        <w:t xml:space="preserve"> proiecția bugetului general consolidat, </w:t>
      </w:r>
      <w:r w:rsidRPr="00B80D8A">
        <w:rPr>
          <w:rFonts w:ascii="Trebuchet MS" w:hAnsi="Trebuchet MS" w:cstheme="minorHAnsi"/>
          <w:lang w:val="ro-RO"/>
        </w:rPr>
        <w:t>începând cu anul 2016, nu respectă regula</w:t>
      </w:r>
      <w:r w:rsidRPr="00B80D8A">
        <w:rPr>
          <w:rFonts w:ascii="Trebuchet MS" w:hAnsi="Trebuchet MS" w:cstheme="minorHAnsi"/>
          <w:vertAlign w:val="superscript"/>
          <w:lang w:val="ro-RO"/>
        </w:rPr>
        <w:footnoteReference w:id="11"/>
      </w:r>
      <w:r w:rsidRPr="00B80D8A">
        <w:rPr>
          <w:rFonts w:ascii="Trebuchet MS" w:hAnsi="Trebuchet MS" w:cstheme="minorHAnsi"/>
          <w:lang w:val="ro-RO"/>
        </w:rPr>
        <w:t xml:space="preserve"> privind soldul structural anual al administrației publice, abătându-se de la Obiectivul său bugetar pe termen mediu (OBTM), </w:t>
      </w:r>
      <w:r w:rsidRPr="00CD5FA4">
        <w:rPr>
          <w:rFonts w:ascii="Trebuchet MS" w:hAnsi="Trebuchet MS" w:cstheme="minorHAnsi"/>
          <w:color w:val="000066"/>
          <w:lang w:val="ro-RO"/>
        </w:rPr>
        <w:t>respectiv un sold structural anual de cel mult -1% din PIB.</w:t>
      </w:r>
    </w:p>
    <w:p w14:paraId="00E11FE6" w14:textId="0A1D8AF1" w:rsidR="0078678F" w:rsidRDefault="0078678F" w:rsidP="00B80D8A">
      <w:pPr>
        <w:spacing w:before="120"/>
        <w:jc w:val="both"/>
        <w:rPr>
          <w:rFonts w:ascii="Trebuchet MS" w:hAnsi="Trebuchet MS" w:cstheme="minorHAnsi"/>
          <w:color w:val="000066"/>
          <w:lang w:val="ro-RO"/>
        </w:rPr>
      </w:pPr>
    </w:p>
    <w:p w14:paraId="2A67FFB1" w14:textId="304C688A" w:rsidR="0033355A" w:rsidRDefault="0033355A" w:rsidP="00B80D8A">
      <w:pPr>
        <w:spacing w:before="120"/>
        <w:jc w:val="both"/>
        <w:rPr>
          <w:rFonts w:ascii="Trebuchet MS" w:hAnsi="Trebuchet MS" w:cstheme="minorHAnsi"/>
          <w:color w:val="000066"/>
          <w:lang w:val="ro-RO"/>
        </w:rPr>
      </w:pPr>
      <w:r>
        <w:rPr>
          <w:rFonts w:ascii="Trebuchet MS" w:hAnsi="Trebuchet MS" w:cstheme="minorHAnsi"/>
          <w:noProof/>
          <w:lang w:val="ro-RO" w:eastAsia="ro-RO"/>
        </w:rPr>
        <w:drawing>
          <wp:inline distT="0" distB="0" distL="0" distR="0" wp14:anchorId="5AC3F5BF" wp14:editId="4DDB5D42">
            <wp:extent cx="6162675" cy="2743200"/>
            <wp:effectExtent l="0" t="0" r="9525"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91B35" w14:textId="53AC015C" w:rsidR="00B80D8A" w:rsidRPr="00B80D8A" w:rsidRDefault="0078678F" w:rsidP="00B80D8A">
      <w:pPr>
        <w:spacing w:before="120"/>
        <w:jc w:val="both"/>
        <w:rPr>
          <w:rFonts w:ascii="Trebuchet MS" w:hAnsi="Trebuchet MS" w:cstheme="minorHAnsi"/>
          <w:color w:val="222222"/>
          <w:sz w:val="23"/>
          <w:szCs w:val="23"/>
          <w:lang w:val="ro-RO"/>
        </w:rPr>
      </w:pPr>
      <w:r>
        <w:rPr>
          <w:rFonts w:ascii="Trebuchet MS" w:hAnsi="Trebuchet MS" w:cstheme="minorHAnsi"/>
          <w:lang w:val="ro-RO"/>
        </w:rPr>
        <w:t>A</w:t>
      </w:r>
      <w:r w:rsidR="00B80D8A" w:rsidRPr="00B80D8A">
        <w:rPr>
          <w:rFonts w:ascii="Trebuchet MS" w:hAnsi="Trebuchet MS" w:cstheme="minorHAnsi"/>
          <w:lang w:val="ro-RO"/>
        </w:rPr>
        <w:t>justarea realizată după criza economică și financiară din 2009 s-a situat preponderent pe partea de cheltuieli, reformele structurale fiind promovate în special în domeniul salarizării personalului bugetar, sistemului public de pensii și programării bugetare. România fiind o țară care a avut dezechilibre mai mari la începutul crizei mondiale au fost necesare eforturi de ajustare mai mari decât în alte țări din regiune. Ajustarea întreprinsă de țara noastră  a fost  una foarte ambițioasă, iar performanța realizată în ceea ce privește corectarea dezechilibrelor fiscale judecată prin prisma deficitului structural  a fost foarte bună considerând amploarea acestora.</w:t>
      </w:r>
      <w:r w:rsidR="00B80D8A" w:rsidRPr="00B80D8A">
        <w:rPr>
          <w:rFonts w:ascii="Trebuchet MS" w:hAnsi="Trebuchet MS" w:cstheme="minorHAnsi"/>
          <w:color w:val="222222"/>
          <w:sz w:val="23"/>
          <w:szCs w:val="23"/>
          <w:lang w:val="ro-RO"/>
        </w:rPr>
        <w:t xml:space="preserve"> </w:t>
      </w:r>
    </w:p>
    <w:p w14:paraId="5BB592D3" w14:textId="4D6A0978" w:rsidR="00B80D8A" w:rsidRPr="00283757" w:rsidRDefault="00B80D8A" w:rsidP="00B80D8A">
      <w:pPr>
        <w:spacing w:before="120"/>
        <w:jc w:val="both"/>
        <w:rPr>
          <w:rFonts w:ascii="Trebuchet MS" w:hAnsi="Trebuchet MS" w:cstheme="minorHAnsi"/>
          <w:strike/>
          <w:color w:val="FF0000"/>
          <w:lang w:val="ro-RO"/>
        </w:rPr>
      </w:pPr>
      <w:r w:rsidRPr="00B80D8A">
        <w:rPr>
          <w:rFonts w:ascii="Trebuchet MS" w:hAnsi="Trebuchet MS" w:cstheme="minorHAnsi"/>
          <w:color w:val="222222"/>
          <w:lang w:val="ro-RO"/>
        </w:rPr>
        <w:t xml:space="preserve">Criza din 2009 a determinat în </w:t>
      </w:r>
      <w:r w:rsidRPr="00B80D8A">
        <w:rPr>
          <w:rFonts w:ascii="Trebuchet MS" w:hAnsi="Trebuchet MS" w:cstheme="minorHAnsi"/>
          <w:color w:val="222222"/>
          <w:sz w:val="23"/>
          <w:szCs w:val="23"/>
          <w:lang w:val="ro-RO"/>
        </w:rPr>
        <w:t xml:space="preserve"> </w:t>
      </w:r>
      <w:r w:rsidRPr="00B80D8A">
        <w:rPr>
          <w:rFonts w:ascii="Trebuchet MS" w:hAnsi="Trebuchet MS" w:cstheme="minorHAnsi"/>
          <w:color w:val="222222"/>
          <w:lang w:val="ro-RO"/>
        </w:rPr>
        <w:t>România unul dintre cele ma</w:t>
      </w:r>
      <w:r w:rsidR="00CD5FA4">
        <w:rPr>
          <w:rFonts w:ascii="Trebuchet MS" w:hAnsi="Trebuchet MS" w:cstheme="minorHAnsi"/>
          <w:color w:val="222222"/>
          <w:lang w:val="ro-RO"/>
        </w:rPr>
        <w:t>i severe pachete de austeritate.</w:t>
      </w:r>
      <w:r w:rsidRPr="00B80D8A">
        <w:rPr>
          <w:rFonts w:ascii="Trebuchet MS" w:hAnsi="Trebuchet MS" w:cstheme="minorHAnsi"/>
          <w:color w:val="222222"/>
          <w:lang w:val="ro-RO"/>
        </w:rPr>
        <w:t xml:space="preserve"> </w:t>
      </w:r>
    </w:p>
    <w:p w14:paraId="1B8C0749" w14:textId="77777777" w:rsidR="009112D8" w:rsidRDefault="00B80D8A" w:rsidP="00DF20FD">
      <w:pPr>
        <w:spacing w:before="120"/>
        <w:jc w:val="both"/>
        <w:rPr>
          <w:rFonts w:ascii="Trebuchet MS" w:hAnsi="Trebuchet MS" w:cstheme="minorHAnsi"/>
          <w:lang w:val="ro-RO"/>
        </w:rPr>
      </w:pPr>
      <w:r w:rsidRPr="00B80D8A">
        <w:rPr>
          <w:rFonts w:ascii="Trebuchet MS" w:hAnsi="Trebuchet MS" w:cstheme="minorHAnsi"/>
          <w:lang w:val="ro-RO"/>
        </w:rPr>
        <w:t xml:space="preserve">În contextul pandemiei, statele, printre care și România, au implementat programe importante de susținere a economiei și menținere a nivelului de trai. Adoptarea rapidă de măsuri fiscale, croite pentru a acoperi nevoile financiare în sectoarele cele mai afectate de criza generată de pandemia COVID-19, în special pentru susținerea angajaților și/sau asigurarea unui venit minim celor aflați în șomaj, precum și pentru evitarea intrării în faliment a unui număr foarte mare de firme, în special IMM, </w:t>
      </w:r>
      <w:r w:rsidR="00CD5FA4">
        <w:rPr>
          <w:rFonts w:ascii="Trebuchet MS" w:hAnsi="Trebuchet MS" w:cstheme="minorHAnsi"/>
          <w:lang w:val="ro-RO"/>
        </w:rPr>
        <w:t xml:space="preserve">au fost </w:t>
      </w:r>
      <w:r w:rsidRPr="00B80D8A">
        <w:rPr>
          <w:rFonts w:ascii="Trebuchet MS" w:hAnsi="Trebuchet MS" w:cstheme="minorHAnsi"/>
          <w:lang w:val="ro-RO"/>
        </w:rPr>
        <w:t xml:space="preserve"> esențiale pentru a evita o contracție a activității economice, dar și pentru revenirea creșterii la nivele sustenabile.</w:t>
      </w:r>
    </w:p>
    <w:p w14:paraId="0211326D" w14:textId="41D4CB67" w:rsidR="00DF20FD" w:rsidRPr="00223989" w:rsidRDefault="005F08DF" w:rsidP="00DF20FD">
      <w:pPr>
        <w:spacing w:before="120"/>
        <w:jc w:val="both"/>
        <w:rPr>
          <w:rFonts w:ascii="Trebuchet MS" w:hAnsi="Trebuchet MS" w:cs="Arial"/>
          <w:color w:val="000066"/>
          <w:lang w:val="ro-RO"/>
        </w:rPr>
      </w:pPr>
      <w:r w:rsidRPr="005F08DF">
        <w:rPr>
          <w:rFonts w:ascii="Trebuchet MS" w:hAnsi="Trebuchet MS" w:cs="Calibri"/>
          <w:lang w:val="ro-RO"/>
        </w:rPr>
        <w:t xml:space="preserve">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bugetar cash </w:t>
      </w:r>
      <w:r w:rsidRPr="005F08DF">
        <w:rPr>
          <w:rFonts w:ascii="Trebuchet MS" w:hAnsi="Trebuchet MS" w:cs="Calibri"/>
          <w:b/>
          <w:color w:val="000066"/>
          <w:lang w:val="ro-RO"/>
        </w:rPr>
        <w:t>începe să scadă din anul 2021.</w:t>
      </w:r>
      <w:r w:rsidRPr="005F08DF">
        <w:rPr>
          <w:rFonts w:ascii="Trebuchet MS" w:hAnsi="Trebuchet MS" w:cs="Calibri"/>
          <w:lang w:val="ro-RO"/>
        </w:rPr>
        <w:t xml:space="preserve"> </w:t>
      </w:r>
      <w:r w:rsidRPr="005F08DF">
        <w:rPr>
          <w:rFonts w:ascii="Trebuchet MS" w:eastAsia="Calibri" w:hAnsi="Trebuchet MS" w:cs="Calibri"/>
          <w:lang w:val="ro-RO"/>
        </w:rPr>
        <w:t>În plus, colectarea deficitară a veniturilor bugetare și ponderea ridicată a cheltuielilor rigide în veniturile fiscale reprezintă vulnerabilități structurale ce vor îngreuna procesul de consolidare fiscală</w:t>
      </w:r>
      <w:r w:rsidR="00DF20FD" w:rsidRPr="00223989">
        <w:rPr>
          <w:rFonts w:ascii="Arial" w:hAnsi="Arial" w:cs="Arial"/>
          <w:color w:val="FF0000"/>
          <w:sz w:val="30"/>
          <w:szCs w:val="30"/>
          <w:lang w:val="ro-RO"/>
        </w:rPr>
        <w:t xml:space="preserve"> </w:t>
      </w:r>
      <w:r w:rsidR="00DF20FD" w:rsidRPr="00223989">
        <w:rPr>
          <w:rFonts w:ascii="Trebuchet MS" w:hAnsi="Trebuchet MS" w:cs="Arial"/>
          <w:color w:val="000066"/>
          <w:lang w:val="ro-RO"/>
        </w:rPr>
        <w:t>Temperarea consolidării bugetare a fost determinată, în principal, de contextul complicat din anul 2022 marcat de criza energetică, menținerea tensiunilor în lanțurile de aprovizionare, precum și de inflația înaltă și persistentă. În acest sens, anul 2022 a consemnat o revizuire ascendentă substanțială a veniturilor bugetare, față de bugetul inițial, pe seama inflației peste așteptări și a încasărilor suplimentare din suprataxarea producătorilor de energie electrică și gaze naturale. Acest surplus de venituri a fost însă depășit de suplimentarea cheltuielilor bugetare, în special a celor cu asistența socială, dobânzi, alte transferuri, bunuri și servicii.</w:t>
      </w:r>
    </w:p>
    <w:p w14:paraId="749A0330" w14:textId="172E2FC1" w:rsidR="00DF20FD" w:rsidRPr="00223989" w:rsidRDefault="000435A0" w:rsidP="009112D8">
      <w:pPr>
        <w:jc w:val="both"/>
        <w:rPr>
          <w:rFonts w:ascii="Trebuchet MS" w:hAnsi="Trebuchet MS" w:cs="Arial"/>
          <w:lang w:val="fr-FR"/>
        </w:rPr>
      </w:pPr>
      <w:r w:rsidRPr="00223989">
        <w:rPr>
          <w:rFonts w:ascii="Trebuchet MS" w:hAnsi="Trebuchet MS" w:cs="Arial"/>
          <w:lang w:val="fr-FR"/>
        </w:rPr>
        <w:t>Spre deosebire de 2021 câ</w:t>
      </w:r>
      <w:r w:rsidR="00D14832" w:rsidRPr="00223989">
        <w:rPr>
          <w:rFonts w:ascii="Trebuchet MS" w:hAnsi="Trebuchet MS" w:cs="Arial"/>
          <w:lang w:val="fr-FR"/>
        </w:rPr>
        <w:t xml:space="preserve">nd deficitul ESA a fost de 7,1% din PIB, în </w:t>
      </w:r>
      <w:r w:rsidR="00DF20FD" w:rsidRPr="00223989">
        <w:rPr>
          <w:rFonts w:ascii="Trebuchet MS" w:hAnsi="Trebuchet MS" w:cs="Arial"/>
          <w:lang w:val="fr-FR"/>
        </w:rPr>
        <w:t xml:space="preserve"> </w:t>
      </w:r>
      <w:r w:rsidR="00DF20FD" w:rsidRPr="00223989">
        <w:rPr>
          <w:rFonts w:ascii="Trebuchet MS" w:hAnsi="Trebuchet MS" w:cs="Arial"/>
          <w:b/>
          <w:color w:val="000066"/>
          <w:lang w:val="fr-FR"/>
        </w:rPr>
        <w:t>anul 2023</w:t>
      </w:r>
      <w:r w:rsidRPr="00223989">
        <w:rPr>
          <w:rFonts w:ascii="Trebuchet MS" w:hAnsi="Trebuchet MS" w:cs="Arial"/>
          <w:b/>
          <w:color w:val="000066"/>
          <w:lang w:val="fr-FR"/>
        </w:rPr>
        <w:t>,</w:t>
      </w:r>
      <w:r w:rsidR="004F1B81" w:rsidRPr="00223989">
        <w:rPr>
          <w:rFonts w:ascii="Trebuchet MS" w:hAnsi="Trebuchet MS" w:cs="Arial"/>
          <w:b/>
          <w:color w:val="000066"/>
          <w:lang w:val="fr-FR"/>
        </w:rPr>
        <w:t xml:space="preserve"> acesta a scăzut la 6,5% din PIB consemnâ</w:t>
      </w:r>
      <w:r w:rsidR="00D14832" w:rsidRPr="00223989">
        <w:rPr>
          <w:rFonts w:ascii="Trebuchet MS" w:hAnsi="Trebuchet MS" w:cs="Arial"/>
          <w:b/>
          <w:color w:val="000066"/>
          <w:lang w:val="fr-FR"/>
        </w:rPr>
        <w:t xml:space="preserve">nd </w:t>
      </w:r>
      <w:r w:rsidR="00DF20FD" w:rsidRPr="00223989">
        <w:rPr>
          <w:rFonts w:ascii="Trebuchet MS" w:hAnsi="Trebuchet MS" w:cs="Arial"/>
          <w:b/>
          <w:color w:val="000066"/>
          <w:lang w:val="fr-FR"/>
        </w:rPr>
        <w:t>o inversare a tendinței de consolidare bugetară.</w:t>
      </w:r>
      <w:r w:rsidR="00DF20FD" w:rsidRPr="00223989">
        <w:rPr>
          <w:rFonts w:ascii="Trebuchet MS" w:hAnsi="Trebuchet MS" w:cs="Arial"/>
          <w:color w:val="000066"/>
          <w:lang w:val="fr-FR"/>
        </w:rPr>
        <w:t xml:space="preserve"> </w:t>
      </w:r>
      <w:r w:rsidR="00D14832" w:rsidRPr="00223989">
        <w:rPr>
          <w:rFonts w:ascii="Trebuchet MS" w:hAnsi="Trebuchet MS" w:cs="Arial"/>
          <w:lang w:val="fr-FR"/>
        </w:rPr>
        <w:t xml:space="preserve"> </w:t>
      </w:r>
      <w:r w:rsidR="00DF20FD" w:rsidRPr="00223989">
        <w:rPr>
          <w:rFonts w:ascii="Trebuchet MS" w:hAnsi="Trebuchet MS" w:cs="Arial"/>
          <w:lang w:val="fr-FR"/>
        </w:rPr>
        <w:t>În plus, erodarea puterii de cumpărare, determinată de inflația ridicată, a creat premisele declanșării unor conflicte de muncă care au condus la adoptarea unor decizii de creștere a salariilor în sectorul public, cu implicații negative asupra agregatului de cheltuieli de personal.</w:t>
      </w:r>
    </w:p>
    <w:p w14:paraId="1603C535" w14:textId="59B3A2B0" w:rsidR="005F08DF" w:rsidRPr="005F08DF" w:rsidRDefault="005F08DF" w:rsidP="00DF20FD">
      <w:pPr>
        <w:spacing w:before="120"/>
        <w:jc w:val="both"/>
        <w:rPr>
          <w:rFonts w:ascii="Trebuchet MS" w:eastAsia="Calibri" w:hAnsi="Trebuchet MS" w:cs="Tahoma"/>
          <w:bCs/>
          <w:lang w:val="ro-RO"/>
        </w:rPr>
      </w:pPr>
      <w:r w:rsidRPr="00DF20FD">
        <w:rPr>
          <w:rFonts w:ascii="Trebuchet MS" w:hAnsi="Trebuchet MS" w:cs="Calibri"/>
          <w:lang w:val="ro-RO"/>
        </w:rPr>
        <w:t>Const</w:t>
      </w:r>
      <w:r w:rsidR="00100B0A" w:rsidRPr="00DF20FD">
        <w:rPr>
          <w:rFonts w:ascii="Trebuchet MS" w:hAnsi="Trebuchet MS" w:cs="Calibri"/>
          <w:lang w:val="ro-RO"/>
        </w:rPr>
        <w:t>rucția</w:t>
      </w:r>
      <w:r w:rsidR="00100B0A">
        <w:rPr>
          <w:rFonts w:ascii="Trebuchet MS" w:hAnsi="Trebuchet MS" w:cs="Calibri"/>
          <w:lang w:val="ro-RO"/>
        </w:rPr>
        <w:t xml:space="preserve"> bugetară pentru anul 2025 și perspectiva 2026</w:t>
      </w:r>
      <w:r w:rsidRPr="005F08DF">
        <w:rPr>
          <w:rFonts w:ascii="Trebuchet MS" w:hAnsi="Trebuchet MS" w:cs="Calibri"/>
          <w:lang w:val="ro-RO"/>
        </w:rPr>
        <w:t>-2027 a avut la bază măsurile fiscal-bugetare luate pentru înlătu</w:t>
      </w:r>
      <w:r w:rsidR="00DF20FD">
        <w:rPr>
          <w:rFonts w:ascii="Trebuchet MS" w:hAnsi="Trebuchet MS" w:cs="Calibri"/>
          <w:lang w:val="ro-RO"/>
        </w:rPr>
        <w:t>rarea efectelor cri</w:t>
      </w:r>
      <w:r w:rsidR="000435A0">
        <w:rPr>
          <w:rFonts w:ascii="Trebuchet MS" w:hAnsi="Trebuchet MS" w:cs="Calibri"/>
          <w:lang w:val="ro-RO"/>
        </w:rPr>
        <w:t xml:space="preserve">zei Covid 19 în anii anteriori, </w:t>
      </w:r>
      <w:r w:rsidRPr="005F08DF">
        <w:rPr>
          <w:rFonts w:ascii="Trebuchet MS" w:hAnsi="Trebuchet MS" w:cs="Calibri"/>
          <w:lang w:val="ro-RO"/>
        </w:rPr>
        <w:t>precum și cele de austeritate din anul 2023,</w:t>
      </w:r>
      <w:r w:rsidR="00100B0A">
        <w:rPr>
          <w:rFonts w:ascii="Trebuchet MS" w:hAnsi="Trebuchet MS" w:cs="Calibri"/>
          <w:lang w:val="ro-RO"/>
        </w:rPr>
        <w:t xml:space="preserve"> </w:t>
      </w:r>
      <w:r w:rsidR="00CD5FA4">
        <w:rPr>
          <w:rFonts w:ascii="Trebuchet MS" w:hAnsi="Trebuchet MS" w:cs="Calibri"/>
          <w:lang w:val="ro-RO"/>
        </w:rPr>
        <w:t>continuate cu cele luate î</w:t>
      </w:r>
      <w:r w:rsidR="00100B0A">
        <w:rPr>
          <w:rFonts w:ascii="Trebuchet MS" w:hAnsi="Trebuchet MS" w:cs="Calibri"/>
          <w:lang w:val="ro-RO"/>
        </w:rPr>
        <w:t>n anul 2024 pe linia restructurării și eficientizării cheltuielilor bugetare</w:t>
      </w:r>
      <w:r w:rsidRPr="005F08DF">
        <w:rPr>
          <w:rFonts w:ascii="Trebuchet MS" w:hAnsi="Trebuchet MS" w:cs="Calibri"/>
          <w:lang w:val="ro-RO"/>
        </w:rPr>
        <w:t xml:space="preserve"> care vor influența cadrul macroeconomic și indica</w:t>
      </w:r>
      <w:r w:rsidR="00100B0A">
        <w:rPr>
          <w:rFonts w:ascii="Trebuchet MS" w:hAnsi="Trebuchet MS" w:cs="Calibri"/>
          <w:lang w:val="ro-RO"/>
        </w:rPr>
        <w:t>torii bugetari pe orizontul 2025-2027</w:t>
      </w:r>
      <w:r w:rsidRPr="005F08DF">
        <w:rPr>
          <w:rFonts w:ascii="Trebuchet MS" w:hAnsi="Trebuchet MS" w:cs="Calibri"/>
          <w:lang w:val="ro-RO"/>
        </w:rPr>
        <w:t>.</w:t>
      </w:r>
      <w:r w:rsidRPr="005F08DF">
        <w:rPr>
          <w:rFonts w:ascii="Trebuchet MS" w:eastAsia="Calibri" w:hAnsi="Trebuchet MS" w:cs="Tahoma"/>
          <w:bCs/>
          <w:lang w:val="ro-RO"/>
        </w:rPr>
        <w:t xml:space="preserve"> </w:t>
      </w:r>
    </w:p>
    <w:p w14:paraId="29B1502E" w14:textId="19DCE696" w:rsidR="005F08DF" w:rsidRPr="005F08DF" w:rsidRDefault="005F08DF" w:rsidP="009112D8">
      <w:pPr>
        <w:spacing w:before="120"/>
        <w:jc w:val="both"/>
        <w:rPr>
          <w:rFonts w:ascii="Trebuchet MS" w:hAnsi="Trebuchet MS" w:cs="Arial"/>
          <w:lang w:val="es-ES"/>
        </w:rPr>
      </w:pPr>
      <w:r w:rsidRPr="005F08DF">
        <w:rPr>
          <w:rFonts w:ascii="Trebuchet MS" w:eastAsia="Calibri" w:hAnsi="Trebuchet MS" w:cs="Tahoma"/>
          <w:bCs/>
          <w:lang w:val="ro-RO"/>
        </w:rPr>
        <w:t xml:space="preserve">Este de subliniat </w:t>
      </w:r>
      <w:r w:rsidRPr="005F08DF">
        <w:rPr>
          <w:rFonts w:ascii="Trebuchet MS" w:eastAsia="Calibri" w:hAnsi="Trebuchet MS" w:cs="Arial"/>
          <w:lang w:val="ro-RO"/>
        </w:rPr>
        <w:t xml:space="preserve">situația fiscală deosebit de dificilă în care se află România, dat  fiind contextul internațional complicat și suprapunerea de crize cu care se confruntă atât România, cât și Uniunea Europenă, </w:t>
      </w:r>
      <w:r w:rsidR="00A45CE8">
        <w:rPr>
          <w:rFonts w:ascii="Trebuchet MS" w:eastAsia="Calibri" w:hAnsi="Trebuchet MS" w:cs="Arial"/>
          <w:lang w:val="ro-RO"/>
        </w:rPr>
        <w:t>contextul geostrategic</w:t>
      </w:r>
      <w:r w:rsidRPr="005F08DF">
        <w:rPr>
          <w:rFonts w:ascii="Trebuchet MS" w:eastAsia="Calibri" w:hAnsi="Trebuchet MS" w:cs="Arial"/>
          <w:lang w:val="ro-RO"/>
        </w:rPr>
        <w:t>, care reclamă creșterea cheltuielilor de apărare și securitate, inflația ridicată care a erodat semnificativ puterea de cumpărare, cu efecte mai ample pentru persoanele cu venituri reduse, precum și impactul schimbărilor climatice și tranziția energetică care necesită întărirea capacității de intervenție a statului în momente foarte complicate.</w:t>
      </w:r>
      <w:r w:rsidRPr="005F08DF">
        <w:rPr>
          <w:rFonts w:ascii="Trebuchet MS" w:hAnsi="Trebuchet MS" w:cs="Arial"/>
          <w:lang w:val="ro-RO"/>
        </w:rPr>
        <w:t xml:space="preserve"> </w:t>
      </w:r>
      <w:r w:rsidRPr="005F08DF">
        <w:rPr>
          <w:rFonts w:ascii="Trebuchet MS" w:hAnsi="Trebuchet MS" w:cs="Arial"/>
          <w:lang w:val="es-ES"/>
        </w:rPr>
        <w:t>La acestea, se adaugă o încetinire a fluxurilor comerciale determinată de o temperare a evoluţiei economice mondiale, în special a pri</w:t>
      </w:r>
      <w:r w:rsidR="007635EB">
        <w:rPr>
          <w:rFonts w:ascii="Trebuchet MS" w:hAnsi="Trebuchet MS" w:cs="Arial"/>
          <w:lang w:val="es-ES"/>
        </w:rPr>
        <w:t>ncipalilor parteneri comerciali.</w:t>
      </w:r>
      <w:r w:rsidRPr="005F08DF">
        <w:rPr>
          <w:rFonts w:ascii="Trebuchet MS" w:hAnsi="Trebuchet MS" w:cs="Arial"/>
          <w:lang w:val="es-ES"/>
        </w:rPr>
        <w:t xml:space="preserve"> </w:t>
      </w:r>
    </w:p>
    <w:p w14:paraId="125DCAF5" w14:textId="046CDBAC" w:rsidR="005F08DF" w:rsidRPr="00CD5FA4" w:rsidRDefault="00DF20FD" w:rsidP="009112D8">
      <w:pPr>
        <w:spacing w:before="120"/>
        <w:jc w:val="both"/>
        <w:rPr>
          <w:rFonts w:ascii="Trebuchet MS" w:eastAsia="Calibri" w:hAnsi="Trebuchet MS" w:cs="Arial"/>
          <w:color w:val="000066"/>
          <w:lang w:val="es-ES"/>
        </w:rPr>
      </w:pPr>
      <w:r w:rsidRPr="00CD5FA4">
        <w:rPr>
          <w:rFonts w:ascii="Trebuchet MS" w:eastAsia="Calibri" w:hAnsi="Trebuchet MS" w:cs="Calibri"/>
          <w:iCs/>
          <w:color w:val="000066"/>
          <w:lang w:val="es-ES"/>
        </w:rPr>
        <w:t xml:space="preserve">Reformele </w:t>
      </w:r>
      <w:r w:rsidR="00100B0A" w:rsidRPr="00CD5FA4">
        <w:rPr>
          <w:rFonts w:ascii="Trebuchet MS" w:eastAsia="Calibri" w:hAnsi="Trebuchet MS" w:cs="Calibri"/>
          <w:iCs/>
          <w:color w:val="000066"/>
          <w:lang w:val="es-ES"/>
        </w:rPr>
        <w:t xml:space="preserve">din PNRR </w:t>
      </w:r>
      <w:r w:rsidR="005F08DF" w:rsidRPr="00CD5FA4">
        <w:rPr>
          <w:rFonts w:ascii="Trebuchet MS" w:eastAsia="Calibri" w:hAnsi="Trebuchet MS" w:cs="Calibri"/>
          <w:iCs/>
          <w:color w:val="000066"/>
          <w:lang w:val="es-ES"/>
        </w:rPr>
        <w:t xml:space="preserve">trebuie finalizate până la sfârșitul anului </w:t>
      </w:r>
      <w:r w:rsidR="00CD5FA4" w:rsidRPr="00CD5FA4">
        <w:rPr>
          <w:rFonts w:ascii="Trebuchet MS" w:eastAsia="Calibri" w:hAnsi="Trebuchet MS" w:cs="Calibri"/>
          <w:iCs/>
          <w:color w:val="000066"/>
          <w:lang w:val="es-ES"/>
        </w:rPr>
        <w:t xml:space="preserve">2026 ceea ce </w:t>
      </w:r>
      <w:r w:rsidR="005F08DF" w:rsidRPr="00CD5FA4">
        <w:rPr>
          <w:rFonts w:ascii="Trebuchet MS" w:eastAsia="Calibri" w:hAnsi="Trebuchet MS" w:cs="Calibri"/>
          <w:iCs/>
          <w:color w:val="000066"/>
          <w:lang w:val="es-ES"/>
        </w:rPr>
        <w:t xml:space="preserve"> reclamă sume bugetare importante.</w:t>
      </w:r>
      <w:r w:rsidR="005F08DF" w:rsidRPr="00CD5FA4">
        <w:rPr>
          <w:rFonts w:ascii="Trebuchet MS" w:hAnsi="Trebuchet MS" w:cs="Arial"/>
          <w:color w:val="000066"/>
          <w:lang w:val="es-ES"/>
        </w:rPr>
        <w:t xml:space="preserve"> Aceste sume trebuie alocate întrucât acestea vor conduce la o economie rezilientă și robustă la socuri adverse pentru a </w:t>
      </w:r>
      <w:r w:rsidR="005F08DF" w:rsidRPr="00CD5FA4">
        <w:rPr>
          <w:rFonts w:ascii="Trebuchet MS" w:eastAsia="Calibri" w:hAnsi="Trebuchet MS"/>
          <w:color w:val="000066"/>
          <w:lang w:val="es-ES"/>
        </w:rPr>
        <w:t>pregăti statele membre mai bine pentru provocările și oportunitățile generate de tranziția verde și cea digitală.</w:t>
      </w:r>
    </w:p>
    <w:p w14:paraId="333FCF1A" w14:textId="2FA50913" w:rsidR="005F08DF" w:rsidRPr="005F08DF" w:rsidRDefault="005F08DF" w:rsidP="009112D8">
      <w:pPr>
        <w:spacing w:before="120"/>
        <w:jc w:val="both"/>
        <w:rPr>
          <w:rFonts w:ascii="Trebuchet MS" w:hAnsi="Trebuchet MS" w:cs="Calibri"/>
          <w:lang w:val="ro-RO"/>
        </w:rPr>
      </w:pPr>
      <w:r w:rsidRPr="005F08DF">
        <w:rPr>
          <w:rFonts w:ascii="Trebuchet MS" w:eastAsia="Calibri" w:hAnsi="Trebuchet MS" w:cs="Calibri"/>
          <w:bCs/>
          <w:iCs/>
          <w:lang w:val="ro-RO" w:eastAsia="zh-CN"/>
        </w:rPr>
        <w:t xml:space="preserve">Ajustarea deficitului structural pe orizontul de referință </w:t>
      </w:r>
      <w:r w:rsidR="00DF20FD">
        <w:rPr>
          <w:rFonts w:ascii="Trebuchet MS" w:eastAsia="Calibri" w:hAnsi="Trebuchet MS" w:cs="Calibri"/>
          <w:bCs/>
          <w:iCs/>
          <w:lang w:val="ro-RO" w:eastAsia="zh-CN"/>
        </w:rPr>
        <w:t>asumată</w:t>
      </w:r>
      <w:r w:rsidR="00100B0A">
        <w:rPr>
          <w:rFonts w:ascii="Trebuchet MS" w:eastAsia="Calibri" w:hAnsi="Trebuchet MS" w:cs="Calibri"/>
          <w:bCs/>
          <w:iCs/>
          <w:lang w:val="ro-RO" w:eastAsia="zh-CN"/>
        </w:rPr>
        <w:t xml:space="preserve"> </w:t>
      </w:r>
      <w:r w:rsidR="00DE19E9">
        <w:rPr>
          <w:rFonts w:ascii="Trebuchet MS" w:eastAsia="Calibri" w:hAnsi="Trebuchet MS" w:cs="Calibri"/>
          <w:bCs/>
          <w:iCs/>
          <w:lang w:val="ro-RO" w:eastAsia="zh-CN"/>
        </w:rPr>
        <w:t xml:space="preserve">și </w:t>
      </w:r>
      <w:r w:rsidR="00100B0A">
        <w:rPr>
          <w:rFonts w:ascii="Trebuchet MS" w:eastAsia="Calibri" w:hAnsi="Trebuchet MS" w:cs="Calibri"/>
          <w:bCs/>
          <w:iCs/>
          <w:lang w:val="ro-RO" w:eastAsia="zh-CN"/>
        </w:rPr>
        <w:t xml:space="preserve">prin Planul bugetar fiscal pe termen mediu </w:t>
      </w:r>
      <w:r w:rsidRPr="005F08DF">
        <w:rPr>
          <w:rFonts w:ascii="Trebuchet MS" w:eastAsia="Calibri" w:hAnsi="Trebuchet MS" w:cs="Calibri"/>
          <w:bCs/>
          <w:iCs/>
          <w:lang w:val="ro-RO" w:eastAsia="zh-CN"/>
        </w:rPr>
        <w:t>evidențiază intenția autorităților române pentru formularea unei politici sănătoase și sustenabile în domeniul finanțelor publice, care să se încadreze în agenda europeană.</w:t>
      </w:r>
    </w:p>
    <w:p w14:paraId="69830EB5" w14:textId="701DD241" w:rsidR="00633DB6" w:rsidRPr="00223989" w:rsidRDefault="00633DB6" w:rsidP="009112D8">
      <w:pPr>
        <w:jc w:val="both"/>
        <w:rPr>
          <w:rFonts w:ascii="Trebuchet MS" w:hAnsi="Trebuchet MS" w:cs="Arial"/>
          <w:color w:val="000066"/>
          <w:lang w:val="ro-RO"/>
        </w:rPr>
      </w:pPr>
      <w:r w:rsidRPr="00223989">
        <w:rPr>
          <w:rFonts w:ascii="Trebuchet MS" w:hAnsi="Trebuchet MS" w:cs="Arial"/>
          <w:color w:val="000066"/>
          <w:lang w:val="ro-RO"/>
        </w:rPr>
        <w:t>România a propus  un plan bugetar-structural de măsuri care cuprinde și reformele și investițiile asumate, cu accent pe evidențierea impactului asupra veniturilor si și cheltuielilor bugetare, care să asigure scăd</w:t>
      </w:r>
      <w:r w:rsidR="00CD5FA4" w:rsidRPr="00223989">
        <w:rPr>
          <w:rFonts w:ascii="Trebuchet MS" w:hAnsi="Trebuchet MS" w:cs="Arial"/>
          <w:color w:val="000066"/>
          <w:lang w:val="ro-RO"/>
        </w:rPr>
        <w:t>erea deficitului bugetar sub 3% până in anul 2031.</w:t>
      </w:r>
      <w:r w:rsidRPr="00223989">
        <w:rPr>
          <w:rFonts w:ascii="Trebuchet MS" w:hAnsi="Trebuchet MS" w:cs="Arial"/>
          <w:color w:val="000066"/>
          <w:lang w:val="ro-RO"/>
        </w:rPr>
        <w:t xml:space="preserve"> Astfel, în următoarea perioadă România va adopta  măsuri viabile de reducere a deficitului structural, țintind</w:t>
      </w:r>
      <w:r w:rsidR="00CD5FA4" w:rsidRPr="00223989">
        <w:rPr>
          <w:rFonts w:ascii="Trebuchet MS" w:hAnsi="Trebuchet MS" w:cs="Arial"/>
          <w:color w:val="000066"/>
          <w:lang w:val="ro-RO"/>
        </w:rPr>
        <w:t xml:space="preserve"> cont </w:t>
      </w:r>
      <w:r w:rsidRPr="00223989">
        <w:rPr>
          <w:rFonts w:ascii="Trebuchet MS" w:hAnsi="Trebuchet MS" w:cs="Arial"/>
          <w:color w:val="000066"/>
          <w:lang w:val="ro-RO"/>
        </w:rPr>
        <w:t xml:space="preserve"> atât creșterea ponderii veniturilor fiscale în PIB, cât și o eficientizare a cheltuielilor bugetare.</w:t>
      </w:r>
    </w:p>
    <w:p w14:paraId="5FCC1670" w14:textId="77777777" w:rsidR="002A08F8" w:rsidRPr="00D413AD" w:rsidRDefault="002A08F8" w:rsidP="00D36EB3">
      <w:pPr>
        <w:keepNext/>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 CADRUL MACROECONOMIC </w:t>
      </w:r>
    </w:p>
    <w:p w14:paraId="3385C2D8" w14:textId="77777777" w:rsidR="002A08F8" w:rsidRPr="00D413AD" w:rsidRDefault="002A08F8" w:rsidP="00D36EB3">
      <w:pPr>
        <w:keepNext/>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2D90B17C" w14:textId="77777777" w:rsidR="002A08F8" w:rsidRPr="00E31832" w:rsidRDefault="002A08F8" w:rsidP="00D36EB3">
      <w:pPr>
        <w:keepNext/>
        <w:widowControl w:val="0"/>
        <w:tabs>
          <w:tab w:val="left" w:pos="9639"/>
        </w:tabs>
        <w:suppressAutoHyphens/>
        <w:autoSpaceDE w:val="0"/>
        <w:autoSpaceDN w:val="0"/>
        <w:adjustRightInd w:val="0"/>
        <w:spacing w:before="120"/>
        <w:jc w:val="both"/>
        <w:rPr>
          <w:rFonts w:ascii="Trebuchet MS" w:hAnsi="Trebuchet MS" w:cs="Calibri"/>
          <w:sz w:val="10"/>
          <w:szCs w:val="10"/>
          <w:lang w:val="ro-RO"/>
        </w:rPr>
      </w:pPr>
    </w:p>
    <w:p w14:paraId="22F5B3CC" w14:textId="77777777" w:rsidR="002A08F8" w:rsidRPr="00D413AD" w:rsidRDefault="002A08F8" w:rsidP="00D36EB3">
      <w:pPr>
        <w:keepNext/>
        <w:widowControl w:val="0"/>
        <w:shd w:val="clear" w:color="auto" w:fill="9CC2E5" w:themeFill="accent1" w:themeFillTint="99"/>
        <w:tabs>
          <w:tab w:val="left" w:pos="9639"/>
        </w:tabs>
        <w:spacing w:before="120"/>
        <w:jc w:val="both"/>
        <w:rPr>
          <w:rFonts w:ascii="Trebuchet MS" w:hAnsi="Trebuchet MS" w:cs="Calibri"/>
          <w:b/>
          <w:bCs/>
          <w:lang w:val="ro-RO"/>
        </w:rPr>
      </w:pPr>
      <w:r w:rsidRPr="00D413AD">
        <w:rPr>
          <w:rFonts w:ascii="Trebuchet MS" w:hAnsi="Trebuchet MS" w:cs="Calibri"/>
          <w:b/>
          <w:bCs/>
          <w:lang w:val="ro-RO"/>
        </w:rPr>
        <w:t>3.1 EVOLUȚII MACROECONOMICE RECENTE ALE ECONOMIEI ROMÂNEȘTI</w:t>
      </w:r>
    </w:p>
    <w:p w14:paraId="46FF531B" w14:textId="5859C73B" w:rsidR="002A08F8" w:rsidRPr="00A845E0" w:rsidRDefault="00D36EB3" w:rsidP="00D36EB3">
      <w:pPr>
        <w:keepNext/>
        <w:spacing w:before="120"/>
        <w:jc w:val="both"/>
        <w:rPr>
          <w:rFonts w:ascii="Trebuchet MS" w:hAnsi="Trebuchet MS" w:cs="Calibri"/>
          <w:b/>
          <w:bCs/>
          <w:i/>
          <w:lang w:val="ro-RO"/>
        </w:rPr>
      </w:pPr>
      <w:r>
        <w:rPr>
          <w:rFonts w:ascii="Trebuchet MS" w:hAnsi="Trebuchet MS" w:cs="Calibri"/>
          <w:lang w:val="ro-RO"/>
        </w:rPr>
        <w:t xml:space="preserve"> </w:t>
      </w:r>
      <w:r w:rsidR="002A08F8">
        <w:rPr>
          <w:rFonts w:ascii="Trebuchet MS" w:hAnsi="Trebuchet MS" w:cs="Calibri"/>
          <w:b/>
          <w:bCs/>
          <w:i/>
          <w:lang w:val="ro-RO"/>
        </w:rPr>
        <w:t>Anul 2023</w:t>
      </w:r>
    </w:p>
    <w:p w14:paraId="180F1CE7" w14:textId="219E6EDA" w:rsidR="002A08F8" w:rsidRPr="00672DC1" w:rsidRDefault="002A08F8" w:rsidP="002A08F8">
      <w:pPr>
        <w:keepNext/>
        <w:keepLines/>
        <w:spacing w:before="120"/>
        <w:jc w:val="both"/>
        <w:rPr>
          <w:rFonts w:ascii="Trebuchet MS" w:hAnsi="Trebuchet MS"/>
          <w:color w:val="000000" w:themeColor="text1"/>
          <w:lang w:val="ro-RO"/>
        </w:rPr>
      </w:pPr>
      <w:r w:rsidRPr="00672DC1">
        <w:rPr>
          <w:rFonts w:ascii="Trebuchet MS" w:hAnsi="Trebuchet MS"/>
          <w:color w:val="000000" w:themeColor="text1"/>
          <w:lang w:val="ro-RO"/>
        </w:rPr>
        <w:t>Conjunctura economică a anului 2023 a continuat să fie una nefavorabilă. Creşterea preţurilor, chiar dacă s-a situat pe un trend descendent, s-a menţinut la un nivel ridicat, într-un context geo-politic dificil. Economia României a înregistrat, în aceste condiţii, o creştere economică de 2,4%, peste nivelul anului 2022.</w:t>
      </w:r>
    </w:p>
    <w:p w14:paraId="16D498D2" w14:textId="77777777" w:rsidR="002A08F8" w:rsidRPr="00B55EDE" w:rsidRDefault="002A08F8" w:rsidP="002A08F8">
      <w:pPr>
        <w:keepNext/>
        <w:keepLines/>
        <w:spacing w:before="120"/>
        <w:jc w:val="both"/>
        <w:rPr>
          <w:rFonts w:ascii="Trebuchet MS" w:hAnsi="Trebuchet MS" w:cs="Arial"/>
          <w:color w:val="000000" w:themeColor="text1"/>
          <w:lang w:val="ro-RO"/>
        </w:rPr>
      </w:pPr>
      <w:r w:rsidRPr="00B55EDE">
        <w:rPr>
          <w:rFonts w:ascii="Trebuchet MS" w:hAnsi="Trebuchet MS" w:cs="Arial"/>
          <w:color w:val="000000" w:themeColor="text1"/>
          <w:lang w:val="ro-RO"/>
        </w:rPr>
        <w:t xml:space="preserve">Pe </w:t>
      </w:r>
      <w:r w:rsidRPr="00B55EDE">
        <w:rPr>
          <w:rFonts w:ascii="Trebuchet MS" w:hAnsi="Trebuchet MS" w:cs="Arial"/>
          <w:b/>
          <w:color w:val="000000" w:themeColor="text1"/>
          <w:lang w:val="ro-RO"/>
        </w:rPr>
        <w:t>partea ofertei</w:t>
      </w:r>
      <w:r w:rsidRPr="00B55EDE">
        <w:rPr>
          <w:rFonts w:ascii="Trebuchet MS" w:hAnsi="Trebuchet MS" w:cs="Arial"/>
          <w:color w:val="000000" w:themeColor="text1"/>
          <w:lang w:val="ro-RO"/>
        </w:rPr>
        <w:t xml:space="preserve">, avansul economic s-a bazat pe agricultură, construcţii şi servicii, în timp ce industria, cu o evoluţie negativă, a redus dinamica PIB-ului. Principalul motor al creşterii economice a fost sectorul construcţiilor, valoarea adăugată brută înregistrând o majorare consistentă (12,0%), ceea ce s-a concretizat într-un aport de 0,8 puncte procentuale la creşterea economică. Anul 2023 a fost unul favorabil pentru agricultură, după contracţia accentuată din 2022 (-14,1%). Valoarea adăugată brută s-a majorat în acest sector cu 9,6%, susţinând dinamica PIB cu 0,4 puncte procentuale. </w:t>
      </w:r>
    </w:p>
    <w:p w14:paraId="74F76E07" w14:textId="77777777" w:rsidR="002A08F8" w:rsidRPr="00B55EDE" w:rsidRDefault="002A08F8" w:rsidP="002A08F8">
      <w:pPr>
        <w:keepNext/>
        <w:keepLines/>
        <w:spacing w:before="120"/>
        <w:jc w:val="both"/>
        <w:rPr>
          <w:rFonts w:ascii="Trebuchet MS" w:hAnsi="Trebuchet MS" w:cs="Arial"/>
          <w:color w:val="000000" w:themeColor="text1"/>
          <w:lang w:val="ro-RO"/>
        </w:rPr>
      </w:pPr>
      <w:r w:rsidRPr="00B55EDE">
        <w:rPr>
          <w:rFonts w:ascii="Trebuchet MS" w:hAnsi="Trebuchet MS" w:cs="Arial"/>
          <w:color w:val="000000" w:themeColor="text1"/>
          <w:lang w:val="ro-RO"/>
        </w:rPr>
        <w:t>Sectorul serviciilor a cunoscut o decelerare importantă, înregistrând o dinamică moderată de 2,0%, în condiţiile menţinerii preţurilor la un nivel încă ridicat ceea ce a condus la o diminuare a înclinaţiei spre consum. În cadrul serviciilor sunt de evidenţiat, cu ritmuri peste media sectorului, ramurile „informaţii şi comunicaţii” (5,1%),  „activităţile de spectacole, culturale şi recreative” cu o dinamică a valorii adăugate brute de 5,4% şi „activităţile profesionale, ştiinţifice, tehnice şi de servicii suport” cu o creştere de 3,6%. Pe ansamblu, sectorul terţiar a susţinut produsul intern brut cu 1,2 puncte procentuale.</w:t>
      </w:r>
    </w:p>
    <w:p w14:paraId="5344F628" w14:textId="77777777" w:rsidR="002A08F8" w:rsidRPr="00B55EDE" w:rsidRDefault="002A08F8" w:rsidP="002A08F8">
      <w:pPr>
        <w:keepNext/>
        <w:keepLines/>
        <w:spacing w:before="120"/>
        <w:jc w:val="both"/>
        <w:rPr>
          <w:rFonts w:ascii="Trebuchet MS" w:hAnsi="Trebuchet MS" w:cs="Arial"/>
          <w:color w:val="000000" w:themeColor="text1"/>
          <w:lang w:val="ro-RO"/>
        </w:rPr>
      </w:pPr>
      <w:r w:rsidRPr="00B55EDE">
        <w:rPr>
          <w:rFonts w:ascii="Trebuchet MS" w:hAnsi="Trebuchet MS" w:cs="Arial"/>
          <w:color w:val="000000" w:themeColor="text1"/>
          <w:lang w:val="ro-RO"/>
        </w:rPr>
        <w:t>La polul opus, activitatea din industrie a continuat să se menţină în teritoriul negativ, pe de o parte din cauza nivelului încă ridicat al preţurilor, dar şi ca urmare a diminuării exporturilor către principalele ţări partenere. Astfel, valoarea adăugată brută din industrie s-a redus cu 2,2%, diminuând avansul economiei cu 0,5 puncte procentuale.</w:t>
      </w:r>
    </w:p>
    <w:p w14:paraId="17A440DD" w14:textId="77777777" w:rsidR="002A08F8" w:rsidRPr="00B55EDE" w:rsidRDefault="002A08F8" w:rsidP="002A08F8">
      <w:pPr>
        <w:keepNext/>
        <w:keepLines/>
        <w:spacing w:before="120"/>
        <w:jc w:val="both"/>
        <w:rPr>
          <w:rFonts w:ascii="Trebuchet MS" w:hAnsi="Trebuchet MS" w:cs="Tahoma"/>
          <w:color w:val="000000" w:themeColor="text1"/>
          <w:lang w:val="ro-RO"/>
        </w:rPr>
      </w:pPr>
      <w:r w:rsidRPr="00B55EDE">
        <w:rPr>
          <w:rFonts w:ascii="Trebuchet MS" w:eastAsia="Calibri" w:hAnsi="Trebuchet MS" w:cs="Tahoma"/>
          <w:b/>
          <w:color w:val="000000" w:themeColor="text1"/>
          <w:lang w:val="ro-RO"/>
        </w:rPr>
        <w:t>Pe partea cererii</w:t>
      </w:r>
      <w:r w:rsidRPr="00B55EDE">
        <w:rPr>
          <w:rFonts w:ascii="Trebuchet MS" w:eastAsia="Calibri" w:hAnsi="Trebuchet MS" w:cs="Tahoma"/>
          <w:color w:val="000000" w:themeColor="text1"/>
          <w:lang w:val="ro-RO"/>
        </w:rPr>
        <w:t xml:space="preserve">, se remarcă aportul însemnat al investițiilor brute (+3,6 puncte procentuale) și al consumului final (+3,0 puncte procentuale). Evoluția pozitivă a celor două componente ale cererii interne nu s-a regăsit însă, integral în dinamica PIB, contribuția negativă a variației stocurilor (-4,4 puncte procentuale) diminuând considerabil rata reală de creștere economică. </w:t>
      </w:r>
    </w:p>
    <w:p w14:paraId="13591A15" w14:textId="77777777" w:rsidR="002A08F8" w:rsidRPr="00B55EDE" w:rsidRDefault="002A08F8" w:rsidP="002A08F8">
      <w:pPr>
        <w:keepNext/>
        <w:keepLines/>
        <w:spacing w:before="120"/>
        <w:jc w:val="both"/>
        <w:rPr>
          <w:rFonts w:ascii="Trebuchet MS" w:hAnsi="Trebuchet MS" w:cs="Tahoma"/>
          <w:color w:val="000000" w:themeColor="text1"/>
          <w:lang w:val="ro-RO"/>
        </w:rPr>
      </w:pPr>
      <w:bookmarkStart w:id="3" w:name="_Toc167444196"/>
      <w:r w:rsidRPr="00B55EDE">
        <w:rPr>
          <w:rFonts w:ascii="Trebuchet MS" w:hAnsi="Trebuchet MS" w:cs="Tahoma"/>
          <w:color w:val="000000" w:themeColor="text1"/>
          <w:lang w:val="ro-RO"/>
        </w:rPr>
        <w:t xml:space="preserve">Rezultatele notabile din sectorul construcțiilor, beneficiar al unor finanțări consistente din fonduri naționale și europene, s-au reflectat în performanța obținută de </w:t>
      </w:r>
      <w:r w:rsidRPr="00B55EDE">
        <w:rPr>
          <w:rFonts w:ascii="Trebuchet MS" w:hAnsi="Trebuchet MS" w:cs="Tahoma"/>
          <w:b/>
          <w:color w:val="000000" w:themeColor="text1"/>
          <w:lang w:val="ro-RO"/>
        </w:rPr>
        <w:t>formarea brută de capital fix</w:t>
      </w:r>
      <w:r w:rsidRPr="00B55EDE">
        <w:rPr>
          <w:rFonts w:ascii="Trebuchet MS" w:hAnsi="Trebuchet MS" w:cs="Tahoma"/>
          <w:color w:val="000000" w:themeColor="text1"/>
          <w:lang w:val="ro-RO"/>
        </w:rPr>
        <w:t xml:space="preserve"> (+14,5%). Astfel, în contextul majorării absorbției fondurilor alocate pentru redresare și reziliență și direcționate, în principal, către dezvoltarea infrastructurii mari, rata de investiție a ajuns la 27% în anul 2023.</w:t>
      </w:r>
    </w:p>
    <w:p w14:paraId="5C4A4928" w14:textId="77777777" w:rsidR="002A08F8" w:rsidRPr="00B55EDE" w:rsidRDefault="002A08F8" w:rsidP="002A08F8">
      <w:pPr>
        <w:keepNext/>
        <w:keepLines/>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rebuchet MS" w:hAnsi="Trebuchet MS" w:cs="Tahoma"/>
          <w:color w:val="000000" w:themeColor="text1"/>
          <w:lang w:val="ro-RO"/>
        </w:rPr>
      </w:pPr>
      <w:r w:rsidRPr="00B55EDE">
        <w:rPr>
          <w:rFonts w:ascii="Trebuchet MS" w:hAnsi="Trebuchet MS" w:cs="Tahoma"/>
          <w:color w:val="000000" w:themeColor="text1"/>
          <w:lang w:val="ro-RO"/>
        </w:rPr>
        <w:t xml:space="preserve">În ceea ce priveşte </w:t>
      </w:r>
      <w:r w:rsidRPr="00B55EDE">
        <w:rPr>
          <w:rFonts w:ascii="Trebuchet MS" w:hAnsi="Trebuchet MS" w:cs="Tahoma"/>
          <w:b/>
          <w:color w:val="000000" w:themeColor="text1"/>
          <w:lang w:val="ro-RO"/>
        </w:rPr>
        <w:t>consumul privat,</w:t>
      </w:r>
      <w:r w:rsidRPr="00B55EDE">
        <w:rPr>
          <w:rFonts w:ascii="Trebuchet MS" w:hAnsi="Trebuchet MS" w:cs="Tahoma"/>
          <w:color w:val="000000" w:themeColor="text1"/>
          <w:lang w:val="ro-RO"/>
        </w:rPr>
        <w:t xml:space="preserve"> deși puterea de cumpărare a populației s-a îmbunătățit (în condițiile în care veniturile reale disponibile au crescut), consumatorii au preferat să aloce un procent mai mic din resursele bănești pentru achiziția bunurilor și serviciilor, îndreptându-se spre economisire. În aceste condiţii, consumul privat a avut o dinamică modestă (3,0%), contribuind cu 1,9 puncte procentuale la creșterea economică. Pe de altă parte, </w:t>
      </w:r>
      <w:r w:rsidRPr="00B55EDE">
        <w:rPr>
          <w:rFonts w:ascii="Trebuchet MS" w:hAnsi="Trebuchet MS" w:cs="Tahoma"/>
          <w:b/>
          <w:color w:val="000000" w:themeColor="text1"/>
          <w:lang w:val="ro-RO"/>
        </w:rPr>
        <w:t>consumul guvernamental</w:t>
      </w:r>
      <w:r w:rsidRPr="00B55EDE">
        <w:rPr>
          <w:rFonts w:ascii="Trebuchet MS" w:hAnsi="Trebuchet MS" w:cs="Tahoma"/>
          <w:color w:val="000000" w:themeColor="text1"/>
          <w:lang w:val="ro-RO"/>
        </w:rPr>
        <w:t xml:space="preserve"> s-a majorat cu 6,3%, contribuind cu 1,1 puncte procentuale la rata reală de creștere a produsului intern brut. </w:t>
      </w:r>
    </w:p>
    <w:p w14:paraId="28E55FD8" w14:textId="77777777" w:rsidR="002A08F8" w:rsidRPr="00B55EDE" w:rsidRDefault="002A08F8" w:rsidP="002A08F8">
      <w:pPr>
        <w:keepNext/>
        <w:keepLines/>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rebuchet MS" w:hAnsi="Trebuchet MS" w:cs="Tahoma"/>
          <w:color w:val="000000" w:themeColor="text1"/>
          <w:lang w:val="ro-RO"/>
        </w:rPr>
      </w:pPr>
      <w:r w:rsidRPr="00B55EDE">
        <w:rPr>
          <w:rFonts w:ascii="Trebuchet MS" w:hAnsi="Trebuchet MS" w:cs="Tahoma"/>
          <w:color w:val="000000" w:themeColor="text1"/>
          <w:lang w:val="ro-RO"/>
        </w:rPr>
        <w:t xml:space="preserve">Pe latura externă, cererea mai redusă a afectat atât exportul, cât și importul de bunuri și servicii, scăderea fiind mai accentuată în cazul importului de bunuri şi servicii (-1,1%) faţă de -0,8% în cazul exportului de bunuri şi servicii. Rezultatul celor două evoluţii a fost realizarea unei contribuţii pozitive a </w:t>
      </w:r>
      <w:r w:rsidRPr="00B55EDE">
        <w:rPr>
          <w:rFonts w:ascii="Trebuchet MS" w:hAnsi="Trebuchet MS" w:cs="Tahoma"/>
          <w:b/>
          <w:color w:val="000000" w:themeColor="text1"/>
          <w:lang w:val="ro-RO"/>
        </w:rPr>
        <w:t xml:space="preserve">exportului net </w:t>
      </w:r>
      <w:r w:rsidRPr="00B55EDE">
        <w:rPr>
          <w:rFonts w:ascii="Trebuchet MS" w:hAnsi="Trebuchet MS" w:cs="Tahoma"/>
          <w:color w:val="000000" w:themeColor="text1"/>
          <w:lang w:val="ro-RO"/>
        </w:rPr>
        <w:t>la creșterea economică, respectiv de 0,2 puncte procentuale.</w:t>
      </w:r>
      <w:bookmarkEnd w:id="3"/>
    </w:p>
    <w:p w14:paraId="029AB2EB" w14:textId="77777777" w:rsidR="002A08F8" w:rsidRPr="00B55EDE" w:rsidRDefault="002A08F8" w:rsidP="002A08F8">
      <w:pPr>
        <w:keepNext/>
        <w:keepLines/>
        <w:spacing w:before="120"/>
        <w:jc w:val="both"/>
        <w:rPr>
          <w:rFonts w:ascii="Trebuchet MS" w:hAnsi="Trebuchet MS" w:cs="Calibri"/>
          <w:bCs/>
          <w:color w:val="000000" w:themeColor="text1"/>
          <w:lang w:val="ro-RO"/>
        </w:rPr>
      </w:pPr>
    </w:p>
    <w:p w14:paraId="03CEA5DC" w14:textId="77777777" w:rsidR="002A08F8" w:rsidRPr="00B55EDE" w:rsidRDefault="002A08F8" w:rsidP="002A08F8">
      <w:pPr>
        <w:keepNext/>
        <w:keepLines/>
        <w:spacing w:before="120"/>
        <w:jc w:val="both"/>
        <w:rPr>
          <w:rFonts w:ascii="Trebuchet MS" w:hAnsi="Trebuchet MS" w:cs="Calibri"/>
          <w:b/>
          <w:bCs/>
          <w:i/>
          <w:color w:val="000000" w:themeColor="text1"/>
          <w:lang w:val="ro-RO"/>
        </w:rPr>
      </w:pPr>
      <w:r w:rsidRPr="00B55EDE">
        <w:rPr>
          <w:rFonts w:ascii="Trebuchet MS" w:hAnsi="Trebuchet MS" w:cs="Calibri"/>
          <w:b/>
          <w:bCs/>
          <w:i/>
          <w:color w:val="000000" w:themeColor="text1"/>
          <w:lang w:val="ro-RO"/>
        </w:rPr>
        <w:t>Anul 2024</w:t>
      </w:r>
    </w:p>
    <w:p w14:paraId="29BD9D27" w14:textId="14843A7C" w:rsidR="002A08F8" w:rsidRPr="00147F2C" w:rsidRDefault="002A08F8" w:rsidP="002A08F8">
      <w:pPr>
        <w:keepNext/>
        <w:keepLines/>
        <w:spacing w:before="120"/>
        <w:jc w:val="both"/>
        <w:rPr>
          <w:rFonts w:ascii="Trebuchet MS" w:hAnsi="Trebuchet MS"/>
          <w:color w:val="000000" w:themeColor="text1"/>
          <w:lang w:val="ro-RO"/>
        </w:rPr>
      </w:pPr>
      <w:r w:rsidRPr="00147F2C">
        <w:rPr>
          <w:rFonts w:ascii="Trebuchet MS" w:hAnsi="Trebuchet MS"/>
          <w:color w:val="000000" w:themeColor="text1"/>
          <w:lang w:val="ro-RO"/>
        </w:rPr>
        <w:t>Activitatea economică în anul 2024 a fost marcată de menţinere</w:t>
      </w:r>
      <w:r w:rsidR="00643294">
        <w:rPr>
          <w:rFonts w:ascii="Trebuchet MS" w:hAnsi="Trebuchet MS"/>
          <w:color w:val="000000" w:themeColor="text1"/>
          <w:lang w:val="ro-RO"/>
        </w:rPr>
        <w:t>a</w:t>
      </w:r>
      <w:r w:rsidRPr="00147F2C">
        <w:rPr>
          <w:rFonts w:ascii="Trebuchet MS" w:hAnsi="Trebuchet MS"/>
          <w:color w:val="000000" w:themeColor="text1"/>
          <w:lang w:val="ro-RO"/>
        </w:rPr>
        <w:t xml:space="preserve"> unui climat de incertitudine, care a afectat atât lanţurile de aprovizionare</w:t>
      </w:r>
      <w:r w:rsidR="00643294">
        <w:rPr>
          <w:rFonts w:ascii="Trebuchet MS" w:hAnsi="Trebuchet MS"/>
          <w:color w:val="000000" w:themeColor="text1"/>
          <w:lang w:val="ro-RO"/>
        </w:rPr>
        <w:t>,</w:t>
      </w:r>
      <w:r w:rsidRPr="00147F2C">
        <w:rPr>
          <w:rFonts w:ascii="Trebuchet MS" w:hAnsi="Trebuchet MS"/>
          <w:color w:val="000000" w:themeColor="text1"/>
          <w:lang w:val="ro-RO"/>
        </w:rPr>
        <w:t xml:space="preserve"> cât şi încrederea investitorilor. În aceste condiţii, economia României a înregistrat în primele 9 luni din 2024 o creştere economică de 0,9% faţă de perioada corespunzătoare din anul anterior (atât pe serie brută, cât şi pe serie ajustată sezonier).  </w:t>
      </w:r>
    </w:p>
    <w:p w14:paraId="6A429C6D" w14:textId="77777777" w:rsidR="002A08F8" w:rsidRPr="00B55EDE" w:rsidRDefault="002A08F8" w:rsidP="002A08F8">
      <w:pPr>
        <w:keepNext/>
        <w:keepLines/>
        <w:spacing w:before="120"/>
        <w:jc w:val="both"/>
        <w:rPr>
          <w:rFonts w:ascii="Trebuchet MS" w:hAnsi="Trebuchet MS" w:cs="Calibri"/>
          <w:color w:val="000000" w:themeColor="text1"/>
          <w:lang w:val="ro-RO"/>
        </w:rPr>
      </w:pPr>
      <w:r w:rsidRPr="00955FEF">
        <w:rPr>
          <w:rFonts w:ascii="Trebuchet MS" w:hAnsi="Trebuchet MS"/>
          <w:color w:val="000000" w:themeColor="text1"/>
          <w:lang w:val="ro-RO"/>
        </w:rPr>
        <w:t>În aceste condiţii, economia României a înregistrat în primele 9 luni din 2024 o creştere economică de 0,9% faţă de perioada corespunzătoare din anul anterior (atât pe serie brută, cât şi pe serie ajustată sezonier).</w:t>
      </w:r>
    </w:p>
    <w:p w14:paraId="1877E631" w14:textId="77777777" w:rsidR="002A08F8" w:rsidRPr="00B55EDE" w:rsidRDefault="002A08F8" w:rsidP="002A08F8">
      <w:pPr>
        <w:keepNext/>
        <w:keepLine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rPr>
        <w:t xml:space="preserve">Pe </w:t>
      </w:r>
      <w:r w:rsidRPr="00B55EDE">
        <w:rPr>
          <w:rFonts w:ascii="Trebuchet MS" w:hAnsi="Trebuchet MS" w:cs="Calibri"/>
          <w:b/>
          <w:color w:val="000000" w:themeColor="text1"/>
          <w:lang w:val="ro-RO"/>
        </w:rPr>
        <w:t>partea ofertei</w:t>
      </w:r>
      <w:r w:rsidRPr="00B55EDE">
        <w:rPr>
          <w:rFonts w:ascii="Trebuchet MS" w:hAnsi="Trebuchet MS" w:cs="Calibri"/>
          <w:color w:val="000000" w:themeColor="text1"/>
          <w:lang w:val="ro-RO"/>
        </w:rPr>
        <w:t xml:space="preserve"> în </w:t>
      </w:r>
      <w:r w:rsidRPr="00B55EDE">
        <w:rPr>
          <w:rFonts w:ascii="Trebuchet MS" w:hAnsi="Trebuchet MS" w:cs="Calibri"/>
          <w:b/>
          <w:color w:val="000000" w:themeColor="text1"/>
          <w:lang w:val="ro-RO"/>
        </w:rPr>
        <w:t>sectorul serviciilor</w:t>
      </w:r>
      <w:r w:rsidRPr="00B55EDE">
        <w:rPr>
          <w:rFonts w:ascii="Trebuchet MS" w:hAnsi="Trebuchet MS" w:cs="Calibri"/>
          <w:color w:val="000000" w:themeColor="text1"/>
          <w:lang w:val="ro-RO"/>
        </w:rPr>
        <w:t xml:space="preserve"> se constată o tendinţă vizibilă de atenuare a activităţii, pe ansamblul perioadei majorarea fiind de 1,1%. Deşi cu o dinamică importantă, respectiv 7,2%, activităţile de spectacole, culturale şi recreative au contribuit cu 0,2 puncte procentuale la dinamica PIB. Realizări pozitive dar moderate au avut şi ramurile dominante, precum „comerţul, transporturile, hotelurile şi restaurantele” (1,9%) şi „activităţile profesionale, ştiinţifice şi tehnice” (1,2%). De menţionat temperarea semnificativă a activității din sectorul IT, care a rămas aproape la acelaşi nivel din perioada similară a anului anterior (creşterea valorii adăugate brute a fost de numai 0,1%). </w:t>
      </w:r>
    </w:p>
    <w:p w14:paraId="4AC6A6D7" w14:textId="77777777" w:rsidR="002A08F8" w:rsidRPr="00B55EDE" w:rsidRDefault="002A08F8" w:rsidP="002A08F8">
      <w:pPr>
        <w:keepNext/>
        <w:keepLines/>
        <w:spacing w:before="120"/>
        <w:jc w:val="both"/>
        <w:rPr>
          <w:rFonts w:ascii="Trebuchet MS" w:hAnsi="Trebuchet MS" w:cs="Calibri"/>
          <w:color w:val="000000" w:themeColor="text1"/>
          <w:lang w:val="ro-RO"/>
        </w:rPr>
      </w:pPr>
      <w:r w:rsidRPr="00B55EDE">
        <w:rPr>
          <w:rFonts w:ascii="Trebuchet MS" w:hAnsi="Trebuchet MS" w:cs="Calibri"/>
          <w:b/>
          <w:color w:val="000000" w:themeColor="text1"/>
          <w:lang w:val="ro-RO"/>
        </w:rPr>
        <w:t>Construcţiile</w:t>
      </w:r>
      <w:r w:rsidRPr="00B55EDE">
        <w:rPr>
          <w:rFonts w:ascii="Trebuchet MS" w:hAnsi="Trebuchet MS" w:cs="Calibri"/>
          <w:color w:val="000000" w:themeColor="text1"/>
          <w:lang w:val="ro-RO"/>
        </w:rPr>
        <w:t>, după evoluţia susţinută din anul 2023, au înregistrat o atenuare semnificativă a dinamicii, valoarea adăugată majorându-se cu doar 1,1%.</w:t>
      </w:r>
    </w:p>
    <w:p w14:paraId="41FB530F" w14:textId="77777777" w:rsidR="002A08F8" w:rsidRPr="00B55EDE" w:rsidRDefault="002A08F8" w:rsidP="002A08F8">
      <w:pPr>
        <w:keepNext/>
        <w:keepLine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rPr>
        <w:t xml:space="preserve">Valoarea adăugată brută din </w:t>
      </w:r>
      <w:r w:rsidRPr="00B55EDE">
        <w:rPr>
          <w:rFonts w:ascii="Trebuchet MS" w:hAnsi="Trebuchet MS" w:cs="Calibri"/>
          <w:b/>
          <w:color w:val="000000" w:themeColor="text1"/>
          <w:lang w:val="ro-RO"/>
        </w:rPr>
        <w:t>agricultură</w:t>
      </w:r>
      <w:r w:rsidRPr="00B55EDE">
        <w:rPr>
          <w:rFonts w:ascii="Trebuchet MS" w:hAnsi="Trebuchet MS" w:cs="Calibri"/>
          <w:color w:val="000000" w:themeColor="text1"/>
          <w:lang w:val="ro-RO"/>
        </w:rPr>
        <w:t xml:space="preserve"> s-a contractat accentuat din cauza evenimentelor climatice nefavorabile care au afectat, în principal, culturile de porumb, floarea – soarelui şi soia. Pe ansamblul perioadei, scăderea a fost de 12,8%, ceea ce s-a reflectat într-o contribuţie negativă de 0,6 puncte procentuale la avansul economic.</w:t>
      </w:r>
    </w:p>
    <w:p w14:paraId="61AE2ED4" w14:textId="77777777" w:rsidR="002A08F8" w:rsidRPr="00B55EDE" w:rsidRDefault="002A08F8" w:rsidP="002A08F8">
      <w:pPr>
        <w:keepNext/>
        <w:keepLines/>
        <w:spacing w:before="120"/>
        <w:ind w:left="48"/>
        <w:jc w:val="both"/>
        <w:rPr>
          <w:rFonts w:ascii="Trebuchet MS" w:hAnsi="Trebuchet MS" w:cs="Tahoma"/>
          <w:color w:val="000000" w:themeColor="text1"/>
          <w:lang w:val="es-ES"/>
        </w:rPr>
      </w:pPr>
      <w:r w:rsidRPr="00B55EDE">
        <w:rPr>
          <w:rFonts w:ascii="Trebuchet MS" w:hAnsi="Trebuchet MS"/>
          <w:b/>
          <w:bCs/>
          <w:color w:val="000000" w:themeColor="text1"/>
          <w:lang w:val="ro-RO"/>
        </w:rPr>
        <w:t>Sectorul industrial,</w:t>
      </w:r>
      <w:r w:rsidRPr="00B55EDE">
        <w:rPr>
          <w:rFonts w:ascii="Trebuchet MS" w:hAnsi="Trebuchet MS"/>
          <w:color w:val="000000" w:themeColor="text1"/>
          <w:lang w:val="ro-RO"/>
        </w:rPr>
        <w:t xml:space="preserve"> deşi şi-a redus amplitudinea contracţiei, a continuat evoluţiile negative în condiţiile unei cereri externe reduse. Pe ansamblul primelor 9 luni scăderea valorii adăugate brute a fost de 0,4%, ceea ce s-a concretizat într-o diminuare a creşterii economice cu 0,1 puncte procentuale.</w:t>
      </w:r>
    </w:p>
    <w:p w14:paraId="724766AF" w14:textId="77777777" w:rsidR="002A08F8" w:rsidRPr="00B55EDE" w:rsidRDefault="002A08F8" w:rsidP="002A08F8">
      <w:pPr>
        <w:keepNext/>
        <w:keepLines/>
        <w:spacing w:before="120"/>
        <w:jc w:val="both"/>
        <w:rPr>
          <w:rFonts w:ascii="Trebuchet MS" w:hAnsi="Trebuchet MS" w:cs="Arial"/>
          <w:color w:val="000000" w:themeColor="text1"/>
          <w:lang w:val="ro-RO"/>
        </w:rPr>
      </w:pPr>
      <w:r w:rsidRPr="00B55EDE">
        <w:rPr>
          <w:rFonts w:ascii="Trebuchet MS" w:eastAsia="Calibri" w:hAnsi="Trebuchet MS" w:cs="Tahoma"/>
          <w:b/>
          <w:color w:val="000000" w:themeColor="text1"/>
          <w:lang w:val="ro-RO"/>
        </w:rPr>
        <w:t>Pe elemente de utilizare</w:t>
      </w:r>
      <w:r w:rsidRPr="00B55EDE">
        <w:rPr>
          <w:rFonts w:ascii="Trebuchet MS" w:hAnsi="Trebuchet MS"/>
          <w:i/>
          <w:iCs/>
          <w:color w:val="000000" w:themeColor="text1"/>
          <w:lang w:val="ro-RO"/>
        </w:rPr>
        <w:t xml:space="preserve">, </w:t>
      </w:r>
      <w:r w:rsidRPr="00B55EDE">
        <w:rPr>
          <w:rFonts w:ascii="Trebuchet MS" w:hAnsi="Trebuchet MS" w:cs="Arial"/>
          <w:color w:val="000000" w:themeColor="text1"/>
          <w:lang w:val="ro-RO"/>
        </w:rPr>
        <w:t xml:space="preserve">creşterea economică a fost susţinută de cererea internă prin componentele consum privat şi investiţii brute. Aportul acesteia la avansul economiei (+3,8 puncte procentuale) a fost însă considerabil diminuat de contribuţia negativă a exportului net. Pe fondul majorării veniturilor reale disponibile şi a unei inflaţii în scădere, concomitent cu o mai mare deschidere a populaţiei spre creditele de consum, </w:t>
      </w:r>
      <w:r w:rsidRPr="00B55EDE">
        <w:rPr>
          <w:rFonts w:ascii="Trebuchet MS" w:hAnsi="Trebuchet MS" w:cs="Arial"/>
          <w:b/>
          <w:color w:val="000000" w:themeColor="text1"/>
          <w:lang w:val="ro-RO"/>
        </w:rPr>
        <w:t>consumul privat</w:t>
      </w:r>
      <w:r w:rsidRPr="00B55EDE">
        <w:rPr>
          <w:rFonts w:ascii="Trebuchet MS" w:hAnsi="Trebuchet MS" w:cs="Arial"/>
          <w:color w:val="000000" w:themeColor="text1"/>
          <w:lang w:val="ro-RO"/>
        </w:rPr>
        <w:t xml:space="preserve">, cu un avans de 5,6%, a fost principalul susţinător al creşterii economice, contribuind cu 3,5 puncte procentuale la dinamica produsului intern brut. Pe de altă parte, </w:t>
      </w:r>
      <w:r w:rsidRPr="00B55EDE">
        <w:rPr>
          <w:rFonts w:ascii="Trebuchet MS" w:hAnsi="Trebuchet MS" w:cs="Arial"/>
          <w:b/>
          <w:color w:val="000000" w:themeColor="text1"/>
          <w:lang w:val="ro-RO"/>
        </w:rPr>
        <w:t>consumul guvernamental</w:t>
      </w:r>
      <w:r w:rsidRPr="00B55EDE">
        <w:rPr>
          <w:rFonts w:ascii="Trebuchet MS" w:hAnsi="Trebuchet MS" w:cs="Arial"/>
          <w:color w:val="000000" w:themeColor="text1"/>
          <w:lang w:val="ro-RO"/>
        </w:rPr>
        <w:t xml:space="preserve"> a consemnat o scădere de 0,5%, diminuând creşterea economică cu 0,1 puncte procentuale. </w:t>
      </w:r>
    </w:p>
    <w:p w14:paraId="383B4874" w14:textId="6688BB54" w:rsidR="002A08F8" w:rsidRPr="00B55EDE" w:rsidRDefault="002A08F8" w:rsidP="002A08F8">
      <w:pPr>
        <w:keepNext/>
        <w:keepLines/>
        <w:spacing w:before="120"/>
        <w:jc w:val="both"/>
        <w:rPr>
          <w:rFonts w:ascii="Trebuchet MS" w:hAnsi="Trebuchet MS" w:cs="Arial"/>
          <w:color w:val="000000" w:themeColor="text1"/>
          <w:lang w:val="ro-RO"/>
        </w:rPr>
      </w:pPr>
      <w:r w:rsidRPr="00B55EDE">
        <w:rPr>
          <w:rFonts w:ascii="Trebuchet MS" w:hAnsi="Trebuchet MS" w:cs="Arial"/>
          <w:color w:val="000000" w:themeColor="text1"/>
          <w:lang w:val="ro-RO"/>
        </w:rPr>
        <w:t xml:space="preserve">Ca urmare a slabei performanţe a sectorului construcţii, </w:t>
      </w:r>
      <w:r w:rsidRPr="00B55EDE">
        <w:rPr>
          <w:rFonts w:ascii="Trebuchet MS" w:hAnsi="Trebuchet MS" w:cs="Arial"/>
          <w:b/>
          <w:color w:val="000000" w:themeColor="text1"/>
          <w:lang w:val="ro-RO"/>
        </w:rPr>
        <w:t xml:space="preserve">formarea brută de capital fix </w:t>
      </w:r>
      <w:r w:rsidRPr="00B55EDE">
        <w:rPr>
          <w:rFonts w:ascii="Trebuchet MS" w:hAnsi="Trebuchet MS" w:cs="Arial"/>
          <w:color w:val="000000" w:themeColor="text1"/>
          <w:lang w:val="ro-RO"/>
        </w:rPr>
        <w:t>s-a redus accentuat de la un trimestru la altul. Astfel, de la o dinamică de 8,1% în primul trimestru al anului 2024, în trimestru al treilea creşterea a fost de doar 0,4%. Pe ansamblul primelor 9 luni avansul a fost de 2,9%, contribuţia la rata reală de creştere a produsului intern brut fiind de 0,8 puncte procentuale.</w:t>
      </w:r>
    </w:p>
    <w:p w14:paraId="55574DCD" w14:textId="3EF1D338" w:rsidR="002A08F8" w:rsidRPr="00B55EDE" w:rsidRDefault="002A08F8" w:rsidP="002A08F8">
      <w:pPr>
        <w:keepNext/>
        <w:keepLines/>
        <w:spacing w:before="120"/>
        <w:jc w:val="both"/>
        <w:rPr>
          <w:rFonts w:ascii="Trebuchet MS" w:hAnsi="Trebuchet MS" w:cs="Arial"/>
          <w:color w:val="000000" w:themeColor="text1"/>
          <w:lang w:val="ro-RO"/>
        </w:rPr>
      </w:pPr>
      <w:r w:rsidRPr="00B55EDE">
        <w:rPr>
          <w:rFonts w:ascii="Trebuchet MS" w:hAnsi="Trebuchet MS" w:cs="Arial"/>
          <w:color w:val="000000" w:themeColor="text1"/>
          <w:lang w:val="ro-RO"/>
        </w:rPr>
        <w:t xml:space="preserve">În condiţiile unei oferte interne limitate, cererea a fost acoperită, în principal, din importul de bunuri şi servicii (creştere cu 3,2%), în timp ce exportul de bunuri şi servicii, pe fondul unei cereri externe reduse, s-a diminuat cu 3,4%. Astfel, </w:t>
      </w:r>
      <w:r w:rsidRPr="00B55EDE">
        <w:rPr>
          <w:rFonts w:ascii="Trebuchet MS" w:hAnsi="Trebuchet MS" w:cs="Arial"/>
          <w:b/>
          <w:color w:val="000000" w:themeColor="text1"/>
          <w:lang w:val="ro-RO"/>
        </w:rPr>
        <w:t>exportul net</w:t>
      </w:r>
      <w:r w:rsidRPr="00B55EDE">
        <w:rPr>
          <w:rFonts w:ascii="Trebuchet MS" w:hAnsi="Trebuchet MS" w:cs="Arial"/>
          <w:color w:val="000000" w:themeColor="text1"/>
          <w:lang w:val="ro-RO"/>
        </w:rPr>
        <w:t xml:space="preserve"> a avut un impact negativ asupra economiei, diminuând semnificativ creşterea economică cu 2,9 puncte procentuale.</w:t>
      </w:r>
    </w:p>
    <w:p w14:paraId="11508C24" w14:textId="77777777" w:rsidR="002A08F8" w:rsidRPr="00B55EDE" w:rsidRDefault="002A08F8" w:rsidP="002A08F8">
      <w:pPr>
        <w:keepNext/>
        <w:keepLines/>
        <w:spacing w:before="120"/>
        <w:jc w:val="both"/>
        <w:rPr>
          <w:rFonts w:ascii="Trebuchet MS" w:hAnsi="Trebuchet MS" w:cs="Arial"/>
          <w:color w:val="000000" w:themeColor="text1"/>
          <w:lang w:val="ro-RO"/>
        </w:rPr>
      </w:pPr>
    </w:p>
    <w:p w14:paraId="5A1CEC4F" w14:textId="0CB4683F" w:rsidR="002A08F8" w:rsidRPr="00B55EDE" w:rsidRDefault="002A08F8" w:rsidP="002A08F8">
      <w:pPr>
        <w:keepNext/>
        <w:keepLine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eastAsia="ja-JP"/>
        </w:rPr>
        <w:t xml:space="preserve">Conform prognozei de toamnă a CNSP, </w:t>
      </w:r>
      <w:r w:rsidRPr="00B55EDE">
        <w:rPr>
          <w:rFonts w:ascii="Trebuchet MS" w:hAnsi="Trebuchet MS" w:cs="Calibri"/>
          <w:b/>
          <w:color w:val="000000" w:themeColor="text1"/>
          <w:lang w:val="ro-RO" w:eastAsia="ja-JP"/>
        </w:rPr>
        <w:t xml:space="preserve">pentru anul 2024 s-a estimat un avans economic de 1,0%, </w:t>
      </w:r>
      <w:r w:rsidRPr="003E241B">
        <w:rPr>
          <w:rFonts w:ascii="Trebuchet MS" w:hAnsi="Trebuchet MS" w:cs="Calibri"/>
          <w:color w:val="000000" w:themeColor="text1"/>
          <w:lang w:val="ro-RO" w:eastAsia="ja-JP"/>
        </w:rPr>
        <w:t>cu o valoare</w:t>
      </w:r>
      <w:r w:rsidRPr="00B55EDE">
        <w:rPr>
          <w:rFonts w:ascii="Trebuchet MS" w:hAnsi="Trebuchet MS" w:cs="Calibri"/>
          <w:color w:val="000000" w:themeColor="text1"/>
          <w:lang w:val="ro-RO" w:eastAsia="ja-JP"/>
        </w:rPr>
        <w:t xml:space="preserve"> nominală a produsului intern brut de 1.764,5 mld. lei, în condiţiile unui deflator de 8,8%. </w:t>
      </w:r>
      <w:r w:rsidRPr="00B55EDE">
        <w:rPr>
          <w:rFonts w:ascii="Trebuchet MS" w:hAnsi="Trebuchet MS" w:cs="Calibri"/>
          <w:color w:val="000000" w:themeColor="text1"/>
          <w:lang w:val="ro-RO"/>
        </w:rPr>
        <w:t xml:space="preserve">Prognoza privind dinamica produsului intern brut pentru anul 2024 a luat în considerare evoluţiile indicatorilor macroeconomici pe primele 9 luni şi ale </w:t>
      </w:r>
      <w:r>
        <w:rPr>
          <w:rFonts w:ascii="Trebuchet MS" w:hAnsi="Trebuchet MS" w:cs="Calibri"/>
          <w:color w:val="000000" w:themeColor="text1"/>
          <w:lang w:val="ro-RO"/>
        </w:rPr>
        <w:t>ce</w:t>
      </w:r>
      <w:r w:rsidRPr="00B55EDE">
        <w:rPr>
          <w:rFonts w:ascii="Trebuchet MS" w:hAnsi="Trebuchet MS" w:cs="Calibri"/>
          <w:color w:val="000000" w:themeColor="text1"/>
          <w:lang w:val="ro-RO"/>
        </w:rPr>
        <w:t xml:space="preserve">lor sectoriali din perioada ianuarie – octombrie 2024, care reliefează o încetinire considerabilă a activităţii economice, ceea ce a condus la  ajustarea în jos a avansului economic în prognoza de toamnă. </w:t>
      </w:r>
    </w:p>
    <w:p w14:paraId="22A28B7C" w14:textId="77777777" w:rsidR="002A08F8" w:rsidRPr="008F4FCA" w:rsidRDefault="002A08F8" w:rsidP="002A08F8">
      <w:pPr>
        <w:keepNext/>
        <w:keepLines/>
        <w:spacing w:before="120"/>
        <w:jc w:val="both"/>
        <w:rPr>
          <w:rFonts w:ascii="Trebuchet MS" w:hAnsi="Trebuchet MS" w:cs="Calibri"/>
          <w:lang w:val="ro-RO" w:eastAsia="ja-JP"/>
        </w:rPr>
      </w:pPr>
    </w:p>
    <w:p w14:paraId="50CDE664" w14:textId="545E6B9C" w:rsidR="002A08F8" w:rsidRPr="00E2628C" w:rsidRDefault="003E241B" w:rsidP="003E241B">
      <w:pPr>
        <w:keepNext/>
        <w:keepLines/>
        <w:tabs>
          <w:tab w:val="left" w:pos="9639"/>
        </w:tabs>
        <w:ind w:left="360"/>
        <w:jc w:val="center"/>
        <w:rPr>
          <w:rFonts w:ascii="Trebuchet MS" w:hAnsi="Trebuchet MS" w:cs="Calibri"/>
          <w:sz w:val="20"/>
          <w:szCs w:val="20"/>
          <w:lang w:val="ro-RO"/>
        </w:rPr>
      </w:pPr>
      <w:r>
        <w:rPr>
          <w:rFonts w:ascii="Trebuchet MS" w:hAnsi="Trebuchet MS" w:cs="Calibri"/>
          <w:sz w:val="20"/>
          <w:szCs w:val="20"/>
          <w:lang w:val="ro-RO"/>
        </w:rPr>
        <w:t xml:space="preserve">                                                  </w:t>
      </w:r>
      <w:r w:rsidR="002A08F8" w:rsidRPr="00E2628C">
        <w:rPr>
          <w:rFonts w:ascii="Trebuchet MS" w:hAnsi="Trebuchet MS" w:cs="Calibri"/>
          <w:sz w:val="20"/>
          <w:szCs w:val="20"/>
          <w:lang w:val="ro-RO"/>
        </w:rPr>
        <w:t>- modificări procentuale față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2A08F8" w:rsidRPr="00A845E0" w14:paraId="480BA3F8" w14:textId="77777777" w:rsidTr="00550CD4">
        <w:trPr>
          <w:trHeight w:val="475"/>
          <w:tblHeader/>
          <w:jc w:val="center"/>
        </w:trPr>
        <w:tc>
          <w:tcPr>
            <w:tcW w:w="5797" w:type="dxa"/>
            <w:tcBorders>
              <w:top w:val="single" w:sz="2" w:space="0" w:color="333399"/>
              <w:bottom w:val="single" w:sz="2" w:space="0" w:color="333399"/>
            </w:tcBorders>
            <w:shd w:val="clear" w:color="auto" w:fill="8EAADB"/>
            <w:noWrap/>
            <w:vAlign w:val="center"/>
          </w:tcPr>
          <w:p w14:paraId="060C7C13" w14:textId="77777777" w:rsidR="002A08F8" w:rsidRPr="00A845E0" w:rsidRDefault="002A08F8" w:rsidP="00550CD4">
            <w:pPr>
              <w:keepNext/>
              <w:keepLines/>
              <w:tabs>
                <w:tab w:val="left" w:pos="9639"/>
              </w:tabs>
              <w:spacing w:before="120"/>
              <w:ind w:left="-325" w:firstLine="325"/>
              <w:jc w:val="both"/>
              <w:rPr>
                <w:rFonts w:ascii="Trebuchet MS" w:hAnsi="Trebuchet MS" w:cs="Calibri"/>
                <w:lang w:val="ro-RO"/>
              </w:rPr>
            </w:pPr>
            <w:r w:rsidRPr="00A845E0">
              <w:rPr>
                <w:rFonts w:ascii="Trebuchet MS" w:hAnsi="Trebuchet MS" w:cs="Calibri"/>
                <w:b/>
                <w:bCs/>
                <w:sz w:val="22"/>
                <w:szCs w:val="22"/>
                <w:lang w:val="ro-RO"/>
              </w:rPr>
              <w:t>Produsul intern brut</w:t>
            </w:r>
          </w:p>
        </w:tc>
        <w:tc>
          <w:tcPr>
            <w:tcW w:w="1765" w:type="dxa"/>
            <w:tcBorders>
              <w:top w:val="single" w:sz="2" w:space="0" w:color="333399"/>
              <w:bottom w:val="single" w:sz="2" w:space="0" w:color="333399"/>
            </w:tcBorders>
            <w:shd w:val="clear" w:color="auto" w:fill="8EAADB"/>
            <w:vAlign w:val="center"/>
          </w:tcPr>
          <w:p w14:paraId="28008E0A" w14:textId="77777777" w:rsidR="002A08F8" w:rsidRPr="00B55EDE" w:rsidRDefault="002A08F8" w:rsidP="00550CD4">
            <w:pPr>
              <w:keepNext/>
              <w:keepLines/>
              <w:tabs>
                <w:tab w:val="left" w:pos="9639"/>
              </w:tabs>
              <w:spacing w:before="120"/>
              <w:ind w:left="-325" w:firstLine="325"/>
              <w:jc w:val="center"/>
              <w:rPr>
                <w:rFonts w:ascii="Trebuchet MS" w:hAnsi="Trebuchet MS" w:cs="Calibri"/>
                <w:b/>
                <w:bCs/>
                <w:color w:val="000000" w:themeColor="text1"/>
                <w:lang w:val="ro-RO"/>
              </w:rPr>
            </w:pPr>
            <w:r w:rsidRPr="00B55EDE">
              <w:rPr>
                <w:rFonts w:ascii="Trebuchet MS" w:hAnsi="Trebuchet MS" w:cs="Calibri"/>
                <w:b/>
                <w:bCs/>
                <w:color w:val="000000" w:themeColor="text1"/>
                <w:sz w:val="22"/>
                <w:szCs w:val="22"/>
                <w:lang w:val="ro-RO"/>
              </w:rPr>
              <w:t>2023</w:t>
            </w:r>
          </w:p>
          <w:p w14:paraId="3855E4C2" w14:textId="77777777" w:rsidR="002A08F8" w:rsidRPr="00B55EDE" w:rsidRDefault="002A08F8" w:rsidP="00550CD4">
            <w:pPr>
              <w:keepNext/>
              <w:keepLines/>
              <w:tabs>
                <w:tab w:val="left" w:pos="9639"/>
              </w:tabs>
              <w:spacing w:before="120"/>
              <w:ind w:left="-325" w:firstLine="325"/>
              <w:jc w:val="center"/>
              <w:rPr>
                <w:rFonts w:ascii="Trebuchet MS" w:hAnsi="Trebuchet MS" w:cs="Calibri"/>
                <w:b/>
                <w:bCs/>
                <w:color w:val="000000" w:themeColor="text1"/>
                <w:lang w:val="ro-RO"/>
              </w:rPr>
            </w:pPr>
            <w:r w:rsidRPr="00B55EDE">
              <w:rPr>
                <w:rFonts w:ascii="Trebuchet MS" w:hAnsi="Trebuchet MS" w:cs="Calibri"/>
                <w:b/>
                <w:bCs/>
                <w:color w:val="000000" w:themeColor="text1"/>
                <w:sz w:val="22"/>
                <w:szCs w:val="22"/>
                <w:lang w:val="ro-RO"/>
              </w:rPr>
              <w:t>semidefinitiv</w:t>
            </w:r>
          </w:p>
        </w:tc>
        <w:tc>
          <w:tcPr>
            <w:tcW w:w="1556" w:type="dxa"/>
            <w:tcBorders>
              <w:top w:val="single" w:sz="2" w:space="0" w:color="333399"/>
              <w:bottom w:val="single" w:sz="2" w:space="0" w:color="333399"/>
            </w:tcBorders>
            <w:shd w:val="clear" w:color="auto" w:fill="8EAADB"/>
            <w:vAlign w:val="center"/>
          </w:tcPr>
          <w:p w14:paraId="5235B91F" w14:textId="77777777" w:rsidR="002A08F8" w:rsidRPr="00B55EDE" w:rsidRDefault="002A08F8" w:rsidP="00550CD4">
            <w:pPr>
              <w:keepNext/>
              <w:keepLines/>
              <w:tabs>
                <w:tab w:val="left" w:pos="9639"/>
              </w:tabs>
              <w:spacing w:before="120"/>
              <w:ind w:left="-325" w:firstLine="325"/>
              <w:jc w:val="center"/>
              <w:rPr>
                <w:rFonts w:ascii="Trebuchet MS" w:hAnsi="Trebuchet MS" w:cs="Calibri"/>
                <w:b/>
                <w:bCs/>
                <w:color w:val="000000" w:themeColor="text1"/>
                <w:lang w:val="ro-RO"/>
              </w:rPr>
            </w:pPr>
            <w:r w:rsidRPr="00B55EDE">
              <w:rPr>
                <w:rFonts w:ascii="Trebuchet MS" w:hAnsi="Trebuchet MS" w:cs="Calibri"/>
                <w:b/>
                <w:bCs/>
                <w:color w:val="000000" w:themeColor="text1"/>
                <w:sz w:val="22"/>
                <w:szCs w:val="22"/>
                <w:lang w:val="ro-RO"/>
              </w:rPr>
              <w:t>2024</w:t>
            </w:r>
          </w:p>
          <w:p w14:paraId="720BC183" w14:textId="77777777" w:rsidR="002A08F8" w:rsidRPr="00B55EDE" w:rsidRDefault="002A08F8" w:rsidP="00550CD4">
            <w:pPr>
              <w:keepNext/>
              <w:keepLines/>
              <w:tabs>
                <w:tab w:val="left" w:pos="9639"/>
              </w:tabs>
              <w:spacing w:before="120"/>
              <w:ind w:left="-325" w:firstLine="325"/>
              <w:jc w:val="center"/>
              <w:rPr>
                <w:rFonts w:ascii="Trebuchet MS" w:hAnsi="Trebuchet MS" w:cs="Calibri"/>
                <w:b/>
                <w:bCs/>
                <w:color w:val="000000" w:themeColor="text1"/>
                <w:lang w:val="ro-RO"/>
              </w:rPr>
            </w:pPr>
            <w:r w:rsidRPr="00B55EDE">
              <w:rPr>
                <w:rFonts w:ascii="Trebuchet MS" w:hAnsi="Trebuchet MS" w:cs="Calibri"/>
                <w:b/>
                <w:bCs/>
                <w:color w:val="000000" w:themeColor="text1"/>
                <w:sz w:val="22"/>
                <w:szCs w:val="22"/>
                <w:lang w:val="ro-RO"/>
              </w:rPr>
              <w:t>estimare</w:t>
            </w:r>
          </w:p>
        </w:tc>
      </w:tr>
      <w:tr w:rsidR="002A08F8" w:rsidRPr="00A845E0" w14:paraId="30EDED09" w14:textId="77777777" w:rsidTr="00550CD4">
        <w:trPr>
          <w:trHeight w:hRule="exact" w:val="340"/>
          <w:jc w:val="center"/>
        </w:trPr>
        <w:tc>
          <w:tcPr>
            <w:tcW w:w="5797" w:type="dxa"/>
            <w:tcBorders>
              <w:top w:val="single" w:sz="2" w:space="0" w:color="333399"/>
              <w:bottom w:val="nil"/>
            </w:tcBorders>
            <w:noWrap/>
            <w:vAlign w:val="center"/>
          </w:tcPr>
          <w:p w14:paraId="019E31CC"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Cererea internă, din care:</w:t>
            </w:r>
          </w:p>
        </w:tc>
        <w:tc>
          <w:tcPr>
            <w:tcW w:w="1765" w:type="dxa"/>
            <w:tcBorders>
              <w:top w:val="single" w:sz="2" w:space="0" w:color="333399"/>
              <w:bottom w:val="nil"/>
            </w:tcBorders>
            <w:vAlign w:val="bottom"/>
          </w:tcPr>
          <w:p w14:paraId="2CE90446" w14:textId="77777777" w:rsidR="002A08F8" w:rsidRPr="00B55EDE" w:rsidRDefault="002A08F8" w:rsidP="00550CD4">
            <w:pPr>
              <w:keepNext/>
              <w:keepLines/>
              <w:jc w:val="center"/>
              <w:rPr>
                <w:rFonts w:ascii="Trebuchet MS" w:hAnsi="Trebuchet MS" w:cs="Tahoma"/>
                <w:b/>
                <w:bCs/>
                <w:color w:val="000000" w:themeColor="text1"/>
              </w:rPr>
            </w:pPr>
            <w:r w:rsidRPr="00B55EDE">
              <w:rPr>
                <w:rFonts w:ascii="Trebuchet MS" w:hAnsi="Trebuchet MS" w:cs="Tahoma"/>
                <w:b/>
                <w:bCs/>
                <w:color w:val="000000" w:themeColor="text1"/>
              </w:rPr>
              <w:t xml:space="preserve">2,0 </w:t>
            </w:r>
          </w:p>
        </w:tc>
        <w:tc>
          <w:tcPr>
            <w:tcW w:w="1556" w:type="dxa"/>
            <w:tcBorders>
              <w:top w:val="single" w:sz="2" w:space="0" w:color="333399"/>
              <w:bottom w:val="nil"/>
            </w:tcBorders>
            <w:vAlign w:val="bottom"/>
          </w:tcPr>
          <w:p w14:paraId="0255CEDF" w14:textId="77777777" w:rsidR="002A08F8" w:rsidRPr="00B55EDE" w:rsidRDefault="002A08F8" w:rsidP="00550CD4">
            <w:pPr>
              <w:keepNext/>
              <w:keepLines/>
              <w:jc w:val="center"/>
              <w:rPr>
                <w:rFonts w:ascii="Trebuchet MS" w:hAnsi="Trebuchet MS" w:cs="Tahoma"/>
                <w:b/>
                <w:bCs/>
                <w:color w:val="000000" w:themeColor="text1"/>
              </w:rPr>
            </w:pPr>
            <w:r w:rsidRPr="00B55EDE">
              <w:rPr>
                <w:rFonts w:ascii="Trebuchet MS" w:hAnsi="Trebuchet MS" w:cs="Tahoma"/>
                <w:b/>
                <w:bCs/>
                <w:color w:val="000000" w:themeColor="text1"/>
              </w:rPr>
              <w:t xml:space="preserve">3,3 </w:t>
            </w:r>
          </w:p>
        </w:tc>
      </w:tr>
      <w:tr w:rsidR="002A08F8" w:rsidRPr="00A845E0" w14:paraId="01047B02" w14:textId="77777777" w:rsidTr="00550CD4">
        <w:trPr>
          <w:trHeight w:hRule="exact" w:val="340"/>
          <w:jc w:val="center"/>
        </w:trPr>
        <w:tc>
          <w:tcPr>
            <w:tcW w:w="5797" w:type="dxa"/>
            <w:tcBorders>
              <w:top w:val="nil"/>
              <w:bottom w:val="nil"/>
            </w:tcBorders>
            <w:noWrap/>
            <w:vAlign w:val="center"/>
          </w:tcPr>
          <w:p w14:paraId="32AB2DF4"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 xml:space="preserve">   Consumul final</w:t>
            </w:r>
          </w:p>
        </w:tc>
        <w:tc>
          <w:tcPr>
            <w:tcW w:w="1765" w:type="dxa"/>
            <w:tcBorders>
              <w:top w:val="nil"/>
              <w:bottom w:val="nil"/>
            </w:tcBorders>
            <w:vAlign w:val="bottom"/>
          </w:tcPr>
          <w:p w14:paraId="6C0EBAE6" w14:textId="77777777" w:rsidR="002A08F8" w:rsidRPr="00B55EDE" w:rsidRDefault="002A08F8" w:rsidP="00550CD4">
            <w:pPr>
              <w:keepNext/>
              <w:keepLines/>
              <w:jc w:val="center"/>
              <w:rPr>
                <w:rFonts w:ascii="Trebuchet MS" w:hAnsi="Trebuchet MS" w:cs="Tahoma"/>
                <w:bCs/>
                <w:color w:val="000000" w:themeColor="text1"/>
              </w:rPr>
            </w:pPr>
            <w:r w:rsidRPr="00B55EDE">
              <w:rPr>
                <w:rFonts w:ascii="Trebuchet MS" w:hAnsi="Trebuchet MS" w:cs="Tahoma"/>
                <w:bCs/>
                <w:color w:val="000000" w:themeColor="text1"/>
              </w:rPr>
              <w:t xml:space="preserve">3,7 </w:t>
            </w:r>
          </w:p>
        </w:tc>
        <w:tc>
          <w:tcPr>
            <w:tcW w:w="1556" w:type="dxa"/>
            <w:tcBorders>
              <w:top w:val="nil"/>
              <w:bottom w:val="nil"/>
            </w:tcBorders>
            <w:vAlign w:val="bottom"/>
          </w:tcPr>
          <w:p w14:paraId="0C24F62B" w14:textId="77777777" w:rsidR="002A08F8" w:rsidRPr="00B55EDE" w:rsidRDefault="002A08F8" w:rsidP="00550CD4">
            <w:pPr>
              <w:keepNext/>
              <w:keepLines/>
              <w:jc w:val="center"/>
              <w:rPr>
                <w:rFonts w:ascii="Trebuchet MS" w:hAnsi="Trebuchet MS" w:cs="Tahoma"/>
                <w:bCs/>
                <w:color w:val="000000" w:themeColor="text1"/>
              </w:rPr>
            </w:pPr>
            <w:r w:rsidRPr="00B55EDE">
              <w:rPr>
                <w:rFonts w:ascii="Trebuchet MS" w:hAnsi="Trebuchet MS" w:cs="Tahoma"/>
                <w:bCs/>
                <w:color w:val="000000" w:themeColor="text1"/>
              </w:rPr>
              <w:t xml:space="preserve">4,0 </w:t>
            </w:r>
          </w:p>
        </w:tc>
      </w:tr>
      <w:tr w:rsidR="002A08F8" w:rsidRPr="00A845E0" w14:paraId="4340C55E" w14:textId="77777777" w:rsidTr="00550CD4">
        <w:trPr>
          <w:trHeight w:hRule="exact" w:val="340"/>
          <w:jc w:val="center"/>
        </w:trPr>
        <w:tc>
          <w:tcPr>
            <w:tcW w:w="5797" w:type="dxa"/>
            <w:tcBorders>
              <w:top w:val="nil"/>
              <w:bottom w:val="nil"/>
            </w:tcBorders>
            <w:noWrap/>
            <w:vAlign w:val="center"/>
          </w:tcPr>
          <w:p w14:paraId="23EFB5B9"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 xml:space="preserve">      - Cheltuielile cu consumul privat</w:t>
            </w:r>
          </w:p>
        </w:tc>
        <w:tc>
          <w:tcPr>
            <w:tcW w:w="1765" w:type="dxa"/>
            <w:tcBorders>
              <w:top w:val="nil"/>
              <w:bottom w:val="nil"/>
            </w:tcBorders>
            <w:vAlign w:val="bottom"/>
          </w:tcPr>
          <w:p w14:paraId="3E1B4450"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3,0 </w:t>
            </w:r>
          </w:p>
        </w:tc>
        <w:tc>
          <w:tcPr>
            <w:tcW w:w="1556" w:type="dxa"/>
            <w:tcBorders>
              <w:top w:val="nil"/>
              <w:bottom w:val="nil"/>
            </w:tcBorders>
            <w:vAlign w:val="bottom"/>
          </w:tcPr>
          <w:p w14:paraId="371888B1"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5,4 </w:t>
            </w:r>
          </w:p>
        </w:tc>
      </w:tr>
      <w:tr w:rsidR="002A08F8" w:rsidRPr="00A845E0" w14:paraId="19FF0F70" w14:textId="77777777" w:rsidTr="00550CD4">
        <w:trPr>
          <w:trHeight w:hRule="exact" w:val="340"/>
          <w:jc w:val="center"/>
        </w:trPr>
        <w:tc>
          <w:tcPr>
            <w:tcW w:w="5797" w:type="dxa"/>
            <w:tcBorders>
              <w:top w:val="nil"/>
              <w:bottom w:val="nil"/>
            </w:tcBorders>
            <w:noWrap/>
            <w:vAlign w:val="center"/>
          </w:tcPr>
          <w:p w14:paraId="26E08389" w14:textId="77777777" w:rsidR="002A08F8" w:rsidRPr="00A845E0" w:rsidRDefault="002A08F8" w:rsidP="00550CD4">
            <w:pPr>
              <w:keepNext/>
              <w:keepLines/>
              <w:tabs>
                <w:tab w:val="left" w:pos="9639"/>
              </w:tabs>
              <w:ind w:left="595" w:hanging="595"/>
              <w:jc w:val="both"/>
              <w:rPr>
                <w:rFonts w:ascii="Trebuchet MS" w:hAnsi="Trebuchet MS" w:cs="Calibri"/>
                <w:lang w:val="ro-RO"/>
              </w:rPr>
            </w:pPr>
            <w:r w:rsidRPr="00A845E0">
              <w:rPr>
                <w:rFonts w:ascii="Trebuchet MS" w:hAnsi="Trebuchet MS" w:cs="Calibri"/>
                <w:sz w:val="22"/>
                <w:szCs w:val="22"/>
                <w:lang w:val="ro-RO"/>
              </w:rPr>
              <w:t xml:space="preserve">      - Cheltuielile cu consumul guvernamental</w:t>
            </w:r>
          </w:p>
        </w:tc>
        <w:tc>
          <w:tcPr>
            <w:tcW w:w="1765" w:type="dxa"/>
            <w:tcBorders>
              <w:top w:val="nil"/>
              <w:bottom w:val="nil"/>
            </w:tcBorders>
            <w:vAlign w:val="bottom"/>
          </w:tcPr>
          <w:p w14:paraId="0E22F730"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6,3 </w:t>
            </w:r>
          </w:p>
        </w:tc>
        <w:tc>
          <w:tcPr>
            <w:tcW w:w="1556" w:type="dxa"/>
            <w:tcBorders>
              <w:top w:val="nil"/>
              <w:bottom w:val="nil"/>
            </w:tcBorders>
            <w:vAlign w:val="bottom"/>
          </w:tcPr>
          <w:p w14:paraId="6E71ACCC"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-1,0 </w:t>
            </w:r>
          </w:p>
        </w:tc>
      </w:tr>
      <w:tr w:rsidR="002A08F8" w:rsidRPr="00A845E0" w14:paraId="54566CF3" w14:textId="77777777" w:rsidTr="00550CD4">
        <w:trPr>
          <w:trHeight w:hRule="exact" w:val="340"/>
          <w:jc w:val="center"/>
        </w:trPr>
        <w:tc>
          <w:tcPr>
            <w:tcW w:w="5797" w:type="dxa"/>
            <w:tcBorders>
              <w:top w:val="nil"/>
              <w:bottom w:val="nil"/>
            </w:tcBorders>
            <w:noWrap/>
            <w:vAlign w:val="center"/>
          </w:tcPr>
          <w:p w14:paraId="690002F1"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 xml:space="preserve">   Formarea brută de capital fix</w:t>
            </w:r>
          </w:p>
        </w:tc>
        <w:tc>
          <w:tcPr>
            <w:tcW w:w="1765" w:type="dxa"/>
            <w:tcBorders>
              <w:top w:val="nil"/>
              <w:bottom w:val="nil"/>
            </w:tcBorders>
            <w:vAlign w:val="bottom"/>
          </w:tcPr>
          <w:p w14:paraId="407DCDCA"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14,5 </w:t>
            </w:r>
          </w:p>
        </w:tc>
        <w:tc>
          <w:tcPr>
            <w:tcW w:w="1556" w:type="dxa"/>
            <w:tcBorders>
              <w:top w:val="nil"/>
              <w:bottom w:val="nil"/>
            </w:tcBorders>
            <w:vAlign w:val="bottom"/>
          </w:tcPr>
          <w:p w14:paraId="354C89FD"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2,1 </w:t>
            </w:r>
          </w:p>
        </w:tc>
      </w:tr>
      <w:tr w:rsidR="002A08F8" w:rsidRPr="00A845E0" w14:paraId="28E7158D" w14:textId="77777777" w:rsidTr="00550CD4">
        <w:trPr>
          <w:trHeight w:hRule="exact" w:val="340"/>
          <w:jc w:val="center"/>
        </w:trPr>
        <w:tc>
          <w:tcPr>
            <w:tcW w:w="5797" w:type="dxa"/>
            <w:tcBorders>
              <w:top w:val="nil"/>
              <w:bottom w:val="nil"/>
            </w:tcBorders>
            <w:noWrap/>
            <w:vAlign w:val="center"/>
          </w:tcPr>
          <w:p w14:paraId="129E8F68"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Exportul de bunuri și servicii</w:t>
            </w:r>
          </w:p>
        </w:tc>
        <w:tc>
          <w:tcPr>
            <w:tcW w:w="1765" w:type="dxa"/>
            <w:tcBorders>
              <w:top w:val="nil"/>
              <w:bottom w:val="nil"/>
            </w:tcBorders>
            <w:vAlign w:val="bottom"/>
          </w:tcPr>
          <w:p w14:paraId="67F03630"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-0,8 </w:t>
            </w:r>
          </w:p>
        </w:tc>
        <w:tc>
          <w:tcPr>
            <w:tcW w:w="1556" w:type="dxa"/>
            <w:tcBorders>
              <w:top w:val="nil"/>
              <w:bottom w:val="nil"/>
            </w:tcBorders>
            <w:vAlign w:val="bottom"/>
          </w:tcPr>
          <w:p w14:paraId="055BAC21"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-2,4 </w:t>
            </w:r>
          </w:p>
        </w:tc>
      </w:tr>
      <w:tr w:rsidR="002A08F8" w:rsidRPr="00A845E0" w14:paraId="77F7BE2D" w14:textId="77777777" w:rsidTr="00550CD4">
        <w:trPr>
          <w:trHeight w:hRule="exact" w:val="340"/>
          <w:jc w:val="center"/>
        </w:trPr>
        <w:tc>
          <w:tcPr>
            <w:tcW w:w="5797" w:type="dxa"/>
            <w:tcBorders>
              <w:top w:val="nil"/>
              <w:bottom w:val="single" w:sz="4" w:space="0" w:color="333399"/>
            </w:tcBorders>
            <w:noWrap/>
            <w:vAlign w:val="center"/>
          </w:tcPr>
          <w:p w14:paraId="44329877"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Importul de bunuri și servicii</w:t>
            </w:r>
          </w:p>
        </w:tc>
        <w:tc>
          <w:tcPr>
            <w:tcW w:w="1765" w:type="dxa"/>
            <w:tcBorders>
              <w:top w:val="nil"/>
              <w:bottom w:val="single" w:sz="4" w:space="0" w:color="333399"/>
            </w:tcBorders>
            <w:vAlign w:val="bottom"/>
          </w:tcPr>
          <w:p w14:paraId="640FE9B1"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-1,1 </w:t>
            </w:r>
          </w:p>
        </w:tc>
        <w:tc>
          <w:tcPr>
            <w:tcW w:w="1556" w:type="dxa"/>
            <w:tcBorders>
              <w:top w:val="nil"/>
              <w:bottom w:val="single" w:sz="4" w:space="0" w:color="333399"/>
            </w:tcBorders>
            <w:vAlign w:val="bottom"/>
          </w:tcPr>
          <w:p w14:paraId="51850AAF" w14:textId="77777777" w:rsidR="002A08F8" w:rsidRPr="00B55EDE" w:rsidRDefault="002A08F8" w:rsidP="00550CD4">
            <w:pPr>
              <w:keepNext/>
              <w:keepLines/>
              <w:jc w:val="center"/>
              <w:rPr>
                <w:rFonts w:ascii="Trebuchet MS" w:hAnsi="Trebuchet MS" w:cs="Tahoma"/>
                <w:color w:val="000000" w:themeColor="text1"/>
              </w:rPr>
            </w:pPr>
            <w:r w:rsidRPr="00B55EDE">
              <w:rPr>
                <w:rFonts w:ascii="Trebuchet MS" w:hAnsi="Trebuchet MS" w:cs="Tahoma"/>
                <w:color w:val="000000" w:themeColor="text1"/>
              </w:rPr>
              <w:t xml:space="preserve">3,5 </w:t>
            </w:r>
          </w:p>
        </w:tc>
      </w:tr>
      <w:tr w:rsidR="002A08F8" w:rsidRPr="00A845E0" w14:paraId="0398C82D" w14:textId="77777777" w:rsidTr="00550CD4">
        <w:trPr>
          <w:trHeight w:val="315"/>
          <w:jc w:val="center"/>
        </w:trPr>
        <w:tc>
          <w:tcPr>
            <w:tcW w:w="5797" w:type="dxa"/>
            <w:tcBorders>
              <w:top w:val="single" w:sz="4" w:space="0" w:color="333399"/>
              <w:bottom w:val="single" w:sz="4" w:space="0" w:color="333399"/>
            </w:tcBorders>
            <w:shd w:val="clear" w:color="auto" w:fill="8EAADB"/>
            <w:noWrap/>
            <w:vAlign w:val="center"/>
          </w:tcPr>
          <w:p w14:paraId="7647C60C" w14:textId="77777777" w:rsidR="002A08F8" w:rsidRPr="00A845E0" w:rsidRDefault="002A08F8" w:rsidP="00550CD4">
            <w:pPr>
              <w:keepNext/>
              <w:keepLines/>
              <w:tabs>
                <w:tab w:val="left" w:pos="9639"/>
              </w:tabs>
              <w:jc w:val="both"/>
              <w:rPr>
                <w:rFonts w:ascii="Trebuchet MS" w:hAnsi="Trebuchet MS" w:cs="Calibri"/>
                <w:b/>
                <w:bCs/>
                <w:lang w:val="ro-RO"/>
              </w:rPr>
            </w:pPr>
            <w:r w:rsidRPr="00A845E0">
              <w:rPr>
                <w:rFonts w:ascii="Trebuchet MS" w:hAnsi="Trebuchet MS" w:cs="Calibri"/>
                <w:b/>
                <w:bCs/>
                <w:sz w:val="22"/>
                <w:szCs w:val="22"/>
                <w:lang w:val="ro-RO"/>
              </w:rPr>
              <w:t>PIB</w:t>
            </w:r>
          </w:p>
        </w:tc>
        <w:tc>
          <w:tcPr>
            <w:tcW w:w="1765" w:type="dxa"/>
            <w:tcBorders>
              <w:top w:val="single" w:sz="4" w:space="0" w:color="333399"/>
              <w:bottom w:val="single" w:sz="4" w:space="0" w:color="333399"/>
            </w:tcBorders>
            <w:shd w:val="clear" w:color="auto" w:fill="8EAADB"/>
            <w:vAlign w:val="bottom"/>
          </w:tcPr>
          <w:p w14:paraId="3A85A462" w14:textId="77777777" w:rsidR="002A08F8" w:rsidRPr="00B55EDE" w:rsidRDefault="002A08F8" w:rsidP="00550CD4">
            <w:pPr>
              <w:keepNext/>
              <w:keepLines/>
              <w:jc w:val="center"/>
              <w:rPr>
                <w:rFonts w:ascii="Trebuchet MS" w:hAnsi="Trebuchet MS"/>
                <w:b/>
                <w:bCs/>
                <w:color w:val="000000" w:themeColor="text1"/>
              </w:rPr>
            </w:pPr>
            <w:r w:rsidRPr="00B55EDE">
              <w:rPr>
                <w:rFonts w:ascii="Trebuchet MS" w:hAnsi="Trebuchet MS"/>
                <w:b/>
                <w:bCs/>
                <w:color w:val="000000" w:themeColor="text1"/>
              </w:rPr>
              <w:t xml:space="preserve">2,4 </w:t>
            </w:r>
          </w:p>
        </w:tc>
        <w:tc>
          <w:tcPr>
            <w:tcW w:w="1556" w:type="dxa"/>
            <w:tcBorders>
              <w:top w:val="single" w:sz="4" w:space="0" w:color="333399"/>
              <w:bottom w:val="single" w:sz="4" w:space="0" w:color="333399"/>
            </w:tcBorders>
            <w:shd w:val="clear" w:color="auto" w:fill="8EAADB"/>
            <w:vAlign w:val="bottom"/>
          </w:tcPr>
          <w:p w14:paraId="34001E57" w14:textId="77777777" w:rsidR="002A08F8" w:rsidRPr="00B55EDE" w:rsidRDefault="002A08F8" w:rsidP="00550CD4">
            <w:pPr>
              <w:keepNext/>
              <w:keepLines/>
              <w:jc w:val="center"/>
              <w:rPr>
                <w:rFonts w:ascii="Trebuchet MS" w:hAnsi="Trebuchet MS"/>
                <w:b/>
                <w:bCs/>
                <w:color w:val="000000" w:themeColor="text1"/>
              </w:rPr>
            </w:pPr>
            <w:r w:rsidRPr="00B55EDE">
              <w:rPr>
                <w:rFonts w:ascii="Trebuchet MS" w:hAnsi="Trebuchet MS"/>
                <w:b/>
                <w:bCs/>
                <w:color w:val="000000" w:themeColor="text1"/>
              </w:rPr>
              <w:t xml:space="preserve">1,0 </w:t>
            </w:r>
          </w:p>
        </w:tc>
      </w:tr>
      <w:tr w:rsidR="002A08F8" w:rsidRPr="00A845E0" w14:paraId="2FAF557F" w14:textId="77777777" w:rsidTr="00550CD4">
        <w:trPr>
          <w:trHeight w:hRule="exact" w:val="340"/>
          <w:jc w:val="center"/>
        </w:trPr>
        <w:tc>
          <w:tcPr>
            <w:tcW w:w="5797" w:type="dxa"/>
            <w:tcBorders>
              <w:top w:val="single" w:sz="4" w:space="0" w:color="333399"/>
              <w:bottom w:val="nil"/>
            </w:tcBorders>
            <w:noWrap/>
            <w:vAlign w:val="center"/>
          </w:tcPr>
          <w:p w14:paraId="17440E4A"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 Industrie</w:t>
            </w:r>
          </w:p>
        </w:tc>
        <w:tc>
          <w:tcPr>
            <w:tcW w:w="1765" w:type="dxa"/>
            <w:tcBorders>
              <w:top w:val="single" w:sz="4" w:space="0" w:color="333399"/>
              <w:bottom w:val="nil"/>
            </w:tcBorders>
            <w:vAlign w:val="bottom"/>
          </w:tcPr>
          <w:p w14:paraId="28E4D93E" w14:textId="77777777" w:rsidR="002A08F8" w:rsidRPr="00B55EDE" w:rsidRDefault="002A08F8" w:rsidP="00550CD4">
            <w:pPr>
              <w:keepNext/>
              <w:keepLines/>
              <w:jc w:val="center"/>
              <w:rPr>
                <w:rFonts w:ascii="Trebuchet MS" w:hAnsi="Trebuchet MS" w:cs="Arial"/>
                <w:color w:val="000000" w:themeColor="text1"/>
              </w:rPr>
            </w:pPr>
            <w:r w:rsidRPr="00B55EDE">
              <w:rPr>
                <w:rFonts w:ascii="Trebuchet MS" w:hAnsi="Trebuchet MS" w:cs="Arial"/>
                <w:color w:val="000000" w:themeColor="text1"/>
              </w:rPr>
              <w:t>-2,2</w:t>
            </w:r>
          </w:p>
        </w:tc>
        <w:tc>
          <w:tcPr>
            <w:tcW w:w="1556" w:type="dxa"/>
            <w:tcBorders>
              <w:top w:val="single" w:sz="4" w:space="0" w:color="333399"/>
              <w:bottom w:val="nil"/>
            </w:tcBorders>
            <w:vAlign w:val="bottom"/>
          </w:tcPr>
          <w:p w14:paraId="6E6EE761" w14:textId="77777777" w:rsidR="002A08F8" w:rsidRPr="00B55EDE" w:rsidRDefault="002A08F8" w:rsidP="00550CD4">
            <w:pPr>
              <w:keepNext/>
              <w:keepLines/>
              <w:jc w:val="center"/>
              <w:rPr>
                <w:rFonts w:ascii="Trebuchet MS" w:hAnsi="Trebuchet MS" w:cs="Arial"/>
                <w:color w:val="000000" w:themeColor="text1"/>
              </w:rPr>
            </w:pPr>
            <w:r w:rsidRPr="00B55EDE">
              <w:rPr>
                <w:rFonts w:ascii="Trebuchet MS" w:hAnsi="Trebuchet MS" w:cs="Arial"/>
                <w:color w:val="000000" w:themeColor="text1"/>
              </w:rPr>
              <w:t>-0,2</w:t>
            </w:r>
          </w:p>
        </w:tc>
      </w:tr>
      <w:tr w:rsidR="002A08F8" w:rsidRPr="00A845E0" w14:paraId="5A2EC2C7" w14:textId="77777777" w:rsidTr="00550CD4">
        <w:trPr>
          <w:trHeight w:hRule="exact" w:val="340"/>
          <w:jc w:val="center"/>
        </w:trPr>
        <w:tc>
          <w:tcPr>
            <w:tcW w:w="5797" w:type="dxa"/>
            <w:tcBorders>
              <w:top w:val="nil"/>
              <w:bottom w:val="nil"/>
            </w:tcBorders>
            <w:noWrap/>
            <w:vAlign w:val="center"/>
          </w:tcPr>
          <w:p w14:paraId="746FBA48"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 Agricultură</w:t>
            </w:r>
          </w:p>
        </w:tc>
        <w:tc>
          <w:tcPr>
            <w:tcW w:w="1765" w:type="dxa"/>
            <w:tcBorders>
              <w:top w:val="nil"/>
              <w:bottom w:val="nil"/>
            </w:tcBorders>
            <w:vAlign w:val="bottom"/>
          </w:tcPr>
          <w:p w14:paraId="7D4A517E" w14:textId="77777777" w:rsidR="002A08F8" w:rsidRPr="00B55EDE" w:rsidRDefault="002A08F8" w:rsidP="00550CD4">
            <w:pPr>
              <w:keepNext/>
              <w:keepLines/>
              <w:jc w:val="center"/>
              <w:rPr>
                <w:rFonts w:ascii="Trebuchet MS" w:hAnsi="Trebuchet MS" w:cs="Arial"/>
                <w:color w:val="000000" w:themeColor="text1"/>
              </w:rPr>
            </w:pPr>
            <w:r w:rsidRPr="00B55EDE">
              <w:rPr>
                <w:rFonts w:ascii="Trebuchet MS" w:hAnsi="Trebuchet MS" w:cs="Arial"/>
                <w:color w:val="000000" w:themeColor="text1"/>
              </w:rPr>
              <w:t>9,6</w:t>
            </w:r>
          </w:p>
        </w:tc>
        <w:tc>
          <w:tcPr>
            <w:tcW w:w="1556" w:type="dxa"/>
            <w:tcBorders>
              <w:top w:val="nil"/>
              <w:bottom w:val="nil"/>
            </w:tcBorders>
            <w:vAlign w:val="bottom"/>
          </w:tcPr>
          <w:p w14:paraId="272539FF" w14:textId="77777777" w:rsidR="002A08F8" w:rsidRPr="00B55EDE" w:rsidRDefault="002A08F8" w:rsidP="00550CD4">
            <w:pPr>
              <w:keepNext/>
              <w:keepLines/>
              <w:jc w:val="center"/>
              <w:rPr>
                <w:rFonts w:ascii="Trebuchet MS" w:hAnsi="Trebuchet MS" w:cs="Arial"/>
                <w:color w:val="000000" w:themeColor="text1"/>
              </w:rPr>
            </w:pPr>
            <w:r w:rsidRPr="00B55EDE">
              <w:rPr>
                <w:rFonts w:ascii="Trebuchet MS" w:hAnsi="Trebuchet MS" w:cs="Arial"/>
                <w:color w:val="000000" w:themeColor="text1"/>
              </w:rPr>
              <w:t>-11,0</w:t>
            </w:r>
          </w:p>
        </w:tc>
      </w:tr>
      <w:tr w:rsidR="002A08F8" w:rsidRPr="00A845E0" w14:paraId="7F995403" w14:textId="77777777" w:rsidTr="00550CD4">
        <w:trPr>
          <w:trHeight w:hRule="exact" w:val="340"/>
          <w:jc w:val="center"/>
        </w:trPr>
        <w:tc>
          <w:tcPr>
            <w:tcW w:w="5797" w:type="dxa"/>
            <w:tcBorders>
              <w:top w:val="nil"/>
              <w:bottom w:val="nil"/>
            </w:tcBorders>
            <w:noWrap/>
            <w:vAlign w:val="center"/>
          </w:tcPr>
          <w:p w14:paraId="4EF32FA6"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 Construcții</w:t>
            </w:r>
          </w:p>
        </w:tc>
        <w:tc>
          <w:tcPr>
            <w:tcW w:w="1765" w:type="dxa"/>
            <w:tcBorders>
              <w:top w:val="nil"/>
              <w:bottom w:val="nil"/>
            </w:tcBorders>
            <w:vAlign w:val="bottom"/>
          </w:tcPr>
          <w:p w14:paraId="6277C799" w14:textId="77777777" w:rsidR="002A08F8" w:rsidRPr="00B55EDE" w:rsidRDefault="002A08F8" w:rsidP="00550CD4">
            <w:pPr>
              <w:keepNext/>
              <w:keepLines/>
              <w:jc w:val="center"/>
              <w:rPr>
                <w:rFonts w:ascii="Trebuchet MS" w:hAnsi="Trebuchet MS" w:cs="Arial"/>
                <w:color w:val="000000" w:themeColor="text1"/>
              </w:rPr>
            </w:pPr>
            <w:r w:rsidRPr="00B55EDE">
              <w:rPr>
                <w:rFonts w:ascii="Trebuchet MS" w:hAnsi="Trebuchet MS" w:cs="Arial"/>
                <w:color w:val="000000" w:themeColor="text1"/>
              </w:rPr>
              <w:t>12,0</w:t>
            </w:r>
          </w:p>
        </w:tc>
        <w:tc>
          <w:tcPr>
            <w:tcW w:w="1556" w:type="dxa"/>
            <w:tcBorders>
              <w:top w:val="nil"/>
              <w:bottom w:val="nil"/>
            </w:tcBorders>
            <w:vAlign w:val="bottom"/>
          </w:tcPr>
          <w:p w14:paraId="28311FAF" w14:textId="77777777" w:rsidR="002A08F8" w:rsidRPr="00B55EDE" w:rsidRDefault="002A08F8" w:rsidP="00550CD4">
            <w:pPr>
              <w:keepNext/>
              <w:keepLines/>
              <w:jc w:val="center"/>
              <w:rPr>
                <w:rFonts w:ascii="Trebuchet MS" w:hAnsi="Trebuchet MS" w:cs="Arial"/>
                <w:color w:val="000000" w:themeColor="text1"/>
              </w:rPr>
            </w:pPr>
            <w:r w:rsidRPr="00B55EDE">
              <w:rPr>
                <w:rFonts w:ascii="Trebuchet MS" w:hAnsi="Trebuchet MS" w:cs="Arial"/>
                <w:color w:val="000000" w:themeColor="text1"/>
              </w:rPr>
              <w:t>-0,4</w:t>
            </w:r>
          </w:p>
        </w:tc>
      </w:tr>
      <w:tr w:rsidR="002A08F8" w:rsidRPr="00A845E0" w14:paraId="78FA695B" w14:textId="77777777" w:rsidTr="00550CD4">
        <w:trPr>
          <w:trHeight w:hRule="exact" w:val="340"/>
          <w:jc w:val="center"/>
        </w:trPr>
        <w:tc>
          <w:tcPr>
            <w:tcW w:w="5797" w:type="dxa"/>
            <w:tcBorders>
              <w:top w:val="nil"/>
              <w:bottom w:val="single" w:sz="2" w:space="0" w:color="333399"/>
            </w:tcBorders>
            <w:noWrap/>
            <w:vAlign w:val="center"/>
          </w:tcPr>
          <w:p w14:paraId="3838F652" w14:textId="77777777" w:rsidR="002A08F8" w:rsidRPr="00A845E0" w:rsidRDefault="002A08F8" w:rsidP="00550CD4">
            <w:pPr>
              <w:keepNext/>
              <w:keepLines/>
              <w:tabs>
                <w:tab w:val="left" w:pos="9639"/>
              </w:tabs>
              <w:jc w:val="both"/>
              <w:rPr>
                <w:rFonts w:ascii="Trebuchet MS" w:hAnsi="Trebuchet MS" w:cs="Calibri"/>
                <w:lang w:val="ro-RO"/>
              </w:rPr>
            </w:pPr>
            <w:r w:rsidRPr="00A845E0">
              <w:rPr>
                <w:rFonts w:ascii="Trebuchet MS" w:hAnsi="Trebuchet MS" w:cs="Calibri"/>
                <w:sz w:val="22"/>
                <w:szCs w:val="22"/>
                <w:lang w:val="ro-RO"/>
              </w:rPr>
              <w:t>- Servicii</w:t>
            </w:r>
          </w:p>
        </w:tc>
        <w:tc>
          <w:tcPr>
            <w:tcW w:w="1765" w:type="dxa"/>
            <w:tcBorders>
              <w:top w:val="nil"/>
              <w:bottom w:val="single" w:sz="2" w:space="0" w:color="333399"/>
            </w:tcBorders>
            <w:vAlign w:val="bottom"/>
          </w:tcPr>
          <w:p w14:paraId="7C4E6BBF" w14:textId="77777777" w:rsidR="002A08F8" w:rsidRPr="00B55EDE" w:rsidRDefault="002A08F8" w:rsidP="00550CD4">
            <w:pPr>
              <w:keepNext/>
              <w:keepLines/>
              <w:jc w:val="center"/>
              <w:rPr>
                <w:rFonts w:ascii="Trebuchet MS" w:hAnsi="Trebuchet MS" w:cs="Arial"/>
                <w:color w:val="000000" w:themeColor="text1"/>
              </w:rPr>
            </w:pPr>
            <w:r w:rsidRPr="00B55EDE">
              <w:rPr>
                <w:rFonts w:ascii="Trebuchet MS" w:hAnsi="Trebuchet MS" w:cs="Arial"/>
                <w:color w:val="000000" w:themeColor="text1"/>
              </w:rPr>
              <w:t>2,0</w:t>
            </w:r>
          </w:p>
        </w:tc>
        <w:tc>
          <w:tcPr>
            <w:tcW w:w="1556" w:type="dxa"/>
            <w:tcBorders>
              <w:top w:val="nil"/>
              <w:bottom w:val="single" w:sz="2" w:space="0" w:color="333399"/>
            </w:tcBorders>
            <w:vAlign w:val="bottom"/>
          </w:tcPr>
          <w:p w14:paraId="678874EC" w14:textId="77777777" w:rsidR="002A08F8" w:rsidRPr="00B55EDE" w:rsidRDefault="002A08F8" w:rsidP="00550CD4">
            <w:pPr>
              <w:keepNext/>
              <w:keepLines/>
              <w:jc w:val="center"/>
              <w:rPr>
                <w:rFonts w:ascii="Trebuchet MS" w:hAnsi="Trebuchet MS" w:cs="Arial"/>
                <w:color w:val="000000" w:themeColor="text1"/>
              </w:rPr>
            </w:pPr>
            <w:r w:rsidRPr="00B55EDE">
              <w:rPr>
                <w:rFonts w:ascii="Trebuchet MS" w:hAnsi="Trebuchet MS" w:cs="Arial"/>
                <w:color w:val="000000" w:themeColor="text1"/>
              </w:rPr>
              <w:t>1,3</w:t>
            </w:r>
          </w:p>
        </w:tc>
      </w:tr>
    </w:tbl>
    <w:p w14:paraId="39A8D047" w14:textId="77777777" w:rsidR="002A08F8" w:rsidRPr="00A845E0" w:rsidRDefault="002A08F8" w:rsidP="002A08F8">
      <w:pPr>
        <w:keepNext/>
        <w:keepLines/>
        <w:tabs>
          <w:tab w:val="left" w:pos="9639"/>
        </w:tabs>
        <w:spacing w:before="120"/>
        <w:ind w:firstLine="42"/>
        <w:jc w:val="center"/>
        <w:rPr>
          <w:rFonts w:ascii="Trebuchet MS" w:hAnsi="Trebuchet MS" w:cs="Calibri"/>
          <w:i/>
          <w:iCs/>
          <w:sz w:val="20"/>
          <w:szCs w:val="20"/>
          <w:lang w:val="ro-RO"/>
        </w:rPr>
      </w:pPr>
      <w:r w:rsidRPr="00A845E0">
        <w:rPr>
          <w:rFonts w:ascii="Trebuchet MS" w:hAnsi="Trebuchet MS" w:cs="Calibri"/>
          <w:i/>
          <w:iCs/>
          <w:sz w:val="20"/>
          <w:szCs w:val="20"/>
          <w:lang w:val="ro-RO"/>
        </w:rPr>
        <w:t>Sursa: Institutul National de Statistică și Comisia Națională de Strategie și Prognoză</w:t>
      </w:r>
    </w:p>
    <w:p w14:paraId="1C4B1654" w14:textId="77777777" w:rsidR="002A08F8" w:rsidRPr="00457374" w:rsidRDefault="002A08F8" w:rsidP="002A08F8">
      <w:pPr>
        <w:keepNext/>
        <w:keepLines/>
        <w:tabs>
          <w:tab w:val="left" w:pos="9639"/>
        </w:tabs>
        <w:spacing w:before="120"/>
        <w:jc w:val="both"/>
        <w:rPr>
          <w:rFonts w:ascii="Trebuchet MS" w:hAnsi="Trebuchet MS" w:cs="Calibri"/>
          <w:color w:val="0070C0"/>
          <w:lang w:val="ro-RO"/>
        </w:rPr>
      </w:pPr>
    </w:p>
    <w:p w14:paraId="07A44286" w14:textId="77777777" w:rsidR="002A08F8" w:rsidRPr="00B55EDE" w:rsidRDefault="002A08F8" w:rsidP="002A08F8">
      <w:pPr>
        <w:keepNext/>
        <w:keepLines/>
        <w:contextualSpacing/>
        <w:jc w:val="both"/>
        <w:rPr>
          <w:rFonts w:ascii="Trebuchet MS" w:hAnsi="Trebuchet MS" w:cs="Calibri"/>
          <w:color w:val="000000" w:themeColor="text1"/>
          <w:lang w:val="ro-RO"/>
        </w:rPr>
      </w:pPr>
      <w:r w:rsidRPr="00B55EDE">
        <w:rPr>
          <w:rFonts w:ascii="Trebuchet MS" w:hAnsi="Trebuchet MS" w:cs="Calibri"/>
          <w:b/>
          <w:color w:val="000000" w:themeColor="text1"/>
          <w:lang w:val="ro-RO"/>
        </w:rPr>
        <w:t xml:space="preserve">Rata de ocupare a </w:t>
      </w:r>
      <w:r w:rsidRPr="00B55EDE">
        <w:rPr>
          <w:rFonts w:ascii="Trebuchet MS" w:hAnsi="Trebuchet MS" w:cs="Calibri"/>
          <w:color w:val="000000" w:themeColor="text1"/>
          <w:lang w:val="ro-RO"/>
        </w:rPr>
        <w:t>populației în vârstă de 20-64 ani, conform definiției AMIGO, a fost de 68,7% în anul 2023. În primele 9 luni din 2024, rata de ocupare a ajuns la 69,6%, în creştere cu 0,9 puncte procentuale comparativ cu aceeaşi perioadă din anul anterior.</w:t>
      </w:r>
    </w:p>
    <w:p w14:paraId="4398D663" w14:textId="77777777" w:rsidR="002A08F8" w:rsidRPr="00B55EDE" w:rsidRDefault="002A08F8" w:rsidP="002A08F8">
      <w:pPr>
        <w:keepNext/>
        <w:spacing w:before="120"/>
        <w:jc w:val="both"/>
        <w:rPr>
          <w:rFonts w:ascii="Trebuchet MS" w:hAnsi="Trebuchet MS" w:cs="Calibri"/>
          <w:color w:val="000000" w:themeColor="text1"/>
          <w:lang w:val="ro-RO"/>
        </w:rPr>
      </w:pPr>
      <w:r w:rsidRPr="00B55EDE">
        <w:rPr>
          <w:rFonts w:ascii="Trebuchet MS" w:hAnsi="Trebuchet MS" w:cs="Calibri"/>
          <w:b/>
          <w:bCs/>
          <w:color w:val="000000" w:themeColor="text1"/>
          <w:lang w:val="ro-RO"/>
        </w:rPr>
        <w:t>Numărul mediu de salariați în anul 2023,</w:t>
      </w:r>
      <w:r w:rsidRPr="00B55EDE">
        <w:rPr>
          <w:rFonts w:ascii="Trebuchet MS" w:hAnsi="Trebuchet MS" w:cs="Calibri"/>
          <w:color w:val="000000" w:themeColor="text1"/>
          <w:lang w:val="ro-RO"/>
        </w:rPr>
        <w:t xml:space="preserve"> calculat ca medie a efectivelor lunare, a înregistrat o creştere de 1,3%, până la 5.120,4 mii persoane. În structură, numărul mediu de salariați a crescut uşor în sectorul industriei, cu 0,3% şi cu 2,2% în sectorul construcţiilor. În sectorul serviciilor creşteri semnificative s-au remarcat în informaţii şi comunicaţii cu 5,3% şi hoteluri şi restaurante cu 4,6%.  </w:t>
      </w:r>
    </w:p>
    <w:p w14:paraId="59656749" w14:textId="77777777" w:rsidR="002A08F8" w:rsidRPr="00B55EDE" w:rsidRDefault="002A08F8" w:rsidP="002A08F8">
      <w:pPr>
        <w:keepNext/>
        <w:spacing w:before="120"/>
        <w:jc w:val="both"/>
        <w:rPr>
          <w:rFonts w:ascii="Trebuchet MS" w:hAnsi="Trebuchet MS" w:cs="Arial"/>
          <w:color w:val="000000" w:themeColor="text1"/>
          <w:lang w:val="ro-RO"/>
        </w:rPr>
      </w:pPr>
      <w:r w:rsidRPr="00B55EDE">
        <w:rPr>
          <w:rFonts w:ascii="Trebuchet MS" w:hAnsi="Trebuchet MS" w:cs="Arial"/>
          <w:color w:val="000000" w:themeColor="text1"/>
          <w:lang w:val="ro-RO"/>
        </w:rPr>
        <w:t xml:space="preserve">În primele </w:t>
      </w:r>
      <w:r w:rsidRPr="00B55EDE">
        <w:rPr>
          <w:rFonts w:ascii="Trebuchet MS" w:hAnsi="Trebuchet MS" w:cs="Arial"/>
          <w:b/>
          <w:color w:val="000000" w:themeColor="text1"/>
          <w:lang w:val="ro-RO"/>
        </w:rPr>
        <w:t>11 luni 2024</w:t>
      </w:r>
      <w:r w:rsidRPr="00B55EDE">
        <w:rPr>
          <w:rFonts w:ascii="Trebuchet MS" w:hAnsi="Trebuchet MS" w:cs="Arial"/>
          <w:color w:val="000000" w:themeColor="text1"/>
          <w:lang w:val="ro-RO"/>
        </w:rPr>
        <w:t>,</w:t>
      </w:r>
      <w:r w:rsidRPr="00B55EDE">
        <w:rPr>
          <w:rFonts w:ascii="Trebuchet MS" w:hAnsi="Trebuchet MS" w:cs="Calibri"/>
          <w:color w:val="000000" w:themeColor="text1"/>
          <w:lang w:val="ro-RO"/>
        </w:rPr>
        <w:t xml:space="preserve"> numărul mediu de salariați</w:t>
      </w:r>
      <w:r w:rsidRPr="00B55EDE">
        <w:rPr>
          <w:rFonts w:ascii="Trebuchet MS" w:hAnsi="Trebuchet MS" w:cs="Arial"/>
          <w:color w:val="000000" w:themeColor="text1"/>
          <w:lang w:val="ro-RO"/>
        </w:rPr>
        <w:t xml:space="preserve"> a fost de 5.154,6 mii persoane, cu 0,7% peste nivelul înregistrat în perioada similară a anului 2023. </w:t>
      </w:r>
    </w:p>
    <w:p w14:paraId="223834C3" w14:textId="77777777" w:rsidR="002A08F8" w:rsidRPr="00B55EDE" w:rsidRDefault="002A08F8" w:rsidP="00067E87">
      <w:pPr>
        <w:keepNext/>
        <w:keepLines/>
        <w:spacing w:before="120"/>
        <w:jc w:val="both"/>
        <w:rPr>
          <w:rFonts w:ascii="Trebuchet MS" w:hAnsi="Trebuchet MS" w:cs="Arial"/>
          <w:color w:val="000000" w:themeColor="text1"/>
          <w:lang w:val="ro-RO"/>
        </w:rPr>
      </w:pPr>
      <w:r w:rsidRPr="00B55EDE">
        <w:rPr>
          <w:rFonts w:ascii="Trebuchet MS" w:hAnsi="Trebuchet MS" w:cs="Arial"/>
          <w:b/>
          <w:color w:val="000000" w:themeColor="text1"/>
          <w:lang w:val="ro-RO"/>
        </w:rPr>
        <w:t>În sectorul concurențial</w:t>
      </w:r>
      <w:r w:rsidRPr="00B55EDE">
        <w:rPr>
          <w:rFonts w:ascii="Trebuchet MS" w:hAnsi="Trebuchet MS" w:cs="Arial"/>
          <w:color w:val="000000" w:themeColor="text1"/>
          <w:lang w:val="ro-RO"/>
        </w:rPr>
        <w:t xml:space="preserve">, care reprezintă 80,2% din totalul salariaţilor, s-a observat o creştere a numărului mediu de salariaţi cu 0,6%, susţinută de sectorul serviciilor (0,9%) şi construcţii (1,6%), iar în </w:t>
      </w:r>
      <w:r w:rsidRPr="00B55EDE">
        <w:rPr>
          <w:rFonts w:ascii="Trebuchet MS" w:hAnsi="Trebuchet MS" w:cs="Arial"/>
          <w:b/>
          <w:color w:val="000000" w:themeColor="text1"/>
          <w:lang w:val="ro-RO"/>
        </w:rPr>
        <w:t>sectorul bugetar</w:t>
      </w:r>
      <w:r w:rsidRPr="00B55EDE">
        <w:rPr>
          <w:rFonts w:ascii="Trebuchet MS" w:hAnsi="Trebuchet MS" w:cs="Arial"/>
          <w:color w:val="000000" w:themeColor="text1"/>
          <w:lang w:val="ro-RO"/>
        </w:rPr>
        <w:t xml:space="preserve"> creşterea de 0,8% s-a datorat angajărilor din învăţământ (1,2%) şi sănătate şi asistență socială (1,7%). </w:t>
      </w:r>
    </w:p>
    <w:p w14:paraId="614CDD20" w14:textId="77777777" w:rsidR="002A08F8" w:rsidRPr="00B55EDE" w:rsidRDefault="002A08F8" w:rsidP="002A08F8">
      <w:pPr>
        <w:keepNext/>
        <w:spacing w:before="120"/>
        <w:jc w:val="both"/>
        <w:rPr>
          <w:rFonts w:ascii="Trebuchet MS" w:hAnsi="Trebuchet MS" w:cs="Calibri"/>
          <w:color w:val="000000" w:themeColor="text1"/>
          <w:lang w:val="ro-RO"/>
        </w:rPr>
      </w:pPr>
      <w:r w:rsidRPr="00B55EDE">
        <w:rPr>
          <w:rFonts w:ascii="Trebuchet MS" w:hAnsi="Trebuchet MS" w:cs="Calibri"/>
          <w:b/>
          <w:color w:val="000000" w:themeColor="text1"/>
          <w:lang w:val="ro-RO"/>
        </w:rPr>
        <w:t>Rata șomajului</w:t>
      </w:r>
      <w:r w:rsidRPr="00B55EDE">
        <w:rPr>
          <w:rFonts w:ascii="Trebuchet MS" w:hAnsi="Trebuchet MS" w:cs="Calibri"/>
          <w:color w:val="000000" w:themeColor="text1"/>
          <w:lang w:val="ro-RO"/>
        </w:rPr>
        <w:t xml:space="preserve"> înregistrat la sfârșitul anului 2023 a fost de 3,0%. Pe parcursul anului 2024 aceasta a consemnat o creştere moderată ajungând la 3,28% la sfârşitul lunii noiembrie. </w:t>
      </w:r>
    </w:p>
    <w:p w14:paraId="5CCC0EFB" w14:textId="77777777" w:rsidR="002A08F8" w:rsidRPr="00B55EDE" w:rsidRDefault="002A08F8" w:rsidP="002A08F8">
      <w:pPr>
        <w:keepNext/>
        <w:spacing w:before="120"/>
        <w:jc w:val="both"/>
        <w:rPr>
          <w:rFonts w:ascii="Trebuchet MS" w:hAnsi="Trebuchet MS" w:cs="Calibri"/>
          <w:color w:val="000000" w:themeColor="text1"/>
          <w:lang w:val="ro-RO"/>
        </w:rPr>
      </w:pPr>
      <w:r w:rsidRPr="00B55EDE">
        <w:rPr>
          <w:rFonts w:ascii="Trebuchet MS" w:hAnsi="Trebuchet MS" w:cs="Calibri"/>
          <w:b/>
          <w:bCs/>
          <w:color w:val="000000" w:themeColor="text1"/>
          <w:lang w:val="ro-RO"/>
        </w:rPr>
        <w:t>Câștigul salarial mediu brut</w:t>
      </w:r>
      <w:r w:rsidRPr="00B55EDE">
        <w:rPr>
          <w:rFonts w:ascii="Trebuchet MS" w:hAnsi="Trebuchet MS" w:cs="Calibri"/>
          <w:color w:val="000000" w:themeColor="text1"/>
          <w:lang w:val="ro-RO"/>
        </w:rPr>
        <w:t xml:space="preserve"> pe total economie a fost de 7.042 lei în anul 2023, corespunzând unui câștig salarial mediu net de 4.412 lei. Creşterea nominală de 16,1%, pe fondul decelerării inflației, s-a regăsit într-o creştere a puterii de cumpărare cu 5,0%. </w:t>
      </w:r>
    </w:p>
    <w:p w14:paraId="1B67A4C7" w14:textId="423592D4" w:rsidR="002A08F8" w:rsidRPr="00B55EDE" w:rsidRDefault="002A08F8" w:rsidP="003D0AF0">
      <w:pPr>
        <w:keepNext/>
        <w:keepLines/>
        <w:widowControl w:val="0"/>
        <w:tabs>
          <w:tab w:val="left" w:pos="480"/>
        </w:tabs>
        <w:spacing w:before="120"/>
        <w:jc w:val="both"/>
        <w:rPr>
          <w:rFonts w:ascii="Trebuchet MS" w:hAnsi="Trebuchet MS" w:cs="Calibri"/>
          <w:b/>
          <w:color w:val="000000" w:themeColor="text1"/>
          <w:lang w:val="es-ES"/>
        </w:rPr>
      </w:pPr>
      <w:r w:rsidRPr="00B55EDE">
        <w:rPr>
          <w:rFonts w:ascii="Trebuchet MS" w:hAnsi="Trebuchet MS" w:cs="Calibri"/>
          <w:color w:val="000000" w:themeColor="text1"/>
          <w:lang w:val="ro-RO"/>
        </w:rPr>
        <w:t>În primele 11 luni din 2024 câştigul salarial mediu brut pe total economie a fost de 8.441 lei, cu 16,0% mai mare decât cel înregistrat în perioada corespunzătoare a anului 2023. Câştigul salarial</w:t>
      </w:r>
      <w:r w:rsidR="003D0AF0">
        <w:rPr>
          <w:rFonts w:ascii="Trebuchet MS" w:hAnsi="Trebuchet MS" w:cs="Calibri"/>
          <w:color w:val="000000" w:themeColor="text1"/>
          <w:lang w:val="ro-RO"/>
        </w:rPr>
        <w:t xml:space="preserve"> </w:t>
      </w:r>
      <w:r w:rsidRPr="00B55EDE">
        <w:rPr>
          <w:rFonts w:ascii="Trebuchet MS" w:hAnsi="Trebuchet MS" w:cs="Calibri"/>
          <w:color w:val="000000" w:themeColor="text1"/>
          <w:lang w:val="ro-RO"/>
        </w:rPr>
        <w:t xml:space="preserve">mediu net s-a majorat cu 13,6%, până la 5.156 lei, creştere care a reprezentat un avans de 7,5% în termeni reali. </w:t>
      </w:r>
    </w:p>
    <w:p w14:paraId="722927DA" w14:textId="77777777" w:rsidR="002A08F8" w:rsidRPr="00B55EDE" w:rsidRDefault="002A08F8" w:rsidP="002A08F8">
      <w:pPr>
        <w:keepNext/>
        <w:keepLines/>
        <w:tabs>
          <w:tab w:val="left" w:pos="480"/>
        </w:tabs>
        <w:spacing w:before="120"/>
        <w:jc w:val="both"/>
        <w:rPr>
          <w:rFonts w:ascii="Trebuchet MS" w:hAnsi="Trebuchet MS" w:cs="Calibri"/>
          <w:color w:val="000000" w:themeColor="text1"/>
          <w:lang w:val="es-ES"/>
        </w:rPr>
      </w:pPr>
      <w:r w:rsidRPr="00B55EDE">
        <w:rPr>
          <w:rFonts w:ascii="Trebuchet MS" w:hAnsi="Trebuchet MS" w:cs="Calibri"/>
          <w:b/>
          <w:color w:val="000000" w:themeColor="text1"/>
          <w:lang w:val="es-ES"/>
        </w:rPr>
        <w:t xml:space="preserve">Exporturile României au înregistrat </w:t>
      </w:r>
      <w:r w:rsidRPr="00B55EDE">
        <w:rPr>
          <w:rFonts w:ascii="Trebuchet MS" w:hAnsi="Trebuchet MS" w:cs="Calibri"/>
          <w:color w:val="000000" w:themeColor="text1"/>
          <w:lang w:val="es-ES"/>
        </w:rPr>
        <w:t xml:space="preserve">o majorare cu 1,2% în anul 2023 faţă de 2022, în timp ce importurile s-au redus cu 3,2%, ceea ce s-a concretizat într-un deficit de 29,0 mld. euro, valoarea negativă a soldului balanţei comerciale fiind cu 5,1 mld. euro mai mică față de nivelul anului precedent. </w:t>
      </w:r>
    </w:p>
    <w:p w14:paraId="2FEAD3ED" w14:textId="77777777" w:rsidR="002A08F8" w:rsidRPr="00B55EDE" w:rsidRDefault="002A08F8" w:rsidP="002A08F8">
      <w:pPr>
        <w:keepNext/>
        <w:keepLines/>
        <w:spacing w:before="120"/>
        <w:jc w:val="both"/>
        <w:rPr>
          <w:rFonts w:ascii="Trebuchet MS" w:hAnsi="Trebuchet MS" w:cs="Calibri"/>
          <w:bCs/>
          <w:color w:val="000000" w:themeColor="text1"/>
          <w:lang w:val="ro-RO"/>
        </w:rPr>
      </w:pPr>
      <w:r w:rsidRPr="00B55EDE">
        <w:rPr>
          <w:rFonts w:ascii="Trebuchet MS" w:hAnsi="Trebuchet MS" w:cs="Calibri"/>
          <w:bCs/>
          <w:color w:val="000000" w:themeColor="text1"/>
          <w:lang w:val="ro-RO"/>
        </w:rPr>
        <w:t xml:space="preserve">În primele 11 luni ale anului 2024, schimburile comerciale cu bunuri au pierdut din intensitate, exporturile diminuându-se cu 1,0%, până la 86,1 mld. euro, în timp ce, pe fondul cererii manifestate în economia internă, importurile au înregistrat o majorare cu 3,3%, totalizând 116,2 mld. euro. </w:t>
      </w:r>
    </w:p>
    <w:p w14:paraId="5ED0FD25" w14:textId="77777777" w:rsidR="002A08F8" w:rsidRPr="00B55EDE" w:rsidRDefault="002A08F8" w:rsidP="002A08F8">
      <w:pPr>
        <w:keepNext/>
        <w:keepLines/>
        <w:spacing w:before="120"/>
        <w:jc w:val="both"/>
        <w:rPr>
          <w:rFonts w:ascii="Trebuchet MS" w:hAnsi="Trebuchet MS" w:cs="Calibri"/>
          <w:bCs/>
          <w:color w:val="000000" w:themeColor="text1"/>
          <w:lang w:val="ro-RO"/>
        </w:rPr>
      </w:pPr>
      <w:r w:rsidRPr="00B55EDE">
        <w:rPr>
          <w:rFonts w:ascii="Trebuchet MS" w:hAnsi="Trebuchet MS" w:cs="Calibri"/>
          <w:bCs/>
          <w:color w:val="000000" w:themeColor="text1"/>
          <w:lang w:val="ro-RO"/>
        </w:rPr>
        <w:t>Parcursul indicatorilor de comerţ exterior a fost semnificativ influenţat de contextul global dificil, cu evoluţii modeste ale economiilor principalilor parteneri comerciali.</w:t>
      </w:r>
    </w:p>
    <w:p w14:paraId="128C4A50" w14:textId="77777777" w:rsidR="002A08F8" w:rsidRPr="00B55EDE" w:rsidRDefault="002A08F8" w:rsidP="002A08F8">
      <w:pPr>
        <w:keepNext/>
        <w:keepLines/>
        <w:spacing w:before="120"/>
        <w:jc w:val="both"/>
        <w:rPr>
          <w:rFonts w:ascii="Trebuchet MS" w:hAnsi="Trebuchet MS" w:cs="Calibri"/>
          <w:bCs/>
          <w:color w:val="000000" w:themeColor="text1"/>
          <w:lang w:val="ro-RO"/>
        </w:rPr>
      </w:pPr>
      <w:r w:rsidRPr="00B55EDE">
        <w:rPr>
          <w:rFonts w:ascii="Trebuchet MS" w:hAnsi="Trebuchet MS" w:cs="Calibri"/>
          <w:bCs/>
          <w:color w:val="000000" w:themeColor="text1"/>
          <w:lang w:val="ro-RO"/>
        </w:rPr>
        <w:t xml:space="preserve">Exporturile au fost constituite, în principal, din mașini și echipamente pentru transport (47,0% din total) şi produse ale industriei manufacturiere, care au reprezentat circa 29% din total şi au avut o valoare de 24,7 mld. euro. </w:t>
      </w:r>
    </w:p>
    <w:p w14:paraId="2B0B98AF" w14:textId="77777777" w:rsidR="002A08F8" w:rsidRPr="00B55EDE" w:rsidRDefault="002A08F8" w:rsidP="002A08F8">
      <w:pPr>
        <w:keepNext/>
        <w:keepLine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rPr>
        <w:t xml:space="preserve">Expedierile intra-comunitare au reprezentat 72,4% din totalul exporturilor, diminuându-se cu 1,5%, iar bunurile destinate statelor extra UE au înregistrat o valoare superioară intervalului ianuarie-noiembrie 2023 cu 0,4%, fiind susţinute de livrările de produse chimice. </w:t>
      </w:r>
    </w:p>
    <w:p w14:paraId="76ED3F32" w14:textId="77777777" w:rsidR="002A08F8" w:rsidRPr="00B55EDE" w:rsidRDefault="002A08F8" w:rsidP="002A08F8">
      <w:pPr>
        <w:keepNext/>
        <w:keepLine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rPr>
        <w:t xml:space="preserve">Structura </w:t>
      </w:r>
      <w:r w:rsidRPr="00B55EDE">
        <w:rPr>
          <w:rFonts w:ascii="Trebuchet MS" w:hAnsi="Trebuchet MS" w:cs="Calibri"/>
          <w:b/>
          <w:color w:val="000000" w:themeColor="text1"/>
          <w:lang w:val="ro-RO"/>
        </w:rPr>
        <w:t>importurilor de bunuri</w:t>
      </w:r>
      <w:r w:rsidRPr="00B55EDE">
        <w:rPr>
          <w:rFonts w:ascii="Trebuchet MS" w:hAnsi="Trebuchet MS" w:cs="Calibri"/>
          <w:color w:val="000000" w:themeColor="text1"/>
          <w:lang w:val="ro-RO"/>
        </w:rPr>
        <w:t>, ca şi cea a exporturilor, a fost preponderent influențată de categoria de mașini și echipamente pentru transport (36,5%), urmată de bunuri manufacturate, clasificate în principal după materia primă (17,2%) și produse chimice și produse derivate (14,1%).</w:t>
      </w:r>
    </w:p>
    <w:p w14:paraId="069E6843" w14:textId="77777777" w:rsidR="002A08F8" w:rsidRPr="00B55EDE" w:rsidRDefault="002A08F8" w:rsidP="002A08F8">
      <w:pPr>
        <w:keepNext/>
        <w:keepLine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rPr>
        <w:t>Pe zona intra UE de provenien</w:t>
      </w:r>
      <w:bookmarkStart w:id="4" w:name="_Hlk58488073"/>
      <w:r w:rsidRPr="00B55EDE">
        <w:rPr>
          <w:rFonts w:ascii="Trebuchet MS" w:hAnsi="Trebuchet MS" w:cs="Calibri"/>
          <w:color w:val="000000" w:themeColor="text1"/>
          <w:lang w:val="ro-RO"/>
        </w:rPr>
        <w:t>ţă</w:t>
      </w:r>
      <w:bookmarkEnd w:id="4"/>
      <w:r w:rsidRPr="00B55EDE">
        <w:rPr>
          <w:rFonts w:ascii="Trebuchet MS" w:hAnsi="Trebuchet MS" w:cs="Calibri"/>
          <w:color w:val="000000" w:themeColor="text1"/>
          <w:lang w:val="ro-RO"/>
        </w:rPr>
        <w:t>, valoarea intrărilor de bunuri s-a majorat cu  1,6%, reprezentând 72,2% din totalul importurilor, în timp ce achiziţiile din afara spaţiului comunitar au fost cu 8,0 % mai mari decât în primele 11 luni ale anului 2023.</w:t>
      </w:r>
    </w:p>
    <w:p w14:paraId="06129900" w14:textId="77777777" w:rsidR="002A08F8" w:rsidRPr="00B55EDE" w:rsidRDefault="002A08F8" w:rsidP="002A08F8">
      <w:pPr>
        <w:keepNext/>
        <w:keepLines/>
        <w:spacing w:before="120"/>
        <w:jc w:val="both"/>
        <w:rPr>
          <w:rFonts w:ascii="Trebuchet MS" w:hAnsi="Trebuchet MS" w:cs="Calibri"/>
          <w:bCs/>
          <w:color w:val="000000" w:themeColor="text1"/>
          <w:lang w:val="ro-RO"/>
        </w:rPr>
      </w:pPr>
      <w:r w:rsidRPr="00B55EDE">
        <w:rPr>
          <w:rFonts w:ascii="Trebuchet MS" w:hAnsi="Trebuchet MS" w:cs="Calibri"/>
          <w:bCs/>
          <w:color w:val="000000" w:themeColor="text1"/>
          <w:lang w:val="ro-RO"/>
        </w:rPr>
        <w:t>Balanța comercială a înregistrat un deficit FOB-CIF de 30,1 mld. euro, marcând o creștere cu 17,7% față de nivelul consemnat în perioada 1.I.-30.XI.2023. Cele mai semnificative pierderi s-au înregistrat la categoria produselor chimice și conexe (-11,8 mld), mărfuri manufacturate clasificate în principal după materia primă (-6,6 mld.euro) și în sectorul combustibililor și lubrifianților (-5 mld. euro).</w:t>
      </w:r>
    </w:p>
    <w:p w14:paraId="1284537E" w14:textId="77777777" w:rsidR="002A08F8" w:rsidRPr="00B55EDE" w:rsidRDefault="002A08F8" w:rsidP="002A08F8">
      <w:pPr>
        <w:keepNext/>
        <w:keepLines/>
        <w:spacing w:before="120"/>
        <w:jc w:val="both"/>
        <w:rPr>
          <w:rFonts w:ascii="Trebuchet MS" w:hAnsi="Trebuchet MS" w:cs="Calibri"/>
          <w:bCs/>
          <w:color w:val="000000" w:themeColor="text1"/>
          <w:lang w:val="ro-RO"/>
        </w:rPr>
      </w:pPr>
      <w:r w:rsidRPr="00B55EDE">
        <w:rPr>
          <w:rFonts w:ascii="Trebuchet MS" w:hAnsi="Trebuchet MS" w:cs="Calibri"/>
          <w:bCs/>
          <w:color w:val="000000" w:themeColor="text1"/>
          <w:lang w:val="ro-RO"/>
        </w:rPr>
        <w:t>În contextul restrângerii activităţii de producție care a afectat exporturile de produse industriale şi a creșterii importurilor de bunuri intermediare, pe ansamblul anului 2024 se aşteaptă o scădere cu 0,4% a exporturilor de bunuri şi o majorare a importurilor cu 3,3%.</w:t>
      </w:r>
    </w:p>
    <w:p w14:paraId="7983CEFA" w14:textId="77777777" w:rsidR="002A08F8" w:rsidRPr="00B55EDE" w:rsidRDefault="002A08F8" w:rsidP="002A08F8">
      <w:pPr>
        <w:keepNext/>
        <w:keepLines/>
        <w:spacing w:before="120"/>
        <w:jc w:val="both"/>
        <w:rPr>
          <w:rFonts w:ascii="Trebuchet MS" w:hAnsi="Trebuchet MS" w:cs="Calibri"/>
          <w:bCs/>
          <w:color w:val="000000" w:themeColor="text1"/>
          <w:lang w:val="ro-RO"/>
        </w:rPr>
      </w:pPr>
      <w:r w:rsidRPr="00B55EDE">
        <w:rPr>
          <w:rFonts w:ascii="Trebuchet MS" w:hAnsi="Trebuchet MS" w:cs="Calibri"/>
          <w:b/>
          <w:bCs/>
          <w:color w:val="000000" w:themeColor="text1"/>
          <w:lang w:val="ro-RO"/>
        </w:rPr>
        <w:t>Contul curent al balanței de plăți</w:t>
      </w:r>
      <w:r w:rsidRPr="00B55EDE">
        <w:rPr>
          <w:rFonts w:ascii="Trebuchet MS" w:hAnsi="Trebuchet MS" w:cs="Calibri"/>
          <w:bCs/>
          <w:color w:val="000000" w:themeColor="text1"/>
          <w:lang w:val="ro-RO"/>
        </w:rPr>
        <w:t xml:space="preserve"> a consemnat în anul 2023 un deficit de 21,49 mld. euro, cu 5,3 mld. euro sub nivelul anului anterior și o reducere cu 19,9%. Ameliorarea contului curent s-a datorat, în cea mai mare parte, îmbunătățirii balanței de bunuri, care a înregistrat o reducere a soldului negativ cu 9,5%.</w:t>
      </w:r>
    </w:p>
    <w:p w14:paraId="50A85497" w14:textId="77777777" w:rsidR="002A08F8" w:rsidRPr="00B55EDE" w:rsidRDefault="002A08F8" w:rsidP="002A08F8">
      <w:pPr>
        <w:keepNext/>
        <w:keepLines/>
        <w:spacing w:before="120"/>
        <w:jc w:val="both"/>
        <w:rPr>
          <w:rFonts w:ascii="Trebuchet MS" w:hAnsi="Trebuchet MS" w:cs="Calibri"/>
          <w:bCs/>
          <w:color w:val="000000" w:themeColor="text1"/>
          <w:lang w:val="fr-FR"/>
        </w:rPr>
      </w:pPr>
      <w:r w:rsidRPr="00B55EDE">
        <w:rPr>
          <w:rFonts w:ascii="Trebuchet MS" w:hAnsi="Trebuchet MS" w:cs="Calibri"/>
          <w:bCs/>
          <w:color w:val="000000" w:themeColor="text1"/>
          <w:lang w:val="ro-RO"/>
        </w:rPr>
        <w:t xml:space="preserve">În primele 11 luni ale anului 2024, deficitul contului curent al balanței de plăți externe a atins </w:t>
      </w:r>
      <w:r w:rsidRPr="00B55EDE">
        <w:rPr>
          <w:rFonts w:ascii="Trebuchet MS" w:hAnsi="Trebuchet MS" w:cs="Calibri"/>
          <w:bCs/>
          <w:color w:val="000000" w:themeColor="text1"/>
          <w:lang w:val="fr-FR"/>
        </w:rPr>
        <w:t>o valoare de 26,30 mld. euro, cu 33,0% mai mult față de perioada similară a anului precedent, când valoarea deficitul a fost de 19,77 mld. euro.</w:t>
      </w:r>
    </w:p>
    <w:p w14:paraId="64C203CA" w14:textId="77777777" w:rsidR="002A08F8" w:rsidRPr="00B55EDE" w:rsidRDefault="002A08F8" w:rsidP="002A08F8">
      <w:pPr>
        <w:keepNext/>
        <w:keepLines/>
        <w:spacing w:before="120"/>
        <w:jc w:val="both"/>
        <w:rPr>
          <w:rFonts w:ascii="Trebuchet MS" w:hAnsi="Trebuchet MS" w:cs="Calibri"/>
          <w:color w:val="000000" w:themeColor="text1"/>
          <w:lang w:val="es-ES"/>
        </w:rPr>
      </w:pPr>
      <w:r w:rsidRPr="00B55EDE">
        <w:rPr>
          <w:rFonts w:ascii="Trebuchet MS" w:hAnsi="Trebuchet MS" w:cs="Calibri"/>
          <w:bCs/>
          <w:color w:val="000000" w:themeColor="text1"/>
          <w:lang w:val="ro-RO"/>
        </w:rPr>
        <w:t>Se aşteaptă ca, în anul 2024, contul curent să se închidă cu un sold negativ de 28,10 mld. euro, fiind influenţat de creşterea deficitului balanței comerciale.</w:t>
      </w:r>
    </w:p>
    <w:p w14:paraId="02183B8C" w14:textId="77777777" w:rsidR="002A08F8" w:rsidRPr="00B55EDE" w:rsidRDefault="002A08F8" w:rsidP="002A08F8">
      <w:pPr>
        <w:keepNext/>
        <w:keepLines/>
        <w:spacing w:before="120"/>
        <w:jc w:val="both"/>
        <w:rPr>
          <w:rFonts w:ascii="Trebuchet MS" w:hAnsi="Trebuchet MS" w:cs="Calibri"/>
          <w:color w:val="0070C0"/>
          <w:sz w:val="20"/>
          <w:szCs w:val="20"/>
          <w:lang w:val="ro-RO"/>
        </w:rPr>
      </w:pPr>
    </w:p>
    <w:p w14:paraId="12282831" w14:textId="77777777" w:rsidR="002A08F8" w:rsidRPr="00B55EDE" w:rsidRDefault="002A08F8" w:rsidP="002A08F8">
      <w:pPr>
        <w:keepNext/>
        <w:keepLines/>
        <w:spacing w:before="120" w:line="276" w:lineRule="auto"/>
        <w:jc w:val="center"/>
        <w:rPr>
          <w:rFonts w:ascii="Trebuchet MS" w:hAnsi="Trebuchet MS" w:cs="Calibri"/>
          <w:color w:val="0070C0"/>
          <w:lang w:val="es-ES"/>
        </w:rPr>
      </w:pP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B55EDE">
        <w:rPr>
          <w:rFonts w:ascii="Trebuchet MS" w:hAnsi="Trebuchet MS" w:cs="Calibri"/>
          <w:color w:val="0070C0"/>
          <w:sz w:val="20"/>
          <w:szCs w:val="20"/>
          <w:lang w:val="ro-RO"/>
        </w:rPr>
        <w:tab/>
      </w:r>
      <w:r w:rsidRPr="00555F01">
        <w:rPr>
          <w:rFonts w:ascii="Trebuchet MS" w:hAnsi="Trebuchet MS" w:cs="Calibri"/>
          <w:sz w:val="20"/>
          <w:szCs w:val="20"/>
          <w:lang w:val="ro-RO"/>
        </w:rPr>
        <w:t>- mil. euro -</w:t>
      </w:r>
    </w:p>
    <w:tbl>
      <w:tblPr>
        <w:tblW w:w="9020" w:type="dxa"/>
        <w:jc w:val="center"/>
        <w:tblBorders>
          <w:top w:val="single" w:sz="2" w:space="0" w:color="auto"/>
          <w:bottom w:val="single" w:sz="2" w:space="0" w:color="auto"/>
        </w:tblBorders>
        <w:shd w:val="clear" w:color="auto" w:fill="FBFBFF"/>
        <w:tblLook w:val="0000" w:firstRow="0" w:lastRow="0" w:firstColumn="0" w:lastColumn="0" w:noHBand="0" w:noVBand="0"/>
      </w:tblPr>
      <w:tblGrid>
        <w:gridCol w:w="5862"/>
        <w:gridCol w:w="1531"/>
        <w:gridCol w:w="1627"/>
      </w:tblGrid>
      <w:tr w:rsidR="002A08F8" w:rsidRPr="00B55EDE" w14:paraId="457546B5" w14:textId="77777777" w:rsidTr="00550CD4">
        <w:trPr>
          <w:trHeight w:val="164"/>
          <w:tblHeader/>
          <w:jc w:val="center"/>
        </w:trPr>
        <w:tc>
          <w:tcPr>
            <w:tcW w:w="5862" w:type="dxa"/>
            <w:shd w:val="clear" w:color="auto" w:fill="8EAADB" w:themeFill="accent5" w:themeFillTint="99"/>
            <w:noWrap/>
            <w:vAlign w:val="center"/>
          </w:tcPr>
          <w:p w14:paraId="299A959A" w14:textId="77777777" w:rsidR="002A08F8" w:rsidRPr="00B55EDE" w:rsidRDefault="002A08F8" w:rsidP="00550CD4">
            <w:pPr>
              <w:keepNext/>
              <w:keepLines/>
              <w:tabs>
                <w:tab w:val="left" w:pos="9639"/>
              </w:tabs>
              <w:spacing w:before="120" w:line="276" w:lineRule="auto"/>
              <w:jc w:val="both"/>
              <w:rPr>
                <w:rFonts w:ascii="Trebuchet MS" w:hAnsi="Trebuchet MS" w:cs="Calibri"/>
                <w:b/>
                <w:color w:val="000000" w:themeColor="text1"/>
                <w:lang w:val="ro-RO"/>
              </w:rPr>
            </w:pPr>
            <w:r w:rsidRPr="00B55EDE">
              <w:rPr>
                <w:rFonts w:ascii="Trebuchet MS" w:hAnsi="Trebuchet MS" w:cs="Calibri"/>
                <w:b/>
                <w:color w:val="000000" w:themeColor="text1"/>
                <w:lang w:val="ro-RO"/>
              </w:rPr>
              <w:t>Comerțul exterior și contul curent</w:t>
            </w:r>
          </w:p>
        </w:tc>
        <w:tc>
          <w:tcPr>
            <w:tcW w:w="1531" w:type="dxa"/>
            <w:shd w:val="clear" w:color="auto" w:fill="8EAADB" w:themeFill="accent5" w:themeFillTint="99"/>
            <w:vAlign w:val="center"/>
          </w:tcPr>
          <w:p w14:paraId="2A6A0F76" w14:textId="77777777" w:rsidR="002A08F8" w:rsidRPr="00B55EDE" w:rsidRDefault="002A08F8" w:rsidP="00550CD4">
            <w:pPr>
              <w:keepNext/>
              <w:keepLines/>
              <w:tabs>
                <w:tab w:val="left" w:pos="9639"/>
              </w:tabs>
              <w:spacing w:before="120" w:line="276" w:lineRule="auto"/>
              <w:jc w:val="center"/>
              <w:rPr>
                <w:rFonts w:ascii="Trebuchet MS" w:hAnsi="Trebuchet MS" w:cs="Calibri"/>
                <w:b/>
                <w:color w:val="000000" w:themeColor="text1"/>
                <w:lang w:val="ro-RO"/>
              </w:rPr>
            </w:pPr>
            <w:r w:rsidRPr="00B55EDE">
              <w:rPr>
                <w:rFonts w:ascii="Trebuchet MS" w:hAnsi="Trebuchet MS" w:cs="Calibri"/>
                <w:b/>
                <w:color w:val="000000" w:themeColor="text1"/>
                <w:lang w:val="ro-RO"/>
              </w:rPr>
              <w:t>2023</w:t>
            </w:r>
          </w:p>
        </w:tc>
        <w:tc>
          <w:tcPr>
            <w:tcW w:w="1627" w:type="dxa"/>
            <w:shd w:val="clear" w:color="auto" w:fill="8EAADB" w:themeFill="accent5" w:themeFillTint="99"/>
            <w:noWrap/>
            <w:vAlign w:val="center"/>
          </w:tcPr>
          <w:p w14:paraId="41DFE587" w14:textId="77777777" w:rsidR="002A08F8" w:rsidRPr="00B55EDE" w:rsidRDefault="002A08F8" w:rsidP="00550CD4">
            <w:pPr>
              <w:keepNext/>
              <w:keepLines/>
              <w:tabs>
                <w:tab w:val="left" w:pos="9639"/>
              </w:tabs>
              <w:spacing w:before="120" w:line="276" w:lineRule="auto"/>
              <w:jc w:val="center"/>
              <w:rPr>
                <w:rFonts w:ascii="Trebuchet MS" w:hAnsi="Trebuchet MS" w:cs="Calibri"/>
                <w:b/>
                <w:color w:val="000000" w:themeColor="text1"/>
                <w:lang w:val="ro-RO"/>
              </w:rPr>
            </w:pPr>
            <w:r w:rsidRPr="00B55EDE">
              <w:rPr>
                <w:rFonts w:ascii="Trebuchet MS" w:hAnsi="Trebuchet MS" w:cs="Calibri"/>
                <w:b/>
                <w:color w:val="000000" w:themeColor="text1"/>
                <w:lang w:val="ro-RO"/>
              </w:rPr>
              <w:t>2024</w:t>
            </w:r>
          </w:p>
        </w:tc>
      </w:tr>
      <w:tr w:rsidR="002A08F8" w:rsidRPr="00B55EDE" w14:paraId="2A598B44" w14:textId="77777777" w:rsidTr="00550CD4">
        <w:trPr>
          <w:trHeight w:val="109"/>
          <w:jc w:val="center"/>
        </w:trPr>
        <w:tc>
          <w:tcPr>
            <w:tcW w:w="5862" w:type="dxa"/>
            <w:shd w:val="clear" w:color="auto" w:fill="auto"/>
            <w:noWrap/>
            <w:vAlign w:val="center"/>
          </w:tcPr>
          <w:p w14:paraId="3F265F5A" w14:textId="77777777" w:rsidR="002A08F8" w:rsidRPr="00B55EDE" w:rsidRDefault="002A08F8" w:rsidP="00550CD4">
            <w:pPr>
              <w:keepNext/>
              <w:keepLines/>
              <w:tabs>
                <w:tab w:val="left" w:pos="9639"/>
              </w:tabs>
              <w:spacing w:before="120" w:line="276" w:lineRule="auto"/>
              <w:jc w:val="both"/>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Export FOB</w:t>
            </w:r>
          </w:p>
        </w:tc>
        <w:tc>
          <w:tcPr>
            <w:tcW w:w="1531" w:type="dxa"/>
            <w:shd w:val="clear" w:color="auto" w:fill="auto"/>
            <w:vAlign w:val="bottom"/>
          </w:tcPr>
          <w:p w14:paraId="3E24D21E"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93.093,2</w:t>
            </w:r>
          </w:p>
        </w:tc>
        <w:tc>
          <w:tcPr>
            <w:tcW w:w="1627" w:type="dxa"/>
            <w:shd w:val="clear" w:color="auto" w:fill="auto"/>
            <w:noWrap/>
            <w:vAlign w:val="bottom"/>
          </w:tcPr>
          <w:p w14:paraId="259D9B3F"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92.690</w:t>
            </w:r>
          </w:p>
        </w:tc>
      </w:tr>
      <w:tr w:rsidR="002A08F8" w:rsidRPr="00B55EDE" w14:paraId="45524768" w14:textId="77777777" w:rsidTr="00550CD4">
        <w:trPr>
          <w:trHeight w:val="109"/>
          <w:jc w:val="center"/>
        </w:trPr>
        <w:tc>
          <w:tcPr>
            <w:tcW w:w="5862" w:type="dxa"/>
            <w:shd w:val="clear" w:color="auto" w:fill="auto"/>
            <w:noWrap/>
            <w:vAlign w:val="center"/>
          </w:tcPr>
          <w:p w14:paraId="48407F34" w14:textId="77777777" w:rsidR="002A08F8" w:rsidRPr="00B55EDE" w:rsidRDefault="002A08F8" w:rsidP="00550CD4">
            <w:pPr>
              <w:keepNext/>
              <w:keepLines/>
              <w:tabs>
                <w:tab w:val="left" w:pos="9639"/>
              </w:tabs>
              <w:spacing w:before="120" w:line="276" w:lineRule="auto"/>
              <w:jc w:val="both"/>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 xml:space="preserve">    - modificare procentuală anuală, %</w:t>
            </w:r>
          </w:p>
        </w:tc>
        <w:tc>
          <w:tcPr>
            <w:tcW w:w="1531" w:type="dxa"/>
            <w:shd w:val="clear" w:color="auto" w:fill="auto"/>
            <w:vAlign w:val="bottom"/>
          </w:tcPr>
          <w:p w14:paraId="6D5CBD03"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1,2</w:t>
            </w:r>
          </w:p>
        </w:tc>
        <w:tc>
          <w:tcPr>
            <w:tcW w:w="1627" w:type="dxa"/>
            <w:shd w:val="clear" w:color="auto" w:fill="auto"/>
            <w:noWrap/>
            <w:vAlign w:val="bottom"/>
          </w:tcPr>
          <w:p w14:paraId="19CC151A"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-0,4</w:t>
            </w:r>
          </w:p>
        </w:tc>
      </w:tr>
      <w:tr w:rsidR="002A08F8" w:rsidRPr="00B55EDE" w14:paraId="4A5B0641" w14:textId="77777777" w:rsidTr="00550CD4">
        <w:trPr>
          <w:trHeight w:val="109"/>
          <w:jc w:val="center"/>
        </w:trPr>
        <w:tc>
          <w:tcPr>
            <w:tcW w:w="5862" w:type="dxa"/>
            <w:shd w:val="clear" w:color="auto" w:fill="auto"/>
            <w:noWrap/>
            <w:vAlign w:val="center"/>
          </w:tcPr>
          <w:p w14:paraId="008A4D22" w14:textId="77777777" w:rsidR="002A08F8" w:rsidRPr="00B55EDE" w:rsidRDefault="002A08F8" w:rsidP="00550CD4">
            <w:pPr>
              <w:keepNext/>
              <w:keepLines/>
              <w:tabs>
                <w:tab w:val="left" w:pos="9639"/>
              </w:tabs>
              <w:spacing w:before="120" w:line="276" w:lineRule="auto"/>
              <w:jc w:val="both"/>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Import CIF</w:t>
            </w:r>
          </w:p>
        </w:tc>
        <w:tc>
          <w:tcPr>
            <w:tcW w:w="1531" w:type="dxa"/>
            <w:shd w:val="clear" w:color="auto" w:fill="auto"/>
            <w:vAlign w:val="bottom"/>
          </w:tcPr>
          <w:p w14:paraId="54BDB77D"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122.061,9</w:t>
            </w:r>
          </w:p>
        </w:tc>
        <w:tc>
          <w:tcPr>
            <w:tcW w:w="1627" w:type="dxa"/>
            <w:shd w:val="clear" w:color="auto" w:fill="auto"/>
            <w:noWrap/>
            <w:vAlign w:val="bottom"/>
          </w:tcPr>
          <w:p w14:paraId="0D3521B6"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126.100</w:t>
            </w:r>
          </w:p>
        </w:tc>
      </w:tr>
      <w:tr w:rsidR="002A08F8" w:rsidRPr="00B55EDE" w14:paraId="361E9CEA" w14:textId="77777777" w:rsidTr="00550CD4">
        <w:trPr>
          <w:trHeight w:val="109"/>
          <w:jc w:val="center"/>
        </w:trPr>
        <w:tc>
          <w:tcPr>
            <w:tcW w:w="5862" w:type="dxa"/>
            <w:shd w:val="clear" w:color="auto" w:fill="auto"/>
            <w:noWrap/>
            <w:vAlign w:val="center"/>
          </w:tcPr>
          <w:p w14:paraId="210BBBDD" w14:textId="77777777" w:rsidR="002A08F8" w:rsidRPr="00B55EDE" w:rsidRDefault="002A08F8" w:rsidP="00550CD4">
            <w:pPr>
              <w:keepNext/>
              <w:keepLines/>
              <w:tabs>
                <w:tab w:val="left" w:pos="9639"/>
              </w:tabs>
              <w:spacing w:before="120" w:line="276" w:lineRule="auto"/>
              <w:jc w:val="both"/>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 xml:space="preserve">    - modificare procentuală anuală, %</w:t>
            </w:r>
          </w:p>
        </w:tc>
        <w:tc>
          <w:tcPr>
            <w:tcW w:w="1531" w:type="dxa"/>
            <w:vAlign w:val="bottom"/>
          </w:tcPr>
          <w:p w14:paraId="5A32D55D"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-3,2</w:t>
            </w:r>
          </w:p>
        </w:tc>
        <w:tc>
          <w:tcPr>
            <w:tcW w:w="1627" w:type="dxa"/>
            <w:shd w:val="clear" w:color="auto" w:fill="auto"/>
            <w:noWrap/>
            <w:vAlign w:val="bottom"/>
          </w:tcPr>
          <w:p w14:paraId="6B3046F2"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3,3</w:t>
            </w:r>
          </w:p>
        </w:tc>
      </w:tr>
      <w:tr w:rsidR="002A08F8" w:rsidRPr="00B55EDE" w14:paraId="77FFB5C3" w14:textId="77777777" w:rsidTr="00550CD4">
        <w:trPr>
          <w:trHeight w:val="109"/>
          <w:jc w:val="center"/>
        </w:trPr>
        <w:tc>
          <w:tcPr>
            <w:tcW w:w="5862" w:type="dxa"/>
            <w:shd w:val="clear" w:color="auto" w:fill="auto"/>
            <w:noWrap/>
            <w:vAlign w:val="center"/>
          </w:tcPr>
          <w:p w14:paraId="4F767F2B" w14:textId="77777777" w:rsidR="002A08F8" w:rsidRPr="00B55EDE" w:rsidRDefault="002A08F8" w:rsidP="00550CD4">
            <w:pPr>
              <w:keepNext/>
              <w:keepLines/>
              <w:tabs>
                <w:tab w:val="left" w:pos="9639"/>
              </w:tabs>
              <w:spacing w:before="120" w:line="276" w:lineRule="auto"/>
              <w:jc w:val="both"/>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 xml:space="preserve">Sold Balanță Comercială FOB - CIF </w:t>
            </w:r>
          </w:p>
        </w:tc>
        <w:tc>
          <w:tcPr>
            <w:tcW w:w="1531" w:type="dxa"/>
            <w:vAlign w:val="bottom"/>
          </w:tcPr>
          <w:p w14:paraId="0FF97D60"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-28.968,7</w:t>
            </w:r>
          </w:p>
        </w:tc>
        <w:tc>
          <w:tcPr>
            <w:tcW w:w="1627" w:type="dxa"/>
            <w:shd w:val="clear" w:color="auto" w:fill="auto"/>
            <w:noWrap/>
            <w:vAlign w:val="bottom"/>
          </w:tcPr>
          <w:p w14:paraId="714B7CCD"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-33.410</w:t>
            </w:r>
          </w:p>
        </w:tc>
      </w:tr>
      <w:tr w:rsidR="002A08F8" w:rsidRPr="00B55EDE" w14:paraId="6BA47A65" w14:textId="77777777" w:rsidTr="00550CD4">
        <w:trPr>
          <w:trHeight w:val="109"/>
          <w:jc w:val="center"/>
        </w:trPr>
        <w:tc>
          <w:tcPr>
            <w:tcW w:w="5862" w:type="dxa"/>
            <w:shd w:val="clear" w:color="auto" w:fill="auto"/>
            <w:noWrap/>
            <w:vAlign w:val="center"/>
          </w:tcPr>
          <w:p w14:paraId="27ECEC42" w14:textId="77777777" w:rsidR="002A08F8" w:rsidRPr="00B55EDE" w:rsidRDefault="002A08F8" w:rsidP="00550CD4">
            <w:pPr>
              <w:keepNext/>
              <w:keepLines/>
              <w:tabs>
                <w:tab w:val="left" w:pos="9639"/>
              </w:tabs>
              <w:spacing w:before="120" w:line="276" w:lineRule="auto"/>
              <w:jc w:val="both"/>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Soldul contului curent</w:t>
            </w:r>
          </w:p>
        </w:tc>
        <w:tc>
          <w:tcPr>
            <w:tcW w:w="1531" w:type="dxa"/>
            <w:shd w:val="clear" w:color="auto" w:fill="auto"/>
            <w:vAlign w:val="bottom"/>
          </w:tcPr>
          <w:p w14:paraId="4730618A"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hint="eastAsia"/>
                <w:color w:val="000000" w:themeColor="text1"/>
                <w:sz w:val="22"/>
                <w:szCs w:val="22"/>
              </w:rPr>
              <w:t>-21.492</w:t>
            </w:r>
          </w:p>
        </w:tc>
        <w:tc>
          <w:tcPr>
            <w:tcW w:w="1627" w:type="dxa"/>
            <w:shd w:val="clear" w:color="auto" w:fill="auto"/>
            <w:noWrap/>
            <w:vAlign w:val="bottom"/>
          </w:tcPr>
          <w:p w14:paraId="261AC280" w14:textId="77777777" w:rsidR="002A08F8" w:rsidRPr="00B55EDE" w:rsidRDefault="002A08F8" w:rsidP="00550CD4">
            <w:pPr>
              <w:keepNext/>
              <w:keepLines/>
              <w:spacing w:before="120" w:line="276" w:lineRule="auto"/>
              <w:jc w:val="center"/>
              <w:rPr>
                <w:rFonts w:ascii="Trebuchet MS" w:hAnsi="Trebuchet MS" w:cs="Arial"/>
                <w:color w:val="000000" w:themeColor="text1"/>
              </w:rPr>
            </w:pPr>
            <w:r w:rsidRPr="00B55EDE">
              <w:rPr>
                <w:rFonts w:ascii="Trebuchet MS" w:hAnsi="Trebuchet MS" w:cs="Arial"/>
                <w:color w:val="000000" w:themeColor="text1"/>
                <w:sz w:val="22"/>
                <w:szCs w:val="22"/>
              </w:rPr>
              <w:t>-28.099</w:t>
            </w:r>
          </w:p>
        </w:tc>
      </w:tr>
      <w:tr w:rsidR="002A08F8" w:rsidRPr="00B55EDE" w14:paraId="11DA8B9D" w14:textId="77777777" w:rsidTr="00550CD4">
        <w:trPr>
          <w:trHeight w:val="355"/>
          <w:jc w:val="center"/>
        </w:trPr>
        <w:tc>
          <w:tcPr>
            <w:tcW w:w="5862" w:type="dxa"/>
            <w:shd w:val="clear" w:color="auto" w:fill="auto"/>
            <w:noWrap/>
            <w:vAlign w:val="center"/>
          </w:tcPr>
          <w:p w14:paraId="1FF862FD" w14:textId="77777777" w:rsidR="002A08F8" w:rsidRPr="00B55EDE" w:rsidRDefault="002A08F8" w:rsidP="00550CD4">
            <w:pPr>
              <w:keepNext/>
              <w:keepLines/>
              <w:tabs>
                <w:tab w:val="left" w:pos="9639"/>
              </w:tabs>
              <w:spacing w:before="120" w:line="276" w:lineRule="auto"/>
              <w:jc w:val="both"/>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 xml:space="preserve">     - % din PIB</w:t>
            </w:r>
          </w:p>
        </w:tc>
        <w:tc>
          <w:tcPr>
            <w:tcW w:w="1531" w:type="dxa"/>
            <w:vAlign w:val="bottom"/>
          </w:tcPr>
          <w:p w14:paraId="16FA45C6" w14:textId="77777777" w:rsidR="002A08F8" w:rsidRPr="00B55EDE" w:rsidRDefault="002A08F8" w:rsidP="00550CD4">
            <w:pPr>
              <w:keepNext/>
              <w:keepLines/>
              <w:spacing w:before="120" w:line="276" w:lineRule="auto"/>
              <w:jc w:val="center"/>
              <w:rPr>
                <w:rFonts w:ascii="Trebuchet MS" w:hAnsi="Trebuchet MS" w:cs="Arial"/>
                <w:bCs/>
                <w:color w:val="000000" w:themeColor="text1"/>
              </w:rPr>
            </w:pPr>
            <w:r w:rsidRPr="00B55EDE">
              <w:rPr>
                <w:rFonts w:ascii="Trebuchet MS" w:hAnsi="Trebuchet MS" w:cs="Arial"/>
                <w:bCs/>
                <w:color w:val="000000" w:themeColor="text1"/>
              </w:rPr>
              <w:t>-6,6</w:t>
            </w:r>
          </w:p>
        </w:tc>
        <w:tc>
          <w:tcPr>
            <w:tcW w:w="1627" w:type="dxa"/>
            <w:shd w:val="clear" w:color="auto" w:fill="auto"/>
            <w:noWrap/>
            <w:vAlign w:val="bottom"/>
          </w:tcPr>
          <w:p w14:paraId="1A5389CF" w14:textId="77777777" w:rsidR="002A08F8" w:rsidRPr="00B55EDE" w:rsidRDefault="002A08F8" w:rsidP="00550CD4">
            <w:pPr>
              <w:keepNext/>
              <w:keepLines/>
              <w:spacing w:before="120" w:line="276" w:lineRule="auto"/>
              <w:jc w:val="center"/>
              <w:rPr>
                <w:rFonts w:ascii="Trebuchet MS" w:hAnsi="Trebuchet MS" w:cs="Arial"/>
                <w:b/>
                <w:color w:val="000000" w:themeColor="text1"/>
              </w:rPr>
            </w:pPr>
            <w:r w:rsidRPr="00B55EDE">
              <w:rPr>
                <w:rFonts w:ascii="Trebuchet MS" w:hAnsi="Trebuchet MS" w:cs="Arial"/>
                <w:b/>
                <w:color w:val="000000" w:themeColor="text1"/>
              </w:rPr>
              <w:t>-7,9</w:t>
            </w:r>
          </w:p>
        </w:tc>
      </w:tr>
    </w:tbl>
    <w:p w14:paraId="082ACF78" w14:textId="597397A6" w:rsidR="002A08F8" w:rsidRPr="00B55EDE" w:rsidRDefault="002A08F8" w:rsidP="002A08F8">
      <w:pPr>
        <w:keepNext/>
        <w:keepLines/>
        <w:tabs>
          <w:tab w:val="left" w:pos="9639"/>
        </w:tabs>
        <w:spacing w:before="120" w:line="276" w:lineRule="auto"/>
        <w:rPr>
          <w:rFonts w:ascii="Trebuchet MS" w:hAnsi="Trebuchet MS" w:cs="Calibri"/>
          <w:bCs/>
          <w:i/>
          <w:iCs/>
          <w:color w:val="000000" w:themeColor="text1"/>
          <w:sz w:val="20"/>
          <w:szCs w:val="20"/>
          <w:lang w:val="ro-RO"/>
        </w:rPr>
      </w:pPr>
      <w:r w:rsidRPr="00B55EDE">
        <w:rPr>
          <w:rFonts w:ascii="Trebuchet MS" w:hAnsi="Trebuchet MS" w:cs="Calibri"/>
          <w:bCs/>
          <w:i/>
          <w:iCs/>
          <w:color w:val="000000" w:themeColor="text1"/>
          <w:sz w:val="20"/>
          <w:szCs w:val="20"/>
          <w:lang w:val="ro-RO"/>
        </w:rPr>
        <w:t xml:space="preserve">       </w:t>
      </w:r>
      <w:r w:rsidR="005E617D">
        <w:rPr>
          <w:rFonts w:ascii="Trebuchet MS" w:hAnsi="Trebuchet MS" w:cs="Calibri"/>
          <w:bCs/>
          <w:i/>
          <w:iCs/>
          <w:color w:val="000000" w:themeColor="text1"/>
          <w:sz w:val="20"/>
          <w:szCs w:val="20"/>
          <w:lang w:val="ro-RO"/>
        </w:rPr>
        <w:t xml:space="preserve">                      </w:t>
      </w:r>
      <w:r w:rsidRPr="00B55EDE">
        <w:rPr>
          <w:rFonts w:ascii="Trebuchet MS" w:hAnsi="Trebuchet MS" w:cs="Calibri"/>
          <w:bCs/>
          <w:i/>
          <w:iCs/>
          <w:color w:val="000000" w:themeColor="text1"/>
          <w:sz w:val="20"/>
          <w:szCs w:val="20"/>
          <w:lang w:val="ro-RO"/>
        </w:rPr>
        <w:t xml:space="preserve"> Sursa: Institutul Național de Statistică, Banca Națională a României, CNSP</w:t>
      </w:r>
    </w:p>
    <w:p w14:paraId="6D65E25E" w14:textId="77777777" w:rsidR="002A08F8" w:rsidRPr="00B55EDE" w:rsidRDefault="002A08F8" w:rsidP="002A08F8">
      <w:pPr>
        <w:keepNext/>
        <w:keepLines/>
        <w:spacing w:before="120" w:line="276" w:lineRule="auto"/>
        <w:jc w:val="both"/>
        <w:rPr>
          <w:rFonts w:ascii="Trebuchet MS" w:hAnsi="Trebuchet MS"/>
          <w:color w:val="000000" w:themeColor="text1"/>
          <w:lang w:val="ro-RO"/>
        </w:rPr>
      </w:pPr>
    </w:p>
    <w:p w14:paraId="78AA1DB1" w14:textId="77777777" w:rsidR="002A08F8" w:rsidRPr="00B55EDE" w:rsidRDefault="002A08F8" w:rsidP="002A08F8">
      <w:pPr>
        <w:keepNext/>
        <w:keepLines/>
        <w:spacing w:before="120"/>
        <w:jc w:val="both"/>
        <w:rPr>
          <w:rFonts w:ascii="Trebuchet MS" w:hAnsi="Trebuchet MS"/>
          <w:color w:val="000000" w:themeColor="text1"/>
          <w:lang w:val="ro-RO"/>
        </w:rPr>
      </w:pPr>
      <w:r w:rsidRPr="00B55EDE">
        <w:rPr>
          <w:rFonts w:ascii="Trebuchet MS" w:hAnsi="Trebuchet MS"/>
          <w:color w:val="000000" w:themeColor="text1"/>
          <w:lang w:val="ro-RO"/>
        </w:rPr>
        <w:t xml:space="preserve">În ceea ce priveşte </w:t>
      </w:r>
      <w:r w:rsidRPr="00B55EDE">
        <w:rPr>
          <w:rFonts w:ascii="Trebuchet MS" w:hAnsi="Trebuchet MS"/>
          <w:b/>
          <w:color w:val="000000" w:themeColor="text1"/>
          <w:lang w:val="ro-RO"/>
        </w:rPr>
        <w:t>inflaţia</w:t>
      </w:r>
      <w:r w:rsidRPr="00B55EDE">
        <w:rPr>
          <w:rFonts w:ascii="Trebuchet MS" w:hAnsi="Trebuchet MS"/>
          <w:color w:val="000000" w:themeColor="text1"/>
          <w:lang w:val="ro-RO"/>
        </w:rPr>
        <w:t>, pe parcursul anului 2023, economia mondială a intrat într-o fază tranzitorie dezinflaţionistă caracterizată prin decelerarea prețurilor energetice şi a cotaţiilor multor materii prime, precum și la ameliorarea funcţionării lanțurilor de distribuție și aprovizionare, ceea ce a condus la o recalibrare a cererii cu oferta, determinând o poziţionare a preţurilor de consum pe un trend descendent. Acest fenomen s-a transmis şi în plan intern printr-o încetinire a vitezei de creştere a preţurilor de consum, datele statistice indicând o inflaţie în scădere, rata anuală înregistrată la final de an coborând la 6,6%.</w:t>
      </w:r>
    </w:p>
    <w:p w14:paraId="3141FEB8" w14:textId="77777777" w:rsidR="002A08F8" w:rsidRPr="00B55EDE" w:rsidRDefault="002A08F8" w:rsidP="002A08F8">
      <w:pPr>
        <w:keepNext/>
        <w:keepLines/>
        <w:spacing w:before="120"/>
        <w:jc w:val="both"/>
        <w:rPr>
          <w:rFonts w:ascii="Trebuchet MS" w:hAnsi="Trebuchet MS"/>
          <w:color w:val="000000" w:themeColor="text1"/>
          <w:lang w:val="ro-RO"/>
        </w:rPr>
      </w:pPr>
      <w:r w:rsidRPr="00B55EDE">
        <w:rPr>
          <w:rFonts w:ascii="Trebuchet MS" w:hAnsi="Trebuchet MS"/>
          <w:color w:val="000000" w:themeColor="text1"/>
          <w:lang w:val="ro-RO"/>
        </w:rPr>
        <w:t>Rata medie anuală a  ajuns la 10,4%, tendinţa descrescătoare păstrându-se atât pe componenta alimentară (14,9%), cât şi pe cea nealimentară (7,1%). În schimb, tarifele la servicii au rămas pe o pantă crescătoare, media pe 2023 atingând o cotă de 11,2%, influenţate de nivelul ridicat al costurilor cu forţa de muncă.</w:t>
      </w:r>
    </w:p>
    <w:p w14:paraId="4BD5B694" w14:textId="77777777" w:rsidR="002A08F8" w:rsidRPr="00B55EDE" w:rsidRDefault="002A08F8" w:rsidP="002A08F8">
      <w:pPr>
        <w:keepNext/>
        <w:keepLines/>
        <w:spacing w:before="120"/>
        <w:jc w:val="both"/>
        <w:rPr>
          <w:rFonts w:ascii="Trebuchet MS" w:hAnsi="Trebuchet MS"/>
          <w:color w:val="000000" w:themeColor="text1"/>
          <w:lang w:val="ro-RO"/>
        </w:rPr>
      </w:pPr>
      <w:r w:rsidRPr="00B55EDE">
        <w:rPr>
          <w:rFonts w:ascii="Trebuchet MS" w:hAnsi="Trebuchet MS" w:cs="Calibri"/>
          <w:bCs/>
          <w:color w:val="000000" w:themeColor="text1"/>
          <w:lang w:val="ro-RO"/>
        </w:rPr>
        <w:t>Traiectoria descendentă a creşterii prețurilor de consum a persistat și în 2024</w:t>
      </w:r>
      <w:r w:rsidRPr="00B55EDE">
        <w:rPr>
          <w:rFonts w:ascii="Trebuchet MS" w:hAnsi="Trebuchet MS" w:cs="Calibri"/>
          <w:color w:val="000000" w:themeColor="text1"/>
          <w:lang w:val="ro-RO"/>
        </w:rPr>
        <w:t xml:space="preserve">, </w:t>
      </w:r>
      <w:r w:rsidRPr="00B55EDE">
        <w:rPr>
          <w:rFonts w:ascii="Trebuchet MS" w:hAnsi="Trebuchet MS"/>
          <w:color w:val="000000" w:themeColor="text1"/>
          <w:lang w:val="ro-RO"/>
        </w:rPr>
        <w:t xml:space="preserve">inflaţia înregistrând o rată medie de 5,6%, cu 4,8 puncte procentuale mai mică decât în anul precedent. </w:t>
      </w:r>
      <w:r w:rsidRPr="00B55EDE">
        <w:rPr>
          <w:rFonts w:ascii="Trebuchet MS" w:hAnsi="Trebuchet MS"/>
          <w:bCs/>
          <w:color w:val="000000" w:themeColor="text1"/>
          <w:lang w:val="ro-RO"/>
        </w:rPr>
        <w:t>La sfârșitul anului, nivelul creşterii prețurilor de consum a scăzut la 5,1%, cu 1,5 puncte procentuale sub valoarea înregistrată în 2023, procesul dezinflaţionist fiind însă mai lent comparativ cu alte state europene</w:t>
      </w:r>
      <w:r w:rsidRPr="00B55EDE">
        <w:rPr>
          <w:rFonts w:ascii="Trebuchet MS" w:hAnsi="Trebuchet MS"/>
          <w:color w:val="000000" w:themeColor="text1"/>
          <w:lang w:val="ro-RO"/>
        </w:rPr>
        <w:t>.</w:t>
      </w:r>
    </w:p>
    <w:p w14:paraId="60CA2E85" w14:textId="77777777" w:rsidR="002A08F8" w:rsidRPr="00B55EDE" w:rsidRDefault="002A08F8" w:rsidP="002A08F8">
      <w:pPr>
        <w:keepNext/>
        <w:keepLines/>
        <w:spacing w:before="120"/>
        <w:jc w:val="both"/>
        <w:rPr>
          <w:rFonts w:ascii="Trebuchet MS" w:hAnsi="Trebuchet MS"/>
          <w:color w:val="000000" w:themeColor="text1"/>
          <w:lang w:val="ro-RO"/>
        </w:rPr>
      </w:pPr>
      <w:r w:rsidRPr="00B55EDE">
        <w:rPr>
          <w:rFonts w:ascii="Trebuchet MS" w:hAnsi="Trebuchet MS"/>
          <w:color w:val="000000" w:themeColor="text1"/>
          <w:lang w:val="ro-RO"/>
        </w:rPr>
        <w:t xml:space="preserve">Evoluţia descrescătoare s-a manifestat cu precădere în sectorul alimentar (3,6%) unde, pe fondul reducerii presiunilor preţurilor energetice şi a plafonării temporare a adaosurilor comerciale la produsele de bază, decelerarea preţurilor bunurilor alimentare s-a regăsit deopotrivă pe zona produselor neprocesate şi procesate. </w:t>
      </w:r>
      <w:r w:rsidRPr="00B55EDE">
        <w:rPr>
          <w:rFonts w:ascii="Trebuchet MS" w:hAnsi="Trebuchet MS" w:cs="Calibri"/>
          <w:bCs/>
          <w:color w:val="000000" w:themeColor="text1"/>
          <w:lang w:val="ro-RO"/>
        </w:rPr>
        <w:t>La bunurile nealimentare a fost consemnată o reducere a vitezei de creştere până la 5,8%, în condiţiile continuării aplicării măsurilor de plafonare a preţurilor la energie electrică şi gaze naturale. Tarifele la servicii au înregistrat o creştere de 8,9%, marcând o încetinire de 2,3 puncte procentuale față de anul precedent, pe fondul menţinerii unui nivel ridicat al costurilor cu forța de muncă</w:t>
      </w:r>
      <w:r w:rsidRPr="00B55EDE">
        <w:rPr>
          <w:rFonts w:ascii="Trebuchet MS" w:hAnsi="Trebuchet MS"/>
          <w:color w:val="000000" w:themeColor="text1"/>
          <w:lang w:val="ro-RO"/>
        </w:rPr>
        <w:t>.</w:t>
      </w:r>
    </w:p>
    <w:p w14:paraId="47678D97" w14:textId="77777777" w:rsidR="002A08F8" w:rsidRDefault="002A08F8" w:rsidP="002A08F8">
      <w:pPr>
        <w:keepNext/>
        <w:keepLines/>
        <w:spacing w:before="120"/>
        <w:jc w:val="both"/>
        <w:rPr>
          <w:rFonts w:ascii="Trebuchet MS" w:hAnsi="Trebuchet MS"/>
          <w:color w:val="000000" w:themeColor="text1"/>
          <w:lang w:val="ro-RO"/>
        </w:rPr>
      </w:pPr>
      <w:r w:rsidRPr="00B55EDE">
        <w:rPr>
          <w:rFonts w:ascii="Trebuchet MS" w:hAnsi="Trebuchet MS"/>
          <w:color w:val="000000" w:themeColor="text1"/>
          <w:lang w:val="ro-RO"/>
        </w:rPr>
        <w:t>Pe ansamblul primelor unsprezece luni ale anului 2024, datele statistice privind preţurile producţiei industrială au indicat o stare de deflaţie în raport cu anul anterior, rata medie înregistrată fiind de -2,3%.</w:t>
      </w:r>
    </w:p>
    <w:p w14:paraId="1A9D941E" w14:textId="77777777" w:rsidR="00CF76CF" w:rsidRDefault="00CF76CF" w:rsidP="00BC6193">
      <w:pPr>
        <w:spacing w:after="160" w:line="259" w:lineRule="auto"/>
        <w:rPr>
          <w:rFonts w:ascii="Trebuchet MS" w:hAnsi="Trebuchet MS" w:cs="Calibri"/>
          <w:lang w:val="ro-RO"/>
        </w:rPr>
      </w:pPr>
    </w:p>
    <w:p w14:paraId="3F3E7E7F" w14:textId="068FE675" w:rsidR="00CF76CF" w:rsidRPr="00D413AD" w:rsidRDefault="00CF76CF" w:rsidP="00CF76CF">
      <w:pPr>
        <w:widowControl w:val="0"/>
        <w:shd w:val="clear" w:color="auto" w:fill="9CC2E5" w:themeFill="accent1" w:themeFillTint="99"/>
        <w:suppressAutoHyphen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3.2 EXECUȚIA BUGETA</w:t>
      </w:r>
      <w:r>
        <w:rPr>
          <w:rFonts w:ascii="Trebuchet MS" w:hAnsi="Trebuchet MS" w:cs="Calibri"/>
          <w:b/>
          <w:lang w:val="ro-RO"/>
        </w:rPr>
        <w:t>RĂ PE PERIOADA 1.01 – 31.1</w:t>
      </w:r>
      <w:r w:rsidR="005F5D2C">
        <w:rPr>
          <w:rFonts w:ascii="Trebuchet MS" w:hAnsi="Trebuchet MS" w:cs="Calibri"/>
          <w:b/>
          <w:lang w:val="ro-RO"/>
        </w:rPr>
        <w:t>2</w:t>
      </w:r>
      <w:r>
        <w:rPr>
          <w:rFonts w:ascii="Trebuchet MS" w:hAnsi="Trebuchet MS" w:cs="Calibri"/>
          <w:b/>
          <w:lang w:val="ro-RO"/>
        </w:rPr>
        <w:t>.202</w:t>
      </w:r>
      <w:r w:rsidR="005F5D2C">
        <w:rPr>
          <w:rFonts w:ascii="Trebuchet MS" w:hAnsi="Trebuchet MS" w:cs="Calibri"/>
          <w:b/>
          <w:lang w:val="ro-RO"/>
        </w:rPr>
        <w:t>4</w:t>
      </w:r>
    </w:p>
    <w:p w14:paraId="65568078" w14:textId="60A27797" w:rsidR="00CD4123" w:rsidRDefault="00CD4123" w:rsidP="00BC6193">
      <w:pPr>
        <w:spacing w:after="160" w:line="259" w:lineRule="auto"/>
        <w:rPr>
          <w:rFonts w:ascii="Trebuchet MS" w:hAnsi="Trebuchet MS" w:cs="Calibri"/>
          <w:lang w:val="ro-RO"/>
        </w:rPr>
      </w:pPr>
    </w:p>
    <w:p w14:paraId="21BEF4F6" w14:textId="01AEBDC3" w:rsidR="00CD4123" w:rsidRPr="00CD4123" w:rsidRDefault="00D35009" w:rsidP="009112D8">
      <w:pPr>
        <w:shd w:val="clear" w:color="auto" w:fill="DEEAF6"/>
        <w:spacing w:after="120"/>
        <w:jc w:val="both"/>
        <w:rPr>
          <w:rFonts w:ascii="Trebuchet MS" w:eastAsia="Calibri" w:hAnsi="Trebuchet MS" w:cs="Tahoma"/>
          <w:lang w:val="ro-RO"/>
        </w:rPr>
      </w:pPr>
      <w:r w:rsidRPr="00CD4123">
        <w:rPr>
          <w:rFonts w:ascii="Trebuchet MS" w:hAnsi="Trebuchet MS" w:cs="Calibri"/>
          <w:b/>
          <w:lang w:val="ro-RO"/>
        </w:rPr>
        <w:t xml:space="preserve"> EXECUȚIA BUGETA</w:t>
      </w:r>
      <w:r w:rsidR="00CD4123" w:rsidRPr="00CD4123">
        <w:rPr>
          <w:rFonts w:ascii="Trebuchet MS" w:hAnsi="Trebuchet MS" w:cs="Calibri"/>
          <w:b/>
          <w:lang w:val="ro-RO"/>
        </w:rPr>
        <w:t>RĂ</w:t>
      </w:r>
      <w:r w:rsidR="00CD4123" w:rsidRPr="00CD4123">
        <w:rPr>
          <w:rFonts w:ascii="Trebuchet MS" w:eastAsia="Calibri" w:hAnsi="Trebuchet MS" w:cs="Tahoma"/>
          <w:lang w:val="ro-RO"/>
        </w:rPr>
        <w:t xml:space="preserve"> Execuția bugetului general consolidat pe anul 2024, conform datelor operative s-a încheiat cu un </w:t>
      </w:r>
      <w:r w:rsidR="00CD4123" w:rsidRPr="00CD4123">
        <w:rPr>
          <w:rFonts w:ascii="Trebuchet MS" w:eastAsia="Calibri" w:hAnsi="Trebuchet MS" w:cs="Tahoma"/>
          <w:b/>
          <w:lang w:val="ro-RO"/>
        </w:rPr>
        <w:t xml:space="preserve">deficit de 152,72 mld lei, </w:t>
      </w:r>
      <w:r w:rsidR="00CD4123" w:rsidRPr="00CD4123">
        <w:rPr>
          <w:rFonts w:ascii="Trebuchet MS" w:eastAsia="Calibri" w:hAnsi="Trebuchet MS" w:cs="Tahoma"/>
          <w:lang w:val="ro-RO"/>
        </w:rPr>
        <w:t xml:space="preserve">respectiv 8,65% din PIB față de </w:t>
      </w:r>
      <w:r w:rsidR="00CD4123" w:rsidRPr="00CD4123">
        <w:rPr>
          <w:rFonts w:ascii="Trebuchet MS" w:eastAsia="Calibri" w:hAnsi="Trebuchet MS" w:cs="Tahoma"/>
          <w:b/>
          <w:lang w:val="ro-RO"/>
        </w:rPr>
        <w:t xml:space="preserve">deficitul de 90,06 mld lei, </w:t>
      </w:r>
      <w:r w:rsidR="00CD4123" w:rsidRPr="00CD4123">
        <w:rPr>
          <w:rFonts w:ascii="Trebuchet MS" w:eastAsia="Calibri" w:hAnsi="Trebuchet MS" w:cs="Tahoma"/>
          <w:lang w:val="ro-RO"/>
        </w:rPr>
        <w:t>respectiv 5,61% din PIB a</w:t>
      </w:r>
      <w:r w:rsidR="009112D8">
        <w:rPr>
          <w:rFonts w:ascii="Trebuchet MS" w:eastAsia="Calibri" w:hAnsi="Trebuchet MS" w:cs="Tahoma"/>
          <w:lang w:val="ro-RO"/>
        </w:rPr>
        <w:t>ferent anului 2023</w:t>
      </w:r>
      <w:r w:rsidR="00CD4123" w:rsidRPr="00CD4123">
        <w:rPr>
          <w:rFonts w:ascii="Trebuchet MS" w:eastAsia="Calibri" w:hAnsi="Trebuchet MS" w:cs="Tahoma"/>
          <w:lang w:val="ro-RO"/>
        </w:rPr>
        <w:t xml:space="preserve">. </w:t>
      </w:r>
    </w:p>
    <w:p w14:paraId="35C838E4" w14:textId="77777777" w:rsidR="00CD4123" w:rsidRPr="00CD4123" w:rsidRDefault="00CD4123" w:rsidP="00CD4123">
      <w:pPr>
        <w:pBdr>
          <w:top w:val="nil"/>
          <w:left w:val="nil"/>
          <w:bottom w:val="nil"/>
          <w:right w:val="nil"/>
          <w:between w:val="nil"/>
        </w:pBdr>
        <w:shd w:val="clear" w:color="auto" w:fill="D9D9D9"/>
        <w:spacing w:after="120" w:line="360" w:lineRule="auto"/>
        <w:jc w:val="both"/>
        <w:rPr>
          <w:rFonts w:ascii="Trebuchet MS" w:eastAsia="Tahoma" w:hAnsi="Trebuchet MS" w:cs="Tahoma"/>
          <w:b/>
          <w:smallCaps/>
          <w:color w:val="0070C0"/>
          <w:lang w:val="ro-RO"/>
        </w:rPr>
      </w:pPr>
      <w:r w:rsidRPr="00CD4123">
        <w:rPr>
          <w:rFonts w:ascii="Trebuchet MS" w:eastAsia="Tahoma" w:hAnsi="Trebuchet MS" w:cs="Tahoma"/>
          <w:b/>
          <w:smallCaps/>
          <w:color w:val="0070C0"/>
          <w:lang w:val="ro-RO"/>
        </w:rPr>
        <w:t>VENITURILE BUGETULUI GENERAL CONSOLIDAT</w:t>
      </w:r>
    </w:p>
    <w:p w14:paraId="470BD890" w14:textId="77777777" w:rsidR="00CD4123" w:rsidRPr="00CD4123" w:rsidRDefault="00CD4123" w:rsidP="009112D8">
      <w:pPr>
        <w:shd w:val="clear" w:color="auto" w:fill="D9D9D9"/>
        <w:spacing w:after="120"/>
        <w:jc w:val="both"/>
        <w:rPr>
          <w:rFonts w:ascii="Trebuchet MS" w:eastAsia="Tahoma" w:hAnsi="Trebuchet MS" w:cs="Tahoma"/>
          <w:lang w:val="ro-RO"/>
        </w:rPr>
      </w:pPr>
      <w:r w:rsidRPr="00CD4123">
        <w:rPr>
          <w:rFonts w:ascii="Trebuchet MS" w:eastAsia="Tahoma" w:hAnsi="Trebuchet MS" w:cs="Tahoma"/>
          <w:b/>
          <w:color w:val="000000"/>
          <w:lang w:val="ro-RO"/>
        </w:rPr>
        <w:t>Veniturile totale</w:t>
      </w:r>
      <w:r w:rsidRPr="00CD4123">
        <w:rPr>
          <w:rFonts w:ascii="Trebuchet MS" w:eastAsia="Tahoma" w:hAnsi="Trebuchet MS" w:cs="Tahoma"/>
          <w:color w:val="000000"/>
          <w:lang w:val="ro-RO"/>
        </w:rPr>
        <w:t xml:space="preserve"> au însumat 574,60</w:t>
      </w:r>
      <w:r w:rsidRPr="00CD4123">
        <w:rPr>
          <w:rFonts w:ascii="Trebuchet MS" w:eastAsia="Tahoma" w:hAnsi="Trebuchet MS" w:cs="Tahoma"/>
          <w:color w:val="FF0000"/>
          <w:lang w:val="ro-RO"/>
        </w:rPr>
        <w:t xml:space="preserve"> </w:t>
      </w:r>
      <w:r w:rsidRPr="00CD4123">
        <w:rPr>
          <w:rFonts w:ascii="Trebuchet MS" w:eastAsia="Tahoma" w:hAnsi="Trebuchet MS" w:cs="Tahoma"/>
          <w:lang w:val="ro-RO"/>
        </w:rPr>
        <w:t xml:space="preserve">mld lei în anul 2024, înregistrând un avans de 10,4% </w:t>
      </w:r>
      <w:r w:rsidRPr="00CD4123">
        <w:rPr>
          <w:rFonts w:ascii="Trebuchet MS" w:eastAsia="Tahoma" w:hAnsi="Trebuchet MS" w:cs="Tahoma"/>
          <w:color w:val="000000"/>
          <w:lang w:val="ro-RO"/>
        </w:rPr>
        <w:t>(an/an)</w:t>
      </w:r>
      <w:r w:rsidRPr="00CD4123">
        <w:rPr>
          <w:rFonts w:ascii="Trebuchet MS" w:eastAsia="Tahoma" w:hAnsi="Trebuchet MS" w:cs="Tahoma"/>
          <w:lang w:val="ro-RO"/>
        </w:rPr>
        <w:t>, susținut de încasările din venituri curente (+17,4%): în principal contribuții de asigurări, TVA, accize, impozit pe salarii și venit, impozit pe profit și venituri nefiscale, care includ și efectele amnistiei fiscale instituite prin O.U.G. nr. 107/2024.</w:t>
      </w:r>
    </w:p>
    <w:p w14:paraId="2C7FEEC5" w14:textId="77777777" w:rsidR="00CD4123" w:rsidRPr="00CD4123" w:rsidRDefault="00CD4123" w:rsidP="009112D8">
      <w:pPr>
        <w:widowControl w:val="0"/>
        <w:spacing w:after="120"/>
        <w:jc w:val="both"/>
        <w:rPr>
          <w:rFonts w:ascii="Trebuchet MS" w:eastAsia="Tahoma" w:hAnsi="Trebuchet MS" w:cs="Tahoma"/>
          <w:lang w:val="ro-RO"/>
        </w:rPr>
      </w:pPr>
      <w:r w:rsidRPr="00CD4123">
        <w:rPr>
          <w:rFonts w:ascii="Trebuchet MS" w:eastAsia="Tahoma" w:hAnsi="Trebuchet MS" w:cs="Tahoma"/>
          <w:lang w:val="ro-RO"/>
        </w:rPr>
        <w:t xml:space="preserve">Încasările din </w:t>
      </w:r>
      <w:r w:rsidRPr="00CD4123">
        <w:rPr>
          <w:rFonts w:ascii="Trebuchet MS" w:eastAsia="Tahoma" w:hAnsi="Trebuchet MS" w:cs="Tahoma"/>
          <w:b/>
          <w:i/>
          <w:lang w:val="ro-RO"/>
        </w:rPr>
        <w:t>impozitul pe salarii și venit</w:t>
      </w:r>
      <w:r w:rsidRPr="00CD4123">
        <w:rPr>
          <w:rFonts w:ascii="Trebuchet MS" w:eastAsia="Tahoma" w:hAnsi="Trebuchet MS" w:cs="Tahoma"/>
          <w:lang w:val="ro-RO"/>
        </w:rPr>
        <w:t xml:space="preserve"> au totalizat 49,04 mld lei, în creștere cu 21,4% (an/an). Veniturile din </w:t>
      </w:r>
      <w:r w:rsidRPr="00CD4123">
        <w:rPr>
          <w:rFonts w:ascii="Trebuchet MS" w:eastAsia="Tahoma" w:hAnsi="Trebuchet MS" w:cs="Tahoma"/>
          <w:i/>
          <w:lang w:val="ro-RO"/>
        </w:rPr>
        <w:t>impozitul pe salarii</w:t>
      </w:r>
      <w:r w:rsidRPr="00CD4123">
        <w:rPr>
          <w:rFonts w:ascii="Trebuchet MS" w:eastAsia="Tahoma" w:hAnsi="Trebuchet MS" w:cs="Tahoma"/>
          <w:lang w:val="ro-RO"/>
        </w:rPr>
        <w:t xml:space="preserve"> au înregistrat un avans de 20,0%, peste dinamica fondului de salarii din economie (16,8%</w:t>
      </w:r>
      <w:r w:rsidRPr="00CD4123">
        <w:rPr>
          <w:rFonts w:ascii="Trebuchet MS" w:eastAsia="Tahoma" w:hAnsi="Trebuchet MS" w:cs="Tahoma"/>
          <w:vertAlign w:val="superscript"/>
          <w:lang w:val="ro-RO"/>
        </w:rPr>
        <w:footnoteReference w:id="12"/>
      </w:r>
      <w:r w:rsidRPr="00CD4123">
        <w:rPr>
          <w:rFonts w:ascii="Trebuchet MS" w:eastAsia="Tahoma" w:hAnsi="Trebuchet MS" w:cs="Tahoma"/>
          <w:lang w:val="ro-RO"/>
        </w:rPr>
        <w:t>), evoluția acestei categorii de încasări fiind influențată de modificarea reglementărilor privind facilitățile fiscale acordate salariaților din sectorul construcții, agricol, industria alimentară și a activităților de creare de programe pentru calculator (O.U.G. nr. 93/2023</w:t>
      </w:r>
      <w:r w:rsidRPr="00CD4123">
        <w:rPr>
          <w:rFonts w:ascii="Trebuchet MS" w:eastAsia="Tahoma" w:hAnsi="Trebuchet MS" w:cs="Tahoma"/>
          <w:vertAlign w:val="superscript"/>
          <w:lang w:val="ro-RO"/>
        </w:rPr>
        <w:footnoteReference w:id="13"/>
      </w:r>
      <w:r w:rsidRPr="00CD4123">
        <w:rPr>
          <w:rFonts w:ascii="Trebuchet MS" w:eastAsia="Tahoma" w:hAnsi="Trebuchet MS" w:cs="Tahoma"/>
          <w:lang w:val="ro-RO"/>
        </w:rPr>
        <w:t xml:space="preserve"> și Legea nr. 296/2023</w:t>
      </w:r>
      <w:r w:rsidRPr="00CD4123">
        <w:rPr>
          <w:rFonts w:ascii="Trebuchet MS" w:eastAsia="Tahoma" w:hAnsi="Trebuchet MS" w:cs="Tahoma"/>
          <w:vertAlign w:val="superscript"/>
          <w:lang w:val="ro-RO"/>
        </w:rPr>
        <w:footnoteReference w:id="14"/>
      </w:r>
      <w:r w:rsidRPr="00CD4123">
        <w:rPr>
          <w:rFonts w:ascii="Trebuchet MS" w:eastAsia="Tahoma" w:hAnsi="Trebuchet MS" w:cs="Tahoma"/>
          <w:lang w:val="ro-RO"/>
        </w:rPr>
        <w:t>) și de majorarea salariului minim brut pe țară garantat în plată (H.G. nr. 900/2023</w:t>
      </w:r>
      <w:r w:rsidRPr="00CD4123">
        <w:rPr>
          <w:rFonts w:ascii="Trebuchet MS" w:eastAsia="Tahoma" w:hAnsi="Trebuchet MS" w:cs="Tahoma"/>
          <w:vertAlign w:val="superscript"/>
          <w:lang w:val="ro-RO"/>
        </w:rPr>
        <w:footnoteReference w:id="15"/>
      </w:r>
      <w:r w:rsidRPr="00CD4123">
        <w:rPr>
          <w:rFonts w:ascii="Trebuchet MS" w:eastAsia="Tahoma" w:hAnsi="Trebuchet MS" w:cs="Tahoma"/>
          <w:lang w:val="ro-RO"/>
        </w:rPr>
        <w:t>, iar începând cu data de 1 iulie 2024 H.G. nr. 598/2024</w:t>
      </w:r>
      <w:r w:rsidRPr="00CD4123">
        <w:rPr>
          <w:rFonts w:ascii="Trebuchet MS" w:eastAsia="Tahoma" w:hAnsi="Trebuchet MS" w:cs="Tahoma"/>
          <w:vertAlign w:val="superscript"/>
          <w:lang w:val="ro-RO"/>
        </w:rPr>
        <w:footnoteReference w:id="16"/>
      </w:r>
      <w:r w:rsidRPr="00CD4123">
        <w:rPr>
          <w:rFonts w:ascii="Trebuchet MS" w:eastAsia="Tahoma" w:hAnsi="Trebuchet MS" w:cs="Tahoma"/>
          <w:lang w:val="ro-RO"/>
        </w:rPr>
        <w:t xml:space="preserve">). Totodată, evoluții pozitive au fost înregistrate și în cazul încasărilor din </w:t>
      </w:r>
      <w:r w:rsidRPr="00CD4123">
        <w:rPr>
          <w:rFonts w:ascii="Trebuchet MS" w:eastAsia="Tahoma" w:hAnsi="Trebuchet MS" w:cs="Tahoma"/>
          <w:i/>
          <w:lang w:val="ro-RO"/>
        </w:rPr>
        <w:t xml:space="preserve">impozitul pe veniturile din pensii </w:t>
      </w:r>
      <w:r w:rsidRPr="00CD4123">
        <w:rPr>
          <w:rFonts w:ascii="Trebuchet MS" w:eastAsia="Tahoma" w:hAnsi="Trebuchet MS" w:cs="Tahoma"/>
          <w:lang w:val="ro-RO"/>
        </w:rPr>
        <w:t>(60,3%</w:t>
      </w:r>
      <w:r w:rsidRPr="00CD4123">
        <w:rPr>
          <w:rFonts w:ascii="Trebuchet MS" w:eastAsia="Tahoma" w:hAnsi="Trebuchet MS" w:cs="Tahoma"/>
          <w:vertAlign w:val="superscript"/>
          <w:lang w:val="ro-RO"/>
        </w:rPr>
        <w:footnoteReference w:id="17"/>
      </w:r>
      <w:r w:rsidRPr="00CD4123">
        <w:rPr>
          <w:rFonts w:ascii="Trebuchet MS" w:eastAsia="Tahoma" w:hAnsi="Trebuchet MS" w:cs="Tahoma"/>
          <w:lang w:val="ro-RO"/>
        </w:rPr>
        <w:t>) și aferente</w:t>
      </w:r>
      <w:r w:rsidRPr="00CD4123">
        <w:rPr>
          <w:rFonts w:ascii="Trebuchet MS" w:eastAsia="Tahoma" w:hAnsi="Trebuchet MS" w:cs="Tahoma"/>
          <w:i/>
          <w:lang w:val="ro-RO"/>
        </w:rPr>
        <w:t xml:space="preserve"> declarației unice</w:t>
      </w:r>
      <w:r w:rsidRPr="00CD4123">
        <w:rPr>
          <w:rFonts w:ascii="Trebuchet MS" w:eastAsia="Tahoma" w:hAnsi="Trebuchet MS" w:cs="Tahoma"/>
          <w:lang w:val="ro-RO"/>
        </w:rPr>
        <w:t xml:space="preserve"> (13,9%). Dinamica încasărilor din </w:t>
      </w:r>
      <w:r w:rsidRPr="00CD4123">
        <w:rPr>
          <w:rFonts w:ascii="Trebuchet MS" w:eastAsia="Tahoma" w:hAnsi="Trebuchet MS" w:cs="Tahoma"/>
          <w:i/>
          <w:lang w:val="ro-RO"/>
        </w:rPr>
        <w:t xml:space="preserve">impozitul pe dividende </w:t>
      </w:r>
      <w:r w:rsidRPr="00CD4123">
        <w:rPr>
          <w:rFonts w:ascii="Trebuchet MS" w:eastAsia="Tahoma" w:hAnsi="Trebuchet MS" w:cs="Tahoma"/>
          <w:lang w:val="ro-RO"/>
        </w:rPr>
        <w:t xml:space="preserve">rămâne în teritoriul negativ (-3,1%), pe fondul efectului de bază ridicat din ianuarie 2023 (creșterea semnificativă a dividendelor distribuite în baza situațiilor financiare interimare întocmite în cursul anului 2022, cu reținerea cotei de impozit de 5%). </w:t>
      </w:r>
    </w:p>
    <w:p w14:paraId="42F7C8F8" w14:textId="095CE194" w:rsidR="00CD4123" w:rsidRPr="00CD4123" w:rsidRDefault="00CD4123" w:rsidP="00CD4123">
      <w:pPr>
        <w:jc w:val="center"/>
        <w:rPr>
          <w:rFonts w:ascii="Trebuchet MS" w:eastAsia="Tahoma" w:hAnsi="Trebuchet MS" w:cs="Tahoma"/>
          <w:color w:val="FF0000"/>
          <w:lang w:val="ro-RO"/>
        </w:rPr>
      </w:pPr>
      <w:r w:rsidRPr="00CD4123">
        <w:rPr>
          <w:rFonts w:ascii="Trebuchet MS" w:eastAsia="Tahoma" w:hAnsi="Trebuchet MS" w:cs="Tahoma"/>
          <w:noProof/>
          <w:color w:val="FF0000"/>
          <w:lang w:val="ro-RO" w:eastAsia="ro-RO"/>
        </w:rPr>
        <w:drawing>
          <wp:inline distT="0" distB="0" distL="0" distR="0" wp14:anchorId="62FC5131" wp14:editId="01753AC9">
            <wp:extent cx="6276975" cy="3133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6975" cy="3133725"/>
                    </a:xfrm>
                    <a:prstGeom prst="rect">
                      <a:avLst/>
                    </a:prstGeom>
                    <a:noFill/>
                    <a:ln>
                      <a:noFill/>
                    </a:ln>
                  </pic:spPr>
                </pic:pic>
              </a:graphicData>
            </a:graphic>
          </wp:inline>
        </w:drawing>
      </w:r>
    </w:p>
    <w:p w14:paraId="36E59DEC" w14:textId="77777777" w:rsidR="00CD4123" w:rsidRPr="00CD4123" w:rsidRDefault="00CD4123" w:rsidP="00CD4123">
      <w:pPr>
        <w:pBdr>
          <w:top w:val="none" w:sz="0" w:space="0" w:color="000000"/>
          <w:left w:val="none" w:sz="0" w:space="0" w:color="000000"/>
          <w:bottom w:val="none" w:sz="0" w:space="0" w:color="000000"/>
          <w:right w:val="none" w:sz="0" w:space="0" w:color="000000"/>
        </w:pBdr>
        <w:ind w:left="720"/>
        <w:jc w:val="both"/>
        <w:rPr>
          <w:rFonts w:ascii="Trebuchet MS" w:eastAsia="Calibri" w:hAnsi="Trebuchet MS"/>
          <w:lang w:val="ro-RO"/>
        </w:rPr>
      </w:pPr>
      <w:r w:rsidRPr="00CD4123">
        <w:rPr>
          <w:rFonts w:ascii="Trebuchet MS" w:eastAsia="Tahoma" w:hAnsi="Trebuchet MS" w:cs="Tahoma"/>
          <w:color w:val="808080"/>
          <w:lang w:val="ro-RO"/>
        </w:rPr>
        <w:t xml:space="preserve">Sursa: MF, INS, calcule proprii </w:t>
      </w:r>
    </w:p>
    <w:p w14:paraId="21E839AF" w14:textId="77777777" w:rsidR="00CD4123" w:rsidRPr="00CD4123" w:rsidRDefault="00CD4123" w:rsidP="00CD4123">
      <w:pPr>
        <w:pBdr>
          <w:top w:val="none" w:sz="0" w:space="0" w:color="000000"/>
          <w:left w:val="none" w:sz="0" w:space="0" w:color="000000"/>
          <w:bottom w:val="none" w:sz="0" w:space="0" w:color="000000"/>
          <w:right w:val="none" w:sz="0" w:space="0" w:color="000000"/>
        </w:pBdr>
        <w:spacing w:before="240" w:after="160" w:line="360" w:lineRule="auto"/>
        <w:ind w:left="720"/>
        <w:jc w:val="center"/>
        <w:rPr>
          <w:rFonts w:ascii="Trebuchet MS" w:eastAsia="Calibri" w:hAnsi="Trebuchet MS"/>
          <w:color w:val="808080"/>
          <w:lang w:val="ro-RO"/>
        </w:rPr>
      </w:pPr>
      <w:r w:rsidRPr="00CD4123">
        <w:rPr>
          <w:rFonts w:ascii="Trebuchet MS" w:eastAsia="Tahoma" w:hAnsi="Trebuchet MS" w:cs="Tahoma"/>
          <w:b/>
          <w:color w:val="808080"/>
          <w:lang w:val="ro-RO"/>
        </w:rPr>
        <w:t xml:space="preserve">Fig.1 Impozitul pe venit </w:t>
      </w:r>
    </w:p>
    <w:p w14:paraId="64F9A4F8" w14:textId="77777777" w:rsidR="00CD4123" w:rsidRPr="00CD4123" w:rsidRDefault="00CD4123" w:rsidP="009112D8">
      <w:pPr>
        <w:widowControl w:val="0"/>
        <w:spacing w:after="120"/>
        <w:jc w:val="both"/>
        <w:rPr>
          <w:rFonts w:ascii="Trebuchet MS" w:eastAsia="Tahoma" w:hAnsi="Trebuchet MS" w:cs="Tahoma"/>
          <w:lang w:val="ro-RO"/>
        </w:rPr>
      </w:pPr>
      <w:r w:rsidRPr="00CD4123">
        <w:rPr>
          <w:rFonts w:ascii="Trebuchet MS" w:eastAsia="Tahoma" w:hAnsi="Trebuchet MS" w:cs="Tahoma"/>
          <w:b/>
          <w:i/>
          <w:lang w:val="ro-RO"/>
        </w:rPr>
        <w:t xml:space="preserve">Contribuțiile de asigurări </w:t>
      </w:r>
      <w:r w:rsidRPr="00CD4123">
        <w:rPr>
          <w:rFonts w:ascii="Trebuchet MS" w:eastAsia="Tahoma" w:hAnsi="Trebuchet MS" w:cs="Tahoma"/>
          <w:lang w:val="ro-RO"/>
        </w:rPr>
        <w:t>au înregistrat 189,51 mld lei, în creștere cu 19,4% (an/an), peste evoluția fondului de salarii din economie. Evoluția acestor încasări a fost influențată pozitiv de modificarea reglementărilor privind facilitățile fiscale acordate salariaților din sectorul construcții, agricol, industria alimentară și a activităților de creare de programe pentru calculator (O.U.G. nr. 93/2023 și Legea nr. 296/2023), majorarea salariului minim brut pe țară garantat în plată (H.G. nr. 900/2023, iar începând cu data de 1 iulie 2024 H.G. nr. 598/2024) și majorarea salariului minim brut pe țară garantat în plată pentru sectoarele construcții, agricol și industria alimentară (O.U.G. nr. 93/2023), iar negativ de restituirea sumelor reținute cu titlul de CASS din veniturile din pensii (O.U.G. nr. 4/2023) și de majorarea scutirii obligațiilor de plată pentru anumite categorii de salariați de la 200 lei/lunar la 300 de lei/lunar.</w:t>
      </w:r>
    </w:p>
    <w:p w14:paraId="583AB95A" w14:textId="7634E54D" w:rsidR="00CD4123" w:rsidRPr="00CD4123" w:rsidRDefault="00CD4123" w:rsidP="00CD4123">
      <w:pPr>
        <w:widowControl w:val="0"/>
        <w:spacing w:after="120" w:line="360" w:lineRule="auto"/>
        <w:jc w:val="both"/>
        <w:rPr>
          <w:rFonts w:ascii="Trebuchet MS" w:eastAsia="Tahoma" w:hAnsi="Trebuchet MS" w:cs="Tahoma"/>
          <w:color w:val="FF0000"/>
          <w:lang w:val="ro-RO"/>
        </w:rPr>
      </w:pPr>
      <w:r w:rsidRPr="00CD4123">
        <w:rPr>
          <w:rFonts w:ascii="Trebuchet MS" w:eastAsia="Tahoma" w:hAnsi="Trebuchet MS" w:cs="Tahoma"/>
          <w:noProof/>
          <w:color w:val="FF0000"/>
          <w:lang w:val="ro-RO" w:eastAsia="ro-RO"/>
        </w:rPr>
        <w:drawing>
          <wp:inline distT="0" distB="0" distL="0" distR="0" wp14:anchorId="04C3C109" wp14:editId="65D34CC4">
            <wp:extent cx="6200775" cy="3200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3200400"/>
                    </a:xfrm>
                    <a:prstGeom prst="rect">
                      <a:avLst/>
                    </a:prstGeom>
                    <a:noFill/>
                    <a:ln>
                      <a:noFill/>
                    </a:ln>
                  </pic:spPr>
                </pic:pic>
              </a:graphicData>
            </a:graphic>
          </wp:inline>
        </w:drawing>
      </w:r>
    </w:p>
    <w:p w14:paraId="5FE583D1" w14:textId="77777777" w:rsidR="00CD4123" w:rsidRPr="00CD4123" w:rsidRDefault="00CD4123" w:rsidP="00CD4123">
      <w:pPr>
        <w:pBdr>
          <w:top w:val="none" w:sz="0" w:space="0" w:color="000000"/>
          <w:left w:val="none" w:sz="0" w:space="0" w:color="000000"/>
          <w:bottom w:val="none" w:sz="0" w:space="0" w:color="000000"/>
          <w:right w:val="none" w:sz="0" w:space="0" w:color="000000"/>
        </w:pBdr>
        <w:spacing w:line="360" w:lineRule="auto"/>
        <w:ind w:left="720"/>
        <w:jc w:val="both"/>
        <w:rPr>
          <w:rFonts w:ascii="Trebuchet MS" w:eastAsia="Calibri" w:hAnsi="Trebuchet MS"/>
          <w:lang w:val="ro-RO"/>
        </w:rPr>
      </w:pPr>
      <w:r w:rsidRPr="00CD4123">
        <w:rPr>
          <w:rFonts w:ascii="Trebuchet MS" w:eastAsia="Tahoma" w:hAnsi="Trebuchet MS" w:cs="Tahoma"/>
          <w:color w:val="808080"/>
          <w:lang w:val="ro-RO"/>
        </w:rPr>
        <w:t>Sursa: MF, INS, calcule proprii</w:t>
      </w:r>
    </w:p>
    <w:p w14:paraId="02FEC5C4" w14:textId="77777777" w:rsidR="00CD4123" w:rsidRPr="00CD4123" w:rsidRDefault="00CD4123" w:rsidP="00CD4123">
      <w:pPr>
        <w:pBdr>
          <w:top w:val="none" w:sz="0" w:space="0" w:color="000000"/>
          <w:left w:val="none" w:sz="0" w:space="0" w:color="000000"/>
          <w:bottom w:val="none" w:sz="0" w:space="0" w:color="000000"/>
          <w:right w:val="none" w:sz="0" w:space="0" w:color="000000"/>
        </w:pBdr>
        <w:spacing w:after="160" w:line="360" w:lineRule="auto"/>
        <w:ind w:left="720"/>
        <w:jc w:val="center"/>
        <w:rPr>
          <w:rFonts w:ascii="Trebuchet MS" w:eastAsia="Calibri" w:hAnsi="Trebuchet MS"/>
          <w:color w:val="808080"/>
          <w:lang w:val="ro-RO"/>
        </w:rPr>
      </w:pPr>
      <w:r w:rsidRPr="00CD4123">
        <w:rPr>
          <w:rFonts w:ascii="Trebuchet MS" w:eastAsia="Tahoma" w:hAnsi="Trebuchet MS" w:cs="Tahoma"/>
          <w:b/>
          <w:color w:val="808080"/>
          <w:lang w:val="ro-RO"/>
        </w:rPr>
        <w:t xml:space="preserve">Fig.2. Contribuții de asigurări </w:t>
      </w:r>
    </w:p>
    <w:p w14:paraId="02F5A5B5" w14:textId="77777777" w:rsidR="00CD4123" w:rsidRPr="00CD4123" w:rsidRDefault="00CD4123" w:rsidP="009112D8">
      <w:pPr>
        <w:spacing w:before="240" w:after="120"/>
        <w:jc w:val="both"/>
        <w:rPr>
          <w:rFonts w:ascii="Trebuchet MS" w:eastAsia="Tahoma" w:hAnsi="Trebuchet MS" w:cs="Tahoma"/>
          <w:lang w:val="ro-RO"/>
        </w:rPr>
      </w:pPr>
      <w:r w:rsidRPr="00CD4123">
        <w:rPr>
          <w:rFonts w:ascii="Trebuchet MS" w:eastAsia="Tahoma" w:hAnsi="Trebuchet MS" w:cs="Tahoma"/>
          <w:lang w:val="ro-RO"/>
        </w:rPr>
        <w:t xml:space="preserve">Încasările din </w:t>
      </w:r>
      <w:r w:rsidRPr="00CD4123">
        <w:rPr>
          <w:rFonts w:ascii="Trebuchet MS" w:eastAsia="Tahoma" w:hAnsi="Trebuchet MS" w:cs="Tahoma"/>
          <w:b/>
          <w:i/>
          <w:lang w:val="ro-RO"/>
        </w:rPr>
        <w:t xml:space="preserve">impozitul pe profit </w:t>
      </w:r>
      <w:r w:rsidRPr="00CD4123">
        <w:rPr>
          <w:rFonts w:ascii="Trebuchet MS" w:eastAsia="Tahoma" w:hAnsi="Trebuchet MS" w:cs="Tahoma"/>
          <w:lang w:val="ro-RO"/>
        </w:rPr>
        <w:t>au însumat 35,98 mld lei, consemnând o creștere de 23,5% (an/an), susținută de avansul veniturilor din impozitul pe profit, inclusiv impozitul minim pe cifra de afaceri de la agenții economici și impozitul pe profit de la bănci comerciale. Evoluția acestei categorii de încasări a fost influențată negativ de redirecționarea din impozitul pe profit a sumei pentru efectuarea de sponsorizări și/sau acte de mecenat, conform Legii nr. 322/2021 (-0,4 mld lei).</w:t>
      </w:r>
    </w:p>
    <w:p w14:paraId="24E2B865" w14:textId="77777777" w:rsidR="00CD4123" w:rsidRPr="00CD4123" w:rsidRDefault="00CD4123" w:rsidP="009112D8">
      <w:pPr>
        <w:spacing w:before="240" w:after="120"/>
        <w:jc w:val="both"/>
        <w:rPr>
          <w:rFonts w:ascii="Trebuchet MS" w:eastAsia="Tahoma" w:hAnsi="Trebuchet MS" w:cs="Tahoma"/>
          <w:lang w:val="ro-RO"/>
        </w:rPr>
      </w:pPr>
      <w:r w:rsidRPr="00CD4123">
        <w:rPr>
          <w:rFonts w:ascii="Trebuchet MS" w:eastAsia="Tahoma" w:hAnsi="Trebuchet MS" w:cs="Tahoma"/>
          <w:lang w:val="ro-RO"/>
        </w:rPr>
        <w:t xml:space="preserve">Încasările nete din </w:t>
      </w:r>
      <w:r w:rsidRPr="00CD4123">
        <w:rPr>
          <w:rFonts w:ascii="Trebuchet MS" w:eastAsia="Tahoma" w:hAnsi="Trebuchet MS" w:cs="Tahoma"/>
          <w:b/>
          <w:i/>
          <w:lang w:val="ro-RO"/>
        </w:rPr>
        <w:t>TVA</w:t>
      </w:r>
      <w:r w:rsidRPr="00CD4123">
        <w:rPr>
          <w:rFonts w:ascii="Trebuchet MS" w:eastAsia="Tahoma" w:hAnsi="Trebuchet MS" w:cs="Tahoma"/>
          <w:b/>
          <w:i/>
          <w:vertAlign w:val="superscript"/>
          <w:lang w:val="ro-RO"/>
        </w:rPr>
        <w:footnoteReference w:id="18"/>
      </w:r>
      <w:r w:rsidRPr="00CD4123">
        <w:rPr>
          <w:rFonts w:ascii="Trebuchet MS" w:eastAsia="Tahoma" w:hAnsi="Trebuchet MS" w:cs="Tahoma"/>
          <w:lang w:val="ro-RO"/>
        </w:rPr>
        <w:t xml:space="preserve"> au înregistrat 120,95 mld lei, în creștere cu 15,9% (an/an), în condițiile în care valoarea restituirilor de TVA a fost similară celei din anul anterior. Evoluția încasărilor din taxa pe valoare adăugată a fost susținută și de modificările fiscale aduse prin Legea nr.296/2023, precum creșterea cotei de TVA pentru alimente cu zahăr adăugat (peste 10g/100g produs), pentru dreptul de utilizare a facilităților sportive, transportul de persoane în scop turistic, pentru livrarea locuințelor ca parte a politicii sociale, livrarea și instalarea de panouri fotovoltaice, panouri solare termice, pompe de căldură și alte sisteme de încălzire de înaltă eficiență.</w:t>
      </w:r>
    </w:p>
    <w:p w14:paraId="28C8C88A" w14:textId="6AC27C1D" w:rsidR="00CD4123" w:rsidRPr="00CD4123" w:rsidRDefault="00CD4123" w:rsidP="00CD4123">
      <w:pPr>
        <w:spacing w:after="160" w:line="259" w:lineRule="auto"/>
        <w:rPr>
          <w:rFonts w:ascii="Trebuchet MS" w:eastAsia="Tahoma" w:hAnsi="Trebuchet MS" w:cs="Tahoma"/>
          <w:b/>
          <w:lang w:val="ro-RO"/>
        </w:rPr>
      </w:pPr>
      <w:r w:rsidRPr="00CD4123">
        <w:rPr>
          <w:rFonts w:ascii="Trebuchet MS" w:eastAsia="Tahoma" w:hAnsi="Trebuchet MS" w:cs="Tahoma"/>
          <w:b/>
          <w:noProof/>
          <w:lang w:val="ro-RO" w:eastAsia="ro-RO"/>
        </w:rPr>
        <w:drawing>
          <wp:inline distT="0" distB="0" distL="0" distR="0" wp14:anchorId="64D12FE3" wp14:editId="000534D7">
            <wp:extent cx="6429375" cy="2819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29375" cy="2819400"/>
                    </a:xfrm>
                    <a:prstGeom prst="rect">
                      <a:avLst/>
                    </a:prstGeom>
                    <a:noFill/>
                    <a:ln>
                      <a:noFill/>
                    </a:ln>
                  </pic:spPr>
                </pic:pic>
              </a:graphicData>
            </a:graphic>
          </wp:inline>
        </w:drawing>
      </w:r>
    </w:p>
    <w:p w14:paraId="39C21DC4" w14:textId="77777777" w:rsidR="00CD4123" w:rsidRPr="00CD4123" w:rsidRDefault="00CD4123" w:rsidP="00CD4123">
      <w:pPr>
        <w:pBdr>
          <w:top w:val="none" w:sz="0" w:space="0" w:color="000000"/>
          <w:left w:val="none" w:sz="0" w:space="0" w:color="000000"/>
          <w:bottom w:val="none" w:sz="0" w:space="0" w:color="000000"/>
          <w:right w:val="none" w:sz="0" w:space="0" w:color="000000"/>
        </w:pBdr>
        <w:spacing w:line="360" w:lineRule="auto"/>
        <w:ind w:left="720"/>
        <w:jc w:val="both"/>
        <w:rPr>
          <w:rFonts w:ascii="Trebuchet MS" w:eastAsia="Calibri" w:hAnsi="Trebuchet MS"/>
          <w:lang w:val="ro-RO"/>
        </w:rPr>
      </w:pPr>
      <w:r w:rsidRPr="00CD4123">
        <w:rPr>
          <w:rFonts w:ascii="Trebuchet MS" w:eastAsia="Tahoma" w:hAnsi="Trebuchet MS" w:cs="Tahoma"/>
          <w:color w:val="808080"/>
          <w:lang w:val="ro-RO"/>
        </w:rPr>
        <w:t>Sursa: MF, INS, calcule proprii</w:t>
      </w:r>
    </w:p>
    <w:p w14:paraId="66FCB48E" w14:textId="77777777" w:rsidR="00CD4123" w:rsidRPr="00CD4123" w:rsidRDefault="00CD4123" w:rsidP="00CD4123">
      <w:pPr>
        <w:pBdr>
          <w:top w:val="none" w:sz="0" w:space="0" w:color="000000"/>
          <w:left w:val="none" w:sz="0" w:space="0" w:color="000000"/>
          <w:bottom w:val="none" w:sz="0" w:space="0" w:color="000000"/>
          <w:right w:val="none" w:sz="0" w:space="0" w:color="000000"/>
        </w:pBdr>
        <w:spacing w:after="160" w:line="360" w:lineRule="auto"/>
        <w:ind w:left="720"/>
        <w:jc w:val="center"/>
        <w:rPr>
          <w:rFonts w:ascii="Trebuchet MS" w:eastAsia="Calibri" w:hAnsi="Trebuchet MS"/>
          <w:color w:val="808080"/>
          <w:lang w:val="ro-RO"/>
        </w:rPr>
      </w:pPr>
      <w:r w:rsidRPr="00CD4123">
        <w:rPr>
          <w:rFonts w:ascii="Trebuchet MS" w:eastAsia="Tahoma" w:hAnsi="Trebuchet MS" w:cs="Tahoma"/>
          <w:b/>
          <w:color w:val="808080"/>
          <w:lang w:val="ro-RO"/>
        </w:rPr>
        <w:t xml:space="preserve">Fig.3 Încasările din taxa pe valoarea adăugată </w:t>
      </w:r>
    </w:p>
    <w:p w14:paraId="07A788F3" w14:textId="77777777" w:rsidR="00CD4123" w:rsidRPr="00CD4123" w:rsidRDefault="00CD4123" w:rsidP="009112D8">
      <w:pPr>
        <w:spacing w:before="240" w:after="120"/>
        <w:jc w:val="both"/>
        <w:rPr>
          <w:rFonts w:ascii="Trebuchet MS" w:eastAsia="Tahoma" w:hAnsi="Trebuchet MS" w:cs="Tahoma"/>
          <w:lang w:val="ro-RO"/>
        </w:rPr>
      </w:pPr>
      <w:bookmarkStart w:id="5" w:name="_heading=h.gjdgxs" w:colFirst="0" w:colLast="0"/>
      <w:bookmarkStart w:id="6" w:name="_heading=h.30j0zll" w:colFirst="0" w:colLast="0"/>
      <w:bookmarkEnd w:id="5"/>
      <w:bookmarkEnd w:id="6"/>
      <w:r w:rsidRPr="00CD4123">
        <w:rPr>
          <w:rFonts w:ascii="Trebuchet MS" w:eastAsia="Tahoma" w:hAnsi="Trebuchet MS" w:cs="Tahoma"/>
          <w:lang w:val="ro-RO"/>
        </w:rPr>
        <w:t xml:space="preserve">Veniturile din </w:t>
      </w:r>
      <w:r w:rsidRPr="00CD4123">
        <w:rPr>
          <w:rFonts w:ascii="Trebuchet MS" w:eastAsia="Tahoma" w:hAnsi="Trebuchet MS" w:cs="Tahoma"/>
          <w:b/>
          <w:lang w:val="ro-RO"/>
        </w:rPr>
        <w:t>accize</w:t>
      </w:r>
      <w:r w:rsidRPr="00CD4123">
        <w:rPr>
          <w:rFonts w:ascii="Trebuchet MS" w:eastAsia="Tahoma" w:hAnsi="Trebuchet MS" w:cs="Tahoma"/>
          <w:lang w:val="ro-RO"/>
        </w:rPr>
        <w:t xml:space="preserve"> au însumat 46,33 mld lei, înregistrând o creștere de 24,3%, susținută de sporul încasărilor din </w:t>
      </w:r>
      <w:r w:rsidRPr="00CD4123">
        <w:rPr>
          <w:rFonts w:ascii="Trebuchet MS" w:eastAsia="Tahoma" w:hAnsi="Trebuchet MS" w:cs="Tahoma"/>
          <w:i/>
          <w:lang w:val="ro-RO"/>
        </w:rPr>
        <w:t xml:space="preserve">accizele pentru produsele energetice </w:t>
      </w:r>
      <w:r w:rsidRPr="00CD4123">
        <w:rPr>
          <w:rFonts w:ascii="Trebuchet MS" w:eastAsia="Tahoma" w:hAnsi="Trebuchet MS" w:cs="Tahoma"/>
          <w:lang w:val="ro-RO"/>
        </w:rPr>
        <w:t xml:space="preserve">(+27,0%). Totodată, încasările </w:t>
      </w:r>
      <w:r w:rsidRPr="00CD4123">
        <w:rPr>
          <w:rFonts w:ascii="Trebuchet MS" w:eastAsia="Tahoma" w:hAnsi="Trebuchet MS" w:cs="Tahoma"/>
          <w:i/>
          <w:lang w:val="ro-RO"/>
        </w:rPr>
        <w:t>din accizele pentru produsele din tutun</w:t>
      </w:r>
      <w:r w:rsidRPr="00CD4123">
        <w:rPr>
          <w:rFonts w:ascii="Trebuchet MS" w:eastAsia="Tahoma" w:hAnsi="Trebuchet MS" w:cs="Tahoma"/>
          <w:lang w:val="ro-RO"/>
        </w:rPr>
        <w:t xml:space="preserve"> au consemnat o dinamică de 19,2%. Evoluția lunară a încasărilor din accize prezintă în general o volatilitate mai ridicată, determinată de politica operatorilor economici de antrepozitare fiscală a produselor accizabile.</w:t>
      </w:r>
    </w:p>
    <w:p w14:paraId="413D9231" w14:textId="35D22CC4" w:rsidR="00CD4123" w:rsidRPr="006213CF" w:rsidRDefault="00CD4123" w:rsidP="00CD4123">
      <w:pPr>
        <w:spacing w:before="240" w:after="120" w:line="360" w:lineRule="auto"/>
        <w:jc w:val="both"/>
        <w:rPr>
          <w:rFonts w:ascii="Trebuchet MS" w:eastAsia="Tahoma" w:hAnsi="Trebuchet MS" w:cs="Tahoma"/>
          <w:lang w:val="ro-RO"/>
        </w:rPr>
      </w:pPr>
      <w:r w:rsidRPr="006213CF">
        <w:rPr>
          <w:rFonts w:ascii="Trebuchet MS" w:eastAsia="Tahoma" w:hAnsi="Trebuchet MS" w:cs="Tahoma"/>
          <w:noProof/>
          <w:lang w:val="ro-RO" w:eastAsia="ro-RO"/>
        </w:rPr>
        <w:drawing>
          <wp:inline distT="0" distB="0" distL="0" distR="0" wp14:anchorId="48270B74" wp14:editId="783DB3DC">
            <wp:extent cx="6332561"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122" cy="3049714"/>
                    </a:xfrm>
                    <a:prstGeom prst="rect">
                      <a:avLst/>
                    </a:prstGeom>
                    <a:noFill/>
                    <a:ln>
                      <a:noFill/>
                    </a:ln>
                  </pic:spPr>
                </pic:pic>
              </a:graphicData>
            </a:graphic>
          </wp:inline>
        </w:drawing>
      </w:r>
    </w:p>
    <w:p w14:paraId="721E3950" w14:textId="77777777" w:rsidR="00CD4123" w:rsidRPr="00CD4123" w:rsidRDefault="00CD4123" w:rsidP="00CD4123">
      <w:pPr>
        <w:pBdr>
          <w:top w:val="none" w:sz="0" w:space="0" w:color="000000"/>
          <w:left w:val="none" w:sz="0" w:space="0" w:color="000000"/>
          <w:bottom w:val="none" w:sz="0" w:space="0" w:color="000000"/>
          <w:right w:val="none" w:sz="0" w:space="0" w:color="000000"/>
        </w:pBdr>
        <w:ind w:left="720"/>
        <w:jc w:val="both"/>
        <w:rPr>
          <w:rFonts w:ascii="Trebuchet MS" w:eastAsia="Calibri" w:hAnsi="Trebuchet MS"/>
          <w:lang w:val="ro-RO"/>
        </w:rPr>
      </w:pPr>
      <w:r w:rsidRPr="00CD4123">
        <w:rPr>
          <w:rFonts w:ascii="Trebuchet MS" w:eastAsia="Tahoma" w:hAnsi="Trebuchet MS" w:cs="Tahoma"/>
          <w:color w:val="808080"/>
          <w:lang w:val="ro-RO"/>
        </w:rPr>
        <w:t>Sursa: MF, INS, calcule proprii</w:t>
      </w:r>
    </w:p>
    <w:p w14:paraId="0C89B843" w14:textId="77777777" w:rsidR="00CD4123" w:rsidRPr="00CD4123" w:rsidRDefault="00CD4123" w:rsidP="00CD4123">
      <w:pPr>
        <w:pBdr>
          <w:top w:val="none" w:sz="0" w:space="0" w:color="000000"/>
          <w:left w:val="none" w:sz="0" w:space="0" w:color="000000"/>
          <w:bottom w:val="none" w:sz="0" w:space="0" w:color="000000"/>
          <w:right w:val="none" w:sz="0" w:space="0" w:color="000000"/>
        </w:pBdr>
        <w:spacing w:after="160" w:line="360" w:lineRule="auto"/>
        <w:ind w:left="720"/>
        <w:jc w:val="center"/>
        <w:rPr>
          <w:rFonts w:ascii="Trebuchet MS" w:eastAsia="Tahoma" w:hAnsi="Trebuchet MS" w:cs="Tahoma"/>
          <w:b/>
          <w:color w:val="808080"/>
          <w:lang w:val="ro-RO"/>
        </w:rPr>
      </w:pPr>
      <w:r w:rsidRPr="00CD4123">
        <w:rPr>
          <w:rFonts w:ascii="Trebuchet MS" w:eastAsia="Tahoma" w:hAnsi="Trebuchet MS" w:cs="Tahoma"/>
          <w:b/>
          <w:color w:val="808080"/>
          <w:lang w:val="ro-RO"/>
        </w:rPr>
        <w:t>Fig.4 Încasările din accize</w:t>
      </w:r>
    </w:p>
    <w:p w14:paraId="1A6EA21B" w14:textId="77777777" w:rsidR="00CD4123" w:rsidRPr="00CD4123" w:rsidRDefault="00CD4123" w:rsidP="009112D8">
      <w:pPr>
        <w:spacing w:before="240" w:after="120"/>
        <w:jc w:val="both"/>
        <w:rPr>
          <w:rFonts w:ascii="Trebuchet MS" w:eastAsia="Tahoma" w:hAnsi="Trebuchet MS" w:cs="Tahoma"/>
          <w:lang w:val="ro-RO"/>
        </w:rPr>
      </w:pPr>
      <w:r w:rsidRPr="00CD4123">
        <w:rPr>
          <w:rFonts w:ascii="Trebuchet MS" w:eastAsia="Tahoma" w:hAnsi="Trebuchet MS" w:cs="Tahoma"/>
          <w:lang w:val="ro-RO"/>
        </w:rPr>
        <w:t xml:space="preserve">Veniturile </w:t>
      </w:r>
      <w:r w:rsidRPr="00CD4123">
        <w:rPr>
          <w:rFonts w:ascii="Trebuchet MS" w:eastAsia="Tahoma" w:hAnsi="Trebuchet MS" w:cs="Tahoma"/>
          <w:b/>
          <w:i/>
          <w:lang w:val="ro-RO"/>
        </w:rPr>
        <w:t>nefiscale</w:t>
      </w:r>
      <w:r w:rsidRPr="00CD4123">
        <w:rPr>
          <w:rFonts w:ascii="Trebuchet MS" w:eastAsia="Tahoma" w:hAnsi="Trebuchet MS" w:cs="Tahoma"/>
          <w:lang w:val="ro-RO"/>
        </w:rPr>
        <w:t xml:space="preserve"> au însumat 49,06 mld lei, înregistrând un avans de 17,2% (an/an), susținut de încasările din vărsăminte din veniturile nete ale B.N.R. și dividende.</w:t>
      </w:r>
    </w:p>
    <w:p w14:paraId="214DAF64" w14:textId="77777777" w:rsidR="00CD4123" w:rsidRPr="00CD4123" w:rsidRDefault="00CD4123" w:rsidP="009112D8">
      <w:pPr>
        <w:spacing w:before="240" w:after="120"/>
        <w:jc w:val="both"/>
        <w:rPr>
          <w:rFonts w:ascii="Trebuchet MS" w:eastAsia="Tahoma" w:hAnsi="Trebuchet MS" w:cs="Tahoma"/>
          <w:lang w:val="ro-RO"/>
        </w:rPr>
      </w:pPr>
      <w:r w:rsidRPr="00CD4123">
        <w:rPr>
          <w:rFonts w:ascii="Trebuchet MS" w:eastAsia="Tahoma" w:hAnsi="Trebuchet MS" w:cs="Tahoma"/>
          <w:b/>
          <w:i/>
          <w:lang w:val="ro-RO"/>
        </w:rPr>
        <w:t>Sumele rambursate de Uniunea Europeană în contul plăților efectuate</w:t>
      </w:r>
      <w:r w:rsidRPr="00CD4123">
        <w:rPr>
          <w:rFonts w:ascii="Trebuchet MS" w:eastAsia="Tahoma" w:hAnsi="Trebuchet MS" w:cs="Tahoma"/>
          <w:lang w:val="ro-RO"/>
        </w:rPr>
        <w:t xml:space="preserve"> și </w:t>
      </w:r>
      <w:r w:rsidRPr="00CD4123">
        <w:rPr>
          <w:rFonts w:ascii="Trebuchet MS" w:eastAsia="Tahoma" w:hAnsi="Trebuchet MS" w:cs="Tahoma"/>
          <w:b/>
          <w:i/>
          <w:lang w:val="ro-RO"/>
        </w:rPr>
        <w:t>donații</w:t>
      </w:r>
      <w:r w:rsidRPr="00CD4123">
        <w:rPr>
          <w:rFonts w:ascii="Trebuchet MS" w:eastAsia="Tahoma" w:hAnsi="Trebuchet MS" w:cs="Tahoma"/>
          <w:lang w:val="ro-RO"/>
        </w:rPr>
        <w:t xml:space="preserve"> au totalizat 42,62 mld lei, în scădere cu 37,0% (an/an).</w:t>
      </w:r>
    </w:p>
    <w:p w14:paraId="2387D1F0" w14:textId="5A8CE212" w:rsidR="00CD4123" w:rsidRPr="00CD4123" w:rsidRDefault="00CD4123" w:rsidP="009112D8">
      <w:pPr>
        <w:suppressAutoHyphens/>
        <w:spacing w:before="240" w:after="120"/>
        <w:jc w:val="both"/>
        <w:rPr>
          <w:rFonts w:ascii="Trebuchet MS" w:eastAsia="Calibri" w:hAnsi="Trebuchet MS" w:cs="Tahoma"/>
          <w:b/>
          <w:caps/>
          <w:color w:val="0070C0"/>
          <w:lang w:val="ro-RO"/>
        </w:rPr>
      </w:pPr>
      <w:r w:rsidRPr="00CD4123">
        <w:rPr>
          <w:rFonts w:ascii="Trebuchet MS" w:eastAsia="Tahoma" w:hAnsi="Trebuchet MS" w:cs="Tahoma"/>
          <w:b/>
          <w:smallCaps/>
          <w:color w:val="0070C0"/>
          <w:lang w:val="ro-RO"/>
        </w:rPr>
        <w:t>CHELTUIELILE</w:t>
      </w:r>
      <w:r w:rsidRPr="00CD4123">
        <w:rPr>
          <w:rFonts w:ascii="Trebuchet MS" w:eastAsia="Calibri" w:hAnsi="Trebuchet MS" w:cs="Tahoma"/>
          <w:b/>
          <w:caps/>
          <w:color w:val="0070C0"/>
          <w:lang w:val="ro-RO"/>
        </w:rPr>
        <w:t xml:space="preserve"> bugetului general consolidat</w:t>
      </w:r>
    </w:p>
    <w:p w14:paraId="2C8DADD8" w14:textId="77777777" w:rsidR="00CD4123" w:rsidRPr="00CD4123" w:rsidRDefault="00CD4123" w:rsidP="009112D8">
      <w:pPr>
        <w:shd w:val="clear" w:color="auto" w:fill="D9D9D9"/>
        <w:spacing w:after="120"/>
        <w:jc w:val="both"/>
        <w:rPr>
          <w:rFonts w:ascii="Trebuchet MS" w:eastAsia="Tahoma" w:hAnsi="Trebuchet MS" w:cs="Tahoma"/>
          <w:lang w:val="ro-RO"/>
        </w:rPr>
      </w:pPr>
      <w:r w:rsidRPr="00CD4123">
        <w:rPr>
          <w:rFonts w:ascii="Trebuchet MS" w:eastAsia="Calibri" w:hAnsi="Trebuchet MS" w:cs="Tahoma"/>
          <w:lang w:val="ro-RO"/>
        </w:rPr>
        <w:t xml:space="preserve">Cheltuielile bugetului general consolidat în sumă de 727,32 </w:t>
      </w:r>
      <w:r w:rsidRPr="00CD4123">
        <w:rPr>
          <w:rFonts w:ascii="Trebuchet MS" w:eastAsia="Tahoma" w:hAnsi="Trebuchet MS" w:cs="Tahoma"/>
          <w:lang w:val="ro-RO"/>
        </w:rPr>
        <w:t xml:space="preserve">mld lei au crescut în termeni nominali cu 19,1% comparativ </w:t>
      </w:r>
      <w:r w:rsidRPr="00CD4123">
        <w:rPr>
          <w:rFonts w:ascii="Trebuchet MS" w:eastAsia="Calibri" w:hAnsi="Trebuchet MS" w:cs="Tahoma"/>
          <w:bCs/>
          <w:color w:val="000000"/>
          <w:lang w:val="es-ES" w:bidi="si-LK"/>
        </w:rPr>
        <w:t>cu</w:t>
      </w:r>
      <w:r w:rsidRPr="00CD4123">
        <w:rPr>
          <w:rFonts w:ascii="Trebuchet MS" w:eastAsia="Calibri" w:hAnsi="Trebuchet MS" w:cs="Tahoma"/>
          <w:lang w:val="ro-RO"/>
        </w:rPr>
        <w:t xml:space="preserve"> anul</w:t>
      </w:r>
      <w:r w:rsidRPr="00CD4123">
        <w:rPr>
          <w:rFonts w:ascii="Trebuchet MS" w:eastAsia="Calibri" w:hAnsi="Trebuchet MS" w:cs="Tahoma"/>
          <w:bCs/>
          <w:color w:val="000000"/>
          <w:lang w:val="es-ES" w:bidi="si-LK"/>
        </w:rPr>
        <w:t xml:space="preserve"> </w:t>
      </w:r>
      <w:r w:rsidRPr="00CD4123">
        <w:rPr>
          <w:rFonts w:ascii="Trebuchet MS" w:eastAsia="Calibri" w:hAnsi="Trebuchet MS" w:cs="Tahoma"/>
          <w:lang w:val="ro-RO"/>
        </w:rPr>
        <w:t>precedent</w:t>
      </w:r>
      <w:r w:rsidRPr="00CD4123">
        <w:rPr>
          <w:rFonts w:ascii="Trebuchet MS" w:eastAsia="Tahoma" w:hAnsi="Trebuchet MS" w:cs="Tahoma"/>
          <w:lang w:val="ro-RO"/>
        </w:rPr>
        <w:t>. Exprimate ca procent din Produsul</w:t>
      </w:r>
      <w:r w:rsidRPr="00CD4123">
        <w:rPr>
          <w:rFonts w:ascii="Trebuchet MS" w:eastAsia="Calibri" w:hAnsi="Trebuchet MS" w:cs="Tahoma"/>
          <w:lang w:val="ro-RO"/>
        </w:rPr>
        <w:t xml:space="preserve"> Intern Brut, cheltuielile pe anul 2024 au înregistrat o creștere </w:t>
      </w:r>
      <w:r w:rsidRPr="00CD4123">
        <w:rPr>
          <w:rFonts w:ascii="Trebuchet MS" w:eastAsia="Tahoma" w:hAnsi="Trebuchet MS" w:cs="Tahoma"/>
          <w:lang w:val="ro-RO"/>
        </w:rPr>
        <w:t xml:space="preserve">cu 3,16 puncte procentuale față de anul 2023, de la 38,06% din PIB la 41,22% din PIB. </w:t>
      </w:r>
    </w:p>
    <w:p w14:paraId="52530026" w14:textId="77777777" w:rsidR="00CD4123" w:rsidRPr="00CD4123" w:rsidRDefault="00CD4123" w:rsidP="009112D8">
      <w:pPr>
        <w:spacing w:after="160"/>
        <w:ind w:right="-57"/>
        <w:jc w:val="both"/>
        <w:rPr>
          <w:rFonts w:ascii="Trebuchet MS" w:eastAsia="Calibri" w:hAnsi="Trebuchet MS" w:cs="Tahoma"/>
          <w:lang w:val="ro-RO"/>
        </w:rPr>
      </w:pPr>
      <w:r w:rsidRPr="00CD4123">
        <w:rPr>
          <w:rFonts w:ascii="Trebuchet MS" w:eastAsia="Calibri" w:hAnsi="Trebuchet MS" w:cs="Tahoma"/>
          <w:b/>
          <w:i/>
          <w:lang w:val="ro-RO"/>
        </w:rPr>
        <w:t>Cheltuielile de personal</w:t>
      </w:r>
      <w:r w:rsidRPr="00CD4123">
        <w:rPr>
          <w:rFonts w:ascii="Trebuchet MS" w:eastAsia="Calibri" w:hAnsi="Trebuchet MS" w:cs="Tahoma"/>
          <w:lang w:val="ro-RO"/>
        </w:rPr>
        <w:t xml:space="preserve"> au însumat 164,60 mld lei, în creștere cu 24,0% comparativ </w:t>
      </w:r>
      <w:r w:rsidRPr="00CD4123">
        <w:rPr>
          <w:rFonts w:ascii="Trebuchet MS" w:eastAsia="Calibri" w:hAnsi="Trebuchet MS" w:cs="Tahoma"/>
          <w:bCs/>
          <w:color w:val="000000"/>
          <w:lang w:val="es-ES" w:bidi="si-LK"/>
        </w:rPr>
        <w:t>cu</w:t>
      </w:r>
      <w:r w:rsidRPr="00CD4123">
        <w:rPr>
          <w:rFonts w:ascii="Trebuchet MS" w:eastAsia="Calibri" w:hAnsi="Trebuchet MS" w:cs="Tahoma"/>
          <w:lang w:val="ro-RO"/>
        </w:rPr>
        <w:t xml:space="preserve"> anul precedent. Exprimate ca pondere în PIB, cheltuielile de personal reprezintă un nivel de 9,3% din PIB, cu 1,0 puncte procentuale mai mari față de anul precedent, ținând cont de creșterile salariale acordate în anul 2023, respectiv în anul 2024.</w:t>
      </w:r>
    </w:p>
    <w:p w14:paraId="553992FC" w14:textId="77777777" w:rsidR="00CD4123" w:rsidRPr="00CD4123" w:rsidRDefault="00CD4123" w:rsidP="009112D8">
      <w:pPr>
        <w:spacing w:after="160"/>
        <w:ind w:right="-57"/>
        <w:jc w:val="both"/>
        <w:rPr>
          <w:rFonts w:ascii="Trebuchet MS" w:eastAsia="Calibri" w:hAnsi="Trebuchet MS" w:cs="Tahoma"/>
          <w:lang w:val="ro-RO"/>
        </w:rPr>
      </w:pPr>
      <w:r w:rsidRPr="00CD4123">
        <w:rPr>
          <w:rFonts w:ascii="Trebuchet MS" w:eastAsia="Calibri" w:hAnsi="Trebuchet MS" w:cs="Tahoma"/>
          <w:b/>
          <w:i/>
          <w:lang w:val="ro-RO"/>
        </w:rPr>
        <w:t>Cheltuielile cu bunuri și servicii</w:t>
      </w:r>
      <w:r w:rsidRPr="00CD4123">
        <w:rPr>
          <w:rFonts w:ascii="Trebuchet MS" w:eastAsia="Calibri" w:hAnsi="Trebuchet MS" w:cs="Tahoma"/>
          <w:lang w:val="ro-RO"/>
        </w:rPr>
        <w:t xml:space="preserve">  au fost de 93,66 mld lei, în creștere cu 21,4% comparativ </w:t>
      </w:r>
      <w:r w:rsidRPr="00CD4123">
        <w:rPr>
          <w:rFonts w:ascii="Trebuchet MS" w:eastAsia="Calibri" w:hAnsi="Trebuchet MS" w:cs="Tahoma"/>
          <w:bCs/>
          <w:color w:val="000000"/>
          <w:lang w:val="ro-RO" w:bidi="si-LK"/>
        </w:rPr>
        <w:t>cu</w:t>
      </w:r>
      <w:r w:rsidRPr="00CD4123">
        <w:rPr>
          <w:rFonts w:ascii="Trebuchet MS" w:eastAsia="Calibri" w:hAnsi="Trebuchet MS" w:cs="Tahoma"/>
          <w:lang w:val="ro-RO"/>
        </w:rPr>
        <w:t xml:space="preserve"> anul precedent. O creștere se reflectă la bugetele locale, respectiv 15,4% comparativ cu aceeași perioadă a anului precedent, precum și la bugetul Fondului național unic de asigurări sociale de sănătate de 23,8% pentru decontarea medicamentelor cu și fără contribuție personală și a medicamentelor utilizate în programele naționale de sănătate. </w:t>
      </w:r>
    </w:p>
    <w:p w14:paraId="1CC8BDF1" w14:textId="77777777" w:rsidR="00CD4123" w:rsidRPr="00CD4123" w:rsidRDefault="00CD4123" w:rsidP="009112D8">
      <w:pPr>
        <w:spacing w:after="160"/>
        <w:ind w:right="-57"/>
        <w:jc w:val="both"/>
        <w:rPr>
          <w:rFonts w:ascii="Trebuchet MS" w:eastAsia="Calibri" w:hAnsi="Trebuchet MS" w:cs="Tahoma"/>
          <w:bCs/>
          <w:color w:val="000000"/>
          <w:highlight w:val="cyan"/>
          <w:lang w:val="ro-RO" w:bidi="si-LK"/>
        </w:rPr>
      </w:pPr>
      <w:r w:rsidRPr="00CD4123">
        <w:rPr>
          <w:rFonts w:ascii="Trebuchet MS" w:eastAsia="Calibri" w:hAnsi="Trebuchet MS" w:cs="Tahoma"/>
          <w:b/>
          <w:bCs/>
          <w:i/>
          <w:color w:val="000000"/>
          <w:lang w:val="ro-RO" w:bidi="si-LK"/>
        </w:rPr>
        <w:t>Cheltuielile cu dobânzile</w:t>
      </w:r>
      <w:r w:rsidRPr="00CD4123">
        <w:rPr>
          <w:rFonts w:ascii="Trebuchet MS" w:eastAsia="Calibri" w:hAnsi="Trebuchet MS" w:cs="Tahoma"/>
          <w:color w:val="000000"/>
          <w:lang w:val="ro-RO" w:bidi="si-LK"/>
        </w:rPr>
        <w:t xml:space="preserve"> </w:t>
      </w:r>
      <w:r w:rsidRPr="00CD4123">
        <w:rPr>
          <w:rFonts w:ascii="Trebuchet MS" w:eastAsia="Calibri" w:hAnsi="Trebuchet MS" w:cs="Tahoma"/>
          <w:lang w:val="ro-RO"/>
        </w:rPr>
        <w:t>au fost de 36,28 mld lei, cu 6,37 mld lei mai mari față de anul precedent.</w:t>
      </w:r>
      <w:r w:rsidRPr="00CD4123">
        <w:rPr>
          <w:rFonts w:ascii="Trebuchet MS" w:eastAsia="Calibri" w:hAnsi="Trebuchet MS" w:cs="Tahoma"/>
          <w:bCs/>
          <w:lang w:val="ro-RO"/>
        </w:rPr>
        <w:t xml:space="preserve"> </w:t>
      </w:r>
    </w:p>
    <w:p w14:paraId="5C2B8BB5" w14:textId="77777777" w:rsidR="00CD4123" w:rsidRPr="00CD4123" w:rsidRDefault="00CD4123" w:rsidP="009112D8">
      <w:pPr>
        <w:spacing w:after="160"/>
        <w:ind w:right="-57"/>
        <w:jc w:val="both"/>
        <w:rPr>
          <w:rFonts w:ascii="Trebuchet MS" w:eastAsia="Calibri" w:hAnsi="Trebuchet MS" w:cs="Tahoma"/>
          <w:bCs/>
          <w:color w:val="000000"/>
          <w:lang w:val="es-ES" w:bidi="si-LK"/>
        </w:rPr>
      </w:pPr>
      <w:r w:rsidRPr="00CD4123">
        <w:rPr>
          <w:rFonts w:ascii="Trebuchet MS" w:eastAsia="Calibri" w:hAnsi="Trebuchet MS" w:cs="Tahoma"/>
          <w:b/>
          <w:bCs/>
          <w:i/>
          <w:color w:val="000000"/>
          <w:lang w:val="ro-RO" w:bidi="si-LK"/>
        </w:rPr>
        <w:t xml:space="preserve">Cheltuielile cu asistența socială </w:t>
      </w:r>
      <w:r w:rsidRPr="00CD4123">
        <w:rPr>
          <w:rFonts w:ascii="Trebuchet MS" w:eastAsia="Calibri" w:hAnsi="Trebuchet MS" w:cs="Tahoma"/>
          <w:lang w:val="ro-RO"/>
        </w:rPr>
        <w:t>au fost de 223,93 mld lei în creștere cu 17,2% comparativ cu anul precedent. Evoluția cheltuielilor cu asistența socială a fost influențată, în principal, de majorarea de la 1 ianuarie 2024, cu 13,8% a punctului de pensie, respectiv de la 1.785 lei la 2.032 lei, a îndemnizației sociale pentru pensionari (pensia minimă) de la 1.125 lei la 1.281 lei, respectiv de implementarea măsurilor de recalculare a pensiilor din sistemul public cu începere de la 1 septembrie a.c., în conformitate cu prevederile Legii nr. 360/2023 din 29 noiembrie 2023 privind sistemul public de pensii.</w:t>
      </w:r>
    </w:p>
    <w:p w14:paraId="0D9B91B3" w14:textId="77777777" w:rsidR="00CD4123" w:rsidRPr="00CD4123" w:rsidRDefault="00CD4123" w:rsidP="009112D8">
      <w:pPr>
        <w:spacing w:after="160"/>
        <w:ind w:right="-57"/>
        <w:jc w:val="both"/>
        <w:rPr>
          <w:rFonts w:ascii="Trebuchet MS" w:eastAsia="Calibri" w:hAnsi="Trebuchet MS" w:cs="Tahoma"/>
          <w:bCs/>
          <w:lang w:val="ro-RO" w:bidi="si-LK"/>
        </w:rPr>
      </w:pPr>
      <w:r w:rsidRPr="00CD4123">
        <w:rPr>
          <w:rFonts w:ascii="Trebuchet MS" w:eastAsia="Calibri" w:hAnsi="Trebuchet MS" w:cs="Tahoma"/>
          <w:bCs/>
          <w:lang w:val="es-ES" w:bidi="si-LK"/>
        </w:rPr>
        <w:t xml:space="preserve">Cheltuielile cu asistența socială au fost influențate și de plățile suportate de la bugetul de stat pentru compensarea facturilor aferente consumului de energie electrică și gaze naturale, respectiv pe </w:t>
      </w:r>
      <w:r w:rsidRPr="00CD4123">
        <w:rPr>
          <w:rFonts w:ascii="Trebuchet MS" w:eastAsia="Calibri" w:hAnsi="Trebuchet MS" w:cs="Tahoma"/>
          <w:lang w:val="ro-RO"/>
        </w:rPr>
        <w:t xml:space="preserve">anul </w:t>
      </w:r>
      <w:r w:rsidRPr="00CD4123">
        <w:rPr>
          <w:rFonts w:ascii="Trebuchet MS" w:eastAsia="Calibri" w:hAnsi="Trebuchet MS" w:cs="Tahoma"/>
          <w:bCs/>
          <w:lang w:val="es-ES" w:bidi="si-LK"/>
        </w:rPr>
        <w:t>2024, au fost în sumă de 3,46 mld lei.</w:t>
      </w:r>
    </w:p>
    <w:p w14:paraId="24312592" w14:textId="77777777" w:rsidR="00CD4123" w:rsidRPr="00CD4123" w:rsidRDefault="00CD4123" w:rsidP="009112D8">
      <w:pPr>
        <w:spacing w:before="240" w:after="120"/>
        <w:contextualSpacing/>
        <w:jc w:val="both"/>
        <w:rPr>
          <w:rFonts w:ascii="Trebuchet MS" w:eastAsia="Calibri" w:hAnsi="Trebuchet MS" w:cs="Tahoma"/>
          <w:lang w:val="ro-RO"/>
        </w:rPr>
      </w:pPr>
      <w:r w:rsidRPr="00CD4123">
        <w:rPr>
          <w:rFonts w:ascii="Trebuchet MS" w:eastAsia="Calibri" w:hAnsi="Trebuchet MS" w:cs="Tahoma"/>
          <w:b/>
          <w:i/>
          <w:lang w:val="ro-RO"/>
        </w:rPr>
        <w:t>Cheltuielile cu subvențiile</w:t>
      </w:r>
      <w:r w:rsidRPr="00CD4123">
        <w:rPr>
          <w:rFonts w:ascii="Trebuchet MS" w:eastAsia="Calibri" w:hAnsi="Trebuchet MS" w:cs="Tahoma"/>
          <w:lang w:val="ro-RO"/>
        </w:rPr>
        <w:t xml:space="preserve"> au fost de 17,10 mld lei, în principal, această sumă reprezintă subvenții pentru transportul de călători, pentru sprijinirea producătorilor agricoli, precum și</w:t>
      </w:r>
    </w:p>
    <w:p w14:paraId="0C7B0598" w14:textId="77777777" w:rsidR="00CD4123" w:rsidRPr="00CD4123" w:rsidRDefault="00CD4123" w:rsidP="009112D8">
      <w:pPr>
        <w:jc w:val="both"/>
        <w:rPr>
          <w:rFonts w:ascii="Trebuchet MS" w:eastAsia="Calibri" w:hAnsi="Trebuchet MS" w:cs="Tahoma"/>
          <w:lang w:val="ro-RO"/>
        </w:rPr>
      </w:pPr>
      <w:r w:rsidRPr="00CD4123">
        <w:rPr>
          <w:rFonts w:ascii="Trebuchet MS" w:eastAsia="Calibri" w:hAnsi="Trebuchet MS" w:cs="Tahoma"/>
          <w:lang w:val="ro-RO"/>
        </w:rPr>
        <w:t>pentru schema de compensare pentru consumul de energie electrică și gaze naturale al consumatorilor noncasnici (3,40 mld lei) care reprezintă 19,86% din total subvenții.</w:t>
      </w:r>
    </w:p>
    <w:p w14:paraId="66924A7E" w14:textId="77777777" w:rsidR="00CD4123" w:rsidRPr="00CD4123" w:rsidRDefault="00CD4123" w:rsidP="009112D8">
      <w:pPr>
        <w:jc w:val="both"/>
        <w:rPr>
          <w:rFonts w:ascii="Trebuchet MS" w:eastAsia="Calibri" w:hAnsi="Trebuchet MS" w:cs="Tahoma"/>
          <w:b/>
          <w:bCs/>
          <w:i/>
          <w:lang w:val="ro-RO"/>
        </w:rPr>
      </w:pPr>
    </w:p>
    <w:p w14:paraId="1540BF68" w14:textId="77777777" w:rsidR="00CD4123" w:rsidRPr="00CD4123" w:rsidRDefault="00CD4123" w:rsidP="009112D8">
      <w:pPr>
        <w:jc w:val="both"/>
        <w:rPr>
          <w:rFonts w:ascii="Trebuchet MS" w:eastAsia="Calibri" w:hAnsi="Trebuchet MS" w:cs="Tahoma"/>
          <w:bCs/>
          <w:color w:val="000000"/>
          <w:lang w:val="ro-RO" w:bidi="si-LK"/>
        </w:rPr>
      </w:pPr>
      <w:r w:rsidRPr="00CD4123">
        <w:rPr>
          <w:rFonts w:ascii="Trebuchet MS" w:eastAsia="Calibri" w:hAnsi="Trebuchet MS" w:cs="Tahoma"/>
          <w:b/>
          <w:bCs/>
          <w:i/>
          <w:lang w:val="ro-RO"/>
        </w:rPr>
        <w:t>Alte cheltuieli</w:t>
      </w:r>
      <w:r w:rsidRPr="00CD4123">
        <w:rPr>
          <w:rFonts w:ascii="Trebuchet MS" w:eastAsia="Calibri" w:hAnsi="Trebuchet MS" w:cs="Tahoma"/>
          <w:bCs/>
          <w:lang w:val="ro-RO"/>
        </w:rPr>
        <w:t xml:space="preserve">  au fost de 19,56 mld lei, reprezentând în principal, burse pentru elevi și studenți, susținerea cultelor, despăgubiri civile, sume aferente titlurilor de plată emise de Autoritatea Națională pentru Restituirea Proprietăților</w:t>
      </w:r>
      <w:r w:rsidRPr="00CD4123">
        <w:rPr>
          <w:rFonts w:ascii="Trebuchet MS" w:eastAsia="Calibri" w:hAnsi="Trebuchet MS" w:cs="Tahoma"/>
          <w:bCs/>
          <w:color w:val="000000"/>
          <w:lang w:val="ro-RO" w:bidi="si-LK"/>
        </w:rPr>
        <w:t xml:space="preserve"> potrivit Legii nr.165/2013 şi a Legii nr.164/2014</w:t>
      </w:r>
      <w:r w:rsidRPr="00CD4123">
        <w:rPr>
          <w:rFonts w:ascii="Trebuchet MS" w:eastAsia="Calibri" w:hAnsi="Trebuchet MS" w:cs="Tahoma"/>
          <w:bCs/>
          <w:lang w:val="ro-RO"/>
        </w:rPr>
        <w:t>.</w:t>
      </w:r>
    </w:p>
    <w:p w14:paraId="6FFBC761" w14:textId="77777777" w:rsidR="00CD4123" w:rsidRPr="00CD4123" w:rsidRDefault="00CD4123" w:rsidP="009112D8">
      <w:pPr>
        <w:spacing w:before="240" w:after="120"/>
        <w:jc w:val="both"/>
        <w:rPr>
          <w:rFonts w:ascii="Trebuchet MS" w:eastAsia="Calibri" w:hAnsi="Trebuchet MS" w:cs="Tahoma"/>
          <w:bCs/>
          <w:lang w:val="ro-RO"/>
        </w:rPr>
      </w:pPr>
      <w:r w:rsidRPr="00CD4123">
        <w:rPr>
          <w:rFonts w:ascii="Trebuchet MS" w:eastAsia="Calibri" w:hAnsi="Trebuchet MS" w:cs="Tahoma"/>
          <w:b/>
          <w:bCs/>
          <w:i/>
          <w:lang w:val="ro-RO"/>
        </w:rPr>
        <w:t>Cheltuielile privind proiectele finanțate din fonduri externe nerambursabile</w:t>
      </w:r>
      <w:r w:rsidRPr="00CD4123">
        <w:rPr>
          <w:rFonts w:ascii="Trebuchet MS" w:eastAsia="Calibri" w:hAnsi="Trebuchet MS" w:cs="Tahoma"/>
          <w:bCs/>
          <w:lang w:val="ro-RO"/>
        </w:rPr>
        <w:t xml:space="preserve"> (inclusiv subvențiile de la Uniunea Europeană aferente agriculturii) au fost de 57,43 mld lei.</w:t>
      </w:r>
    </w:p>
    <w:p w14:paraId="291CC2D6" w14:textId="77777777" w:rsidR="00CD4123" w:rsidRPr="00CD4123" w:rsidRDefault="00CD4123" w:rsidP="009112D8">
      <w:pPr>
        <w:spacing w:after="160"/>
        <w:jc w:val="both"/>
        <w:rPr>
          <w:rFonts w:ascii="Trebuchet MS" w:eastAsia="Calibri" w:hAnsi="Trebuchet MS" w:cs="Tahoma"/>
          <w:lang w:val="ro-RO"/>
        </w:rPr>
      </w:pPr>
      <w:r w:rsidRPr="00CD4123">
        <w:rPr>
          <w:rFonts w:ascii="Trebuchet MS" w:eastAsia="Calibri" w:hAnsi="Trebuchet MS" w:cs="Tahoma"/>
          <w:b/>
          <w:i/>
          <w:color w:val="000000"/>
          <w:lang w:val="ro-RO"/>
        </w:rPr>
        <w:t>Cheltuielile pentru investiții</w:t>
      </w:r>
      <w:r w:rsidRPr="00CD4123">
        <w:rPr>
          <w:rFonts w:ascii="Trebuchet MS" w:eastAsia="Calibri" w:hAnsi="Trebuchet MS" w:cs="Tahoma"/>
          <w:color w:val="000000"/>
          <w:lang w:val="ro-RO"/>
        </w:rPr>
        <w:t xml:space="preserve">, </w:t>
      </w:r>
      <w:r w:rsidRPr="00CD4123">
        <w:rPr>
          <w:rFonts w:ascii="Trebuchet MS" w:eastAsia="Calibri" w:hAnsi="Trebuchet MS" w:cs="Tahoma"/>
          <w:bCs/>
          <w:lang w:val="ro-RO"/>
        </w:rPr>
        <w:t xml:space="preserve">care includ cheltuielile de capital, precum și cele aferente programelor de dezvoltare finanțate din surse interne și externe, au fost în valoare de 120,21 mld lei, </w:t>
      </w:r>
      <w:r w:rsidRPr="00CD4123">
        <w:rPr>
          <w:rFonts w:ascii="Trebuchet MS" w:eastAsia="Calibri" w:hAnsi="Trebuchet MS" w:cs="Tahoma"/>
          <w:lang w:val="ro-RO"/>
        </w:rPr>
        <w:t xml:space="preserve">în creștere cu 19,4% comparativ cu anul precedent, când au fost în valoare de 100,65 mld lei. </w:t>
      </w:r>
    </w:p>
    <w:p w14:paraId="4F6B431D" w14:textId="459F3A65" w:rsidR="00CD4123" w:rsidRPr="00CD4123" w:rsidRDefault="00CD4123" w:rsidP="009112D8">
      <w:pPr>
        <w:spacing w:after="160"/>
        <w:ind w:left="1134" w:hanging="141"/>
        <w:contextualSpacing/>
        <w:jc w:val="both"/>
        <w:rPr>
          <w:rFonts w:ascii="Trebuchet MS" w:eastAsia="Calibri" w:hAnsi="Trebuchet MS" w:cs="Tahoma"/>
          <w:color w:val="767171"/>
          <w:lang w:val="ro-RO" w:eastAsia="x-none"/>
        </w:rPr>
      </w:pPr>
      <w:r w:rsidRPr="00CD4123">
        <w:rPr>
          <w:rFonts w:ascii="Trebuchet MS" w:eastAsia="Calibri" w:hAnsi="Trebuchet MS" w:cs="Tahoma"/>
          <w:color w:val="FF0000"/>
          <w:lang w:val="ro-RO" w:eastAsia="x-none"/>
        </w:rPr>
        <w:t xml:space="preserve">       </w:t>
      </w:r>
      <w:r w:rsidRPr="00CD4123">
        <w:rPr>
          <w:rFonts w:ascii="Trebuchet MS" w:eastAsia="Calibri" w:hAnsi="Trebuchet MS"/>
          <w:noProof/>
          <w:lang w:val="ro-RO" w:eastAsia="ro-RO"/>
        </w:rPr>
        <w:drawing>
          <wp:inline distT="0" distB="0" distL="0" distR="0" wp14:anchorId="1CEF41E0" wp14:editId="2C6E6D33">
            <wp:extent cx="5191125" cy="3228975"/>
            <wp:effectExtent l="133350" t="114300" r="123825" b="10477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FA924A" w14:textId="77777777" w:rsidR="00CD4123" w:rsidRPr="00CD4123" w:rsidRDefault="00CD4123" w:rsidP="00CD4123">
      <w:pPr>
        <w:spacing w:after="160" w:line="360" w:lineRule="auto"/>
        <w:ind w:left="720"/>
        <w:contextualSpacing/>
        <w:jc w:val="both"/>
        <w:rPr>
          <w:rFonts w:ascii="Trebuchet MS" w:eastAsia="Calibri" w:hAnsi="Trebuchet MS" w:cs="Tahoma"/>
          <w:b/>
          <w:color w:val="767171"/>
          <w:lang w:val="ro-RO" w:eastAsia="x-none"/>
        </w:rPr>
      </w:pPr>
      <w:r w:rsidRPr="00CD4123">
        <w:rPr>
          <w:rFonts w:ascii="Trebuchet MS" w:eastAsia="Calibri" w:hAnsi="Trebuchet MS" w:cs="Tahoma"/>
          <w:color w:val="767171"/>
          <w:lang w:val="ro-RO" w:eastAsia="x-none"/>
        </w:rPr>
        <w:t xml:space="preserve">             Sursa: MF</w:t>
      </w:r>
      <w:r w:rsidRPr="00CD4123">
        <w:rPr>
          <w:rFonts w:ascii="Trebuchet MS" w:eastAsia="Calibri" w:hAnsi="Trebuchet MS" w:cs="Tahoma"/>
          <w:b/>
          <w:color w:val="767171"/>
          <w:lang w:val="ro-RO" w:eastAsia="x-none"/>
        </w:rPr>
        <w:t xml:space="preserve">       Fig. 5 Structura cheltuielilor de investiții</w:t>
      </w:r>
    </w:p>
    <w:p w14:paraId="333B72A4" w14:textId="77777777" w:rsidR="00996CA2" w:rsidRPr="00B55EDE" w:rsidRDefault="00996CA2" w:rsidP="00996CA2">
      <w:pPr>
        <w:keepNext/>
        <w:keepLines/>
        <w:shd w:val="clear" w:color="auto" w:fill="9CC2E5" w:themeFill="accent1" w:themeFillTint="99"/>
        <w:tabs>
          <w:tab w:val="left" w:pos="9639"/>
        </w:tabs>
        <w:autoSpaceDE w:val="0"/>
        <w:autoSpaceDN w:val="0"/>
        <w:adjustRightInd w:val="0"/>
        <w:spacing w:before="120"/>
        <w:jc w:val="both"/>
        <w:rPr>
          <w:rFonts w:ascii="Trebuchet MS" w:hAnsi="Trebuchet MS" w:cs="Calibri"/>
          <w:b/>
          <w:lang w:val="ro-RO"/>
        </w:rPr>
      </w:pPr>
      <w:r w:rsidRPr="00D413AD">
        <w:rPr>
          <w:rFonts w:ascii="Trebuchet MS" w:hAnsi="Trebuchet MS" w:cs="Calibri"/>
          <w:b/>
          <w:lang w:val="ro-RO"/>
        </w:rPr>
        <w:t xml:space="preserve">3.3 PROGNOZE MACROECONOMICE PE TERMEN MEDIU </w:t>
      </w:r>
      <w:r w:rsidRPr="00B55EDE">
        <w:rPr>
          <w:rFonts w:ascii="Trebuchet MS" w:hAnsi="Trebuchet MS" w:cs="Calibri"/>
          <w:b/>
          <w:lang w:val="ro-RO"/>
        </w:rPr>
        <w:t>(2025-2027)</w:t>
      </w:r>
    </w:p>
    <w:p w14:paraId="0AA9DAB8" w14:textId="77777777" w:rsidR="00996CA2" w:rsidRDefault="00996CA2" w:rsidP="00996CA2">
      <w:pPr>
        <w:keepNext/>
        <w:keepLines/>
        <w:spacing w:before="120"/>
        <w:jc w:val="both"/>
        <w:rPr>
          <w:rFonts w:ascii="Trebuchet MS" w:hAnsi="Trebuchet MS" w:cs="Calibri"/>
          <w:color w:val="00B050"/>
          <w:highlight w:val="yellow"/>
          <w:lang w:val="ro-RO"/>
        </w:rPr>
      </w:pPr>
    </w:p>
    <w:p w14:paraId="31386FDB" w14:textId="77777777" w:rsidR="00996CA2" w:rsidRPr="00B55EDE" w:rsidRDefault="00996CA2" w:rsidP="00996CA2">
      <w:pPr>
        <w:keepNext/>
        <w:keepLines/>
        <w:spacing w:before="120"/>
        <w:jc w:val="both"/>
        <w:rPr>
          <w:rFonts w:ascii="Trebuchet MS" w:hAnsi="Trebuchet MS" w:cs="Calibri"/>
          <w:color w:val="000000" w:themeColor="text1"/>
          <w:lang w:val="ro-RO"/>
        </w:rPr>
      </w:pPr>
      <w:r w:rsidRPr="00B55EDE">
        <w:rPr>
          <w:rFonts w:ascii="Trebuchet MS" w:hAnsi="Trebuchet MS"/>
          <w:color w:val="000000" w:themeColor="text1"/>
          <w:lang w:val="ro-RO"/>
        </w:rPr>
        <w:t>Estimările macroeconomice pentru anul 2025 sunt în concordanţă cu „Planul bugetar - structural naţional pe termen mediu (2025 – 2031)” având în vedere procesul de redresare mai lentă a activităţilor economice şi gradul ridicat de incertitudine al actualului context geo-politic internaţional. Scenariul pentru perioada 2026 – 2027</w:t>
      </w:r>
      <w:r w:rsidRPr="00B55EDE">
        <w:rPr>
          <w:rFonts w:ascii="Trebuchet MS" w:hAnsi="Trebuchet MS" w:cs="Calibri"/>
          <w:color w:val="000000" w:themeColor="text1"/>
          <w:lang w:val="ro-RO"/>
        </w:rPr>
        <w:t xml:space="preserve"> este compatibil </w:t>
      </w:r>
      <w:r w:rsidRPr="00B55EDE">
        <w:rPr>
          <w:rFonts w:ascii="Trebuchet MS" w:hAnsi="Trebuchet MS"/>
          <w:color w:val="000000" w:themeColor="text1"/>
          <w:lang w:val="ro-RO"/>
        </w:rPr>
        <w:t xml:space="preserve">cu ajustarea deficitului structural şi corespunde traiectoriei PIB-ului potenţial revizuit pe baza modelului Comisiei Europene, având ca fundament dezvoltarea investiţiilor, estimările privind dinamica formării brute de capital devansându-le pe cele ale consumului final. </w:t>
      </w:r>
    </w:p>
    <w:p w14:paraId="5D27E213" w14:textId="77777777" w:rsidR="00996CA2" w:rsidRPr="00B55EDE" w:rsidRDefault="00996CA2" w:rsidP="00996CA2">
      <w:pPr>
        <w:keepNext/>
        <w:keepLines/>
        <w:spacing w:before="120"/>
        <w:ind w:right="46"/>
        <w:jc w:val="both"/>
        <w:rPr>
          <w:rFonts w:ascii="Trebuchet MS" w:hAnsi="Trebuchet MS" w:cs="Calibri"/>
          <w:color w:val="000000" w:themeColor="text1"/>
          <w:lang w:val="ro-RO"/>
        </w:rPr>
      </w:pPr>
      <w:r w:rsidRPr="00B55EDE">
        <w:rPr>
          <w:rFonts w:ascii="Trebuchet MS" w:hAnsi="Trebuchet MS" w:cs="Calibri"/>
          <w:color w:val="000000" w:themeColor="text1"/>
          <w:lang w:val="ro-RO"/>
        </w:rPr>
        <w:t xml:space="preserve">Conform prognozei de toamnă 2024, pentru anul 2025 </w:t>
      </w:r>
      <w:r w:rsidRPr="00B55EDE">
        <w:rPr>
          <w:rFonts w:ascii="Trebuchet MS" w:hAnsi="Trebuchet MS" w:cs="Calibri"/>
          <w:b/>
          <w:color w:val="000000" w:themeColor="text1"/>
          <w:lang w:val="ro-RO"/>
        </w:rPr>
        <w:t>creşterea economică</w:t>
      </w:r>
      <w:r w:rsidRPr="00B55EDE">
        <w:rPr>
          <w:rFonts w:ascii="Trebuchet MS" w:hAnsi="Trebuchet MS" w:cs="Calibri"/>
          <w:color w:val="000000" w:themeColor="text1"/>
          <w:lang w:val="ro-RO"/>
        </w:rPr>
        <w:t xml:space="preserve"> este estimată la 2,5%, toate sectoarele economice contribuind pozitiv la dinamica reală a PIB. Pentru perioada 2025 - 2027 ritmul mediu anual de creștere este prognozat la 2,7%, construcţiile având un rol esenţial în susţinerea avansului economic prin îmbunătăţirea gradului de absorbţie şi utilizarea performantă a fondurilor europene. În cazul serviciilor şi industriei, accentul se va pune pe dezvoltarea activităţilor cu un nivel ridicat de valoare adăugată. </w:t>
      </w:r>
    </w:p>
    <w:p w14:paraId="5E18D19C" w14:textId="77777777" w:rsidR="00996CA2" w:rsidRPr="00DA64D3" w:rsidRDefault="00996CA2" w:rsidP="00996CA2">
      <w:pPr>
        <w:keepNext/>
        <w:keepLines/>
        <w:spacing w:before="120"/>
        <w:jc w:val="both"/>
        <w:rPr>
          <w:rFonts w:ascii="Trebuchet MS" w:hAnsi="Trebuchet MS" w:cs="Calibri"/>
          <w:color w:val="0070C0"/>
          <w:highlight w:val="yellow"/>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996CA2" w:rsidRPr="00342900" w14:paraId="5657B979" w14:textId="77777777" w:rsidTr="008F2BD1">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vAlign w:val="center"/>
          </w:tcPr>
          <w:p w14:paraId="792E3E49" w14:textId="77777777" w:rsidR="00996CA2" w:rsidRPr="008544FE" w:rsidRDefault="00996CA2" w:rsidP="008F2BD1">
            <w:pPr>
              <w:keepNext/>
              <w:keepLines/>
              <w:tabs>
                <w:tab w:val="left" w:pos="9639"/>
              </w:tabs>
              <w:spacing w:before="120"/>
              <w:jc w:val="both"/>
              <w:outlineLvl w:val="1"/>
              <w:rPr>
                <w:rFonts w:ascii="Trebuchet MS" w:hAnsi="Trebuchet MS" w:cs="Calibri"/>
                <w:b/>
                <w:bCs/>
                <w:lang w:val="ro-RO"/>
              </w:rPr>
            </w:pPr>
            <w:r w:rsidRPr="008544FE">
              <w:rPr>
                <w:rFonts w:ascii="Trebuchet MS" w:hAnsi="Trebuchet MS" w:cs="Calibri"/>
                <w:b/>
                <w:bCs/>
                <w:sz w:val="22"/>
                <w:szCs w:val="22"/>
                <w:lang w:val="ro-RO"/>
              </w:rPr>
              <w:t>Creșterea economică</w:t>
            </w:r>
          </w:p>
        </w:tc>
        <w:tc>
          <w:tcPr>
            <w:tcW w:w="1134" w:type="dxa"/>
            <w:tcBorders>
              <w:top w:val="single" w:sz="2" w:space="0" w:color="333399"/>
              <w:bottom w:val="single" w:sz="4" w:space="0" w:color="333399"/>
            </w:tcBorders>
            <w:shd w:val="clear" w:color="auto" w:fill="8EAADB"/>
            <w:vAlign w:val="center"/>
          </w:tcPr>
          <w:p w14:paraId="7E1876F1" w14:textId="77777777" w:rsidR="00996CA2" w:rsidRPr="00B55EDE" w:rsidRDefault="00996CA2" w:rsidP="008F2BD1">
            <w:pPr>
              <w:keepNext/>
              <w:keepLines/>
              <w:tabs>
                <w:tab w:val="left" w:pos="9639"/>
              </w:tabs>
              <w:spacing w:before="120"/>
              <w:jc w:val="center"/>
              <w:outlineLvl w:val="1"/>
              <w:rPr>
                <w:rFonts w:ascii="Trebuchet MS" w:hAnsi="Trebuchet MS" w:cs="Calibri"/>
                <w:b/>
                <w:bCs/>
                <w:color w:val="000000" w:themeColor="text1"/>
                <w:lang w:val="ro-RO"/>
              </w:rPr>
            </w:pPr>
            <w:r w:rsidRPr="00B55EDE">
              <w:rPr>
                <w:rFonts w:ascii="Trebuchet MS" w:hAnsi="Trebuchet MS" w:cs="Calibri"/>
                <w:b/>
                <w:bCs/>
                <w:color w:val="000000" w:themeColor="text1"/>
                <w:sz w:val="22"/>
                <w:szCs w:val="22"/>
                <w:lang w:val="ro-RO"/>
              </w:rPr>
              <w:t>2025</w:t>
            </w:r>
          </w:p>
        </w:tc>
        <w:tc>
          <w:tcPr>
            <w:tcW w:w="1134" w:type="dxa"/>
            <w:tcBorders>
              <w:top w:val="single" w:sz="2" w:space="0" w:color="333399"/>
              <w:bottom w:val="single" w:sz="4" w:space="0" w:color="333399"/>
            </w:tcBorders>
            <w:shd w:val="clear" w:color="auto" w:fill="8EAADB"/>
            <w:vAlign w:val="center"/>
          </w:tcPr>
          <w:p w14:paraId="0B9808A5" w14:textId="77777777" w:rsidR="00996CA2" w:rsidRPr="00B55EDE" w:rsidRDefault="00996CA2" w:rsidP="008F2BD1">
            <w:pPr>
              <w:keepNext/>
              <w:keepLines/>
              <w:tabs>
                <w:tab w:val="left" w:pos="9639"/>
              </w:tabs>
              <w:spacing w:before="120"/>
              <w:jc w:val="center"/>
              <w:outlineLvl w:val="1"/>
              <w:rPr>
                <w:rFonts w:ascii="Trebuchet MS" w:hAnsi="Trebuchet MS" w:cs="Calibri"/>
                <w:b/>
                <w:bCs/>
                <w:color w:val="000000" w:themeColor="text1"/>
                <w:lang w:val="ro-RO"/>
              </w:rPr>
            </w:pPr>
            <w:r w:rsidRPr="00B55EDE">
              <w:rPr>
                <w:rFonts w:ascii="Trebuchet MS" w:hAnsi="Trebuchet MS" w:cs="Calibri"/>
                <w:b/>
                <w:bCs/>
                <w:color w:val="000000" w:themeColor="text1"/>
                <w:sz w:val="22"/>
                <w:szCs w:val="22"/>
                <w:lang w:val="ro-RO"/>
              </w:rPr>
              <w:t>2026</w:t>
            </w:r>
          </w:p>
        </w:tc>
        <w:tc>
          <w:tcPr>
            <w:tcW w:w="1134" w:type="dxa"/>
            <w:tcBorders>
              <w:top w:val="single" w:sz="2" w:space="0" w:color="333399"/>
              <w:bottom w:val="single" w:sz="4" w:space="0" w:color="333399"/>
              <w:right w:val="nil"/>
            </w:tcBorders>
            <w:shd w:val="clear" w:color="auto" w:fill="8EAADB"/>
            <w:vAlign w:val="center"/>
          </w:tcPr>
          <w:p w14:paraId="6290569D" w14:textId="77777777" w:rsidR="00996CA2" w:rsidRPr="00B55EDE" w:rsidRDefault="00996CA2" w:rsidP="008F2BD1">
            <w:pPr>
              <w:keepNext/>
              <w:keepLines/>
              <w:tabs>
                <w:tab w:val="left" w:pos="9639"/>
              </w:tabs>
              <w:spacing w:before="120"/>
              <w:jc w:val="center"/>
              <w:outlineLvl w:val="1"/>
              <w:rPr>
                <w:rFonts w:ascii="Trebuchet MS" w:hAnsi="Trebuchet MS" w:cs="Calibri"/>
                <w:b/>
                <w:bCs/>
                <w:color w:val="000000" w:themeColor="text1"/>
                <w:lang w:val="ro-RO"/>
              </w:rPr>
            </w:pPr>
            <w:r w:rsidRPr="00B55EDE">
              <w:rPr>
                <w:rFonts w:ascii="Trebuchet MS" w:hAnsi="Trebuchet MS" w:cs="Calibri"/>
                <w:b/>
                <w:bCs/>
                <w:color w:val="000000" w:themeColor="text1"/>
                <w:sz w:val="22"/>
                <w:szCs w:val="22"/>
                <w:lang w:val="ro-RO"/>
              </w:rPr>
              <w:t>2027</w:t>
            </w:r>
          </w:p>
        </w:tc>
      </w:tr>
      <w:tr w:rsidR="00996CA2" w:rsidRPr="00342900" w14:paraId="25B081F0" w14:textId="77777777" w:rsidTr="008F2BD1">
        <w:trPr>
          <w:trHeight w:val="19"/>
          <w:jc w:val="center"/>
        </w:trPr>
        <w:tc>
          <w:tcPr>
            <w:tcW w:w="9078" w:type="dxa"/>
            <w:gridSpan w:val="5"/>
            <w:tcBorders>
              <w:top w:val="single" w:sz="4" w:space="0" w:color="333399"/>
              <w:left w:val="nil"/>
              <w:bottom w:val="single" w:sz="4" w:space="0" w:color="auto"/>
              <w:right w:val="nil"/>
            </w:tcBorders>
            <w:shd w:val="clear" w:color="auto" w:fill="8EAADB"/>
            <w:vAlign w:val="center"/>
          </w:tcPr>
          <w:p w14:paraId="7E733B22" w14:textId="77777777" w:rsidR="00996CA2" w:rsidRPr="00B55EDE" w:rsidRDefault="00996CA2" w:rsidP="008F2BD1">
            <w:pPr>
              <w:keepNext/>
              <w:keepLines/>
              <w:tabs>
                <w:tab w:val="left" w:pos="9639"/>
              </w:tabs>
              <w:spacing w:before="120"/>
              <w:jc w:val="both"/>
              <w:outlineLvl w:val="1"/>
              <w:rPr>
                <w:rFonts w:ascii="Trebuchet MS" w:hAnsi="Trebuchet MS" w:cs="Calibri"/>
                <w:b/>
                <w:bCs/>
                <w:color w:val="000000" w:themeColor="text1"/>
                <w:lang w:val="ro-RO"/>
              </w:rPr>
            </w:pPr>
            <w:r w:rsidRPr="00B55EDE">
              <w:rPr>
                <w:rFonts w:ascii="Trebuchet MS" w:hAnsi="Trebuchet MS" w:cs="Calibri"/>
                <w:b/>
                <w:bCs/>
                <w:color w:val="000000" w:themeColor="text1"/>
                <w:sz w:val="22"/>
                <w:szCs w:val="22"/>
                <w:lang w:val="ro-RO"/>
              </w:rPr>
              <w:t>Modificări procentuale anuale</w:t>
            </w:r>
          </w:p>
        </w:tc>
      </w:tr>
      <w:tr w:rsidR="00996CA2" w:rsidRPr="00342900" w14:paraId="3C70F544" w14:textId="77777777" w:rsidTr="008F2BD1">
        <w:trPr>
          <w:gridAfter w:val="1"/>
          <w:wAfter w:w="6" w:type="dxa"/>
          <w:trHeight w:val="19"/>
          <w:jc w:val="center"/>
        </w:trPr>
        <w:tc>
          <w:tcPr>
            <w:tcW w:w="5670" w:type="dxa"/>
            <w:tcBorders>
              <w:top w:val="single" w:sz="4" w:space="0" w:color="auto"/>
              <w:left w:val="nil"/>
              <w:bottom w:val="nil"/>
              <w:right w:val="nil"/>
            </w:tcBorders>
            <w:vAlign w:val="center"/>
          </w:tcPr>
          <w:p w14:paraId="7F758DF4"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PIB real</w:t>
            </w:r>
          </w:p>
        </w:tc>
        <w:tc>
          <w:tcPr>
            <w:tcW w:w="1134" w:type="dxa"/>
            <w:tcBorders>
              <w:top w:val="single" w:sz="4" w:space="0" w:color="auto"/>
              <w:left w:val="nil"/>
              <w:bottom w:val="nil"/>
              <w:right w:val="nil"/>
            </w:tcBorders>
            <w:vAlign w:val="bottom"/>
          </w:tcPr>
          <w:p w14:paraId="5BD3CB91" w14:textId="77777777" w:rsidR="00996CA2" w:rsidRPr="00B55EDE" w:rsidRDefault="00996CA2" w:rsidP="008F2BD1">
            <w:pPr>
              <w:keepNext/>
              <w:keepLines/>
              <w:jc w:val="center"/>
              <w:rPr>
                <w:rFonts w:ascii="Trebuchet MS" w:hAnsi="Trebuchet MS"/>
                <w:bCs/>
                <w:color w:val="000000" w:themeColor="text1"/>
              </w:rPr>
            </w:pPr>
            <w:r w:rsidRPr="00B55EDE">
              <w:rPr>
                <w:rFonts w:ascii="Trebuchet MS" w:hAnsi="Trebuchet MS"/>
                <w:bCs/>
                <w:color w:val="000000" w:themeColor="text1"/>
              </w:rPr>
              <w:t>2,5</w:t>
            </w:r>
            <w:r w:rsidRPr="00B55EDE">
              <w:rPr>
                <w:rFonts w:ascii="Trebuchet MS" w:hAnsi="Trebuchet MS"/>
                <w:bCs/>
                <w:color w:val="000000" w:themeColor="text1"/>
                <w:vertAlign w:val="superscript"/>
              </w:rPr>
              <w:t>*)</w:t>
            </w:r>
            <w:r w:rsidRPr="00B55EDE">
              <w:rPr>
                <w:rFonts w:ascii="Trebuchet MS" w:hAnsi="Trebuchet MS"/>
                <w:bCs/>
                <w:color w:val="000000" w:themeColor="text1"/>
              </w:rPr>
              <w:t xml:space="preserve"> </w:t>
            </w:r>
          </w:p>
        </w:tc>
        <w:tc>
          <w:tcPr>
            <w:tcW w:w="1134" w:type="dxa"/>
            <w:tcBorders>
              <w:top w:val="single" w:sz="4" w:space="0" w:color="auto"/>
              <w:left w:val="nil"/>
              <w:bottom w:val="nil"/>
              <w:right w:val="nil"/>
            </w:tcBorders>
            <w:vAlign w:val="bottom"/>
          </w:tcPr>
          <w:p w14:paraId="67355250" w14:textId="77777777" w:rsidR="00996CA2" w:rsidRPr="00B55EDE" w:rsidRDefault="00996CA2" w:rsidP="008F2BD1">
            <w:pPr>
              <w:keepNext/>
              <w:keepLines/>
              <w:jc w:val="center"/>
              <w:rPr>
                <w:rFonts w:ascii="Trebuchet MS" w:hAnsi="Trebuchet MS"/>
                <w:bCs/>
                <w:color w:val="000000" w:themeColor="text1"/>
              </w:rPr>
            </w:pPr>
            <w:r w:rsidRPr="00B55EDE">
              <w:rPr>
                <w:rFonts w:ascii="Trebuchet MS" w:hAnsi="Trebuchet MS"/>
                <w:bCs/>
                <w:color w:val="000000" w:themeColor="text1"/>
              </w:rPr>
              <w:t xml:space="preserve">3,0 </w:t>
            </w:r>
          </w:p>
        </w:tc>
        <w:tc>
          <w:tcPr>
            <w:tcW w:w="1134" w:type="dxa"/>
            <w:tcBorders>
              <w:top w:val="single" w:sz="4" w:space="0" w:color="auto"/>
              <w:left w:val="nil"/>
              <w:bottom w:val="nil"/>
              <w:right w:val="nil"/>
            </w:tcBorders>
            <w:vAlign w:val="bottom"/>
          </w:tcPr>
          <w:p w14:paraId="03A3C2B3" w14:textId="77777777" w:rsidR="00996CA2" w:rsidRPr="00B55EDE" w:rsidRDefault="00996CA2" w:rsidP="008F2BD1">
            <w:pPr>
              <w:keepNext/>
              <w:keepLines/>
              <w:jc w:val="center"/>
              <w:rPr>
                <w:rFonts w:ascii="Trebuchet MS" w:hAnsi="Trebuchet MS"/>
                <w:bCs/>
                <w:color w:val="000000" w:themeColor="text1"/>
              </w:rPr>
            </w:pPr>
            <w:r w:rsidRPr="00B55EDE">
              <w:rPr>
                <w:rFonts w:ascii="Trebuchet MS" w:hAnsi="Trebuchet MS"/>
                <w:bCs/>
                <w:color w:val="000000" w:themeColor="text1"/>
              </w:rPr>
              <w:t xml:space="preserve">2,6 </w:t>
            </w:r>
          </w:p>
        </w:tc>
      </w:tr>
      <w:tr w:rsidR="00996CA2" w:rsidRPr="00342900" w14:paraId="7B20B434" w14:textId="77777777" w:rsidTr="008F2BD1">
        <w:trPr>
          <w:gridAfter w:val="1"/>
          <w:wAfter w:w="6" w:type="dxa"/>
          <w:trHeight w:val="19"/>
          <w:jc w:val="center"/>
        </w:trPr>
        <w:tc>
          <w:tcPr>
            <w:tcW w:w="5670" w:type="dxa"/>
            <w:tcBorders>
              <w:top w:val="nil"/>
              <w:left w:val="nil"/>
              <w:bottom w:val="single" w:sz="4" w:space="0" w:color="auto"/>
              <w:right w:val="nil"/>
            </w:tcBorders>
            <w:vAlign w:val="center"/>
          </w:tcPr>
          <w:p w14:paraId="547DF9EF"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PIB nominal</w:t>
            </w:r>
          </w:p>
        </w:tc>
        <w:tc>
          <w:tcPr>
            <w:tcW w:w="1134" w:type="dxa"/>
            <w:tcBorders>
              <w:top w:val="nil"/>
              <w:left w:val="nil"/>
              <w:bottom w:val="single" w:sz="4" w:space="0" w:color="auto"/>
              <w:right w:val="nil"/>
            </w:tcBorders>
            <w:vAlign w:val="bottom"/>
          </w:tcPr>
          <w:p w14:paraId="7FEA238E"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8,4 </w:t>
            </w:r>
          </w:p>
        </w:tc>
        <w:tc>
          <w:tcPr>
            <w:tcW w:w="1134" w:type="dxa"/>
            <w:tcBorders>
              <w:top w:val="nil"/>
              <w:left w:val="nil"/>
              <w:bottom w:val="single" w:sz="4" w:space="0" w:color="auto"/>
              <w:right w:val="nil"/>
            </w:tcBorders>
            <w:vAlign w:val="bottom"/>
          </w:tcPr>
          <w:p w14:paraId="546307B4"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8,1 </w:t>
            </w:r>
          </w:p>
        </w:tc>
        <w:tc>
          <w:tcPr>
            <w:tcW w:w="1134" w:type="dxa"/>
            <w:tcBorders>
              <w:top w:val="nil"/>
              <w:left w:val="nil"/>
              <w:bottom w:val="single" w:sz="4" w:space="0" w:color="auto"/>
              <w:right w:val="nil"/>
            </w:tcBorders>
            <w:vAlign w:val="bottom"/>
          </w:tcPr>
          <w:p w14:paraId="762B6DD0"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7,3 </w:t>
            </w:r>
          </w:p>
        </w:tc>
      </w:tr>
      <w:tr w:rsidR="00996CA2" w:rsidRPr="00342900" w14:paraId="234C14BF" w14:textId="77777777" w:rsidTr="008F2BD1">
        <w:trPr>
          <w:trHeight w:val="19"/>
          <w:jc w:val="center"/>
        </w:trPr>
        <w:tc>
          <w:tcPr>
            <w:tcW w:w="9078" w:type="dxa"/>
            <w:gridSpan w:val="5"/>
            <w:tcBorders>
              <w:top w:val="single" w:sz="4" w:space="0" w:color="auto"/>
              <w:left w:val="nil"/>
              <w:bottom w:val="single" w:sz="4" w:space="0" w:color="auto"/>
              <w:right w:val="nil"/>
            </w:tcBorders>
            <w:shd w:val="clear" w:color="auto" w:fill="8EAADB"/>
            <w:vAlign w:val="center"/>
          </w:tcPr>
          <w:p w14:paraId="30AE219B" w14:textId="77777777" w:rsidR="00996CA2" w:rsidRPr="00B55EDE" w:rsidRDefault="00996CA2" w:rsidP="008F2BD1">
            <w:pPr>
              <w:keepNext/>
              <w:keepLines/>
              <w:tabs>
                <w:tab w:val="left" w:pos="9639"/>
              </w:tabs>
              <w:spacing w:before="120"/>
              <w:jc w:val="center"/>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Componentele PIB-ului real</w:t>
            </w:r>
          </w:p>
        </w:tc>
      </w:tr>
      <w:tr w:rsidR="00996CA2" w:rsidRPr="00342900" w14:paraId="486048C5" w14:textId="77777777" w:rsidTr="008F2BD1">
        <w:trPr>
          <w:gridAfter w:val="1"/>
          <w:wAfter w:w="6" w:type="dxa"/>
          <w:trHeight w:val="19"/>
          <w:jc w:val="center"/>
        </w:trPr>
        <w:tc>
          <w:tcPr>
            <w:tcW w:w="5670" w:type="dxa"/>
            <w:tcBorders>
              <w:top w:val="single" w:sz="4" w:space="0" w:color="auto"/>
              <w:left w:val="nil"/>
              <w:bottom w:val="nil"/>
              <w:right w:val="nil"/>
            </w:tcBorders>
            <w:vAlign w:val="center"/>
          </w:tcPr>
          <w:p w14:paraId="38C4AA45"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Cererea internă, din care:</w:t>
            </w:r>
          </w:p>
        </w:tc>
        <w:tc>
          <w:tcPr>
            <w:tcW w:w="1134" w:type="dxa"/>
            <w:tcBorders>
              <w:top w:val="single" w:sz="4" w:space="0" w:color="auto"/>
              <w:left w:val="nil"/>
              <w:bottom w:val="nil"/>
              <w:right w:val="nil"/>
            </w:tcBorders>
            <w:vAlign w:val="bottom"/>
          </w:tcPr>
          <w:p w14:paraId="6BC4EC76" w14:textId="77777777" w:rsidR="00996CA2" w:rsidRPr="00B55EDE" w:rsidRDefault="00996CA2" w:rsidP="008F2BD1">
            <w:pPr>
              <w:keepNext/>
              <w:keepLines/>
              <w:jc w:val="center"/>
              <w:rPr>
                <w:rFonts w:ascii="Trebuchet MS" w:hAnsi="Trebuchet MS"/>
                <w:b/>
                <w:bCs/>
                <w:color w:val="000000" w:themeColor="text1"/>
              </w:rPr>
            </w:pPr>
            <w:r w:rsidRPr="00B55EDE">
              <w:rPr>
                <w:rFonts w:ascii="Trebuchet MS" w:hAnsi="Trebuchet MS"/>
                <w:b/>
                <w:bCs/>
                <w:color w:val="000000" w:themeColor="text1"/>
              </w:rPr>
              <w:t xml:space="preserve">3,0 </w:t>
            </w:r>
          </w:p>
        </w:tc>
        <w:tc>
          <w:tcPr>
            <w:tcW w:w="1134" w:type="dxa"/>
            <w:tcBorders>
              <w:top w:val="single" w:sz="4" w:space="0" w:color="auto"/>
              <w:left w:val="nil"/>
              <w:bottom w:val="nil"/>
              <w:right w:val="nil"/>
            </w:tcBorders>
            <w:vAlign w:val="bottom"/>
          </w:tcPr>
          <w:p w14:paraId="7CB04B12" w14:textId="77777777" w:rsidR="00996CA2" w:rsidRPr="00B55EDE" w:rsidRDefault="00996CA2" w:rsidP="008F2BD1">
            <w:pPr>
              <w:keepNext/>
              <w:keepLines/>
              <w:jc w:val="center"/>
              <w:rPr>
                <w:rFonts w:ascii="Trebuchet MS" w:hAnsi="Trebuchet MS"/>
                <w:b/>
                <w:bCs/>
                <w:color w:val="000000" w:themeColor="text1"/>
              </w:rPr>
            </w:pPr>
            <w:r w:rsidRPr="00B55EDE">
              <w:rPr>
                <w:rFonts w:ascii="Trebuchet MS" w:hAnsi="Trebuchet MS"/>
                <w:b/>
                <w:bCs/>
                <w:color w:val="000000" w:themeColor="text1"/>
              </w:rPr>
              <w:t xml:space="preserve">3,4 </w:t>
            </w:r>
          </w:p>
        </w:tc>
        <w:tc>
          <w:tcPr>
            <w:tcW w:w="1134" w:type="dxa"/>
            <w:tcBorders>
              <w:top w:val="single" w:sz="4" w:space="0" w:color="auto"/>
              <w:left w:val="nil"/>
              <w:bottom w:val="nil"/>
              <w:right w:val="nil"/>
            </w:tcBorders>
            <w:vAlign w:val="bottom"/>
          </w:tcPr>
          <w:p w14:paraId="123CFA70" w14:textId="77777777" w:rsidR="00996CA2" w:rsidRPr="00B55EDE" w:rsidRDefault="00996CA2" w:rsidP="008F2BD1">
            <w:pPr>
              <w:keepNext/>
              <w:keepLines/>
              <w:jc w:val="center"/>
              <w:rPr>
                <w:rFonts w:ascii="Trebuchet MS" w:hAnsi="Trebuchet MS"/>
                <w:b/>
                <w:bCs/>
                <w:color w:val="000000" w:themeColor="text1"/>
              </w:rPr>
            </w:pPr>
            <w:r w:rsidRPr="00B55EDE">
              <w:rPr>
                <w:rFonts w:ascii="Trebuchet MS" w:hAnsi="Trebuchet MS"/>
                <w:b/>
                <w:bCs/>
                <w:color w:val="000000" w:themeColor="text1"/>
              </w:rPr>
              <w:t xml:space="preserve">2,8 </w:t>
            </w:r>
          </w:p>
        </w:tc>
      </w:tr>
      <w:tr w:rsidR="00996CA2" w:rsidRPr="00342900" w14:paraId="05B458B4" w14:textId="77777777" w:rsidTr="008F2BD1">
        <w:trPr>
          <w:gridAfter w:val="1"/>
          <w:wAfter w:w="6" w:type="dxa"/>
          <w:trHeight w:val="19"/>
          <w:jc w:val="center"/>
        </w:trPr>
        <w:tc>
          <w:tcPr>
            <w:tcW w:w="5670" w:type="dxa"/>
            <w:tcBorders>
              <w:top w:val="nil"/>
              <w:left w:val="nil"/>
              <w:bottom w:val="nil"/>
              <w:right w:val="nil"/>
            </w:tcBorders>
            <w:vAlign w:val="center"/>
          </w:tcPr>
          <w:p w14:paraId="30D47C3E"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 xml:space="preserve">   Consumul final</w:t>
            </w:r>
          </w:p>
        </w:tc>
        <w:tc>
          <w:tcPr>
            <w:tcW w:w="1134" w:type="dxa"/>
            <w:tcBorders>
              <w:top w:val="nil"/>
              <w:left w:val="nil"/>
              <w:bottom w:val="nil"/>
              <w:right w:val="nil"/>
            </w:tcBorders>
            <w:vAlign w:val="bottom"/>
          </w:tcPr>
          <w:p w14:paraId="62AF25B9" w14:textId="77777777" w:rsidR="00996CA2" w:rsidRPr="00B55EDE" w:rsidRDefault="00996CA2" w:rsidP="008F2BD1">
            <w:pPr>
              <w:keepNext/>
              <w:keepLines/>
              <w:jc w:val="center"/>
              <w:rPr>
                <w:rFonts w:ascii="Trebuchet MS" w:hAnsi="Trebuchet MS"/>
                <w:bCs/>
                <w:color w:val="000000" w:themeColor="text1"/>
              </w:rPr>
            </w:pPr>
            <w:r w:rsidRPr="00B55EDE">
              <w:rPr>
                <w:rFonts w:ascii="Trebuchet MS" w:hAnsi="Trebuchet MS"/>
                <w:bCs/>
                <w:color w:val="000000" w:themeColor="text1"/>
              </w:rPr>
              <w:t xml:space="preserve">2,1 </w:t>
            </w:r>
          </w:p>
        </w:tc>
        <w:tc>
          <w:tcPr>
            <w:tcW w:w="1134" w:type="dxa"/>
            <w:tcBorders>
              <w:top w:val="nil"/>
              <w:left w:val="nil"/>
              <w:bottom w:val="nil"/>
              <w:right w:val="nil"/>
            </w:tcBorders>
            <w:vAlign w:val="bottom"/>
          </w:tcPr>
          <w:p w14:paraId="744703D2" w14:textId="77777777" w:rsidR="00996CA2" w:rsidRPr="00B55EDE" w:rsidRDefault="00996CA2" w:rsidP="008F2BD1">
            <w:pPr>
              <w:keepNext/>
              <w:keepLines/>
              <w:jc w:val="center"/>
              <w:rPr>
                <w:rFonts w:ascii="Trebuchet MS" w:hAnsi="Trebuchet MS"/>
                <w:bCs/>
                <w:color w:val="000000" w:themeColor="text1"/>
              </w:rPr>
            </w:pPr>
            <w:r w:rsidRPr="00B55EDE">
              <w:rPr>
                <w:rFonts w:ascii="Trebuchet MS" w:hAnsi="Trebuchet MS"/>
                <w:bCs/>
                <w:color w:val="000000" w:themeColor="text1"/>
              </w:rPr>
              <w:t xml:space="preserve">2,3 </w:t>
            </w:r>
          </w:p>
        </w:tc>
        <w:tc>
          <w:tcPr>
            <w:tcW w:w="1134" w:type="dxa"/>
            <w:tcBorders>
              <w:top w:val="nil"/>
              <w:left w:val="nil"/>
              <w:bottom w:val="nil"/>
              <w:right w:val="nil"/>
            </w:tcBorders>
            <w:vAlign w:val="bottom"/>
          </w:tcPr>
          <w:p w14:paraId="636A726B" w14:textId="77777777" w:rsidR="00996CA2" w:rsidRPr="00B55EDE" w:rsidRDefault="00996CA2" w:rsidP="008F2BD1">
            <w:pPr>
              <w:keepNext/>
              <w:keepLines/>
              <w:jc w:val="center"/>
              <w:rPr>
                <w:rFonts w:ascii="Trebuchet MS" w:hAnsi="Trebuchet MS"/>
                <w:bCs/>
                <w:color w:val="000000" w:themeColor="text1"/>
              </w:rPr>
            </w:pPr>
            <w:r w:rsidRPr="00B55EDE">
              <w:rPr>
                <w:rFonts w:ascii="Trebuchet MS" w:hAnsi="Trebuchet MS"/>
                <w:bCs/>
                <w:color w:val="000000" w:themeColor="text1"/>
              </w:rPr>
              <w:t xml:space="preserve">2,2 </w:t>
            </w:r>
          </w:p>
        </w:tc>
      </w:tr>
      <w:tr w:rsidR="00996CA2" w:rsidRPr="00342900" w14:paraId="1580DC6C" w14:textId="77777777" w:rsidTr="008F2BD1">
        <w:trPr>
          <w:gridAfter w:val="1"/>
          <w:wAfter w:w="6" w:type="dxa"/>
          <w:trHeight w:val="19"/>
          <w:jc w:val="center"/>
        </w:trPr>
        <w:tc>
          <w:tcPr>
            <w:tcW w:w="5670" w:type="dxa"/>
            <w:tcBorders>
              <w:top w:val="nil"/>
              <w:left w:val="nil"/>
              <w:bottom w:val="nil"/>
              <w:right w:val="nil"/>
            </w:tcBorders>
            <w:vAlign w:val="center"/>
          </w:tcPr>
          <w:p w14:paraId="72BB9F18"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 xml:space="preserve">      - Cheltuielile cu consumul privat</w:t>
            </w:r>
          </w:p>
        </w:tc>
        <w:tc>
          <w:tcPr>
            <w:tcW w:w="1134" w:type="dxa"/>
            <w:tcBorders>
              <w:top w:val="nil"/>
              <w:left w:val="nil"/>
              <w:bottom w:val="nil"/>
              <w:right w:val="nil"/>
            </w:tcBorders>
            <w:vAlign w:val="bottom"/>
          </w:tcPr>
          <w:p w14:paraId="22D35448"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2,5 </w:t>
            </w:r>
          </w:p>
        </w:tc>
        <w:tc>
          <w:tcPr>
            <w:tcW w:w="1134" w:type="dxa"/>
            <w:tcBorders>
              <w:top w:val="nil"/>
              <w:left w:val="nil"/>
              <w:bottom w:val="nil"/>
              <w:right w:val="nil"/>
            </w:tcBorders>
            <w:vAlign w:val="bottom"/>
          </w:tcPr>
          <w:p w14:paraId="20550BAD"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2,9 </w:t>
            </w:r>
          </w:p>
        </w:tc>
        <w:tc>
          <w:tcPr>
            <w:tcW w:w="1134" w:type="dxa"/>
            <w:tcBorders>
              <w:top w:val="nil"/>
              <w:left w:val="nil"/>
              <w:bottom w:val="nil"/>
              <w:right w:val="nil"/>
            </w:tcBorders>
            <w:vAlign w:val="bottom"/>
          </w:tcPr>
          <w:p w14:paraId="79ADA431"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2,7 </w:t>
            </w:r>
          </w:p>
        </w:tc>
      </w:tr>
      <w:tr w:rsidR="00996CA2" w:rsidRPr="00342900" w14:paraId="503FA8C2" w14:textId="77777777" w:rsidTr="008F2BD1">
        <w:trPr>
          <w:gridAfter w:val="1"/>
          <w:wAfter w:w="6" w:type="dxa"/>
          <w:trHeight w:val="19"/>
          <w:jc w:val="center"/>
        </w:trPr>
        <w:tc>
          <w:tcPr>
            <w:tcW w:w="5670" w:type="dxa"/>
            <w:tcBorders>
              <w:top w:val="nil"/>
              <w:left w:val="nil"/>
              <w:bottom w:val="nil"/>
              <w:right w:val="nil"/>
            </w:tcBorders>
            <w:vAlign w:val="center"/>
          </w:tcPr>
          <w:p w14:paraId="0B94CF03" w14:textId="77777777" w:rsidR="00996CA2" w:rsidRPr="008544FE" w:rsidRDefault="00996CA2" w:rsidP="008F2BD1">
            <w:pPr>
              <w:keepNext/>
              <w:keepLines/>
              <w:tabs>
                <w:tab w:val="left" w:pos="9639"/>
              </w:tabs>
              <w:spacing w:before="120"/>
              <w:ind w:hanging="595"/>
              <w:jc w:val="both"/>
              <w:rPr>
                <w:rFonts w:ascii="Trebuchet MS" w:hAnsi="Trebuchet MS" w:cs="Calibri"/>
                <w:lang w:val="ro-RO"/>
              </w:rPr>
            </w:pPr>
            <w:r w:rsidRPr="008544FE">
              <w:rPr>
                <w:rFonts w:ascii="Trebuchet MS" w:hAnsi="Trebuchet MS" w:cs="Calibri"/>
                <w:sz w:val="22"/>
                <w:szCs w:val="22"/>
                <w:lang w:val="ro-RO"/>
              </w:rPr>
              <w:t xml:space="preserve">      -       - Cheltuielile cu consumul guvernamental</w:t>
            </w:r>
          </w:p>
        </w:tc>
        <w:tc>
          <w:tcPr>
            <w:tcW w:w="1134" w:type="dxa"/>
            <w:tcBorders>
              <w:top w:val="nil"/>
              <w:left w:val="nil"/>
              <w:bottom w:val="nil"/>
              <w:right w:val="nil"/>
            </w:tcBorders>
            <w:vAlign w:val="bottom"/>
          </w:tcPr>
          <w:p w14:paraId="66D66D45"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0,4 </w:t>
            </w:r>
          </w:p>
        </w:tc>
        <w:tc>
          <w:tcPr>
            <w:tcW w:w="1134" w:type="dxa"/>
            <w:tcBorders>
              <w:top w:val="nil"/>
              <w:left w:val="nil"/>
              <w:bottom w:val="nil"/>
              <w:right w:val="nil"/>
            </w:tcBorders>
            <w:vAlign w:val="bottom"/>
          </w:tcPr>
          <w:p w14:paraId="4B2ADF56"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0,3 </w:t>
            </w:r>
          </w:p>
        </w:tc>
        <w:tc>
          <w:tcPr>
            <w:tcW w:w="1134" w:type="dxa"/>
            <w:tcBorders>
              <w:top w:val="nil"/>
              <w:left w:val="nil"/>
              <w:bottom w:val="nil"/>
              <w:right w:val="nil"/>
            </w:tcBorders>
            <w:vAlign w:val="bottom"/>
          </w:tcPr>
          <w:p w14:paraId="46C6B5F7"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0,5 </w:t>
            </w:r>
          </w:p>
        </w:tc>
      </w:tr>
      <w:tr w:rsidR="00996CA2" w:rsidRPr="00342900" w14:paraId="30448572" w14:textId="77777777" w:rsidTr="008F2BD1">
        <w:trPr>
          <w:gridAfter w:val="1"/>
          <w:wAfter w:w="6" w:type="dxa"/>
          <w:trHeight w:val="19"/>
          <w:jc w:val="center"/>
        </w:trPr>
        <w:tc>
          <w:tcPr>
            <w:tcW w:w="5670" w:type="dxa"/>
            <w:tcBorders>
              <w:top w:val="nil"/>
              <w:left w:val="nil"/>
              <w:bottom w:val="nil"/>
              <w:right w:val="nil"/>
            </w:tcBorders>
            <w:vAlign w:val="center"/>
          </w:tcPr>
          <w:p w14:paraId="353A0720"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 xml:space="preserve">   Formarea brută de capital fix</w:t>
            </w:r>
          </w:p>
        </w:tc>
        <w:tc>
          <w:tcPr>
            <w:tcW w:w="1134" w:type="dxa"/>
            <w:tcBorders>
              <w:top w:val="nil"/>
              <w:left w:val="nil"/>
              <w:bottom w:val="nil"/>
              <w:right w:val="nil"/>
            </w:tcBorders>
            <w:vAlign w:val="bottom"/>
          </w:tcPr>
          <w:p w14:paraId="0E3018A4"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5,9 </w:t>
            </w:r>
          </w:p>
        </w:tc>
        <w:tc>
          <w:tcPr>
            <w:tcW w:w="1134" w:type="dxa"/>
            <w:tcBorders>
              <w:top w:val="nil"/>
              <w:left w:val="nil"/>
              <w:bottom w:val="nil"/>
              <w:right w:val="nil"/>
            </w:tcBorders>
            <w:vAlign w:val="bottom"/>
          </w:tcPr>
          <w:p w14:paraId="662E0007"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7,0 </w:t>
            </w:r>
          </w:p>
        </w:tc>
        <w:tc>
          <w:tcPr>
            <w:tcW w:w="1134" w:type="dxa"/>
            <w:tcBorders>
              <w:top w:val="nil"/>
              <w:left w:val="nil"/>
              <w:bottom w:val="nil"/>
              <w:right w:val="nil"/>
            </w:tcBorders>
            <w:vAlign w:val="bottom"/>
          </w:tcPr>
          <w:p w14:paraId="0DC3EC14"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4,7 </w:t>
            </w:r>
          </w:p>
        </w:tc>
      </w:tr>
      <w:tr w:rsidR="00996CA2" w:rsidRPr="00342900" w14:paraId="0237338F" w14:textId="77777777" w:rsidTr="008F2BD1">
        <w:trPr>
          <w:gridAfter w:val="1"/>
          <w:wAfter w:w="6" w:type="dxa"/>
          <w:trHeight w:val="19"/>
          <w:jc w:val="center"/>
        </w:trPr>
        <w:tc>
          <w:tcPr>
            <w:tcW w:w="5670" w:type="dxa"/>
            <w:tcBorders>
              <w:top w:val="nil"/>
              <w:left w:val="nil"/>
              <w:bottom w:val="nil"/>
              <w:right w:val="nil"/>
            </w:tcBorders>
            <w:vAlign w:val="center"/>
          </w:tcPr>
          <w:p w14:paraId="4FC03982"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Exporturi de bunuri și servicii</w:t>
            </w:r>
            <w:r w:rsidRPr="00784EE1">
              <w:rPr>
                <w:rFonts w:ascii="Trebuchet MS" w:hAnsi="Trebuchet MS" w:cs="Calibri"/>
                <w:sz w:val="22"/>
                <w:szCs w:val="22"/>
                <w:vertAlign w:val="superscript"/>
                <w:lang w:val="ro-RO"/>
              </w:rPr>
              <w:t>**)</w:t>
            </w:r>
          </w:p>
        </w:tc>
        <w:tc>
          <w:tcPr>
            <w:tcW w:w="1134" w:type="dxa"/>
            <w:tcBorders>
              <w:top w:val="nil"/>
              <w:left w:val="nil"/>
              <w:bottom w:val="nil"/>
              <w:right w:val="nil"/>
            </w:tcBorders>
            <w:vAlign w:val="bottom"/>
          </w:tcPr>
          <w:p w14:paraId="1C6B1AED"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2,3 </w:t>
            </w:r>
          </w:p>
        </w:tc>
        <w:tc>
          <w:tcPr>
            <w:tcW w:w="1134" w:type="dxa"/>
            <w:tcBorders>
              <w:top w:val="nil"/>
              <w:left w:val="nil"/>
              <w:bottom w:val="nil"/>
              <w:right w:val="nil"/>
            </w:tcBorders>
            <w:vAlign w:val="bottom"/>
          </w:tcPr>
          <w:p w14:paraId="53F4C2C0"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3,2 </w:t>
            </w:r>
          </w:p>
        </w:tc>
        <w:tc>
          <w:tcPr>
            <w:tcW w:w="1134" w:type="dxa"/>
            <w:tcBorders>
              <w:top w:val="nil"/>
              <w:left w:val="nil"/>
              <w:bottom w:val="nil"/>
              <w:right w:val="nil"/>
            </w:tcBorders>
            <w:vAlign w:val="bottom"/>
          </w:tcPr>
          <w:p w14:paraId="6FE0129E"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3,6 </w:t>
            </w:r>
          </w:p>
        </w:tc>
      </w:tr>
      <w:tr w:rsidR="00996CA2" w:rsidRPr="00342900" w14:paraId="5B7B3D6E" w14:textId="77777777" w:rsidTr="008F2BD1">
        <w:trPr>
          <w:gridAfter w:val="1"/>
          <w:wAfter w:w="6" w:type="dxa"/>
          <w:trHeight w:val="19"/>
          <w:jc w:val="center"/>
        </w:trPr>
        <w:tc>
          <w:tcPr>
            <w:tcW w:w="5670" w:type="dxa"/>
            <w:tcBorders>
              <w:top w:val="nil"/>
              <w:left w:val="nil"/>
              <w:bottom w:val="single" w:sz="4" w:space="0" w:color="auto"/>
              <w:right w:val="nil"/>
            </w:tcBorders>
            <w:vAlign w:val="center"/>
          </w:tcPr>
          <w:p w14:paraId="1AC1A7AE"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Importuri de bunuri și servicii</w:t>
            </w:r>
            <w:r w:rsidRPr="00784EE1">
              <w:rPr>
                <w:rFonts w:ascii="Trebuchet MS" w:hAnsi="Trebuchet MS" w:cs="Calibri"/>
                <w:sz w:val="22"/>
                <w:szCs w:val="22"/>
                <w:vertAlign w:val="superscript"/>
                <w:lang w:val="ro-RO"/>
              </w:rPr>
              <w:t>**)</w:t>
            </w:r>
          </w:p>
        </w:tc>
        <w:tc>
          <w:tcPr>
            <w:tcW w:w="1134" w:type="dxa"/>
            <w:tcBorders>
              <w:top w:val="nil"/>
              <w:left w:val="nil"/>
              <w:bottom w:val="single" w:sz="4" w:space="0" w:color="auto"/>
              <w:right w:val="nil"/>
            </w:tcBorders>
            <w:vAlign w:val="bottom"/>
          </w:tcPr>
          <w:p w14:paraId="124A7091"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3,8 </w:t>
            </w:r>
          </w:p>
        </w:tc>
        <w:tc>
          <w:tcPr>
            <w:tcW w:w="1134" w:type="dxa"/>
            <w:tcBorders>
              <w:top w:val="nil"/>
              <w:left w:val="nil"/>
              <w:bottom w:val="single" w:sz="4" w:space="0" w:color="auto"/>
              <w:right w:val="nil"/>
            </w:tcBorders>
            <w:vAlign w:val="bottom"/>
          </w:tcPr>
          <w:p w14:paraId="4CCD378D"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4,2 </w:t>
            </w:r>
          </w:p>
        </w:tc>
        <w:tc>
          <w:tcPr>
            <w:tcW w:w="1134" w:type="dxa"/>
            <w:tcBorders>
              <w:top w:val="nil"/>
              <w:left w:val="nil"/>
              <w:bottom w:val="single" w:sz="4" w:space="0" w:color="auto"/>
              <w:right w:val="nil"/>
            </w:tcBorders>
            <w:vAlign w:val="bottom"/>
          </w:tcPr>
          <w:p w14:paraId="77D903FF"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4,0 </w:t>
            </w:r>
          </w:p>
        </w:tc>
      </w:tr>
      <w:tr w:rsidR="00996CA2" w:rsidRPr="00223989" w14:paraId="2248CFA1" w14:textId="77777777" w:rsidTr="008F2BD1">
        <w:trPr>
          <w:trHeight w:val="19"/>
          <w:jc w:val="center"/>
        </w:trPr>
        <w:tc>
          <w:tcPr>
            <w:tcW w:w="9078" w:type="dxa"/>
            <w:gridSpan w:val="5"/>
            <w:tcBorders>
              <w:top w:val="single" w:sz="4" w:space="0" w:color="auto"/>
              <w:left w:val="nil"/>
              <w:bottom w:val="single" w:sz="4" w:space="0" w:color="auto"/>
              <w:right w:val="nil"/>
            </w:tcBorders>
            <w:shd w:val="clear" w:color="auto" w:fill="8EAADB"/>
            <w:vAlign w:val="center"/>
          </w:tcPr>
          <w:p w14:paraId="21F07F1A" w14:textId="77777777" w:rsidR="00996CA2" w:rsidRPr="00B55EDE" w:rsidRDefault="00996CA2" w:rsidP="008F2BD1">
            <w:pPr>
              <w:keepNext/>
              <w:keepLines/>
              <w:tabs>
                <w:tab w:val="left" w:pos="9639"/>
              </w:tabs>
              <w:spacing w:before="120"/>
              <w:jc w:val="center"/>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Contribuții la creșterea PIB (procente)</w:t>
            </w:r>
          </w:p>
        </w:tc>
      </w:tr>
      <w:tr w:rsidR="00996CA2" w:rsidRPr="00342900" w14:paraId="0C29FAE3" w14:textId="77777777" w:rsidTr="008F2BD1">
        <w:trPr>
          <w:gridAfter w:val="1"/>
          <w:wAfter w:w="6" w:type="dxa"/>
          <w:trHeight w:val="19"/>
          <w:jc w:val="center"/>
        </w:trPr>
        <w:tc>
          <w:tcPr>
            <w:tcW w:w="5670" w:type="dxa"/>
            <w:tcBorders>
              <w:top w:val="single" w:sz="4" w:space="0" w:color="auto"/>
              <w:left w:val="nil"/>
              <w:bottom w:val="nil"/>
              <w:right w:val="nil"/>
            </w:tcBorders>
            <w:vAlign w:val="center"/>
          </w:tcPr>
          <w:p w14:paraId="5E521C64"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Cererea internă finală</w:t>
            </w:r>
          </w:p>
        </w:tc>
        <w:tc>
          <w:tcPr>
            <w:tcW w:w="1134" w:type="dxa"/>
            <w:tcBorders>
              <w:top w:val="single" w:sz="4" w:space="0" w:color="auto"/>
              <w:left w:val="nil"/>
              <w:bottom w:val="nil"/>
              <w:right w:val="nil"/>
            </w:tcBorders>
            <w:vAlign w:val="bottom"/>
          </w:tcPr>
          <w:p w14:paraId="0F181E6B"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3,3</w:t>
            </w:r>
          </w:p>
        </w:tc>
        <w:tc>
          <w:tcPr>
            <w:tcW w:w="1134" w:type="dxa"/>
            <w:tcBorders>
              <w:top w:val="single" w:sz="4" w:space="0" w:color="auto"/>
              <w:left w:val="nil"/>
              <w:bottom w:val="nil"/>
              <w:right w:val="nil"/>
            </w:tcBorders>
            <w:vAlign w:val="bottom"/>
          </w:tcPr>
          <w:p w14:paraId="2B53AC8A"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3,7</w:t>
            </w:r>
          </w:p>
        </w:tc>
        <w:tc>
          <w:tcPr>
            <w:tcW w:w="1134" w:type="dxa"/>
            <w:tcBorders>
              <w:top w:val="single" w:sz="4" w:space="0" w:color="auto"/>
              <w:left w:val="nil"/>
              <w:bottom w:val="nil"/>
              <w:right w:val="nil"/>
            </w:tcBorders>
            <w:vAlign w:val="bottom"/>
          </w:tcPr>
          <w:p w14:paraId="440EF06A"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3,0</w:t>
            </w:r>
          </w:p>
        </w:tc>
      </w:tr>
      <w:tr w:rsidR="00996CA2" w:rsidRPr="00342900" w14:paraId="04BF92FE" w14:textId="77777777" w:rsidTr="008F2BD1">
        <w:trPr>
          <w:gridAfter w:val="1"/>
          <w:wAfter w:w="6" w:type="dxa"/>
          <w:trHeight w:val="19"/>
          <w:jc w:val="center"/>
        </w:trPr>
        <w:tc>
          <w:tcPr>
            <w:tcW w:w="5670" w:type="dxa"/>
            <w:tcBorders>
              <w:top w:val="nil"/>
              <w:left w:val="nil"/>
              <w:bottom w:val="nil"/>
              <w:right w:val="nil"/>
            </w:tcBorders>
            <w:vAlign w:val="center"/>
          </w:tcPr>
          <w:p w14:paraId="418A8AEA"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Modificarea stocurilor</w:t>
            </w:r>
          </w:p>
        </w:tc>
        <w:tc>
          <w:tcPr>
            <w:tcW w:w="1134" w:type="dxa"/>
            <w:tcBorders>
              <w:top w:val="nil"/>
              <w:left w:val="nil"/>
              <w:bottom w:val="nil"/>
              <w:right w:val="nil"/>
            </w:tcBorders>
            <w:vAlign w:val="bottom"/>
          </w:tcPr>
          <w:p w14:paraId="7B00128A"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-0,1 </w:t>
            </w:r>
          </w:p>
        </w:tc>
        <w:tc>
          <w:tcPr>
            <w:tcW w:w="1134" w:type="dxa"/>
            <w:tcBorders>
              <w:top w:val="nil"/>
              <w:left w:val="nil"/>
              <w:bottom w:val="nil"/>
              <w:right w:val="nil"/>
            </w:tcBorders>
            <w:vAlign w:val="bottom"/>
          </w:tcPr>
          <w:p w14:paraId="4CD428AD"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-0,1 </w:t>
            </w:r>
          </w:p>
        </w:tc>
        <w:tc>
          <w:tcPr>
            <w:tcW w:w="1134" w:type="dxa"/>
            <w:tcBorders>
              <w:top w:val="nil"/>
              <w:left w:val="nil"/>
              <w:bottom w:val="nil"/>
              <w:right w:val="nil"/>
            </w:tcBorders>
            <w:vAlign w:val="bottom"/>
          </w:tcPr>
          <w:p w14:paraId="02294819" w14:textId="77777777" w:rsidR="00996CA2" w:rsidRPr="00B55EDE" w:rsidRDefault="00996CA2" w:rsidP="008F2BD1">
            <w:pPr>
              <w:keepNext/>
              <w:keepLines/>
              <w:jc w:val="center"/>
              <w:rPr>
                <w:rFonts w:ascii="Trebuchet MS" w:hAnsi="Trebuchet MS"/>
                <w:color w:val="000000" w:themeColor="text1"/>
              </w:rPr>
            </w:pPr>
            <w:r w:rsidRPr="00B55EDE">
              <w:rPr>
                <w:rFonts w:ascii="Trebuchet MS" w:hAnsi="Trebuchet MS"/>
                <w:color w:val="000000" w:themeColor="text1"/>
              </w:rPr>
              <w:t xml:space="preserve">0,0 </w:t>
            </w:r>
          </w:p>
        </w:tc>
      </w:tr>
      <w:tr w:rsidR="00996CA2" w:rsidRPr="00342900" w14:paraId="3ED8E66E" w14:textId="77777777" w:rsidTr="008F2BD1">
        <w:trPr>
          <w:gridAfter w:val="1"/>
          <w:wAfter w:w="6" w:type="dxa"/>
          <w:trHeight w:val="19"/>
          <w:jc w:val="center"/>
        </w:trPr>
        <w:tc>
          <w:tcPr>
            <w:tcW w:w="5670" w:type="dxa"/>
            <w:tcBorders>
              <w:top w:val="nil"/>
              <w:left w:val="nil"/>
              <w:bottom w:val="single" w:sz="2" w:space="0" w:color="333399"/>
              <w:right w:val="nil"/>
            </w:tcBorders>
            <w:vAlign w:val="center"/>
          </w:tcPr>
          <w:p w14:paraId="4476DEAF" w14:textId="77777777" w:rsidR="00996CA2" w:rsidRPr="008544FE" w:rsidRDefault="00996CA2" w:rsidP="008F2BD1">
            <w:pPr>
              <w:keepNext/>
              <w:keepLines/>
              <w:tabs>
                <w:tab w:val="left" w:pos="9639"/>
              </w:tabs>
              <w:spacing w:before="120"/>
              <w:jc w:val="both"/>
              <w:rPr>
                <w:rFonts w:ascii="Trebuchet MS" w:hAnsi="Trebuchet MS" w:cs="Calibri"/>
                <w:lang w:val="ro-RO"/>
              </w:rPr>
            </w:pPr>
            <w:r w:rsidRPr="008544FE">
              <w:rPr>
                <w:rFonts w:ascii="Trebuchet MS" w:hAnsi="Trebuchet MS" w:cs="Calibri"/>
                <w:sz w:val="22"/>
                <w:szCs w:val="22"/>
                <w:lang w:val="ro-RO"/>
              </w:rPr>
              <w:t>Export net</w:t>
            </w:r>
          </w:p>
        </w:tc>
        <w:tc>
          <w:tcPr>
            <w:tcW w:w="1134" w:type="dxa"/>
            <w:tcBorders>
              <w:top w:val="nil"/>
              <w:left w:val="nil"/>
              <w:bottom w:val="single" w:sz="2" w:space="0" w:color="333399"/>
              <w:right w:val="nil"/>
            </w:tcBorders>
            <w:vAlign w:val="bottom"/>
          </w:tcPr>
          <w:p w14:paraId="1F49CA31" w14:textId="77777777" w:rsidR="00996CA2" w:rsidRPr="00B55EDE" w:rsidRDefault="00996CA2" w:rsidP="008F2BD1">
            <w:pPr>
              <w:keepNext/>
              <w:keepLines/>
              <w:jc w:val="center"/>
              <w:rPr>
                <w:rFonts w:ascii="Trebuchet MS" w:hAnsi="Trebuchet MS"/>
                <w:b/>
                <w:bCs/>
                <w:color w:val="000000" w:themeColor="text1"/>
              </w:rPr>
            </w:pPr>
            <w:r w:rsidRPr="00B55EDE">
              <w:rPr>
                <w:rFonts w:ascii="Trebuchet MS" w:hAnsi="Trebuchet MS"/>
                <w:b/>
                <w:bCs/>
                <w:color w:val="000000" w:themeColor="text1"/>
              </w:rPr>
              <w:t xml:space="preserve">-0,8 </w:t>
            </w:r>
          </w:p>
        </w:tc>
        <w:tc>
          <w:tcPr>
            <w:tcW w:w="1134" w:type="dxa"/>
            <w:tcBorders>
              <w:top w:val="nil"/>
              <w:left w:val="nil"/>
              <w:bottom w:val="single" w:sz="2" w:space="0" w:color="333399"/>
              <w:right w:val="nil"/>
            </w:tcBorders>
            <w:vAlign w:val="bottom"/>
          </w:tcPr>
          <w:p w14:paraId="6CDE7032" w14:textId="77777777" w:rsidR="00996CA2" w:rsidRPr="00B55EDE" w:rsidRDefault="00996CA2" w:rsidP="008F2BD1">
            <w:pPr>
              <w:keepNext/>
              <w:keepLines/>
              <w:jc w:val="center"/>
              <w:rPr>
                <w:rFonts w:ascii="Trebuchet MS" w:hAnsi="Trebuchet MS"/>
                <w:b/>
                <w:bCs/>
                <w:color w:val="000000" w:themeColor="text1"/>
              </w:rPr>
            </w:pPr>
            <w:r w:rsidRPr="00B55EDE">
              <w:rPr>
                <w:rFonts w:ascii="Trebuchet MS" w:hAnsi="Trebuchet MS"/>
                <w:b/>
                <w:bCs/>
                <w:color w:val="000000" w:themeColor="text1"/>
              </w:rPr>
              <w:t xml:space="preserve">-0,6 </w:t>
            </w:r>
          </w:p>
        </w:tc>
        <w:tc>
          <w:tcPr>
            <w:tcW w:w="1134" w:type="dxa"/>
            <w:tcBorders>
              <w:top w:val="nil"/>
              <w:left w:val="nil"/>
              <w:bottom w:val="single" w:sz="2" w:space="0" w:color="333399"/>
              <w:right w:val="nil"/>
            </w:tcBorders>
            <w:vAlign w:val="bottom"/>
          </w:tcPr>
          <w:p w14:paraId="2C83296C" w14:textId="77777777" w:rsidR="00996CA2" w:rsidRPr="00B55EDE" w:rsidRDefault="00996CA2" w:rsidP="008F2BD1">
            <w:pPr>
              <w:keepNext/>
              <w:keepLines/>
              <w:jc w:val="center"/>
              <w:rPr>
                <w:rFonts w:ascii="Trebuchet MS" w:hAnsi="Trebuchet MS"/>
                <w:b/>
                <w:bCs/>
                <w:color w:val="000000" w:themeColor="text1"/>
              </w:rPr>
            </w:pPr>
            <w:r w:rsidRPr="00B55EDE">
              <w:rPr>
                <w:rFonts w:ascii="Trebuchet MS" w:hAnsi="Trebuchet MS"/>
                <w:b/>
                <w:bCs/>
                <w:color w:val="000000" w:themeColor="text1"/>
              </w:rPr>
              <w:t xml:space="preserve">-0,3 </w:t>
            </w:r>
          </w:p>
        </w:tc>
      </w:tr>
      <w:tr w:rsidR="00996CA2" w:rsidRPr="00342900" w14:paraId="2631A824" w14:textId="77777777" w:rsidTr="008F2BD1">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vAlign w:val="center"/>
          </w:tcPr>
          <w:p w14:paraId="220CEDC4" w14:textId="77777777" w:rsidR="00996CA2" w:rsidRPr="00342900" w:rsidRDefault="00996CA2" w:rsidP="008F2BD1">
            <w:pPr>
              <w:keepNext/>
              <w:keepLines/>
              <w:tabs>
                <w:tab w:val="left" w:pos="9639"/>
              </w:tabs>
              <w:spacing w:before="120"/>
              <w:jc w:val="both"/>
              <w:outlineLvl w:val="1"/>
              <w:rPr>
                <w:rFonts w:ascii="Trebuchet MS" w:hAnsi="Trebuchet MS" w:cs="Calibri"/>
                <w:b/>
                <w:bCs/>
                <w:lang w:val="ro-RO"/>
              </w:rPr>
            </w:pPr>
          </w:p>
        </w:tc>
        <w:tc>
          <w:tcPr>
            <w:tcW w:w="1134" w:type="dxa"/>
            <w:tcBorders>
              <w:top w:val="single" w:sz="2" w:space="0" w:color="333399"/>
              <w:bottom w:val="single" w:sz="4" w:space="0" w:color="333399"/>
            </w:tcBorders>
            <w:shd w:val="clear" w:color="auto" w:fill="8EAADB"/>
            <w:vAlign w:val="center"/>
          </w:tcPr>
          <w:p w14:paraId="650A4FF1" w14:textId="77777777" w:rsidR="00996CA2" w:rsidRPr="00342900" w:rsidRDefault="00996CA2" w:rsidP="008F2BD1">
            <w:pPr>
              <w:keepNext/>
              <w:keepLines/>
              <w:tabs>
                <w:tab w:val="left" w:pos="9639"/>
              </w:tabs>
              <w:spacing w:before="120"/>
              <w:jc w:val="center"/>
              <w:rPr>
                <w:rFonts w:ascii="Trebuchet MS" w:hAnsi="Trebuchet MS" w:cs="Calibri"/>
                <w:b/>
                <w:bCs/>
                <w:lang w:val="ro-RO"/>
              </w:rPr>
            </w:pPr>
          </w:p>
        </w:tc>
        <w:tc>
          <w:tcPr>
            <w:tcW w:w="1134" w:type="dxa"/>
            <w:tcBorders>
              <w:top w:val="single" w:sz="2" w:space="0" w:color="333399"/>
              <w:bottom w:val="single" w:sz="4" w:space="0" w:color="333399"/>
            </w:tcBorders>
            <w:shd w:val="clear" w:color="auto" w:fill="8EAADB"/>
            <w:vAlign w:val="center"/>
          </w:tcPr>
          <w:p w14:paraId="57A9C54A" w14:textId="77777777" w:rsidR="00996CA2" w:rsidRPr="00342900" w:rsidRDefault="00996CA2" w:rsidP="008F2BD1">
            <w:pPr>
              <w:keepNext/>
              <w:keepLines/>
              <w:tabs>
                <w:tab w:val="left" w:pos="9639"/>
              </w:tabs>
              <w:spacing w:before="120"/>
              <w:jc w:val="center"/>
              <w:rPr>
                <w:rFonts w:ascii="Trebuchet MS" w:hAnsi="Trebuchet MS" w:cs="Calibri"/>
                <w:b/>
                <w:bCs/>
                <w:lang w:val="ro-RO"/>
              </w:rPr>
            </w:pPr>
          </w:p>
        </w:tc>
        <w:tc>
          <w:tcPr>
            <w:tcW w:w="1134" w:type="dxa"/>
            <w:tcBorders>
              <w:top w:val="single" w:sz="2" w:space="0" w:color="333399"/>
              <w:bottom w:val="single" w:sz="4" w:space="0" w:color="333399"/>
              <w:right w:val="nil"/>
            </w:tcBorders>
            <w:shd w:val="clear" w:color="auto" w:fill="8EAADB"/>
            <w:vAlign w:val="center"/>
          </w:tcPr>
          <w:p w14:paraId="27028193" w14:textId="77777777" w:rsidR="00996CA2" w:rsidRPr="00342900" w:rsidRDefault="00996CA2" w:rsidP="008F2BD1">
            <w:pPr>
              <w:keepNext/>
              <w:keepLines/>
              <w:tabs>
                <w:tab w:val="left" w:pos="9639"/>
              </w:tabs>
              <w:spacing w:before="120"/>
              <w:jc w:val="center"/>
              <w:rPr>
                <w:rFonts w:ascii="Trebuchet MS" w:hAnsi="Trebuchet MS" w:cs="Calibri"/>
                <w:b/>
                <w:bCs/>
                <w:lang w:val="ro-RO"/>
              </w:rPr>
            </w:pPr>
          </w:p>
        </w:tc>
      </w:tr>
    </w:tbl>
    <w:p w14:paraId="5A0C2858" w14:textId="77777777" w:rsidR="00996CA2" w:rsidRPr="00342900" w:rsidRDefault="00996CA2" w:rsidP="00996CA2">
      <w:pPr>
        <w:keepNext/>
        <w:keepLines/>
        <w:tabs>
          <w:tab w:val="left" w:pos="9639"/>
        </w:tabs>
        <w:spacing w:before="120"/>
        <w:ind w:firstLine="210"/>
        <w:rPr>
          <w:rFonts w:ascii="Trebuchet MS" w:hAnsi="Trebuchet MS" w:cs="Calibri"/>
          <w:i/>
          <w:iCs/>
          <w:sz w:val="20"/>
          <w:szCs w:val="20"/>
          <w:lang w:val="ro-RO"/>
        </w:rPr>
      </w:pPr>
      <w:r w:rsidRPr="00342900">
        <w:rPr>
          <w:rFonts w:ascii="Trebuchet MS" w:hAnsi="Trebuchet MS" w:cs="Calibri"/>
          <w:i/>
          <w:iCs/>
          <w:sz w:val="20"/>
          <w:szCs w:val="20"/>
          <w:lang w:val="ro-RO"/>
        </w:rPr>
        <w:t>Sursa: Comisia Națională de Strategie și Prognoză</w:t>
      </w:r>
    </w:p>
    <w:p w14:paraId="1F74ABCF" w14:textId="77777777" w:rsidR="00996CA2" w:rsidRPr="00B55EDE" w:rsidRDefault="00996CA2" w:rsidP="00996CA2">
      <w:pPr>
        <w:keepNext/>
        <w:keepLines/>
        <w:tabs>
          <w:tab w:val="left" w:pos="9639"/>
        </w:tabs>
        <w:spacing w:before="120"/>
        <w:jc w:val="both"/>
        <w:rPr>
          <w:rFonts w:ascii="Trebuchet MS" w:hAnsi="Trebuchet MS" w:cs="Calibri"/>
          <w:color w:val="000000" w:themeColor="text1"/>
          <w:sz w:val="20"/>
          <w:szCs w:val="20"/>
          <w:lang w:val="ro-RO"/>
        </w:rPr>
      </w:pPr>
      <w:r w:rsidRPr="00B55EDE">
        <w:rPr>
          <w:rFonts w:ascii="Trebuchet MS" w:hAnsi="Trebuchet MS" w:cs="Calibri"/>
          <w:color w:val="000000" w:themeColor="text1"/>
          <w:sz w:val="20"/>
          <w:szCs w:val="20"/>
          <w:vertAlign w:val="superscript"/>
          <w:lang w:val="ro-RO"/>
        </w:rPr>
        <w:t xml:space="preserve">*)  </w:t>
      </w:r>
      <w:r w:rsidRPr="00B55EDE">
        <w:rPr>
          <w:rFonts w:ascii="Trebuchet MS" w:hAnsi="Trebuchet MS" w:cs="Calibri"/>
          <w:color w:val="000000" w:themeColor="text1"/>
          <w:sz w:val="20"/>
          <w:szCs w:val="20"/>
          <w:lang w:val="ro-RO"/>
        </w:rPr>
        <w:t>Anul 2025 conform estimărilor din „Planul bugetar-structural naţional pe termen mediu (2025 – 2031)”; Scenariul pe termen mediu 2026-2028, compatibil cu ajustarea deficitului structural, corespunde traiectoriei PIB-ului potenţial revizuit pe baza modelului Comisiei Europene.</w:t>
      </w:r>
    </w:p>
    <w:p w14:paraId="59EFF6FE" w14:textId="77777777" w:rsidR="00996CA2" w:rsidRPr="00B55EDE" w:rsidRDefault="00996CA2" w:rsidP="00996CA2">
      <w:pPr>
        <w:keepNext/>
        <w:keepLines/>
        <w:tabs>
          <w:tab w:val="left" w:pos="9639"/>
        </w:tabs>
        <w:spacing w:before="120"/>
        <w:jc w:val="both"/>
        <w:rPr>
          <w:rFonts w:ascii="Trebuchet MS" w:hAnsi="Trebuchet MS" w:cs="Calibri"/>
          <w:color w:val="000000" w:themeColor="text1"/>
          <w:sz w:val="20"/>
          <w:szCs w:val="20"/>
          <w:lang w:val="ro-RO"/>
        </w:rPr>
      </w:pPr>
      <w:r w:rsidRPr="00B55EDE">
        <w:rPr>
          <w:rFonts w:ascii="Trebuchet MS" w:hAnsi="Trebuchet MS" w:cs="Calibri"/>
          <w:color w:val="000000" w:themeColor="text1"/>
          <w:sz w:val="20"/>
          <w:szCs w:val="20"/>
          <w:vertAlign w:val="superscript"/>
          <w:lang w:val="ro-RO"/>
        </w:rPr>
        <w:t>**)</w:t>
      </w:r>
      <w:r w:rsidRPr="00B55EDE">
        <w:rPr>
          <w:rFonts w:ascii="Trebuchet MS" w:hAnsi="Trebuchet MS" w:cs="Calibri"/>
          <w:color w:val="000000" w:themeColor="text1"/>
          <w:sz w:val="20"/>
          <w:szCs w:val="20"/>
          <w:lang w:val="ro-RO"/>
        </w:rPr>
        <w:t xml:space="preserve"> Exporturile și importurile de bunuri și servicii sunt exprimate în termeni reali (de volum).</w:t>
      </w:r>
    </w:p>
    <w:p w14:paraId="65E36376" w14:textId="77777777" w:rsidR="00996CA2" w:rsidRPr="00B55EDE" w:rsidRDefault="00996CA2" w:rsidP="00996CA2">
      <w:pPr>
        <w:keepNext/>
        <w:keepLines/>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left" w:pos="9639"/>
          <w:tab w:val="right" w:pos="11057"/>
        </w:tabs>
        <w:spacing w:before="120"/>
        <w:jc w:val="both"/>
        <w:rPr>
          <w:rFonts w:ascii="Trebuchet MS" w:hAnsi="Trebuchet MS" w:cs="Calibri"/>
          <w:color w:val="000000" w:themeColor="text1"/>
          <w:sz w:val="10"/>
          <w:szCs w:val="10"/>
          <w:lang w:val="ro-RO"/>
        </w:rPr>
      </w:pPr>
    </w:p>
    <w:p w14:paraId="5F6B8300" w14:textId="77777777" w:rsidR="00996CA2" w:rsidRPr="00B55EDE" w:rsidRDefault="00996CA2" w:rsidP="00996CA2">
      <w:pPr>
        <w:keepNext/>
        <w:keepLines/>
        <w:spacing w:before="120"/>
        <w:jc w:val="both"/>
        <w:rPr>
          <w:rFonts w:ascii="Trebuchet MS" w:hAnsi="Trebuchet MS" w:cs="Arial"/>
          <w:color w:val="000000" w:themeColor="text1"/>
          <w:lang w:val="ro-RO"/>
        </w:rPr>
      </w:pPr>
      <w:r w:rsidRPr="00B55EDE">
        <w:rPr>
          <w:rFonts w:ascii="Trebuchet MS" w:hAnsi="Trebuchet MS" w:cstheme="minorHAnsi"/>
          <w:color w:val="000000" w:themeColor="text1"/>
          <w:lang w:val="ro-RO"/>
        </w:rPr>
        <w:t>Pe partea cererii, s-a avut în vedere o intensificare a activităţii investiţionale în condiţiile în care resursele disponibile, atât prin Mecanismul de redresare şi rezilienţă şi Cadrul financiar multianual 2021-2027, cât şi cele guvernamentale, vor fi transpuse în proiecte majore de infrastructură. Astfel, formarea brută de capital fix, cu un ritm mediu anual de 5,9% şi o rată de investiţie care va ajunge la 28,6% în anul 2027 va reprezenta forţa motice care va antrena toate sectoarele economiei.</w:t>
      </w:r>
      <w:r w:rsidRPr="00B55EDE">
        <w:rPr>
          <w:rFonts w:cstheme="minorHAnsi"/>
          <w:color w:val="000000" w:themeColor="text1"/>
          <w:lang w:val="ro-RO"/>
        </w:rPr>
        <w:t xml:space="preserve"> </w:t>
      </w:r>
      <w:r w:rsidRPr="00B55EDE">
        <w:rPr>
          <w:rFonts w:ascii="Trebuchet MS" w:hAnsi="Trebuchet MS" w:cstheme="minorHAnsi"/>
          <w:color w:val="000000" w:themeColor="text1"/>
          <w:lang w:val="ro-RO"/>
        </w:rPr>
        <w:t>Avansul consumului privat va fi moderat, ritmul mediu anual de creştere fiind similar celui al produsului intern brut (2,7%).</w:t>
      </w:r>
      <w:r w:rsidRPr="00B55EDE">
        <w:rPr>
          <w:rFonts w:ascii="Trebuchet MS" w:hAnsi="Trebuchet MS" w:cs="Arial"/>
          <w:color w:val="000000" w:themeColor="text1"/>
          <w:lang w:val="ro-RO"/>
        </w:rPr>
        <w:t xml:space="preserve"> </w:t>
      </w:r>
      <w:r w:rsidRPr="00B55EDE">
        <w:rPr>
          <w:rFonts w:cstheme="minorHAnsi"/>
          <w:color w:val="000000" w:themeColor="text1"/>
          <w:lang w:val="ro-RO"/>
        </w:rPr>
        <w:t xml:space="preserve"> </w:t>
      </w:r>
      <w:r w:rsidRPr="00B55EDE">
        <w:rPr>
          <w:rFonts w:ascii="Trebuchet MS" w:hAnsi="Trebuchet MS" w:cs="Arial"/>
          <w:color w:val="000000" w:themeColor="text1"/>
          <w:lang w:val="ro-RO"/>
        </w:rPr>
        <w:t xml:space="preserve">Exportul net îşi va diminua treptat aportul negativ la creşterea economică (-0,3 puncte procentuale în anul 2027), ca urmare a relansării exportului de bunuri şi servicii (ritm mediu anul de creştere de 3,0%), concomitent cu o majorare a importului de bunuri şi servicii cu o medie de 4,0%. </w:t>
      </w:r>
    </w:p>
    <w:p w14:paraId="3A8D8EBC" w14:textId="77777777" w:rsidR="00996CA2" w:rsidRPr="00B55EDE" w:rsidRDefault="00996CA2" w:rsidP="00996CA2">
      <w:pPr>
        <w:keepNext/>
        <w:keepLines/>
        <w:spacing w:before="120" w:after="120"/>
        <w:jc w:val="both"/>
        <w:rPr>
          <w:rFonts w:ascii="Trebuchet MS" w:hAnsi="Trebuchet MS" w:cs="Arial"/>
          <w:color w:val="000000" w:themeColor="text1"/>
          <w:lang w:val="ro-RO"/>
        </w:rPr>
      </w:pPr>
      <w:r w:rsidRPr="00B55EDE">
        <w:rPr>
          <w:rFonts w:ascii="Trebuchet MS" w:hAnsi="Trebuchet MS" w:cs="Arial"/>
          <w:b/>
          <w:color w:val="000000" w:themeColor="text1"/>
          <w:lang w:val="ro-RO"/>
        </w:rPr>
        <w:t>Numărul mediu de salariați</w:t>
      </w:r>
      <w:r w:rsidRPr="00B55EDE">
        <w:rPr>
          <w:rFonts w:ascii="Trebuchet MS" w:hAnsi="Trebuchet MS" w:cs="Arial"/>
          <w:color w:val="000000" w:themeColor="text1"/>
          <w:lang w:val="ro-RO"/>
        </w:rPr>
        <w:t xml:space="preserve"> va creşte în perioada 2025-2027, în medie cu 1,3% anual, iar </w:t>
      </w:r>
      <w:r w:rsidRPr="00B55EDE">
        <w:rPr>
          <w:rFonts w:ascii="Trebuchet MS" w:hAnsi="Trebuchet MS" w:cs="Arial"/>
          <w:b/>
          <w:color w:val="000000" w:themeColor="text1"/>
          <w:lang w:val="ro-RO"/>
        </w:rPr>
        <w:t>rata șomajului înregistrat la sfârșitul anului</w:t>
      </w:r>
      <w:r w:rsidRPr="00B55EDE">
        <w:rPr>
          <w:rFonts w:ascii="Trebuchet MS" w:hAnsi="Trebuchet MS" w:cs="Arial"/>
          <w:color w:val="000000" w:themeColor="text1"/>
          <w:lang w:val="ro-RO"/>
        </w:rPr>
        <w:t xml:space="preserve"> se va diminua, ajungând la 2,8% la finalul anului 2027.</w:t>
      </w:r>
    </w:p>
    <w:p w14:paraId="63A9A62D" w14:textId="77777777" w:rsidR="00996CA2" w:rsidRPr="00B55EDE" w:rsidRDefault="00996CA2" w:rsidP="00996CA2">
      <w:pPr>
        <w:keepNext/>
        <w:keepLines/>
        <w:tabs>
          <w:tab w:val="left" w:pos="9639"/>
        </w:tab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rPr>
        <w:t xml:space="preserve">În intervalul 2025-2027 se estimează că </w:t>
      </w:r>
      <w:r w:rsidRPr="00B55EDE">
        <w:rPr>
          <w:rFonts w:ascii="Trebuchet MS" w:hAnsi="Trebuchet MS" w:cs="Calibri"/>
          <w:b/>
          <w:color w:val="000000" w:themeColor="text1"/>
          <w:lang w:val="ro-RO"/>
        </w:rPr>
        <w:t>exporturile de bunuri</w:t>
      </w:r>
      <w:r w:rsidRPr="00B55EDE">
        <w:rPr>
          <w:rFonts w:ascii="Trebuchet MS" w:hAnsi="Trebuchet MS" w:cs="Calibri"/>
          <w:color w:val="000000" w:themeColor="text1"/>
          <w:lang w:val="ro-RO"/>
        </w:rPr>
        <w:t xml:space="preserve"> se vor majora în medie cu 4,4%, în timp ce </w:t>
      </w:r>
      <w:r w:rsidRPr="00B55EDE">
        <w:rPr>
          <w:rFonts w:ascii="Trebuchet MS" w:hAnsi="Trebuchet MS" w:cs="Calibri"/>
          <w:b/>
          <w:color w:val="000000" w:themeColor="text1"/>
          <w:lang w:val="ro-RO"/>
        </w:rPr>
        <w:t>importurile de bunuri</w:t>
      </w:r>
      <w:r w:rsidRPr="00B55EDE">
        <w:rPr>
          <w:rFonts w:ascii="Trebuchet MS" w:hAnsi="Trebuchet MS" w:cs="Calibri"/>
          <w:color w:val="000000" w:themeColor="text1"/>
          <w:lang w:val="ro-RO"/>
        </w:rPr>
        <w:t xml:space="preserve"> vor avea o dinamică ușor superioară, respectiv 4,6%, în măsura în care va avea loc o dinamizare a activității economice şi o stabilizare a prețurilor pe piețele internaționale.</w:t>
      </w:r>
    </w:p>
    <w:p w14:paraId="7E58EB0E" w14:textId="77777777" w:rsidR="00996CA2" w:rsidRPr="00B55EDE" w:rsidRDefault="00996CA2" w:rsidP="00996CA2">
      <w:pPr>
        <w:keepNext/>
        <w:keepLines/>
        <w:tabs>
          <w:tab w:val="left" w:pos="9639"/>
        </w:tabs>
        <w:jc w:val="right"/>
        <w:rPr>
          <w:rFonts w:ascii="Trebuchet MS" w:hAnsi="Trebuchet MS" w:cs="Calibri"/>
          <w:color w:val="000000" w:themeColor="text1"/>
          <w:sz w:val="20"/>
          <w:szCs w:val="20"/>
          <w:lang w:val="ro-RO"/>
        </w:rPr>
      </w:pPr>
    </w:p>
    <w:p w14:paraId="343E68B4" w14:textId="4D7646F5" w:rsidR="00996CA2" w:rsidRPr="00B55EDE" w:rsidRDefault="005E6CF3" w:rsidP="005E6CF3">
      <w:pPr>
        <w:keepNext/>
        <w:keepLines/>
        <w:tabs>
          <w:tab w:val="left" w:pos="9639"/>
        </w:tabs>
        <w:jc w:val="center"/>
        <w:rPr>
          <w:rFonts w:ascii="Trebuchet MS" w:hAnsi="Trebuchet MS" w:cs="Calibri"/>
          <w:color w:val="000000" w:themeColor="text1"/>
          <w:sz w:val="20"/>
          <w:szCs w:val="20"/>
          <w:lang w:val="ro-RO"/>
        </w:rPr>
      </w:pPr>
      <w:r>
        <w:rPr>
          <w:rFonts w:ascii="Trebuchet MS" w:hAnsi="Trebuchet MS" w:cs="Calibri"/>
          <w:color w:val="000000" w:themeColor="text1"/>
          <w:sz w:val="20"/>
          <w:szCs w:val="20"/>
          <w:lang w:val="ro-RO"/>
        </w:rPr>
        <w:t xml:space="preserve">                                                                                                               </w:t>
      </w:r>
      <w:r w:rsidR="00996CA2" w:rsidRPr="00B55EDE">
        <w:rPr>
          <w:rFonts w:ascii="Trebuchet MS" w:hAnsi="Trebuchet MS" w:cs="Calibri"/>
          <w:color w:val="000000" w:themeColor="text1"/>
          <w:sz w:val="20"/>
          <w:szCs w:val="20"/>
          <w:lang w:val="ro-RO"/>
        </w:rPr>
        <w:t>- mil. euro -</w:t>
      </w:r>
    </w:p>
    <w:tbl>
      <w:tblPr>
        <w:tblW w:w="9395" w:type="dxa"/>
        <w:jc w:val="center"/>
        <w:tblBorders>
          <w:top w:val="single" w:sz="4" w:space="0" w:color="auto"/>
          <w:bottom w:val="single" w:sz="4" w:space="0" w:color="auto"/>
        </w:tblBorders>
        <w:tblLayout w:type="fixed"/>
        <w:tblLook w:val="0000" w:firstRow="0" w:lastRow="0" w:firstColumn="0" w:lastColumn="0" w:noHBand="0" w:noVBand="0"/>
      </w:tblPr>
      <w:tblGrid>
        <w:gridCol w:w="4323"/>
        <w:gridCol w:w="1599"/>
        <w:gridCol w:w="1528"/>
        <w:gridCol w:w="1945"/>
      </w:tblGrid>
      <w:tr w:rsidR="00996CA2" w:rsidRPr="00B55EDE" w14:paraId="5B5E2457" w14:textId="77777777" w:rsidTr="008F2BD1">
        <w:trPr>
          <w:trHeight w:val="439"/>
          <w:tblHeader/>
          <w:jc w:val="center"/>
        </w:trPr>
        <w:tc>
          <w:tcPr>
            <w:tcW w:w="4323" w:type="dxa"/>
            <w:shd w:val="clear" w:color="auto" w:fill="8EAADB" w:themeFill="accent5" w:themeFillTint="99"/>
            <w:noWrap/>
            <w:vAlign w:val="center"/>
          </w:tcPr>
          <w:p w14:paraId="59439B87" w14:textId="77777777" w:rsidR="00996CA2" w:rsidRPr="00B55EDE" w:rsidRDefault="00996CA2" w:rsidP="008F2BD1">
            <w:pPr>
              <w:keepNext/>
              <w:keepLines/>
              <w:jc w:val="center"/>
              <w:rPr>
                <w:rFonts w:ascii="Trebuchet MS" w:hAnsi="Trebuchet MS" w:cs="Calibri"/>
                <w:color w:val="000000" w:themeColor="text1"/>
                <w:lang w:val="ro-RO"/>
              </w:rPr>
            </w:pPr>
            <w:r w:rsidRPr="00B55EDE">
              <w:rPr>
                <w:rFonts w:ascii="Trebuchet MS" w:hAnsi="Trebuchet MS" w:cs="Arial"/>
                <w:color w:val="000000" w:themeColor="text1"/>
                <w:sz w:val="22"/>
                <w:szCs w:val="22"/>
                <w:lang w:val="ro-RO"/>
              </w:rPr>
              <w:t>Comerțul exterior și contul curent</w:t>
            </w:r>
          </w:p>
        </w:tc>
        <w:tc>
          <w:tcPr>
            <w:tcW w:w="1599" w:type="dxa"/>
            <w:shd w:val="clear" w:color="auto" w:fill="8EAADB" w:themeFill="accent5" w:themeFillTint="99"/>
            <w:noWrap/>
            <w:vAlign w:val="center"/>
          </w:tcPr>
          <w:p w14:paraId="11B27797"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2025</w:t>
            </w:r>
          </w:p>
        </w:tc>
        <w:tc>
          <w:tcPr>
            <w:tcW w:w="1528" w:type="dxa"/>
            <w:shd w:val="clear" w:color="auto" w:fill="8EAADB" w:themeFill="accent5" w:themeFillTint="99"/>
            <w:vAlign w:val="center"/>
          </w:tcPr>
          <w:p w14:paraId="06A2A4C4"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2026</w:t>
            </w:r>
          </w:p>
        </w:tc>
        <w:tc>
          <w:tcPr>
            <w:tcW w:w="1945" w:type="dxa"/>
            <w:shd w:val="clear" w:color="auto" w:fill="8EAADB" w:themeFill="accent5" w:themeFillTint="99"/>
            <w:vAlign w:val="center"/>
          </w:tcPr>
          <w:p w14:paraId="28979C91"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2027</w:t>
            </w:r>
          </w:p>
        </w:tc>
      </w:tr>
      <w:tr w:rsidR="00996CA2" w:rsidRPr="00B55EDE" w14:paraId="32845A63" w14:textId="77777777" w:rsidTr="008F2BD1">
        <w:trPr>
          <w:jc w:val="center"/>
        </w:trPr>
        <w:tc>
          <w:tcPr>
            <w:tcW w:w="4323" w:type="dxa"/>
            <w:noWrap/>
            <w:vAlign w:val="center"/>
          </w:tcPr>
          <w:p w14:paraId="45A50A40" w14:textId="77777777" w:rsidR="00996CA2" w:rsidRPr="00B55EDE" w:rsidRDefault="00996CA2" w:rsidP="008F2BD1">
            <w:pPr>
              <w:keepNext/>
              <w:keepLines/>
              <w:tabs>
                <w:tab w:val="left" w:pos="9639"/>
              </w:tabs>
              <w:spacing w:before="120"/>
              <w:jc w:val="both"/>
              <w:outlineLvl w:val="1"/>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Export de bunuri FOB*)</w:t>
            </w:r>
          </w:p>
        </w:tc>
        <w:tc>
          <w:tcPr>
            <w:tcW w:w="1599" w:type="dxa"/>
            <w:shd w:val="clear" w:color="auto" w:fill="auto"/>
            <w:noWrap/>
            <w:vAlign w:val="center"/>
          </w:tcPr>
          <w:p w14:paraId="6787219F"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95.602</w:t>
            </w:r>
          </w:p>
        </w:tc>
        <w:tc>
          <w:tcPr>
            <w:tcW w:w="1528" w:type="dxa"/>
            <w:shd w:val="clear" w:color="auto" w:fill="auto"/>
            <w:vAlign w:val="center"/>
          </w:tcPr>
          <w:p w14:paraId="4621D1F0"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100.235</w:t>
            </w:r>
          </w:p>
        </w:tc>
        <w:tc>
          <w:tcPr>
            <w:tcW w:w="1945" w:type="dxa"/>
            <w:shd w:val="clear" w:color="auto" w:fill="auto"/>
            <w:vAlign w:val="center"/>
          </w:tcPr>
          <w:p w14:paraId="1A7FC3B9"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105.511</w:t>
            </w:r>
          </w:p>
        </w:tc>
      </w:tr>
      <w:tr w:rsidR="00996CA2" w:rsidRPr="00B55EDE" w14:paraId="647E52AA" w14:textId="77777777" w:rsidTr="008F2BD1">
        <w:trPr>
          <w:jc w:val="center"/>
        </w:trPr>
        <w:tc>
          <w:tcPr>
            <w:tcW w:w="4323" w:type="dxa"/>
            <w:noWrap/>
            <w:vAlign w:val="center"/>
          </w:tcPr>
          <w:p w14:paraId="1A8C5B10" w14:textId="77777777" w:rsidR="00996CA2" w:rsidRPr="00B55EDE" w:rsidRDefault="00996CA2" w:rsidP="008F2BD1">
            <w:pPr>
              <w:keepNext/>
              <w:keepLines/>
              <w:tabs>
                <w:tab w:val="left" w:pos="9639"/>
              </w:tabs>
              <w:spacing w:before="120"/>
              <w:jc w:val="both"/>
              <w:outlineLvl w:val="1"/>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 xml:space="preserve">   - modificare procentuală anuală, %</w:t>
            </w:r>
          </w:p>
        </w:tc>
        <w:tc>
          <w:tcPr>
            <w:tcW w:w="1599" w:type="dxa"/>
            <w:shd w:val="clear" w:color="auto" w:fill="auto"/>
            <w:noWrap/>
            <w:vAlign w:val="center"/>
          </w:tcPr>
          <w:p w14:paraId="158E3926"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3,1</w:t>
            </w:r>
          </w:p>
        </w:tc>
        <w:tc>
          <w:tcPr>
            <w:tcW w:w="1528" w:type="dxa"/>
            <w:shd w:val="clear" w:color="auto" w:fill="auto"/>
            <w:vAlign w:val="center"/>
          </w:tcPr>
          <w:p w14:paraId="0C333376"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4,8</w:t>
            </w:r>
          </w:p>
        </w:tc>
        <w:tc>
          <w:tcPr>
            <w:tcW w:w="1945" w:type="dxa"/>
            <w:shd w:val="clear" w:color="auto" w:fill="auto"/>
            <w:vAlign w:val="center"/>
          </w:tcPr>
          <w:p w14:paraId="2349E260"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5,3</w:t>
            </w:r>
          </w:p>
        </w:tc>
      </w:tr>
      <w:tr w:rsidR="00996CA2" w:rsidRPr="00B55EDE" w14:paraId="4FD08379" w14:textId="77777777" w:rsidTr="008F2BD1">
        <w:trPr>
          <w:jc w:val="center"/>
        </w:trPr>
        <w:tc>
          <w:tcPr>
            <w:tcW w:w="4323" w:type="dxa"/>
            <w:noWrap/>
            <w:vAlign w:val="center"/>
          </w:tcPr>
          <w:p w14:paraId="5D364322" w14:textId="77777777" w:rsidR="00996CA2" w:rsidRPr="00B55EDE" w:rsidRDefault="00996CA2" w:rsidP="008F2BD1">
            <w:pPr>
              <w:keepNext/>
              <w:keepLines/>
              <w:tabs>
                <w:tab w:val="left" w:pos="9639"/>
              </w:tabs>
              <w:spacing w:before="120"/>
              <w:jc w:val="both"/>
              <w:outlineLvl w:val="1"/>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Import de bunuri CIF*)</w:t>
            </w:r>
          </w:p>
        </w:tc>
        <w:tc>
          <w:tcPr>
            <w:tcW w:w="1599" w:type="dxa"/>
            <w:shd w:val="clear" w:color="auto" w:fill="auto"/>
            <w:noWrap/>
            <w:vAlign w:val="center"/>
          </w:tcPr>
          <w:p w14:paraId="05BA6777"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131.497</w:t>
            </w:r>
          </w:p>
        </w:tc>
        <w:tc>
          <w:tcPr>
            <w:tcW w:w="1528" w:type="dxa"/>
            <w:shd w:val="clear" w:color="auto" w:fill="auto"/>
            <w:vAlign w:val="center"/>
          </w:tcPr>
          <w:p w14:paraId="5B1FFA39"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137.736</w:t>
            </w:r>
          </w:p>
        </w:tc>
        <w:tc>
          <w:tcPr>
            <w:tcW w:w="1945" w:type="dxa"/>
            <w:shd w:val="clear" w:color="auto" w:fill="auto"/>
            <w:vAlign w:val="center"/>
          </w:tcPr>
          <w:p w14:paraId="74CF4D2C"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144.463</w:t>
            </w:r>
          </w:p>
        </w:tc>
      </w:tr>
      <w:tr w:rsidR="00996CA2" w:rsidRPr="00B55EDE" w14:paraId="0997CA91" w14:textId="77777777" w:rsidTr="008F2BD1">
        <w:trPr>
          <w:jc w:val="center"/>
        </w:trPr>
        <w:tc>
          <w:tcPr>
            <w:tcW w:w="4323" w:type="dxa"/>
            <w:noWrap/>
            <w:vAlign w:val="center"/>
          </w:tcPr>
          <w:p w14:paraId="0D50A7C8" w14:textId="77777777" w:rsidR="00996CA2" w:rsidRPr="00B55EDE" w:rsidRDefault="00996CA2" w:rsidP="008F2BD1">
            <w:pPr>
              <w:keepNext/>
              <w:keepLines/>
              <w:tabs>
                <w:tab w:val="left" w:pos="9639"/>
              </w:tabs>
              <w:spacing w:before="120"/>
              <w:jc w:val="both"/>
              <w:outlineLvl w:val="1"/>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 xml:space="preserve">   - modificare procentuală anuală, %</w:t>
            </w:r>
          </w:p>
        </w:tc>
        <w:tc>
          <w:tcPr>
            <w:tcW w:w="1599" w:type="dxa"/>
            <w:shd w:val="clear" w:color="auto" w:fill="auto"/>
            <w:noWrap/>
            <w:vAlign w:val="center"/>
          </w:tcPr>
          <w:p w14:paraId="6A414991"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4,3</w:t>
            </w:r>
          </w:p>
        </w:tc>
        <w:tc>
          <w:tcPr>
            <w:tcW w:w="1528" w:type="dxa"/>
            <w:vAlign w:val="center"/>
          </w:tcPr>
          <w:p w14:paraId="65B03C6E"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4,7</w:t>
            </w:r>
          </w:p>
        </w:tc>
        <w:tc>
          <w:tcPr>
            <w:tcW w:w="1945" w:type="dxa"/>
            <w:vAlign w:val="center"/>
          </w:tcPr>
          <w:p w14:paraId="350B325C"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4,9</w:t>
            </w:r>
          </w:p>
        </w:tc>
      </w:tr>
      <w:tr w:rsidR="00996CA2" w:rsidRPr="00B55EDE" w14:paraId="11CAC77A" w14:textId="77777777" w:rsidTr="008F2BD1">
        <w:trPr>
          <w:jc w:val="center"/>
        </w:trPr>
        <w:tc>
          <w:tcPr>
            <w:tcW w:w="4323" w:type="dxa"/>
            <w:noWrap/>
            <w:vAlign w:val="center"/>
          </w:tcPr>
          <w:p w14:paraId="1F42D9AB" w14:textId="77777777" w:rsidR="00996CA2" w:rsidRPr="00B55EDE" w:rsidRDefault="00996CA2" w:rsidP="008F2BD1">
            <w:pPr>
              <w:keepNext/>
              <w:keepLines/>
              <w:tabs>
                <w:tab w:val="left" w:pos="9639"/>
              </w:tabs>
              <w:spacing w:before="120"/>
              <w:jc w:val="both"/>
              <w:outlineLvl w:val="1"/>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 xml:space="preserve">Sold Balanță Comercială FOB - CIF </w:t>
            </w:r>
          </w:p>
        </w:tc>
        <w:tc>
          <w:tcPr>
            <w:tcW w:w="1599" w:type="dxa"/>
            <w:shd w:val="clear" w:color="auto" w:fill="auto"/>
            <w:noWrap/>
            <w:vAlign w:val="center"/>
          </w:tcPr>
          <w:p w14:paraId="62A5496A"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-35.895</w:t>
            </w:r>
          </w:p>
        </w:tc>
        <w:tc>
          <w:tcPr>
            <w:tcW w:w="1528" w:type="dxa"/>
            <w:shd w:val="clear" w:color="auto" w:fill="auto"/>
            <w:vAlign w:val="center"/>
          </w:tcPr>
          <w:p w14:paraId="79FE4E9B"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-37.501</w:t>
            </w:r>
          </w:p>
        </w:tc>
        <w:tc>
          <w:tcPr>
            <w:tcW w:w="1945" w:type="dxa"/>
            <w:shd w:val="clear" w:color="auto" w:fill="auto"/>
            <w:vAlign w:val="center"/>
          </w:tcPr>
          <w:p w14:paraId="2C1A8E1D"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-38.952</w:t>
            </w:r>
          </w:p>
        </w:tc>
      </w:tr>
      <w:tr w:rsidR="00996CA2" w:rsidRPr="00B55EDE" w14:paraId="6DB2D300" w14:textId="77777777" w:rsidTr="008F2BD1">
        <w:trPr>
          <w:jc w:val="center"/>
        </w:trPr>
        <w:tc>
          <w:tcPr>
            <w:tcW w:w="4323" w:type="dxa"/>
            <w:noWrap/>
            <w:vAlign w:val="center"/>
          </w:tcPr>
          <w:p w14:paraId="2B535E1A" w14:textId="77777777" w:rsidR="00996CA2" w:rsidRPr="00B55EDE" w:rsidRDefault="00996CA2" w:rsidP="008F2BD1">
            <w:pPr>
              <w:keepNext/>
              <w:keepLines/>
              <w:tabs>
                <w:tab w:val="left" w:pos="9639"/>
              </w:tabs>
              <w:spacing w:before="120"/>
              <w:outlineLvl w:val="1"/>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Soldul contului curent</w:t>
            </w:r>
          </w:p>
        </w:tc>
        <w:tc>
          <w:tcPr>
            <w:tcW w:w="1599" w:type="dxa"/>
            <w:shd w:val="clear" w:color="auto" w:fill="auto"/>
            <w:noWrap/>
            <w:vAlign w:val="center"/>
          </w:tcPr>
          <w:p w14:paraId="384DC990"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-28.297</w:t>
            </w:r>
          </w:p>
        </w:tc>
        <w:tc>
          <w:tcPr>
            <w:tcW w:w="1528" w:type="dxa"/>
            <w:shd w:val="clear" w:color="auto" w:fill="auto"/>
            <w:vAlign w:val="center"/>
          </w:tcPr>
          <w:p w14:paraId="1B3A630B"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-28.178</w:t>
            </w:r>
          </w:p>
        </w:tc>
        <w:tc>
          <w:tcPr>
            <w:tcW w:w="1945" w:type="dxa"/>
            <w:shd w:val="clear" w:color="auto" w:fill="auto"/>
            <w:vAlign w:val="center"/>
          </w:tcPr>
          <w:p w14:paraId="29F66CA6"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-27.460</w:t>
            </w:r>
          </w:p>
        </w:tc>
      </w:tr>
      <w:tr w:rsidR="00996CA2" w:rsidRPr="00B55EDE" w14:paraId="6D0EA582" w14:textId="77777777" w:rsidTr="008F2BD1">
        <w:trPr>
          <w:jc w:val="center"/>
        </w:trPr>
        <w:tc>
          <w:tcPr>
            <w:tcW w:w="4323" w:type="dxa"/>
            <w:noWrap/>
            <w:vAlign w:val="center"/>
          </w:tcPr>
          <w:p w14:paraId="005597C5" w14:textId="77777777" w:rsidR="00996CA2" w:rsidRPr="00B55EDE" w:rsidRDefault="00996CA2" w:rsidP="008F2BD1">
            <w:pPr>
              <w:keepNext/>
              <w:keepLines/>
              <w:tabs>
                <w:tab w:val="left" w:pos="9639"/>
              </w:tabs>
              <w:spacing w:before="120"/>
              <w:outlineLvl w:val="1"/>
              <w:rPr>
                <w:rFonts w:ascii="Trebuchet MS" w:hAnsi="Trebuchet MS" w:cs="Calibri"/>
                <w:color w:val="000000" w:themeColor="text1"/>
                <w:lang w:val="ro-RO"/>
              </w:rPr>
            </w:pPr>
            <w:r w:rsidRPr="00B55EDE">
              <w:rPr>
                <w:rFonts w:ascii="Trebuchet MS" w:hAnsi="Trebuchet MS" w:cs="Calibri"/>
                <w:color w:val="000000" w:themeColor="text1"/>
                <w:sz w:val="22"/>
                <w:szCs w:val="22"/>
                <w:lang w:val="ro-RO"/>
              </w:rPr>
              <w:t xml:space="preserve">      - % din PIB</w:t>
            </w:r>
          </w:p>
        </w:tc>
        <w:tc>
          <w:tcPr>
            <w:tcW w:w="1599" w:type="dxa"/>
            <w:shd w:val="clear" w:color="auto" w:fill="auto"/>
            <w:noWrap/>
            <w:vAlign w:val="center"/>
          </w:tcPr>
          <w:p w14:paraId="6EAC2247"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-7,4</w:t>
            </w:r>
          </w:p>
        </w:tc>
        <w:tc>
          <w:tcPr>
            <w:tcW w:w="1528" w:type="dxa"/>
            <w:shd w:val="clear" w:color="auto" w:fill="auto"/>
            <w:vAlign w:val="center"/>
          </w:tcPr>
          <w:p w14:paraId="5CABE319"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-6,9</w:t>
            </w:r>
          </w:p>
        </w:tc>
        <w:tc>
          <w:tcPr>
            <w:tcW w:w="1945" w:type="dxa"/>
            <w:shd w:val="clear" w:color="auto" w:fill="auto"/>
            <w:vAlign w:val="center"/>
          </w:tcPr>
          <w:p w14:paraId="49340E1F" w14:textId="77777777" w:rsidR="00996CA2" w:rsidRPr="00B55EDE" w:rsidRDefault="00996CA2" w:rsidP="008F2BD1">
            <w:pPr>
              <w:keepNext/>
              <w:keepLines/>
              <w:jc w:val="center"/>
              <w:rPr>
                <w:rFonts w:ascii="Trebuchet MS" w:hAnsi="Trebuchet MS" w:cs="Arial"/>
                <w:color w:val="000000" w:themeColor="text1"/>
                <w:lang w:val="ro-RO"/>
              </w:rPr>
            </w:pPr>
            <w:r w:rsidRPr="00B55EDE">
              <w:rPr>
                <w:rFonts w:ascii="Trebuchet MS" w:hAnsi="Trebuchet MS" w:cs="Arial"/>
                <w:color w:val="000000" w:themeColor="text1"/>
                <w:sz w:val="22"/>
                <w:szCs w:val="22"/>
                <w:lang w:val="ro-RO"/>
              </w:rPr>
              <w:t>-6,3</w:t>
            </w:r>
          </w:p>
        </w:tc>
      </w:tr>
    </w:tbl>
    <w:p w14:paraId="65F05BCB" w14:textId="19470C53" w:rsidR="00996CA2" w:rsidRPr="00B55EDE" w:rsidRDefault="005E6CF3" w:rsidP="00996CA2">
      <w:pPr>
        <w:keepNext/>
        <w:keepLines/>
        <w:tabs>
          <w:tab w:val="left" w:pos="9639"/>
        </w:tabs>
        <w:jc w:val="both"/>
        <w:rPr>
          <w:rFonts w:ascii="Trebuchet MS" w:hAnsi="Trebuchet MS" w:cs="Calibri"/>
          <w:bCs/>
          <w:color w:val="000000" w:themeColor="text1"/>
          <w:sz w:val="20"/>
          <w:szCs w:val="20"/>
          <w:lang w:val="ro-RO"/>
        </w:rPr>
      </w:pPr>
      <w:r>
        <w:rPr>
          <w:rFonts w:ascii="Trebuchet MS" w:hAnsi="Trebuchet MS" w:cs="Calibri"/>
          <w:bCs/>
          <w:color w:val="000000" w:themeColor="text1"/>
          <w:sz w:val="20"/>
          <w:szCs w:val="20"/>
          <w:vertAlign w:val="superscript"/>
          <w:lang w:val="ro-RO"/>
        </w:rPr>
        <w:t xml:space="preserve">                </w:t>
      </w:r>
      <w:r w:rsidR="00996CA2" w:rsidRPr="00B55EDE">
        <w:rPr>
          <w:rFonts w:ascii="Trebuchet MS" w:hAnsi="Trebuchet MS" w:cs="Calibri"/>
          <w:bCs/>
          <w:color w:val="000000" w:themeColor="text1"/>
          <w:sz w:val="20"/>
          <w:szCs w:val="20"/>
          <w:vertAlign w:val="superscript"/>
          <w:lang w:val="ro-RO"/>
        </w:rPr>
        <w:t>*)</w:t>
      </w:r>
      <w:r w:rsidR="00996CA2" w:rsidRPr="00B55EDE">
        <w:rPr>
          <w:rFonts w:ascii="Trebuchet MS" w:hAnsi="Trebuchet MS" w:cs="Calibri"/>
          <w:bCs/>
          <w:color w:val="000000" w:themeColor="text1"/>
          <w:sz w:val="20"/>
          <w:szCs w:val="20"/>
          <w:lang w:val="ro-RO"/>
        </w:rPr>
        <w:t xml:space="preserve"> Exportul și importul de bunuri sunt valori nominale exprimate în euro</w:t>
      </w:r>
    </w:p>
    <w:p w14:paraId="50FE666B" w14:textId="4FAEA39D" w:rsidR="00996CA2" w:rsidRPr="00B55EDE" w:rsidRDefault="005E6CF3" w:rsidP="00996CA2">
      <w:pPr>
        <w:keepNext/>
        <w:keepLines/>
        <w:tabs>
          <w:tab w:val="left" w:pos="9639"/>
        </w:tabs>
        <w:ind w:firstLine="210"/>
        <w:jc w:val="both"/>
        <w:rPr>
          <w:rFonts w:ascii="Trebuchet MS" w:hAnsi="Trebuchet MS" w:cs="Calibri"/>
          <w:i/>
          <w:color w:val="000000" w:themeColor="text1"/>
          <w:sz w:val="20"/>
          <w:szCs w:val="20"/>
          <w:lang w:val="ro-RO"/>
        </w:rPr>
      </w:pPr>
      <w:r>
        <w:rPr>
          <w:rFonts w:ascii="Trebuchet MS" w:hAnsi="Trebuchet MS" w:cs="Calibri"/>
          <w:i/>
          <w:color w:val="000000" w:themeColor="text1"/>
          <w:sz w:val="20"/>
          <w:szCs w:val="20"/>
          <w:lang w:val="ro-RO"/>
        </w:rPr>
        <w:t xml:space="preserve">                                                      </w:t>
      </w:r>
      <w:r w:rsidR="00996CA2" w:rsidRPr="00B55EDE">
        <w:rPr>
          <w:rFonts w:ascii="Trebuchet MS" w:hAnsi="Trebuchet MS" w:cs="Calibri"/>
          <w:i/>
          <w:color w:val="000000" w:themeColor="text1"/>
          <w:sz w:val="20"/>
          <w:szCs w:val="20"/>
          <w:lang w:val="ro-RO"/>
        </w:rPr>
        <w:t>Sursa: Comisia Națională de Strategie și Prognoză</w:t>
      </w:r>
    </w:p>
    <w:p w14:paraId="4AABF162" w14:textId="77777777" w:rsidR="00996CA2" w:rsidRPr="00B55EDE" w:rsidRDefault="00996CA2" w:rsidP="00996CA2">
      <w:pPr>
        <w:keepNext/>
        <w:keepLines/>
        <w:spacing w:before="120"/>
        <w:jc w:val="both"/>
        <w:rPr>
          <w:rFonts w:ascii="Trebuchet MS" w:hAnsi="Trebuchet MS" w:cs="Calibri"/>
          <w:color w:val="000000" w:themeColor="text1"/>
          <w:sz w:val="16"/>
          <w:szCs w:val="16"/>
          <w:lang w:val="ro-RO"/>
        </w:rPr>
      </w:pPr>
    </w:p>
    <w:p w14:paraId="415826A0" w14:textId="77777777" w:rsidR="00996CA2" w:rsidRPr="00B55EDE" w:rsidRDefault="00996CA2" w:rsidP="00996CA2">
      <w:pPr>
        <w:keepNext/>
        <w:keepLines/>
        <w:spacing w:before="120"/>
        <w:jc w:val="both"/>
        <w:rPr>
          <w:rFonts w:ascii="Trebuchet MS" w:hAnsi="Trebuchet MS"/>
          <w:color w:val="000000" w:themeColor="text1"/>
          <w:lang w:val="ro-RO"/>
        </w:rPr>
      </w:pPr>
      <w:r w:rsidRPr="00B55EDE">
        <w:rPr>
          <w:rFonts w:ascii="Trebuchet MS" w:hAnsi="Trebuchet MS" w:cs="Calibri"/>
          <w:color w:val="000000" w:themeColor="text1"/>
          <w:lang w:val="ro-RO"/>
        </w:rPr>
        <w:t xml:space="preserve">Nivelul </w:t>
      </w:r>
      <w:r w:rsidRPr="00B55EDE">
        <w:rPr>
          <w:rFonts w:ascii="Trebuchet MS" w:hAnsi="Trebuchet MS" w:cs="Calibri"/>
          <w:b/>
          <w:color w:val="000000" w:themeColor="text1"/>
          <w:lang w:val="ro-RO"/>
        </w:rPr>
        <w:t>deficitului de cont curent</w:t>
      </w:r>
      <w:r w:rsidRPr="00B55EDE">
        <w:rPr>
          <w:rFonts w:ascii="Trebuchet MS" w:hAnsi="Trebuchet MS" w:cs="Calibri"/>
          <w:color w:val="000000" w:themeColor="text1"/>
          <w:lang w:val="ro-RO"/>
        </w:rPr>
        <w:t xml:space="preserve"> a fost estimat la o medie de 28,0 mld. euro în intervalul 2025-2027, ponderea în PIB urmând să ajungă la 6,3% în ultimul an al orizontului de prognoză. C</w:t>
      </w:r>
      <w:r w:rsidRPr="00B55EDE">
        <w:rPr>
          <w:rFonts w:ascii="Trebuchet MS" w:hAnsi="Trebuchet MS"/>
          <w:color w:val="000000" w:themeColor="text1"/>
          <w:lang w:val="ro-RO"/>
        </w:rPr>
        <w:t>orecția deficitului de cont curent pe termen mediu are la bază evoluţia sectorului extern, în perspectiva intrării pe un trend de redresare economică a partenerilor comerciali şi a sporirii gradului de absorbție a fondurilor europene.</w:t>
      </w:r>
    </w:p>
    <w:p w14:paraId="6DCEA2C9" w14:textId="77777777" w:rsidR="00996CA2" w:rsidRPr="00B55EDE" w:rsidRDefault="00996CA2" w:rsidP="00996CA2">
      <w:pPr>
        <w:keepNext/>
        <w:keepLine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rPr>
        <w:t>Procesul inflaţionist va continua să se atenueze pe orizontul de prognoză, cu exceptia  primului semestru din 2025, când se vor resimţi temporar efectele măsurilor de creştere a sustenabilităţii fiscale. Astfel, rata anuală a inflaţiei la sfârşitul anului curent va fi de 3,8%, în timp ce media anuală va ajunge la 4,4%.</w:t>
      </w:r>
    </w:p>
    <w:p w14:paraId="2B47F0FB" w14:textId="5FD0C558" w:rsidR="00996CA2" w:rsidRDefault="00996CA2" w:rsidP="00996CA2">
      <w:pPr>
        <w:keepNext/>
        <w:keepLines/>
        <w:spacing w:before="120"/>
        <w:jc w:val="both"/>
        <w:rPr>
          <w:rFonts w:ascii="Trebuchet MS" w:hAnsi="Trebuchet MS" w:cs="Calibri"/>
          <w:color w:val="000000" w:themeColor="text1"/>
          <w:lang w:val="ro-RO"/>
        </w:rPr>
      </w:pPr>
      <w:r w:rsidRPr="00B55EDE">
        <w:rPr>
          <w:rFonts w:ascii="Trebuchet MS" w:hAnsi="Trebuchet MS" w:cs="Calibri"/>
          <w:color w:val="000000" w:themeColor="text1"/>
          <w:lang w:val="ro-RO"/>
        </w:rPr>
        <w:t>Pe termen mediu şi lung, este de aşteptat ca inflaţia să se încadreze în marjele țintei stabilite de BNR începând cu sfârşitul anului 2026. Previziunile au luat în calcul atât ani agricoli normali cât și stabilizarea prețurilor energetice și a altor materii prime la nivel global, precum şi o uşoară depreciere în termeni nominali a monedei naţionale în raport cu moneda europeană.</w:t>
      </w:r>
    </w:p>
    <w:p w14:paraId="01F49FAF" w14:textId="1A036222" w:rsidR="00996CA2" w:rsidRPr="00B55EDE" w:rsidRDefault="00135C2B" w:rsidP="00996CA2">
      <w:pPr>
        <w:keepNext/>
        <w:keepLines/>
        <w:spacing w:before="120"/>
        <w:jc w:val="both"/>
        <w:rPr>
          <w:rFonts w:ascii="Trebuchet MS" w:hAnsi="Trebuchet MS" w:cs="Calibri"/>
          <w:color w:val="000000" w:themeColor="text1"/>
          <w:sz w:val="20"/>
          <w:szCs w:val="20"/>
          <w:lang w:val="ro-RO"/>
        </w:rPr>
      </w:pPr>
      <w:r>
        <w:rPr>
          <w:rFonts w:ascii="Trebuchet MS" w:hAnsi="Trebuchet MS" w:cs="Calibri"/>
          <w:color w:val="000000" w:themeColor="text1"/>
          <w:lang w:val="ro-RO"/>
        </w:rPr>
        <w:tab/>
        <w:t xml:space="preserve">                                </w:t>
      </w:r>
      <w:r w:rsidR="00996CA2" w:rsidRPr="00B55EDE">
        <w:rPr>
          <w:rFonts w:ascii="Trebuchet MS" w:hAnsi="Trebuchet MS" w:cs="Calibri"/>
          <w:color w:val="000000" w:themeColor="text1"/>
          <w:lang w:val="ro-RO"/>
        </w:rPr>
        <w:tab/>
      </w:r>
      <w:r w:rsidR="00996CA2" w:rsidRPr="00B55EDE">
        <w:rPr>
          <w:rFonts w:ascii="Trebuchet MS" w:hAnsi="Trebuchet MS" w:cs="Calibri"/>
          <w:color w:val="000000" w:themeColor="text1"/>
          <w:lang w:val="ro-RO"/>
        </w:rPr>
        <w:tab/>
      </w:r>
      <w:r w:rsidR="00996CA2" w:rsidRPr="00B55EDE">
        <w:rPr>
          <w:rFonts w:ascii="Trebuchet MS" w:hAnsi="Trebuchet MS" w:cs="Calibri"/>
          <w:color w:val="000000" w:themeColor="text1"/>
          <w:lang w:val="ro-RO"/>
        </w:rPr>
        <w:tab/>
      </w:r>
      <w:r w:rsidR="00996CA2" w:rsidRPr="00B55EDE">
        <w:rPr>
          <w:rFonts w:ascii="Trebuchet MS" w:hAnsi="Trebuchet MS" w:cs="Calibri"/>
          <w:color w:val="000000" w:themeColor="text1"/>
          <w:lang w:val="ro-RO"/>
        </w:rPr>
        <w:tab/>
      </w:r>
      <w:r w:rsidR="00463D80">
        <w:rPr>
          <w:rFonts w:ascii="Trebuchet MS" w:hAnsi="Trebuchet MS" w:cs="Calibri"/>
          <w:color w:val="000000" w:themeColor="text1"/>
          <w:lang w:val="ro-RO"/>
        </w:rPr>
        <w:t xml:space="preserve">          </w:t>
      </w:r>
      <w:r w:rsidR="00996CA2" w:rsidRPr="00B55EDE">
        <w:rPr>
          <w:rFonts w:ascii="Trebuchet MS" w:hAnsi="Trebuchet MS" w:cs="Calibri"/>
          <w:color w:val="000000" w:themeColor="text1"/>
          <w:lang w:val="ro-RO"/>
        </w:rPr>
        <w:tab/>
      </w:r>
      <w:r w:rsidR="00996CA2" w:rsidRPr="00B55EDE">
        <w:rPr>
          <w:rFonts w:ascii="Trebuchet MS" w:hAnsi="Trebuchet MS" w:cs="Calibri"/>
          <w:color w:val="000000" w:themeColor="text1"/>
          <w:sz w:val="20"/>
          <w:szCs w:val="20"/>
          <w:lang w:val="ro-RO"/>
        </w:rPr>
        <w:t>- % -</w:t>
      </w:r>
    </w:p>
    <w:tbl>
      <w:tblPr>
        <w:tblW w:w="3834" w:type="pct"/>
        <w:jc w:val="center"/>
        <w:tblBorders>
          <w:top w:val="single" w:sz="24" w:space="0" w:color="auto"/>
          <w:bottom w:val="single" w:sz="24" w:space="0" w:color="auto"/>
        </w:tblBorders>
        <w:shd w:val="clear" w:color="auto" w:fill="FBFBFF"/>
        <w:tblLook w:val="0000" w:firstRow="0" w:lastRow="0" w:firstColumn="0" w:lastColumn="0" w:noHBand="0" w:noVBand="0"/>
      </w:tblPr>
      <w:tblGrid>
        <w:gridCol w:w="5041"/>
        <w:gridCol w:w="699"/>
        <w:gridCol w:w="789"/>
        <w:gridCol w:w="696"/>
      </w:tblGrid>
      <w:tr w:rsidR="00996CA2" w:rsidRPr="00B55EDE" w14:paraId="6AE2742A" w14:textId="77777777" w:rsidTr="008F2BD1">
        <w:trPr>
          <w:trHeight w:val="2"/>
          <w:tblHeader/>
          <w:jc w:val="center"/>
        </w:trPr>
        <w:tc>
          <w:tcPr>
            <w:tcW w:w="3488" w:type="pct"/>
            <w:tcBorders>
              <w:top w:val="single" w:sz="2" w:space="0" w:color="333399"/>
              <w:bottom w:val="single" w:sz="2" w:space="0" w:color="333399"/>
            </w:tcBorders>
            <w:shd w:val="clear" w:color="auto" w:fill="8EAADB" w:themeFill="accent5" w:themeFillTint="99"/>
            <w:noWrap/>
            <w:vAlign w:val="center"/>
          </w:tcPr>
          <w:p w14:paraId="209EAF87" w14:textId="77777777" w:rsidR="00996CA2" w:rsidRPr="00B55EDE" w:rsidRDefault="00996CA2" w:rsidP="008F2BD1">
            <w:pPr>
              <w:keepNext/>
              <w:keepLines/>
              <w:spacing w:before="120"/>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Inflaţia</w:t>
            </w:r>
          </w:p>
        </w:tc>
        <w:tc>
          <w:tcPr>
            <w:tcW w:w="484" w:type="pct"/>
            <w:tcBorders>
              <w:top w:val="single" w:sz="2" w:space="0" w:color="333399"/>
              <w:bottom w:val="single" w:sz="2" w:space="0" w:color="333399"/>
            </w:tcBorders>
            <w:shd w:val="clear" w:color="auto" w:fill="8EAADB" w:themeFill="accent5" w:themeFillTint="99"/>
            <w:vAlign w:val="center"/>
          </w:tcPr>
          <w:p w14:paraId="02C0954E" w14:textId="77777777" w:rsidR="00996CA2" w:rsidRPr="00B55EDE" w:rsidRDefault="00996CA2" w:rsidP="008F2BD1">
            <w:pPr>
              <w:keepNext/>
              <w:keepLines/>
              <w:spacing w:before="120"/>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2025</w:t>
            </w:r>
          </w:p>
        </w:tc>
        <w:tc>
          <w:tcPr>
            <w:tcW w:w="546" w:type="pct"/>
            <w:tcBorders>
              <w:top w:val="single" w:sz="2" w:space="0" w:color="333399"/>
              <w:bottom w:val="single" w:sz="2" w:space="0" w:color="333399"/>
            </w:tcBorders>
            <w:shd w:val="clear" w:color="auto" w:fill="8EAADB" w:themeFill="accent5" w:themeFillTint="99"/>
            <w:vAlign w:val="center"/>
          </w:tcPr>
          <w:p w14:paraId="312C91DA" w14:textId="77777777" w:rsidR="00996CA2" w:rsidRPr="00B55EDE" w:rsidRDefault="00996CA2" w:rsidP="008F2BD1">
            <w:pPr>
              <w:keepNext/>
              <w:keepLines/>
              <w:spacing w:before="120"/>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2026</w:t>
            </w:r>
          </w:p>
        </w:tc>
        <w:tc>
          <w:tcPr>
            <w:tcW w:w="482" w:type="pct"/>
            <w:tcBorders>
              <w:top w:val="single" w:sz="2" w:space="0" w:color="333399"/>
              <w:bottom w:val="single" w:sz="2" w:space="0" w:color="333399"/>
            </w:tcBorders>
            <w:shd w:val="clear" w:color="auto" w:fill="8EAADB" w:themeFill="accent5" w:themeFillTint="99"/>
            <w:vAlign w:val="center"/>
          </w:tcPr>
          <w:p w14:paraId="15E41ABD" w14:textId="77777777" w:rsidR="00996CA2" w:rsidRPr="00B55EDE" w:rsidRDefault="00996CA2" w:rsidP="008F2BD1">
            <w:pPr>
              <w:keepNext/>
              <w:keepLines/>
              <w:spacing w:before="120"/>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2027</w:t>
            </w:r>
          </w:p>
        </w:tc>
      </w:tr>
      <w:tr w:rsidR="00996CA2" w:rsidRPr="00B55EDE" w14:paraId="32295792" w14:textId="77777777" w:rsidTr="008F2BD1">
        <w:trPr>
          <w:trHeight w:val="2"/>
          <w:jc w:val="center"/>
        </w:trPr>
        <w:tc>
          <w:tcPr>
            <w:tcW w:w="3488" w:type="pct"/>
            <w:tcBorders>
              <w:top w:val="single" w:sz="2" w:space="0" w:color="333399"/>
              <w:left w:val="nil"/>
              <w:bottom w:val="nil"/>
              <w:right w:val="nil"/>
            </w:tcBorders>
            <w:shd w:val="clear" w:color="auto" w:fill="auto"/>
            <w:noWrap/>
            <w:vAlign w:val="center"/>
          </w:tcPr>
          <w:p w14:paraId="0C8F4F3F" w14:textId="77777777" w:rsidR="00996CA2" w:rsidRPr="00B55EDE" w:rsidRDefault="00996CA2" w:rsidP="008F2BD1">
            <w:pPr>
              <w:keepNext/>
              <w:keepLines/>
              <w:spacing w:before="120"/>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 sfârşitul anului</w:t>
            </w:r>
          </w:p>
        </w:tc>
        <w:tc>
          <w:tcPr>
            <w:tcW w:w="484" w:type="pct"/>
            <w:tcBorders>
              <w:top w:val="single" w:sz="2" w:space="0" w:color="333399"/>
              <w:left w:val="nil"/>
              <w:bottom w:val="nil"/>
              <w:right w:val="nil"/>
            </w:tcBorders>
            <w:shd w:val="clear" w:color="auto" w:fill="auto"/>
            <w:vAlign w:val="center"/>
          </w:tcPr>
          <w:p w14:paraId="70DFCB39" w14:textId="77777777" w:rsidR="00996CA2" w:rsidRPr="00B55EDE" w:rsidRDefault="00996CA2" w:rsidP="008F2BD1">
            <w:pPr>
              <w:keepNext/>
              <w:keepLines/>
              <w:spacing w:before="120"/>
              <w:jc w:val="center"/>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3,8</w:t>
            </w:r>
          </w:p>
        </w:tc>
        <w:tc>
          <w:tcPr>
            <w:tcW w:w="546" w:type="pct"/>
            <w:tcBorders>
              <w:top w:val="single" w:sz="2" w:space="0" w:color="333399"/>
              <w:left w:val="nil"/>
              <w:bottom w:val="nil"/>
              <w:right w:val="nil"/>
            </w:tcBorders>
            <w:vAlign w:val="center"/>
          </w:tcPr>
          <w:p w14:paraId="54843168" w14:textId="77777777" w:rsidR="00996CA2" w:rsidRPr="00B55EDE" w:rsidRDefault="00996CA2" w:rsidP="008F2BD1">
            <w:pPr>
              <w:keepNext/>
              <w:keepLines/>
              <w:spacing w:before="120"/>
              <w:jc w:val="center"/>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2,9</w:t>
            </w:r>
          </w:p>
        </w:tc>
        <w:tc>
          <w:tcPr>
            <w:tcW w:w="482" w:type="pct"/>
            <w:tcBorders>
              <w:top w:val="single" w:sz="2" w:space="0" w:color="333399"/>
              <w:left w:val="nil"/>
              <w:bottom w:val="nil"/>
              <w:right w:val="nil"/>
            </w:tcBorders>
            <w:vAlign w:val="center"/>
          </w:tcPr>
          <w:p w14:paraId="6E684B9A" w14:textId="77777777" w:rsidR="00996CA2" w:rsidRPr="00B55EDE" w:rsidRDefault="00996CA2" w:rsidP="008F2BD1">
            <w:pPr>
              <w:keepNext/>
              <w:keepLines/>
              <w:spacing w:before="120"/>
              <w:jc w:val="center"/>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2,7</w:t>
            </w:r>
          </w:p>
        </w:tc>
      </w:tr>
      <w:tr w:rsidR="00996CA2" w:rsidRPr="00B55EDE" w14:paraId="69E4A50D" w14:textId="77777777" w:rsidTr="008F2BD1">
        <w:trPr>
          <w:trHeight w:val="2"/>
          <w:jc w:val="center"/>
        </w:trPr>
        <w:tc>
          <w:tcPr>
            <w:tcW w:w="3488" w:type="pct"/>
            <w:tcBorders>
              <w:top w:val="nil"/>
              <w:left w:val="nil"/>
              <w:bottom w:val="single" w:sz="4" w:space="0" w:color="auto"/>
              <w:right w:val="nil"/>
            </w:tcBorders>
            <w:shd w:val="clear" w:color="auto" w:fill="auto"/>
            <w:noWrap/>
            <w:vAlign w:val="center"/>
          </w:tcPr>
          <w:p w14:paraId="771142FE" w14:textId="77777777" w:rsidR="00996CA2" w:rsidRPr="00B55EDE" w:rsidRDefault="00996CA2" w:rsidP="008F2BD1">
            <w:pPr>
              <w:keepNext/>
              <w:keepLines/>
              <w:spacing w:before="120"/>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 medie anuală</w:t>
            </w:r>
          </w:p>
        </w:tc>
        <w:tc>
          <w:tcPr>
            <w:tcW w:w="484" w:type="pct"/>
            <w:tcBorders>
              <w:top w:val="nil"/>
              <w:left w:val="nil"/>
              <w:bottom w:val="single" w:sz="4" w:space="0" w:color="auto"/>
              <w:right w:val="nil"/>
            </w:tcBorders>
            <w:shd w:val="clear" w:color="auto" w:fill="auto"/>
            <w:vAlign w:val="center"/>
          </w:tcPr>
          <w:p w14:paraId="6C440AFF" w14:textId="77777777" w:rsidR="00996CA2" w:rsidRPr="00B55EDE" w:rsidRDefault="00996CA2" w:rsidP="008F2BD1">
            <w:pPr>
              <w:keepNext/>
              <w:keepLines/>
              <w:spacing w:before="120"/>
              <w:jc w:val="center"/>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4,4</w:t>
            </w:r>
          </w:p>
        </w:tc>
        <w:tc>
          <w:tcPr>
            <w:tcW w:w="546" w:type="pct"/>
            <w:tcBorders>
              <w:top w:val="nil"/>
              <w:left w:val="nil"/>
              <w:bottom w:val="single" w:sz="4" w:space="0" w:color="auto"/>
              <w:right w:val="nil"/>
            </w:tcBorders>
            <w:vAlign w:val="center"/>
          </w:tcPr>
          <w:p w14:paraId="0966DB3E" w14:textId="77777777" w:rsidR="00996CA2" w:rsidRPr="00B55EDE" w:rsidRDefault="00996CA2" w:rsidP="008F2BD1">
            <w:pPr>
              <w:keepNext/>
              <w:keepLines/>
              <w:spacing w:before="120"/>
              <w:jc w:val="center"/>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3,3</w:t>
            </w:r>
          </w:p>
        </w:tc>
        <w:tc>
          <w:tcPr>
            <w:tcW w:w="482" w:type="pct"/>
            <w:tcBorders>
              <w:top w:val="nil"/>
              <w:left w:val="nil"/>
              <w:bottom w:val="single" w:sz="4" w:space="0" w:color="auto"/>
              <w:right w:val="nil"/>
            </w:tcBorders>
            <w:vAlign w:val="center"/>
          </w:tcPr>
          <w:p w14:paraId="49F57DB7" w14:textId="77777777" w:rsidR="00996CA2" w:rsidRPr="00B55EDE" w:rsidRDefault="00996CA2" w:rsidP="008F2BD1">
            <w:pPr>
              <w:keepNext/>
              <w:keepLines/>
              <w:spacing w:before="120"/>
              <w:jc w:val="center"/>
              <w:outlineLvl w:val="1"/>
              <w:rPr>
                <w:rFonts w:ascii="Trebuchet MS" w:hAnsi="Trebuchet MS" w:cstheme="minorHAnsi"/>
                <w:color w:val="000000" w:themeColor="text1"/>
                <w:lang w:val="ro-RO"/>
              </w:rPr>
            </w:pPr>
            <w:r w:rsidRPr="00B55EDE">
              <w:rPr>
                <w:rFonts w:ascii="Trebuchet MS" w:hAnsi="Trebuchet MS" w:cstheme="minorHAnsi"/>
                <w:color w:val="000000" w:themeColor="text1"/>
                <w:sz w:val="22"/>
                <w:szCs w:val="22"/>
                <w:lang w:val="ro-RO"/>
              </w:rPr>
              <w:t>3,0</w:t>
            </w:r>
          </w:p>
        </w:tc>
      </w:tr>
    </w:tbl>
    <w:p w14:paraId="039CE02F" w14:textId="77777777" w:rsidR="00996CA2" w:rsidRPr="00B55EDE" w:rsidRDefault="00996CA2" w:rsidP="00996CA2">
      <w:pPr>
        <w:keepNext/>
        <w:keepLines/>
        <w:tabs>
          <w:tab w:val="left" w:pos="9639"/>
        </w:tabs>
        <w:ind w:firstLine="210"/>
        <w:jc w:val="both"/>
        <w:rPr>
          <w:rFonts w:ascii="Trebuchet MS" w:hAnsi="Trebuchet MS" w:cs="Calibri"/>
          <w:i/>
          <w:color w:val="000000" w:themeColor="text1"/>
          <w:sz w:val="20"/>
          <w:szCs w:val="20"/>
          <w:lang w:val="ro-RO"/>
        </w:rPr>
      </w:pPr>
      <w:r w:rsidRPr="00B55EDE">
        <w:rPr>
          <w:rFonts w:ascii="Trebuchet MS" w:hAnsi="Trebuchet MS" w:cs="Calibri"/>
          <w:i/>
          <w:color w:val="000000" w:themeColor="text1"/>
          <w:sz w:val="20"/>
          <w:szCs w:val="20"/>
          <w:lang w:val="ro-RO"/>
        </w:rPr>
        <w:t xml:space="preserve">                 Sursa: Comisia Națională de Strategie și Prognoză</w:t>
      </w:r>
    </w:p>
    <w:p w14:paraId="36EADE2D" w14:textId="6BAF38AE" w:rsidR="00150D1B" w:rsidRDefault="00150D1B" w:rsidP="00705572">
      <w:pPr>
        <w:tabs>
          <w:tab w:val="left" w:pos="9639"/>
        </w:tabs>
        <w:autoSpaceDE w:val="0"/>
        <w:autoSpaceDN w:val="0"/>
        <w:adjustRightInd w:val="0"/>
        <w:spacing w:before="120"/>
        <w:jc w:val="both"/>
        <w:rPr>
          <w:rFonts w:ascii="Trebuchet MS" w:hAnsi="Trebuchet MS" w:cstheme="minorHAnsi"/>
          <w:bCs/>
          <w:lang w:val="ro-RO"/>
        </w:rPr>
      </w:pPr>
    </w:p>
    <w:p w14:paraId="3C1E51DD" w14:textId="77777777" w:rsidR="00463D80" w:rsidRDefault="00463D80" w:rsidP="00705572">
      <w:pPr>
        <w:tabs>
          <w:tab w:val="left" w:pos="9639"/>
        </w:tabs>
        <w:autoSpaceDE w:val="0"/>
        <w:autoSpaceDN w:val="0"/>
        <w:adjustRightInd w:val="0"/>
        <w:spacing w:before="120"/>
        <w:jc w:val="both"/>
        <w:rPr>
          <w:rFonts w:ascii="Trebuchet MS" w:hAnsi="Trebuchet MS" w:cstheme="minorHAnsi"/>
          <w:bCs/>
          <w:lang w:val="ro-RO"/>
        </w:rPr>
      </w:pPr>
    </w:p>
    <w:p w14:paraId="6F79E0F3" w14:textId="77777777" w:rsidR="00203383" w:rsidRDefault="00203383" w:rsidP="00203383">
      <w:pPr>
        <w:shd w:val="clear" w:color="auto" w:fill="002060"/>
        <w:tabs>
          <w:tab w:val="left" w:pos="9639"/>
        </w:tabs>
        <w:autoSpaceDE w:val="0"/>
        <w:autoSpaceDN w:val="0"/>
        <w:adjustRightInd w:val="0"/>
        <w:spacing w:before="120"/>
        <w:jc w:val="both"/>
        <w:rPr>
          <w:rFonts w:ascii="Trebuchet MS" w:hAnsi="Trebuchet MS" w:cstheme="minorHAnsi"/>
          <w:b/>
          <w:bCs/>
          <w:color w:val="FFFFFF" w:themeColor="background1"/>
          <w:lang w:val="ro-RO"/>
        </w:rPr>
      </w:pPr>
    </w:p>
    <w:p w14:paraId="31B7B68D" w14:textId="77777777" w:rsidR="00203383" w:rsidRPr="00D413AD" w:rsidRDefault="00203383" w:rsidP="00203383">
      <w:pPr>
        <w:shd w:val="clear" w:color="auto" w:fill="002060"/>
        <w:tabs>
          <w:tab w:val="left" w:pos="9639"/>
        </w:tabs>
        <w:autoSpaceDE w:val="0"/>
        <w:autoSpaceDN w:val="0"/>
        <w:adjustRightInd w:val="0"/>
        <w:spacing w:before="120"/>
        <w:jc w:val="both"/>
        <w:rPr>
          <w:rFonts w:ascii="Trebuchet MS" w:hAnsi="Trebuchet MS" w:cs="Arial"/>
          <w:b/>
          <w:color w:val="FFFFFF" w:themeColor="background1"/>
          <w:lang w:val="ro-RO"/>
        </w:rPr>
      </w:pPr>
      <w:r w:rsidRPr="00D413AD">
        <w:rPr>
          <w:rFonts w:ascii="Trebuchet MS" w:hAnsi="Trebuchet MS" w:cstheme="minorHAnsi"/>
          <w:b/>
          <w:bCs/>
          <w:color w:val="FFFFFF" w:themeColor="background1"/>
          <w:lang w:val="ro-RO"/>
        </w:rPr>
        <w:t>4.</w:t>
      </w:r>
      <w:r w:rsidRPr="00D413AD">
        <w:rPr>
          <w:rFonts w:ascii="Trebuchet MS" w:hAnsi="Trebuchet MS" w:cstheme="minorHAnsi"/>
          <w:bCs/>
          <w:color w:val="FFFFFF" w:themeColor="background1"/>
          <w:lang w:val="ro-RO"/>
        </w:rPr>
        <w:t xml:space="preserve"> </w:t>
      </w:r>
      <w:r w:rsidRPr="00D413AD">
        <w:rPr>
          <w:rFonts w:ascii="Trebuchet MS" w:hAnsi="Trebuchet MS" w:cs="Arial"/>
          <w:b/>
          <w:color w:val="FFFFFF" w:themeColor="background1"/>
          <w:lang w:val="ro-RO"/>
        </w:rPr>
        <w:t>CADRUL FISCAL-BUGETAR PE ORIZONTUL 2023-2025</w:t>
      </w:r>
    </w:p>
    <w:p w14:paraId="6FE31BC2" w14:textId="77777777" w:rsidR="00203383" w:rsidRPr="00D413AD" w:rsidRDefault="00203383" w:rsidP="00203383">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14:paraId="76ACC7D3" w14:textId="77777777" w:rsidR="00203383" w:rsidRPr="00D413AD" w:rsidRDefault="00203383" w:rsidP="00203383">
      <w:pPr>
        <w:tabs>
          <w:tab w:val="left" w:pos="9639"/>
        </w:tabs>
        <w:autoSpaceDE w:val="0"/>
        <w:autoSpaceDN w:val="0"/>
        <w:adjustRightInd w:val="0"/>
        <w:spacing w:before="120"/>
        <w:jc w:val="both"/>
        <w:rPr>
          <w:rFonts w:ascii="Trebuchet MS" w:hAnsi="Trebuchet MS" w:cstheme="minorHAnsi"/>
          <w:bCs/>
          <w:lang w:val="ro-RO"/>
        </w:rPr>
      </w:pPr>
    </w:p>
    <w:p w14:paraId="5304A3EA" w14:textId="77777777" w:rsidR="00303673" w:rsidRPr="00303673" w:rsidRDefault="00303673" w:rsidP="00303673">
      <w:pPr>
        <w:shd w:val="clear" w:color="auto" w:fill="DEEAF6" w:themeFill="accent1" w:themeFillTint="33"/>
        <w:tabs>
          <w:tab w:val="left" w:pos="9639"/>
        </w:tabs>
        <w:autoSpaceDE w:val="0"/>
        <w:autoSpaceDN w:val="0"/>
        <w:adjustRightInd w:val="0"/>
        <w:jc w:val="both"/>
        <w:rPr>
          <w:rFonts w:ascii="Trebuchet MS" w:hAnsi="Trebuchet MS" w:cstheme="minorHAnsi"/>
          <w:b/>
          <w:bCs/>
          <w:lang w:val="ro-RO"/>
        </w:rPr>
      </w:pPr>
      <w:r w:rsidRPr="00303673">
        <w:rPr>
          <w:rFonts w:ascii="Trebuchet MS" w:hAnsi="Trebuchet MS" w:cstheme="minorHAnsi"/>
          <w:b/>
          <w:bCs/>
          <w:lang w:val="ro-RO"/>
        </w:rPr>
        <w:t>4.1 REALIZĂRI ESTIMATE ÎN ANUL 2024 FAȚĂ DE MĂSURILE ASUMATE PRIN STRATEGIA FISCAL-BUGETARĂ DIN PERIOADA 2024-2026</w:t>
      </w:r>
    </w:p>
    <w:p w14:paraId="7411345A" w14:textId="77777777" w:rsidR="00303673" w:rsidRPr="00303673" w:rsidRDefault="00303673" w:rsidP="00303673">
      <w:pPr>
        <w:shd w:val="clear" w:color="auto" w:fill="DEEAF6" w:themeFill="accent1" w:themeFillTint="33"/>
        <w:jc w:val="both"/>
        <w:rPr>
          <w:rFonts w:ascii="Trebuchet MS" w:eastAsia="Calibri" w:hAnsi="Trebuchet MS" w:cs="Arial"/>
          <w:bCs/>
          <w:lang w:val="ro-RO"/>
        </w:rPr>
      </w:pPr>
    </w:p>
    <w:p w14:paraId="5312538F" w14:textId="77777777" w:rsidR="00303673" w:rsidRPr="00303673" w:rsidRDefault="00303673" w:rsidP="00303673">
      <w:pPr>
        <w:tabs>
          <w:tab w:val="left" w:pos="9639"/>
        </w:tabs>
        <w:jc w:val="both"/>
        <w:rPr>
          <w:rFonts w:ascii="Trebuchet MS" w:eastAsia="Calibri" w:hAnsi="Trebuchet MS" w:cs="Arial"/>
          <w:bCs/>
          <w:lang w:val="ro-RO"/>
        </w:rPr>
      </w:pPr>
      <w:r w:rsidRPr="00303673">
        <w:rPr>
          <w:rFonts w:ascii="Trebuchet MS" w:eastAsia="Calibri" w:hAnsi="Trebuchet MS" w:cs="Arial"/>
          <w:lang w:val="ro-RO"/>
        </w:rPr>
        <w:t xml:space="preserve">Principalele obiective ale politicii fiscale avute în vedere pe termen mediu au vizat, printre altele, implementarea măsurilor cuprinse în Programul de guvernare 2021-2024/2023-2024, luând în considerare constrângerile fiscal-bugetare, precum și </w:t>
      </w:r>
      <w:r w:rsidRPr="00303673">
        <w:rPr>
          <w:rFonts w:ascii="Trebuchet MS" w:eastAsia="Calibri" w:hAnsi="Trebuchet MS" w:cs="Arial"/>
          <w:bCs/>
          <w:lang w:val="ro-RO"/>
        </w:rPr>
        <w:t>angajamentele asumate prin Planul Național de Redresare și Reziliență (PNRR).</w:t>
      </w:r>
    </w:p>
    <w:p w14:paraId="011C8053" w14:textId="77777777" w:rsidR="00303673" w:rsidRPr="00303673" w:rsidRDefault="00303673" w:rsidP="00303673">
      <w:pPr>
        <w:tabs>
          <w:tab w:val="left" w:pos="9639"/>
        </w:tabs>
        <w:jc w:val="both"/>
        <w:rPr>
          <w:rFonts w:ascii="Trebuchet MS" w:eastAsia="Calibri" w:hAnsi="Trebuchet MS" w:cs="Arial"/>
          <w:lang w:val="ro-RO"/>
        </w:rPr>
      </w:pPr>
      <w:r w:rsidRPr="00303673">
        <w:rPr>
          <w:rFonts w:ascii="Trebuchet MS" w:eastAsia="Calibri" w:hAnsi="Trebuchet MS" w:cs="Arial"/>
          <w:lang w:val="ro-RO"/>
        </w:rPr>
        <w:t>Angajamentul asumat de către Guvernul României prin Programul de guvernare 2021-2024/2023-2024 a avut ca premisă și necesitatea evaluării sistemului fiscal existent, respectiv efectuarea unei analize a modului de impozitare a capitalului versus impozitarea muncii.</w:t>
      </w:r>
    </w:p>
    <w:p w14:paraId="3D73AECB" w14:textId="77777777" w:rsidR="00303673" w:rsidRPr="00303673" w:rsidRDefault="00303673" w:rsidP="00303673">
      <w:pPr>
        <w:tabs>
          <w:tab w:val="left" w:pos="9639"/>
        </w:tabs>
        <w:jc w:val="both"/>
        <w:rPr>
          <w:rFonts w:ascii="Trebuchet MS" w:eastAsia="Calibri" w:hAnsi="Trebuchet MS" w:cs="Arial"/>
          <w:lang w:val="ro-RO"/>
        </w:rPr>
      </w:pPr>
      <w:r w:rsidRPr="00303673">
        <w:rPr>
          <w:rFonts w:ascii="Trebuchet MS" w:eastAsia="Calibri" w:hAnsi="Trebuchet MS" w:cs="Arial"/>
          <w:lang w:val="ro-RO"/>
        </w:rPr>
        <w:t>Totodată, Programele de guvernare 2021-2024/2023-2024 au relevat că este necesar ca principalul efort să se concentreze pe îmbunătățirea colectării veniturilor, sens în care s-a indicat și nevoia implementării unui sistem fiscal mai corect, mai eficient, mai simplu și mai transparent, respectiv revizuirea distorsiunilor și a lacunelor din legislația fiscală spre a se asigura corectitudinea și echitatea în sistem pe principiul neutralității taxării.</w:t>
      </w:r>
    </w:p>
    <w:p w14:paraId="1A0575E5" w14:textId="77777777" w:rsidR="00303673" w:rsidRPr="00303673" w:rsidRDefault="00303673" w:rsidP="00303673">
      <w:pPr>
        <w:tabs>
          <w:tab w:val="left" w:pos="9639"/>
        </w:tabs>
        <w:jc w:val="both"/>
        <w:rPr>
          <w:rFonts w:ascii="Trebuchet MS" w:eastAsia="Calibri" w:hAnsi="Trebuchet MS" w:cs="Arial"/>
          <w:i/>
          <w:lang w:val="ro-RO"/>
        </w:rPr>
      </w:pPr>
      <w:r w:rsidRPr="00303673">
        <w:rPr>
          <w:rFonts w:ascii="Trebuchet MS" w:eastAsia="Calibri" w:hAnsi="Trebuchet MS" w:cs="Arial"/>
          <w:b/>
          <w:lang w:val="ro-RO"/>
        </w:rPr>
        <w:t>Măsurile de reformă în domeniul fiscal sunt cuprinse în cadrul</w:t>
      </w:r>
      <w:r w:rsidRPr="00303673">
        <w:rPr>
          <w:rFonts w:ascii="Trebuchet MS" w:eastAsia="Calibri" w:hAnsi="Trebuchet MS" w:cs="Arial"/>
          <w:lang w:val="ro-RO"/>
        </w:rPr>
        <w:t xml:space="preserve"> </w:t>
      </w:r>
      <w:r w:rsidRPr="00303673">
        <w:rPr>
          <w:rFonts w:ascii="Trebuchet MS" w:eastAsia="Calibri" w:hAnsi="Trebuchet MS" w:cs="Arial"/>
          <w:b/>
          <w:i/>
          <w:lang w:val="ro-RO"/>
        </w:rPr>
        <w:t>Secțiunii 1:</w:t>
      </w:r>
      <w:r w:rsidRPr="00303673">
        <w:rPr>
          <w:rFonts w:ascii="Trebuchet MS" w:eastAsia="Calibri" w:hAnsi="Trebuchet MS" w:cs="Arial"/>
          <w:b/>
          <w:bCs/>
          <w:i/>
          <w:lang w:val="ro-RO"/>
        </w:rPr>
        <w:t xml:space="preserve"> Reforme și investiții incluse în planul de redresare și reziliență </w:t>
      </w:r>
      <w:r w:rsidRPr="00303673">
        <w:rPr>
          <w:rFonts w:ascii="Trebuchet MS" w:eastAsia="Calibri" w:hAnsi="Trebuchet MS" w:cs="Arial"/>
          <w:b/>
          <w:i/>
          <w:lang w:val="ro-RO"/>
        </w:rPr>
        <w:t>– Componenta 8 ”</w:t>
      </w:r>
      <w:r w:rsidRPr="00303673">
        <w:rPr>
          <w:rFonts w:ascii="Trebuchet MS" w:eastAsia="Calibri" w:hAnsi="Trebuchet MS" w:cs="Arial"/>
          <w:b/>
          <w:bCs/>
          <w:i/>
          <w:lang w:val="ro-RO"/>
        </w:rPr>
        <w:t>Reforma fiscală și reforma sistemului de pensii</w:t>
      </w:r>
      <w:r w:rsidRPr="00303673">
        <w:rPr>
          <w:rFonts w:ascii="Trebuchet MS" w:eastAsia="Calibri" w:hAnsi="Trebuchet MS" w:cs="Arial"/>
          <w:b/>
          <w:i/>
          <w:lang w:val="ro-RO"/>
        </w:rPr>
        <w:t>” Reforma 4 Revizuirea cadrului fiscal și Investiția 7 -</w:t>
      </w:r>
      <w:r w:rsidRPr="00303673">
        <w:rPr>
          <w:rFonts w:ascii="Trebuchet MS" w:hAnsi="Trebuchet MS"/>
          <w:b/>
          <w:i/>
          <w:lang w:val="ro-RO"/>
        </w:rPr>
        <w:t>Asistență tehnică pentru revizuirea cadrului fiscal având ca țintă un Sistem informatic care permite implementarea unui model automat de evaluare a proprietăților</w:t>
      </w:r>
      <w:r w:rsidRPr="00303673">
        <w:rPr>
          <w:rFonts w:ascii="Trebuchet MS" w:eastAsia="Calibri" w:hAnsi="Trebuchet MS" w:cs="Arial"/>
          <w:b/>
          <w:i/>
          <w:lang w:val="ro-RO"/>
        </w:rPr>
        <w:t>.</w:t>
      </w:r>
      <w:r w:rsidRPr="00303673">
        <w:rPr>
          <w:rFonts w:ascii="Trebuchet MS" w:eastAsia="Calibri" w:hAnsi="Trebuchet MS" w:cs="Arial"/>
          <w:i/>
          <w:lang w:val="ro-RO"/>
        </w:rPr>
        <w:t xml:space="preserve"> </w:t>
      </w:r>
    </w:p>
    <w:p w14:paraId="5E889075" w14:textId="77777777" w:rsidR="00303673" w:rsidRPr="00303673" w:rsidRDefault="00303673" w:rsidP="00303673">
      <w:pPr>
        <w:tabs>
          <w:tab w:val="left" w:pos="9639"/>
        </w:tabs>
        <w:jc w:val="both"/>
        <w:rPr>
          <w:rFonts w:ascii="Trebuchet MS" w:eastAsia="Calibri" w:hAnsi="Trebuchet MS" w:cs="Arial"/>
          <w:lang w:val="ro-RO"/>
        </w:rPr>
      </w:pPr>
      <w:r w:rsidRPr="00303673">
        <w:rPr>
          <w:rFonts w:ascii="Trebuchet MS" w:eastAsia="Calibri" w:hAnsi="Trebuchet MS" w:cs="Arial"/>
          <w:lang w:val="ro-RO"/>
        </w:rPr>
        <w:t>În ceea ce privește Reforma 4, una din măsurile</w:t>
      </w:r>
      <w:r w:rsidRPr="00303673">
        <w:rPr>
          <w:rFonts w:ascii="Trebuchet MS" w:eastAsia="Calibri" w:hAnsi="Trebuchet MS" w:cs="Arial"/>
          <w:i/>
          <w:lang w:val="ro-RO"/>
        </w:rPr>
        <w:t xml:space="preserve"> </w:t>
      </w:r>
      <w:r w:rsidRPr="00303673">
        <w:rPr>
          <w:rFonts w:ascii="Trebuchet MS" w:eastAsia="Calibri" w:hAnsi="Trebuchet MS" w:cs="Arial"/>
          <w:lang w:val="ro-RO"/>
        </w:rPr>
        <w:t>importante o reprezintă reducerea graduală a ariei de aplicabilitate a regimului special de impozitare pentru microîntreprinderi.</w:t>
      </w:r>
    </w:p>
    <w:p w14:paraId="381AB02C" w14:textId="77777777" w:rsidR="00303673" w:rsidRPr="00303673" w:rsidRDefault="00303673" w:rsidP="00303673">
      <w:pPr>
        <w:tabs>
          <w:tab w:val="left" w:pos="9639"/>
        </w:tabs>
        <w:jc w:val="both"/>
        <w:rPr>
          <w:rFonts w:ascii="Trebuchet MS" w:eastAsia="Calibri" w:hAnsi="Trebuchet MS" w:cs="Arial"/>
          <w:lang w:val="ro-RO"/>
        </w:rPr>
      </w:pPr>
      <w:r w:rsidRPr="00303673">
        <w:rPr>
          <w:rFonts w:ascii="Trebuchet MS" w:eastAsia="Calibri" w:hAnsi="Trebuchet MS" w:cs="Arial"/>
          <w:lang w:val="ro-RO"/>
        </w:rPr>
        <w:t>În contextul PNRR, ca parte a Acordului de servicii de asistență tehnică rambursabile privind îmbunătățirea cadrului fiscal, Banca Mondială a efectuat o analiză a sistemului fiscal actual, și a formulat recomandări de reformă fiscală, pentru a se asigura faptul că sistemul fiscal contribuie la promovarea și menținerea unei creșteri economice sustenabile, acestea regăsindu-se în Raportul privind Reforma sistemului fiscal din România, implementarea recomandărilor fiind aprobată de către Guvernul României, aceasta realizându-se în funcție de decizia politică.</w:t>
      </w:r>
    </w:p>
    <w:p w14:paraId="72E54F63" w14:textId="77777777" w:rsidR="00303673" w:rsidRPr="00303673" w:rsidRDefault="00303673" w:rsidP="00303673">
      <w:pPr>
        <w:tabs>
          <w:tab w:val="left" w:pos="9639"/>
        </w:tabs>
        <w:jc w:val="both"/>
        <w:rPr>
          <w:rFonts w:ascii="Trebuchet MS" w:eastAsia="Calibri" w:hAnsi="Trebuchet MS" w:cs="Arial"/>
          <w:lang w:val="ro-RO"/>
        </w:rPr>
      </w:pPr>
    </w:p>
    <w:p w14:paraId="62238D23" w14:textId="77777777" w:rsidR="00303673" w:rsidRPr="00303673" w:rsidRDefault="00303673" w:rsidP="00303673">
      <w:pPr>
        <w:tabs>
          <w:tab w:val="left" w:pos="9639"/>
        </w:tabs>
        <w:jc w:val="both"/>
        <w:rPr>
          <w:rFonts w:ascii="Trebuchet MS" w:eastAsia="Calibri" w:hAnsi="Trebuchet MS" w:cs="Arial"/>
          <w:lang w:val="ro-RO"/>
        </w:rPr>
      </w:pPr>
      <w:r w:rsidRPr="00303673">
        <w:rPr>
          <w:rFonts w:ascii="Trebuchet MS" w:eastAsia="Calibri" w:hAnsi="Trebuchet MS" w:cs="Arial"/>
          <w:lang w:val="ro-RO"/>
        </w:rPr>
        <w:t>Având în vedere principalele măsuri de politică fiscală, menționăm următoarele:</w:t>
      </w:r>
    </w:p>
    <w:p w14:paraId="08EA6171" w14:textId="54C36B73" w:rsidR="00303673" w:rsidRDefault="00303673" w:rsidP="00303673">
      <w:pPr>
        <w:tabs>
          <w:tab w:val="left" w:pos="0"/>
        </w:tabs>
        <w:jc w:val="both"/>
        <w:rPr>
          <w:rFonts w:ascii="Trebuchet MS" w:eastAsia="Calibri" w:hAnsi="Trebuchet MS" w:cs="Arial"/>
          <w:b/>
          <w:bCs/>
          <w:i/>
          <w:iCs/>
          <w:u w:val="single"/>
          <w:lang w:val="ro-RO"/>
        </w:rPr>
      </w:pPr>
    </w:p>
    <w:p w14:paraId="67FE0D0A" w14:textId="77777777" w:rsidR="00403D3D" w:rsidRPr="00303673" w:rsidRDefault="00403D3D" w:rsidP="00303673">
      <w:pPr>
        <w:tabs>
          <w:tab w:val="left" w:pos="0"/>
        </w:tabs>
        <w:jc w:val="both"/>
        <w:rPr>
          <w:rFonts w:ascii="Trebuchet MS" w:eastAsia="Calibri" w:hAnsi="Trebuchet MS" w:cs="Arial"/>
          <w:b/>
          <w:bCs/>
          <w:i/>
          <w:iCs/>
          <w:u w:val="single"/>
          <w:lang w:val="ro-RO"/>
        </w:rPr>
      </w:pPr>
    </w:p>
    <w:p w14:paraId="22A8EAD8" w14:textId="77777777" w:rsidR="00303673" w:rsidRPr="00303673" w:rsidRDefault="00303673" w:rsidP="00303673">
      <w:pPr>
        <w:tabs>
          <w:tab w:val="left" w:pos="0"/>
        </w:tabs>
        <w:jc w:val="both"/>
        <w:rPr>
          <w:rFonts w:ascii="Trebuchet MS" w:eastAsia="Calibri" w:hAnsi="Trebuchet MS" w:cs="Arial"/>
          <w:b/>
          <w:bCs/>
          <w:i/>
          <w:u w:val="single"/>
          <w:lang w:val="ro-RO"/>
        </w:rPr>
      </w:pPr>
      <w:r w:rsidRPr="00303673">
        <w:rPr>
          <w:rFonts w:ascii="Trebuchet MS" w:eastAsia="Calibri" w:hAnsi="Trebuchet MS" w:cs="Arial"/>
          <w:b/>
          <w:bCs/>
          <w:i/>
          <w:iCs/>
          <w:u w:val="single"/>
          <w:lang w:val="ro-RO"/>
        </w:rPr>
        <w:t xml:space="preserve">În domeniul </w:t>
      </w:r>
      <w:r w:rsidRPr="00303673">
        <w:rPr>
          <w:rFonts w:ascii="Trebuchet MS" w:eastAsia="Calibri" w:hAnsi="Trebuchet MS" w:cs="Arial"/>
          <w:b/>
          <w:bCs/>
          <w:i/>
          <w:u w:val="single"/>
          <w:lang w:val="ro-RO"/>
        </w:rPr>
        <w:t>impozitului pe profit</w:t>
      </w:r>
      <w:r w:rsidRPr="00303673">
        <w:rPr>
          <w:rFonts w:ascii="Trebuchet MS" w:eastAsia="Calibri" w:hAnsi="Trebuchet MS" w:cs="Arial"/>
          <w:b/>
          <w:i/>
          <w:u w:val="single"/>
          <w:lang w:val="ro-RO"/>
        </w:rPr>
        <w:t xml:space="preserve"> și </w:t>
      </w:r>
      <w:r w:rsidRPr="00303673">
        <w:rPr>
          <w:rFonts w:ascii="Trebuchet MS" w:eastAsia="Calibri" w:hAnsi="Trebuchet MS" w:cs="Arial"/>
          <w:b/>
          <w:bCs/>
          <w:i/>
          <w:u w:val="single"/>
          <w:lang w:val="ro-RO"/>
        </w:rPr>
        <w:t>impozitului pe veniturile microîntreprinderilor:</w:t>
      </w:r>
    </w:p>
    <w:p w14:paraId="45461C30" w14:textId="77777777" w:rsidR="00303673" w:rsidRPr="00303673" w:rsidRDefault="00303673" w:rsidP="00303673">
      <w:pPr>
        <w:numPr>
          <w:ilvl w:val="0"/>
          <w:numId w:val="81"/>
        </w:numPr>
        <w:tabs>
          <w:tab w:val="left" w:pos="284"/>
          <w:tab w:val="left" w:pos="9639"/>
        </w:tabs>
        <w:autoSpaceDE w:val="0"/>
        <w:autoSpaceDN w:val="0"/>
        <w:adjustRightInd w:val="0"/>
        <w:ind w:left="0" w:firstLine="0"/>
        <w:contextualSpacing/>
        <w:jc w:val="both"/>
        <w:rPr>
          <w:rFonts w:ascii="Trebuchet MS" w:eastAsia="Arial" w:hAnsi="Trebuchet MS" w:cs="Arial"/>
          <w:lang w:val="ro-RO"/>
        </w:rPr>
      </w:pPr>
      <w:r w:rsidRPr="00303673">
        <w:rPr>
          <w:rFonts w:ascii="Trebuchet MS" w:eastAsia="Arial" w:hAnsi="Trebuchet MS" w:cs="Arial"/>
          <w:b/>
          <w:lang w:val="ro-RO"/>
        </w:rPr>
        <w:t>a fost instituit un impozit minim pe cifra de afaceri</w:t>
      </w:r>
      <w:r w:rsidRPr="00303673">
        <w:rPr>
          <w:rFonts w:ascii="Trebuchet MS" w:eastAsia="Arial" w:hAnsi="Trebuchet MS" w:cs="Arial"/>
          <w:lang w:val="ro-RO"/>
        </w:rPr>
        <w:t xml:space="preserve"> - pentru întărirea disciplinei fiscale, prin prevederile Legii nr. 296/2023 începând cu 1 ianuarie 2024, un contribuabil plătitor de impozit pe profit pentru situația în care impozitul pe profit, determinat pe baza prevederilor generale ale titlului II din Codul fiscal, este mai mic decât valoarea impozitului minim pe cifra de afaceri datorează un impozit minim de 1% aplicat la o bază impozabilă stabilită de lege.</w:t>
      </w:r>
    </w:p>
    <w:p w14:paraId="2DB42E5D" w14:textId="77777777" w:rsidR="00303673" w:rsidRPr="00303673" w:rsidRDefault="00303673" w:rsidP="00303673">
      <w:pPr>
        <w:tabs>
          <w:tab w:val="left" w:pos="0"/>
        </w:tabs>
        <w:autoSpaceDE w:val="0"/>
        <w:autoSpaceDN w:val="0"/>
        <w:adjustRightInd w:val="0"/>
        <w:jc w:val="both"/>
        <w:rPr>
          <w:rFonts w:ascii="Trebuchet MS" w:eastAsia="Arial" w:hAnsi="Trebuchet MS" w:cs="Arial"/>
          <w:lang w:val="ro-RO"/>
        </w:rPr>
      </w:pPr>
      <w:r w:rsidRPr="00303673">
        <w:rPr>
          <w:rFonts w:ascii="Trebuchet MS" w:eastAsia="Arial" w:hAnsi="Trebuchet MS" w:cs="Arial"/>
          <w:lang w:val="ro-RO"/>
        </w:rPr>
        <w:t xml:space="preserve">Totodată, au fost instituite </w:t>
      </w:r>
      <w:r w:rsidRPr="00303673">
        <w:rPr>
          <w:rFonts w:ascii="Trebuchet MS" w:eastAsia="Arial" w:hAnsi="Trebuchet MS" w:cs="Arial"/>
          <w:b/>
          <w:lang w:val="ro-RO"/>
        </w:rPr>
        <w:t>impozite suplimentare pe cifra de afaceri</w:t>
      </w:r>
      <w:r w:rsidRPr="00303673">
        <w:rPr>
          <w:rFonts w:ascii="Trebuchet MS" w:eastAsia="Arial" w:hAnsi="Trebuchet MS" w:cs="Arial"/>
          <w:lang w:val="ro-RO"/>
        </w:rPr>
        <w:t xml:space="preserve"> pentru:</w:t>
      </w:r>
    </w:p>
    <w:p w14:paraId="74635FDA" w14:textId="77777777" w:rsidR="00303673" w:rsidRPr="00303673" w:rsidRDefault="00303673" w:rsidP="00303673">
      <w:pPr>
        <w:numPr>
          <w:ilvl w:val="0"/>
          <w:numId w:val="32"/>
        </w:numPr>
        <w:tabs>
          <w:tab w:val="left" w:pos="284"/>
          <w:tab w:val="left" w:pos="9639"/>
        </w:tabs>
        <w:autoSpaceDE w:val="0"/>
        <w:autoSpaceDN w:val="0"/>
        <w:adjustRightInd w:val="0"/>
        <w:ind w:left="0" w:firstLine="0"/>
        <w:jc w:val="both"/>
        <w:rPr>
          <w:rFonts w:ascii="Trebuchet MS" w:eastAsia="Arial" w:hAnsi="Trebuchet MS" w:cs="Arial"/>
          <w:bCs/>
          <w:iCs/>
          <w:lang w:val="ro-RO"/>
        </w:rPr>
      </w:pPr>
      <w:r w:rsidRPr="00303673">
        <w:rPr>
          <w:rFonts w:ascii="Trebuchet MS" w:eastAsia="Arial" w:hAnsi="Trebuchet MS" w:cs="Arial"/>
          <w:bCs/>
          <w:i/>
          <w:iCs/>
          <w:lang w:val="ro-RO"/>
        </w:rPr>
        <w:t>instituțiile de credit</w:t>
      </w:r>
      <w:r w:rsidRPr="00303673">
        <w:rPr>
          <w:rFonts w:ascii="Trebuchet MS" w:eastAsia="Arial" w:hAnsi="Trebuchet MS" w:cs="Arial"/>
          <w:lang w:val="ro-RO"/>
        </w:rPr>
        <w:t>, impozit calculat</w:t>
      </w:r>
      <w:r w:rsidRPr="00303673">
        <w:rPr>
          <w:rFonts w:ascii="Trebuchet MS" w:eastAsia="Arial" w:hAnsi="Trebuchet MS" w:cs="Arial"/>
          <w:iCs/>
          <w:lang w:val="ro-RO"/>
        </w:rPr>
        <w:t xml:space="preserve"> </w:t>
      </w:r>
      <w:r w:rsidRPr="00303673">
        <w:rPr>
          <w:rFonts w:ascii="Trebuchet MS" w:eastAsia="Arial" w:hAnsi="Trebuchet MS" w:cs="Arial"/>
          <w:lang w:val="ro-RO"/>
        </w:rPr>
        <w:t>prin aplicarea asupra cifrei de afaceri a unei cote de impozitare de:</w:t>
      </w:r>
    </w:p>
    <w:p w14:paraId="236125A2" w14:textId="77777777" w:rsidR="00303673" w:rsidRPr="00303673" w:rsidRDefault="00303673" w:rsidP="00303673">
      <w:pPr>
        <w:numPr>
          <w:ilvl w:val="0"/>
          <w:numId w:val="31"/>
        </w:numPr>
        <w:tabs>
          <w:tab w:val="left" w:pos="426"/>
          <w:tab w:val="left" w:pos="810"/>
          <w:tab w:val="left" w:pos="9639"/>
        </w:tabs>
        <w:autoSpaceDE w:val="0"/>
        <w:autoSpaceDN w:val="0"/>
        <w:adjustRightInd w:val="0"/>
        <w:ind w:left="284"/>
        <w:jc w:val="both"/>
        <w:rPr>
          <w:rFonts w:ascii="Trebuchet MS" w:eastAsia="Arial" w:hAnsi="Trebuchet MS" w:cs="Arial"/>
          <w:bCs/>
          <w:iCs/>
          <w:lang w:val="ro-RO"/>
        </w:rPr>
      </w:pPr>
      <w:r w:rsidRPr="00303673">
        <w:rPr>
          <w:rFonts w:ascii="Trebuchet MS" w:eastAsia="Arial" w:hAnsi="Trebuchet MS" w:cs="Arial"/>
          <w:lang w:val="ro-RO"/>
        </w:rPr>
        <w:t>2%</w:t>
      </w:r>
      <w:r w:rsidRPr="00303673">
        <w:rPr>
          <w:rFonts w:ascii="Trebuchet MS" w:eastAsia="Arial" w:hAnsi="Trebuchet MS" w:cs="Arial"/>
          <w:bCs/>
          <w:iCs/>
          <w:lang w:val="ro-RO"/>
        </w:rPr>
        <w:t>, pentru perioada 1 ianuarie 2024 – 31 decembrie 2025 inclusiv;</w:t>
      </w:r>
    </w:p>
    <w:p w14:paraId="60ED8001" w14:textId="77777777" w:rsidR="00303673" w:rsidRPr="00303673" w:rsidRDefault="00303673" w:rsidP="00303673">
      <w:pPr>
        <w:numPr>
          <w:ilvl w:val="0"/>
          <w:numId w:val="31"/>
        </w:numPr>
        <w:tabs>
          <w:tab w:val="left" w:pos="284"/>
          <w:tab w:val="left" w:pos="426"/>
          <w:tab w:val="left" w:pos="720"/>
          <w:tab w:val="left" w:pos="900"/>
          <w:tab w:val="left" w:pos="9639"/>
        </w:tabs>
        <w:autoSpaceDE w:val="0"/>
        <w:autoSpaceDN w:val="0"/>
        <w:adjustRightInd w:val="0"/>
        <w:ind w:left="284"/>
        <w:contextualSpacing/>
        <w:jc w:val="both"/>
        <w:rPr>
          <w:rFonts w:ascii="Trebuchet MS" w:eastAsia="Arial" w:hAnsi="Trebuchet MS" w:cs="Arial"/>
          <w:bCs/>
          <w:iCs/>
          <w:lang w:val="ro-RO"/>
        </w:rPr>
      </w:pPr>
      <w:r w:rsidRPr="00303673">
        <w:rPr>
          <w:rFonts w:ascii="Trebuchet MS" w:eastAsia="Arial" w:hAnsi="Trebuchet MS" w:cs="Arial"/>
          <w:bCs/>
          <w:iCs/>
          <w:lang w:val="ro-RO"/>
        </w:rPr>
        <w:t>1%, începând cu data de 1 ianuarie 2026;</w:t>
      </w:r>
    </w:p>
    <w:p w14:paraId="1254A37F" w14:textId="77777777" w:rsidR="00303673" w:rsidRPr="00303673" w:rsidRDefault="00303673" w:rsidP="00303673">
      <w:pPr>
        <w:numPr>
          <w:ilvl w:val="0"/>
          <w:numId w:val="32"/>
        </w:numPr>
        <w:tabs>
          <w:tab w:val="left" w:pos="426"/>
          <w:tab w:val="left" w:pos="9639"/>
        </w:tabs>
        <w:autoSpaceDE w:val="0"/>
        <w:autoSpaceDN w:val="0"/>
        <w:adjustRightInd w:val="0"/>
        <w:ind w:left="0" w:firstLine="0"/>
        <w:jc w:val="both"/>
        <w:rPr>
          <w:rFonts w:ascii="Trebuchet MS" w:eastAsia="Arial" w:hAnsi="Trebuchet MS" w:cs="Arial"/>
          <w:bCs/>
          <w:iCs/>
          <w:lang w:val="ro-RO"/>
        </w:rPr>
      </w:pPr>
      <w:r w:rsidRPr="00303673">
        <w:rPr>
          <w:rFonts w:ascii="Trebuchet MS" w:eastAsia="Arial" w:hAnsi="Trebuchet MS" w:cs="Arial"/>
          <w:bCs/>
          <w:i/>
          <w:iCs/>
          <w:lang w:val="ro-RO"/>
        </w:rPr>
        <w:t>persoanele juridice care desfășoară activități în sectoarele petrol și gaze naturale</w:t>
      </w:r>
      <w:r w:rsidRPr="00303673">
        <w:rPr>
          <w:rFonts w:ascii="Trebuchet MS" w:eastAsia="Arial" w:hAnsi="Trebuchet MS" w:cs="Arial"/>
          <w:bCs/>
          <w:iCs/>
          <w:lang w:val="ro-RO"/>
        </w:rPr>
        <w:t>, impozit determinat prin aplicarea unei cote de impozitare de 0,5% asupra veniturilor totale din care se scad anumite venituri/elemente de calcul stabilite de lege.</w:t>
      </w:r>
    </w:p>
    <w:p w14:paraId="5410FFA6" w14:textId="77777777" w:rsidR="00303673" w:rsidRPr="00303673" w:rsidRDefault="00303673" w:rsidP="00303673">
      <w:pPr>
        <w:tabs>
          <w:tab w:val="left" w:pos="9639"/>
        </w:tabs>
        <w:autoSpaceDE w:val="0"/>
        <w:autoSpaceDN w:val="0"/>
        <w:adjustRightInd w:val="0"/>
        <w:jc w:val="both"/>
        <w:rPr>
          <w:rFonts w:ascii="Trebuchet MS" w:eastAsia="Arial" w:hAnsi="Trebuchet MS" w:cs="Arial"/>
          <w:bCs/>
          <w:iCs/>
          <w:lang w:val="ro-RO"/>
        </w:rPr>
      </w:pPr>
      <w:r w:rsidRPr="00303673">
        <w:rPr>
          <w:rFonts w:ascii="Trebuchet MS" w:eastAsia="Arial" w:hAnsi="Trebuchet MS" w:cs="Arial"/>
          <w:b/>
          <w:bCs/>
          <w:iCs/>
          <w:lang w:val="ro-RO"/>
        </w:rPr>
        <w:t>- impozitul pe veniturile microîntreprinderilor</w:t>
      </w:r>
      <w:r w:rsidRPr="00303673">
        <w:rPr>
          <w:rFonts w:ascii="Trebuchet MS" w:eastAsia="Arial" w:hAnsi="Trebuchet MS" w:cs="Arial"/>
          <w:bCs/>
          <w:iCs/>
          <w:lang w:val="ro-RO"/>
        </w:rPr>
        <w:t xml:space="preserve">, în vederea </w:t>
      </w:r>
      <w:r w:rsidRPr="00303673">
        <w:rPr>
          <w:rFonts w:ascii="Trebuchet MS" w:eastAsia="Arial" w:hAnsi="Trebuchet MS" w:cs="Arial"/>
          <w:lang w:val="ro-RO"/>
        </w:rPr>
        <w:t>instituirii unui sistem fiscal mai corect</w:t>
      </w:r>
      <w:r w:rsidRPr="00303673">
        <w:rPr>
          <w:rFonts w:ascii="Trebuchet MS" w:eastAsia="Arial" w:hAnsi="Trebuchet MS" w:cs="Arial"/>
          <w:bCs/>
          <w:iCs/>
          <w:lang w:val="ro-RO"/>
        </w:rPr>
        <w:t xml:space="preserve"> </w:t>
      </w:r>
      <w:r w:rsidRPr="00303673">
        <w:rPr>
          <w:rFonts w:ascii="Trebuchet MS" w:eastAsia="Arial" w:hAnsi="Trebuchet MS" w:cs="Arial"/>
          <w:lang w:val="ro-RO"/>
        </w:rPr>
        <w:t xml:space="preserve">și pentru </w:t>
      </w:r>
      <w:r w:rsidRPr="00303673">
        <w:rPr>
          <w:rFonts w:ascii="Trebuchet MS" w:eastAsia="Arial" w:hAnsi="Trebuchet MS" w:cs="Arial"/>
          <w:bCs/>
          <w:iCs/>
          <w:lang w:val="ro-RO"/>
        </w:rPr>
        <w:t>creșterea</w:t>
      </w:r>
      <w:r w:rsidRPr="00303673">
        <w:rPr>
          <w:rFonts w:ascii="Trebuchet MS" w:eastAsia="Arial" w:hAnsi="Trebuchet MS" w:cs="Arial"/>
          <w:lang w:val="ro-RO"/>
        </w:rPr>
        <w:t xml:space="preserve"> veniturilor fiscale</w:t>
      </w:r>
      <w:r w:rsidRPr="00303673">
        <w:rPr>
          <w:rFonts w:ascii="Trebuchet MS" w:eastAsia="Arial" w:hAnsi="Trebuchet MS" w:cs="Arial"/>
          <w:bCs/>
          <w:iCs/>
          <w:lang w:val="ro-RO"/>
        </w:rPr>
        <w:t>, au fost reglementate măsuri care au vizat modificarea sistemului cotelor de impozitare, fiind în vigoare cota de 1% și 3%, în anumite condiții.</w:t>
      </w:r>
    </w:p>
    <w:p w14:paraId="2B2C6C35" w14:textId="77777777" w:rsidR="00303673" w:rsidRPr="00303673" w:rsidRDefault="00303673" w:rsidP="00303673">
      <w:pPr>
        <w:tabs>
          <w:tab w:val="left" w:pos="9639"/>
        </w:tabs>
        <w:autoSpaceDE w:val="0"/>
        <w:autoSpaceDN w:val="0"/>
        <w:adjustRightInd w:val="0"/>
        <w:jc w:val="both"/>
        <w:rPr>
          <w:rFonts w:ascii="Trebuchet MS" w:eastAsia="Calibri" w:hAnsi="Trebuchet MS" w:cs="Trebuchet MS"/>
          <w:b/>
          <w:lang w:val="ro-RO"/>
        </w:rPr>
      </w:pPr>
      <w:r w:rsidRPr="00303673">
        <w:rPr>
          <w:rFonts w:ascii="Trebuchet MS" w:eastAsia="Calibri" w:hAnsi="Trebuchet MS" w:cs="Trebuchet MS"/>
          <w:b/>
          <w:lang w:val="ro-RO"/>
        </w:rPr>
        <w:t>-Aplicarea impozitului minim global de impozitare a grupurilor de întreprinderi multinaționale și a grupurilor naționale de mari dimensiuni</w:t>
      </w:r>
    </w:p>
    <w:p w14:paraId="623FEC1E" w14:textId="75D2EF42" w:rsidR="00303673" w:rsidRPr="00303673" w:rsidRDefault="00303673" w:rsidP="00303673">
      <w:pPr>
        <w:tabs>
          <w:tab w:val="left" w:pos="9639"/>
        </w:tabs>
        <w:autoSpaceDE w:val="0"/>
        <w:autoSpaceDN w:val="0"/>
        <w:adjustRightInd w:val="0"/>
        <w:jc w:val="both"/>
        <w:rPr>
          <w:rFonts w:ascii="Trebuchet MS" w:eastAsia="Calibri" w:hAnsi="Trebuchet MS" w:cs="Trebuchet MS"/>
          <w:lang w:val="ro-RO"/>
        </w:rPr>
      </w:pPr>
      <w:r w:rsidRPr="00303673">
        <w:rPr>
          <w:rFonts w:ascii="Trebuchet MS" w:eastAsia="Calibri" w:hAnsi="Trebuchet MS" w:cs="Trebuchet MS"/>
          <w:lang w:val="ro-RO"/>
        </w:rPr>
        <w:t>Sistemul minim d</w:t>
      </w:r>
      <w:r w:rsidR="00990316">
        <w:rPr>
          <w:rFonts w:ascii="Trebuchet MS" w:eastAsia="Calibri" w:hAnsi="Trebuchet MS" w:cs="Trebuchet MS"/>
          <w:lang w:val="ro-RO"/>
        </w:rPr>
        <w:t>e impozitare potrivit Legii nr.</w:t>
      </w:r>
      <w:r w:rsidRPr="00303673">
        <w:rPr>
          <w:rFonts w:ascii="Trebuchet MS" w:eastAsia="Calibri" w:hAnsi="Trebuchet MS" w:cs="Trebuchet MS"/>
          <w:lang w:val="ro-RO"/>
        </w:rPr>
        <w:t>431/2023 se aplică de către grupurile de mari dimensiuni, naționale și multinaționale, cu venituri anuale consolidate de cel puțin 750 milioane EUR, în cel puțin două dintre cele patru exerciții financiare imediat precedente exercițiului financiar de referință.</w:t>
      </w:r>
    </w:p>
    <w:p w14:paraId="495223F3" w14:textId="77777777" w:rsidR="00303673" w:rsidRPr="00303673" w:rsidRDefault="00303673" w:rsidP="00303673">
      <w:pPr>
        <w:tabs>
          <w:tab w:val="left" w:pos="9639"/>
        </w:tabs>
        <w:autoSpaceDE w:val="0"/>
        <w:autoSpaceDN w:val="0"/>
        <w:adjustRightInd w:val="0"/>
        <w:jc w:val="both"/>
        <w:rPr>
          <w:rFonts w:ascii="Trebuchet MS" w:eastAsia="Calibri" w:hAnsi="Trebuchet MS" w:cs="Trebuchet MS"/>
          <w:lang w:val="ro-RO"/>
        </w:rPr>
      </w:pPr>
      <w:r w:rsidRPr="00303673">
        <w:rPr>
          <w:rFonts w:ascii="Trebuchet MS" w:eastAsia="Calibri" w:hAnsi="Trebuchet MS" w:cs="Trebuchet MS"/>
          <w:lang w:val="ro-RO"/>
        </w:rPr>
        <w:t xml:space="preserve">Legea prevede instituirea unor impozite noi: </w:t>
      </w:r>
      <w:r w:rsidRPr="00303673">
        <w:rPr>
          <w:rFonts w:ascii="Trebuchet MS" w:eastAsia="Calibri" w:hAnsi="Trebuchet MS" w:cs="Trebuchet MS"/>
          <w:b/>
          <w:bCs/>
          <w:i/>
          <w:iCs/>
          <w:lang w:val="ro-RO"/>
        </w:rPr>
        <w:t>impozitul suplimentar</w:t>
      </w:r>
      <w:r w:rsidRPr="00303673">
        <w:rPr>
          <w:rFonts w:ascii="Trebuchet MS" w:eastAsia="Calibri" w:hAnsi="Trebuchet MS" w:cs="Trebuchet MS"/>
          <w:lang w:val="ro-RO"/>
        </w:rPr>
        <w:t xml:space="preserve"> și </w:t>
      </w:r>
      <w:r w:rsidRPr="00303673">
        <w:rPr>
          <w:rFonts w:ascii="Trebuchet MS" w:eastAsia="Calibri" w:hAnsi="Trebuchet MS" w:cs="Trebuchet MS"/>
          <w:b/>
          <w:bCs/>
          <w:i/>
          <w:iCs/>
          <w:lang w:val="ro-RO"/>
        </w:rPr>
        <w:t>impozitul suplimentar național</w:t>
      </w:r>
      <w:r w:rsidRPr="00303673">
        <w:rPr>
          <w:rFonts w:ascii="Trebuchet MS" w:eastAsia="Calibri" w:hAnsi="Trebuchet MS" w:cs="Trebuchet MS"/>
          <w:lang w:val="ro-RO"/>
        </w:rPr>
        <w:t xml:space="preserve"> care se datorează pentru profitul excedentar al entităților constitutive, situate în România care sunt impozitate la un nivel redus.</w:t>
      </w:r>
    </w:p>
    <w:p w14:paraId="6F39EE14" w14:textId="77777777" w:rsidR="00303673" w:rsidRPr="00303673" w:rsidRDefault="00303673" w:rsidP="00303673">
      <w:pPr>
        <w:tabs>
          <w:tab w:val="left" w:pos="9639"/>
        </w:tabs>
        <w:autoSpaceDE w:val="0"/>
        <w:autoSpaceDN w:val="0"/>
        <w:adjustRightInd w:val="0"/>
        <w:jc w:val="both"/>
        <w:rPr>
          <w:rFonts w:ascii="Trebuchet MS" w:eastAsia="Calibri" w:hAnsi="Trebuchet MS" w:cs="Trebuchet MS"/>
          <w:lang w:val="ro-RO"/>
        </w:rPr>
      </w:pPr>
      <w:r w:rsidRPr="00303673">
        <w:rPr>
          <w:rFonts w:ascii="Trebuchet MS" w:eastAsia="Calibri" w:hAnsi="Trebuchet MS" w:cs="Trebuchet MS"/>
          <w:lang w:val="ro-RO"/>
        </w:rPr>
        <w:t>România va putea să colecteze integral, la nivel național, impozitul aferent diferenței dintre cota efectivă minimă de impozitare de 15% stabilită la nivel global și cota efectivă de impozitare jurisdicțională aplicabilă grupurilor multinaționale pentru filialele din România.</w:t>
      </w:r>
    </w:p>
    <w:p w14:paraId="1C6F5613" w14:textId="77777777" w:rsidR="00303673" w:rsidRPr="00303673" w:rsidRDefault="00303673" w:rsidP="00303673">
      <w:pPr>
        <w:tabs>
          <w:tab w:val="left" w:pos="9639"/>
        </w:tabs>
        <w:autoSpaceDE w:val="0"/>
        <w:autoSpaceDN w:val="0"/>
        <w:adjustRightInd w:val="0"/>
        <w:jc w:val="both"/>
        <w:rPr>
          <w:rFonts w:ascii="Trebuchet MS" w:eastAsia="Calibri" w:hAnsi="Trebuchet MS" w:cs="Trebuchet MS"/>
          <w:b/>
          <w:i/>
          <w:u w:val="single"/>
          <w:lang w:val="ro-RO"/>
        </w:rPr>
      </w:pPr>
    </w:p>
    <w:p w14:paraId="7645E473" w14:textId="77777777" w:rsidR="00303673" w:rsidRPr="00303673" w:rsidRDefault="00303673" w:rsidP="00303673">
      <w:pPr>
        <w:tabs>
          <w:tab w:val="left" w:pos="9639"/>
        </w:tabs>
        <w:autoSpaceDE w:val="0"/>
        <w:autoSpaceDN w:val="0"/>
        <w:adjustRightInd w:val="0"/>
        <w:jc w:val="both"/>
        <w:rPr>
          <w:rFonts w:ascii="Trebuchet MS" w:eastAsia="Calibri" w:hAnsi="Trebuchet MS" w:cs="Trebuchet MS"/>
          <w:b/>
          <w:i/>
          <w:u w:val="single"/>
          <w:lang w:val="ro-RO"/>
        </w:rPr>
      </w:pPr>
      <w:r w:rsidRPr="00303673">
        <w:rPr>
          <w:rFonts w:ascii="Trebuchet MS" w:eastAsia="Calibri" w:hAnsi="Trebuchet MS" w:cs="Trebuchet MS"/>
          <w:b/>
          <w:i/>
          <w:u w:val="single"/>
          <w:lang w:val="ro-RO"/>
        </w:rPr>
        <w:t>În domeniul impozitelor și taxelor locale:</w:t>
      </w:r>
    </w:p>
    <w:p w14:paraId="725A0FE7" w14:textId="77777777" w:rsidR="00303673" w:rsidRPr="00303673" w:rsidRDefault="00303673" w:rsidP="00303673">
      <w:pPr>
        <w:autoSpaceDE w:val="0"/>
        <w:snapToGrid w:val="0"/>
        <w:jc w:val="both"/>
        <w:rPr>
          <w:rFonts w:ascii="Trebuchet MS" w:hAnsi="Trebuchet MS"/>
          <w:lang w:val="ro-RO"/>
        </w:rPr>
      </w:pPr>
      <w:r w:rsidRPr="00303673">
        <w:rPr>
          <w:rFonts w:ascii="Trebuchet MS" w:hAnsi="Trebuchet MS" w:cs="Arial"/>
          <w:bCs/>
          <w:kern w:val="2"/>
          <w:lang w:val="ro-RO"/>
        </w:rPr>
        <w:t xml:space="preserve">În acord cu obiectivele Guvernului incluzând și angajamentele asumate prin PNRR, în ceea ce privește </w:t>
      </w:r>
      <w:r w:rsidRPr="00303673">
        <w:rPr>
          <w:rFonts w:ascii="Trebuchet MS" w:eastAsia="Calibri" w:hAnsi="Trebuchet MS" w:cs="Arial"/>
          <w:lang w:val="ro-RO"/>
        </w:rPr>
        <w:t>Investiția 7</w:t>
      </w:r>
      <w:r w:rsidRPr="00303673">
        <w:rPr>
          <w:rFonts w:ascii="Trebuchet MS" w:eastAsia="Calibri" w:hAnsi="Trebuchet MS" w:cs="Arial"/>
          <w:i/>
          <w:lang w:val="ro-RO"/>
        </w:rPr>
        <w:t xml:space="preserve"> -</w:t>
      </w:r>
      <w:r w:rsidRPr="00303673">
        <w:rPr>
          <w:rFonts w:ascii="Trebuchet MS" w:hAnsi="Trebuchet MS"/>
          <w:i/>
          <w:lang w:val="ro-RO"/>
        </w:rPr>
        <w:t>Asistență tehnică pentru revizuirea cadrului fiscal având ca țintă un Sistem informatic care permite implementarea unui model automat de evaluare a proprietăților</w:t>
      </w:r>
      <w:r w:rsidRPr="00303673">
        <w:rPr>
          <w:rFonts w:ascii="Trebuchet MS" w:hAnsi="Trebuchet MS" w:cs="Arial"/>
          <w:bCs/>
          <w:kern w:val="2"/>
          <w:lang w:val="ro-RO"/>
        </w:rPr>
        <w:t xml:space="preserve">, respectiv </w:t>
      </w:r>
      <w:r w:rsidRPr="00303673">
        <w:rPr>
          <w:rFonts w:ascii="Trebuchet MS" w:eastAsia="Calibri" w:hAnsi="Trebuchet MS" w:cs="Calibri"/>
          <w:bCs/>
          <w:iCs/>
          <w:lang w:val="ro-RO"/>
        </w:rPr>
        <w:t>ca parte a Acordului încheiat cu Banca Mondială,</w:t>
      </w:r>
      <w:r w:rsidRPr="00303673">
        <w:rPr>
          <w:rFonts w:ascii="Trebuchet MS" w:eastAsia="Calibri" w:hAnsi="Trebuchet MS" w:cs="Arial"/>
          <w:lang w:val="ro-RO"/>
        </w:rPr>
        <w:t xml:space="preserve"> în anul 2024 </w:t>
      </w:r>
      <w:r w:rsidRPr="00303673">
        <w:rPr>
          <w:rFonts w:ascii="Trebuchet MS" w:eastAsia="Calibri" w:hAnsi="Trebuchet MS" w:cs="Calibri"/>
          <w:bCs/>
          <w:iCs/>
          <w:lang w:val="ro-RO"/>
        </w:rPr>
        <w:t xml:space="preserve">s-a continuat derularea activităților specifice, iar în funcție de decizia politică s-au luat măsuri pentru </w:t>
      </w:r>
      <w:r w:rsidRPr="00303673">
        <w:rPr>
          <w:rFonts w:ascii="Trebuchet MS" w:eastAsia="Arial" w:hAnsi="Trebuchet MS"/>
          <w:lang w:val="ro-RO"/>
        </w:rPr>
        <w:t>consolidarea administrativ-instituțională, în considerarea faptului că</w:t>
      </w:r>
      <w:r w:rsidRPr="00303673">
        <w:rPr>
          <w:rFonts w:ascii="Trebuchet MS" w:hAnsi="Trebuchet MS"/>
          <w:bCs/>
          <w:lang w:val="ro-RO"/>
        </w:rPr>
        <w:t xml:space="preserve"> îndeplinirea angajamentului din PNRR aferent acesteia presupune</w:t>
      </w:r>
      <w:r w:rsidRPr="00303673">
        <w:rPr>
          <w:rFonts w:ascii="Trebuchet MS" w:eastAsia="Arial" w:hAnsi="Trebuchet MS"/>
          <w:lang w:val="ro-RO"/>
        </w:rPr>
        <w:t xml:space="preserve"> dezvoltarea și operaționalizarea unui sistem informatic care </w:t>
      </w:r>
      <w:r w:rsidRPr="00303673">
        <w:rPr>
          <w:rFonts w:ascii="Trebuchet MS" w:hAnsi="Trebuchet MS"/>
          <w:lang w:val="ro-RO"/>
        </w:rPr>
        <w:t>permite implementarea unui model automat de evaluare a proprietăților care fac obiectul impozitelor pe proprietate.</w:t>
      </w:r>
    </w:p>
    <w:p w14:paraId="04210223" w14:textId="77777777" w:rsidR="00303673" w:rsidRPr="00303673" w:rsidRDefault="00303673" w:rsidP="00303673">
      <w:pPr>
        <w:jc w:val="both"/>
        <w:rPr>
          <w:rFonts w:ascii="Trebuchet MS" w:hAnsi="Trebuchet MS"/>
          <w:lang w:val="ro-RO"/>
        </w:rPr>
      </w:pPr>
      <w:r w:rsidRPr="00303673">
        <w:rPr>
          <w:rFonts w:ascii="Trebuchet MS" w:eastAsia="Arial" w:hAnsi="Trebuchet MS"/>
          <w:lang w:val="ro-RO"/>
        </w:rPr>
        <w:t xml:space="preserve">Astfel, </w:t>
      </w:r>
      <w:r w:rsidRPr="00303673">
        <w:rPr>
          <w:rFonts w:ascii="Trebuchet MS" w:eastAsia="Calibri" w:hAnsi="Trebuchet MS" w:cs="Calibri"/>
          <w:bCs/>
          <w:iCs/>
          <w:lang w:val="ro-RO"/>
        </w:rPr>
        <w:t xml:space="preserve">prin </w:t>
      </w:r>
      <w:r w:rsidRPr="00303673">
        <w:rPr>
          <w:rFonts w:ascii="Trebuchet MS" w:eastAsia="Calibri" w:hAnsi="Trebuchet MS" w:cs="Calibri"/>
          <w:bCs/>
          <w:i/>
          <w:iCs/>
          <w:lang w:val="ro-RO"/>
        </w:rPr>
        <w:t xml:space="preserve">Ordonanța de urgență a Guvernului nr. 124/2024 </w:t>
      </w:r>
      <w:r w:rsidRPr="00303673">
        <w:rPr>
          <w:rFonts w:ascii="Trebuchet MS" w:eastAsiaTheme="minorHAnsi" w:hAnsi="Trebuchet MS"/>
          <w:bCs/>
          <w:i/>
          <w:lang w:val="ro-RO"/>
        </w:rPr>
        <w:t>privind prorogarea unor termene și consolidarea capacității administrative în domeniul impozitării proprietății</w:t>
      </w:r>
      <w:r w:rsidRPr="00303673">
        <w:rPr>
          <w:rFonts w:ascii="Trebuchet MS" w:eastAsiaTheme="minorHAnsi" w:hAnsi="Trebuchet MS"/>
          <w:bCs/>
          <w:lang w:val="ro-RO"/>
        </w:rPr>
        <w:t xml:space="preserve">, </w:t>
      </w:r>
      <w:r w:rsidRPr="00303673">
        <w:rPr>
          <w:rFonts w:ascii="Trebuchet MS" w:hAnsi="Trebuchet MS"/>
          <w:lang w:val="ro-RO"/>
        </w:rPr>
        <w:t>având în vedere necesitatea unei implementări în mod coordonat a măsurilor de reformă din PNRR referitoare la impozitarea proprietății imobiliare, reprezentând element de noutate, a fost aprobată înființarea unei structuri distincte în cadrul Ministerului Finanțelor care să fie responsabilă de implementarea reformei impozitului pe proprietate, după cum au recomandat instituțiile internaționale care au acordat asistență tehnică Ministerului Finanțelor (Banca Mondială și Fondul Monetar Internațional).</w:t>
      </w:r>
    </w:p>
    <w:p w14:paraId="015BBDE1" w14:textId="77777777" w:rsidR="00303673" w:rsidRPr="00303673" w:rsidRDefault="00303673" w:rsidP="00303673">
      <w:pPr>
        <w:autoSpaceDE w:val="0"/>
        <w:snapToGrid w:val="0"/>
        <w:jc w:val="both"/>
        <w:rPr>
          <w:rFonts w:ascii="Trebuchet MS" w:eastAsia="Arial" w:hAnsi="Trebuchet MS"/>
          <w:i/>
          <w:u w:val="single"/>
          <w:lang w:val="ro-RO"/>
        </w:rPr>
      </w:pPr>
      <w:r w:rsidRPr="00303673">
        <w:rPr>
          <w:rFonts w:ascii="Trebuchet MS" w:eastAsia="Arial" w:hAnsi="Trebuchet MS"/>
          <w:b/>
          <w:i/>
          <w:u w:val="single"/>
          <w:lang w:val="ro-RO"/>
        </w:rPr>
        <w:t>Alte măsuri î</w:t>
      </w:r>
      <w:r w:rsidRPr="00303673">
        <w:rPr>
          <w:rFonts w:ascii="Trebuchet MS" w:eastAsiaTheme="minorHAnsi" w:hAnsi="Trebuchet MS"/>
          <w:b/>
          <w:bCs/>
          <w:i/>
          <w:iCs/>
          <w:u w:val="single"/>
          <w:lang w:val="ro-RO"/>
        </w:rPr>
        <w:t>n domeniul impozitului special pe bunurile imobile și mobile de valoare mare.</w:t>
      </w:r>
    </w:p>
    <w:p w14:paraId="379006F4" w14:textId="77777777" w:rsidR="00303673" w:rsidRPr="00303673" w:rsidRDefault="00303673" w:rsidP="00303673">
      <w:pPr>
        <w:widowControl w:val="0"/>
        <w:jc w:val="both"/>
        <w:rPr>
          <w:rFonts w:ascii="Trebuchet MS" w:hAnsi="Trebuchet MS"/>
          <w:lang w:val="ro-RO"/>
        </w:rPr>
      </w:pPr>
      <w:r w:rsidRPr="00303673">
        <w:rPr>
          <w:rFonts w:ascii="Trebuchet MS" w:hAnsi="Trebuchet MS"/>
          <w:lang w:val="ro-RO"/>
        </w:rPr>
        <w:t xml:space="preserve">Prin </w:t>
      </w:r>
      <w:r w:rsidRPr="00303673">
        <w:rPr>
          <w:rFonts w:ascii="Trebuchet MS" w:eastAsia="Calibri" w:hAnsi="Trebuchet MS" w:cs="Calibri"/>
          <w:bCs/>
          <w:i/>
          <w:iCs/>
          <w:lang w:val="ro-RO"/>
        </w:rPr>
        <w:t xml:space="preserve">Ordonanța de urgență a Guvernului nr. 43/2024 pentru modificarea și completarea unor acte normative, </w:t>
      </w:r>
      <w:r w:rsidRPr="00303673">
        <w:rPr>
          <w:rFonts w:ascii="Trebuchet MS" w:eastAsia="Calibri" w:hAnsi="Trebuchet MS" w:cs="Calibri"/>
          <w:bCs/>
          <w:iCs/>
          <w:lang w:val="ro-RO"/>
        </w:rPr>
        <w:t xml:space="preserve">în acord cu decizia politică, </w:t>
      </w:r>
      <w:r w:rsidRPr="00303673">
        <w:rPr>
          <w:rFonts w:ascii="Trebuchet MS" w:hAnsi="Trebuchet MS"/>
          <w:lang w:val="ro-RO"/>
        </w:rPr>
        <w:t>au fost luate măsuri privind: înștiințarea c</w:t>
      </w:r>
      <w:r w:rsidRPr="00303673">
        <w:rPr>
          <w:rFonts w:ascii="Trebuchet MS" w:hAnsi="Trebuchet MS"/>
          <w:iCs/>
          <w:lang w:val="ro-RO"/>
        </w:rPr>
        <w:t xml:space="preserve">ontribuabililor pentru care organul fiscal local a determinat, potrivit art. 457 din Codul fiscal, o valoare impozabilă </w:t>
      </w:r>
      <w:r w:rsidRPr="00303673">
        <w:rPr>
          <w:rFonts w:ascii="Trebuchet MS" w:hAnsi="Trebuchet MS"/>
          <w:bCs/>
          <w:lang w:val="ro-RO"/>
        </w:rPr>
        <w:t xml:space="preserve">mai mare de 2.500.000 lei, în condițiile prevăzute la art. 47 din Codul de procedură fiscală; s-au </w:t>
      </w:r>
      <w:r w:rsidRPr="00303673">
        <w:rPr>
          <w:rFonts w:ascii="Trebuchet MS" w:hAnsi="Trebuchet MS"/>
          <w:iCs/>
          <w:lang w:val="ro-RO"/>
        </w:rPr>
        <w:t>stabilit elementele pe care trebuie să le conțină înștiințarea; a fost p</w:t>
      </w:r>
      <w:r w:rsidRPr="00303673">
        <w:rPr>
          <w:rFonts w:ascii="Trebuchet MS" w:hAnsi="Trebuchet MS"/>
          <w:lang w:val="ro-RO"/>
        </w:rPr>
        <w:t xml:space="preserve">rorogat termenul de declarare. </w:t>
      </w:r>
    </w:p>
    <w:p w14:paraId="2B678A8C" w14:textId="77777777" w:rsidR="00303673" w:rsidRPr="002720CF" w:rsidRDefault="00303673" w:rsidP="00303673">
      <w:pPr>
        <w:tabs>
          <w:tab w:val="left" w:pos="0"/>
        </w:tabs>
        <w:jc w:val="both"/>
        <w:rPr>
          <w:rFonts w:ascii="Trebuchet MS" w:eastAsia="Calibri" w:hAnsi="Trebuchet MS" w:cs="Arial"/>
          <w:b/>
          <w:bCs/>
          <w:i/>
          <w:color w:val="44546A" w:themeColor="text2"/>
          <w:u w:val="single"/>
          <w:lang w:val="ro-RO"/>
        </w:rPr>
      </w:pPr>
    </w:p>
    <w:p w14:paraId="3E3ADBE0" w14:textId="77777777" w:rsidR="00303673" w:rsidRPr="00463D80" w:rsidRDefault="00303673" w:rsidP="00303673">
      <w:pPr>
        <w:tabs>
          <w:tab w:val="left" w:pos="0"/>
        </w:tabs>
        <w:jc w:val="both"/>
        <w:rPr>
          <w:rFonts w:ascii="Trebuchet MS" w:eastAsia="Arial" w:hAnsi="Trebuchet MS"/>
          <w:b/>
          <w:i/>
          <w:u w:val="single"/>
          <w:lang w:val="ro-RO"/>
        </w:rPr>
      </w:pPr>
      <w:r w:rsidRPr="00463D80">
        <w:rPr>
          <w:rFonts w:ascii="Trebuchet MS" w:eastAsia="Arial" w:hAnsi="Trebuchet MS"/>
          <w:b/>
          <w:i/>
          <w:u w:val="single"/>
          <w:lang w:val="ro-RO"/>
        </w:rPr>
        <w:t>În domeniul impozitului pe venit și contribuțiilor sociale obligatorii:</w:t>
      </w:r>
    </w:p>
    <w:p w14:paraId="7311F0FF" w14:textId="77777777" w:rsidR="00303673" w:rsidRPr="00463D80" w:rsidRDefault="00303673" w:rsidP="00303673">
      <w:pPr>
        <w:numPr>
          <w:ilvl w:val="0"/>
          <w:numId w:val="33"/>
        </w:numPr>
        <w:tabs>
          <w:tab w:val="left" w:pos="284"/>
        </w:tabs>
        <w:ind w:left="0" w:firstLine="0"/>
        <w:jc w:val="both"/>
        <w:rPr>
          <w:rFonts w:ascii="Trebuchet MS" w:hAnsi="Trebuchet MS" w:cs="Arial"/>
          <w:bCs/>
          <w:lang w:val="ro-RO"/>
        </w:rPr>
      </w:pPr>
      <w:r w:rsidRPr="00463D80">
        <w:rPr>
          <w:rFonts w:ascii="Trebuchet MS" w:eastAsia="Calibri" w:hAnsi="Trebuchet MS" w:cs="Arial"/>
          <w:bCs/>
          <w:lang w:val="ro-RO"/>
        </w:rPr>
        <w:t xml:space="preserve">Măsuri adoptate prin </w:t>
      </w:r>
      <w:r w:rsidRPr="00463D80">
        <w:rPr>
          <w:rFonts w:ascii="Trebuchet MS" w:eastAsia="Calibri" w:hAnsi="Trebuchet MS" w:cs="Arial"/>
          <w:b/>
          <w:bCs/>
          <w:i/>
          <w:lang w:val="ro-RO"/>
        </w:rPr>
        <w:t xml:space="preserve">Ordonanța de urgență </w:t>
      </w:r>
      <w:r w:rsidRPr="00463D80">
        <w:rPr>
          <w:rFonts w:ascii="Trebuchet MS" w:eastAsia="SimSun" w:hAnsi="Trebuchet MS" w:cs="Arial"/>
          <w:b/>
          <w:bCs/>
          <w:i/>
          <w:kern w:val="1"/>
          <w:lang w:val="ro-RO" w:eastAsia="zh-CN" w:bidi="hi-IN"/>
        </w:rPr>
        <w:t xml:space="preserve">a Guvernului </w:t>
      </w:r>
      <w:r w:rsidRPr="00463D80">
        <w:rPr>
          <w:rFonts w:ascii="Trebuchet MS" w:eastAsia="Calibri" w:hAnsi="Trebuchet MS" w:cs="Arial"/>
          <w:b/>
          <w:bCs/>
          <w:i/>
          <w:lang w:val="ro-RO"/>
        </w:rPr>
        <w:t>nr. 128/2024 pentru modificarea şi completarea Legii nr. 227/2015 privind Codul fiscal și măsuri specifice pentru digitalizare, precum şi pentru modificarea şi completarea unor acte normative</w:t>
      </w:r>
      <w:r w:rsidRPr="00463D80">
        <w:rPr>
          <w:rFonts w:ascii="Trebuchet MS" w:eastAsia="Calibri" w:hAnsi="Trebuchet MS" w:cs="Arial"/>
          <w:bCs/>
          <w:lang w:val="ro-RO"/>
        </w:rPr>
        <w:t>:</w:t>
      </w:r>
    </w:p>
    <w:p w14:paraId="12575190" w14:textId="77777777" w:rsidR="00303673" w:rsidRPr="00463D80" w:rsidRDefault="00303673" w:rsidP="00303673">
      <w:pPr>
        <w:tabs>
          <w:tab w:val="left" w:pos="284"/>
        </w:tabs>
        <w:suppressAutoHyphens/>
        <w:jc w:val="both"/>
        <w:rPr>
          <w:rFonts w:ascii="Trebuchet MS" w:eastAsia="Malgun Gothic" w:hAnsi="Trebuchet MS"/>
          <w:bCs/>
          <w:i/>
          <w:lang w:val="ro-RO" w:eastAsia="ko-KR"/>
        </w:rPr>
      </w:pPr>
      <w:r w:rsidRPr="00463D80">
        <w:rPr>
          <w:rFonts w:ascii="Trebuchet MS" w:eastAsia="Malgun Gothic" w:hAnsi="Trebuchet MS"/>
          <w:b/>
          <w:bCs/>
          <w:i/>
          <w:lang w:val="ro-RO" w:eastAsia="ko-KR"/>
        </w:rPr>
        <w:t>I.</w:t>
      </w:r>
      <w:r w:rsidRPr="00463D80">
        <w:rPr>
          <w:rFonts w:ascii="Trebuchet MS" w:eastAsia="Malgun Gothic" w:hAnsi="Trebuchet MS"/>
          <w:bCs/>
          <w:i/>
          <w:lang w:val="ro-RO" w:eastAsia="ko-KR"/>
        </w:rPr>
        <w:t xml:space="preserve"> </w:t>
      </w:r>
      <w:r w:rsidRPr="00463D80">
        <w:rPr>
          <w:rFonts w:ascii="Trebuchet MS" w:eastAsia="Malgun Gothic" w:hAnsi="Trebuchet MS"/>
          <w:b/>
          <w:bCs/>
          <w:i/>
          <w:lang w:val="ro-RO" w:eastAsia="ko-KR"/>
        </w:rPr>
        <w:t>Simplificarea mecanismului de declarare a veniturilor și de stabilire a impozitului pe venit, respectiv a contribuției de asigurări sociale și a contribuției de asigurări sociale de sănătate pentru veniturile extra salariale:</w:t>
      </w:r>
    </w:p>
    <w:p w14:paraId="3AE0BC95" w14:textId="77777777" w:rsidR="00303673" w:rsidRPr="00463D80" w:rsidRDefault="00303673" w:rsidP="00303673">
      <w:pPr>
        <w:tabs>
          <w:tab w:val="left" w:pos="284"/>
        </w:tabs>
        <w:suppressAutoHyphens/>
        <w:jc w:val="both"/>
        <w:rPr>
          <w:rFonts w:ascii="Trebuchet MS" w:eastAsia="Malgun Gothic" w:hAnsi="Trebuchet MS"/>
          <w:bCs/>
          <w:lang w:val="ro-RO" w:eastAsia="ko-KR"/>
        </w:rPr>
      </w:pPr>
      <w:r w:rsidRPr="00463D80">
        <w:rPr>
          <w:rFonts w:ascii="Trebuchet MS" w:eastAsia="Malgun Gothic" w:hAnsi="Trebuchet MS"/>
          <w:bCs/>
          <w:lang w:val="ro-RO" w:eastAsia="ko-KR"/>
        </w:rPr>
        <w:t xml:space="preserve">- simplificarea mecanismului de calcul, plată și declarare de către contribuabilii persoane fizice a obligațiilor fiscale vizând impozitul pe venit și contribuțiile sociale obligatorii datorate într-un an fiscal, fapt ce permite îmbunătățirea conformării fiscale și colectarea mai eficientă a veniturilor; </w:t>
      </w:r>
    </w:p>
    <w:p w14:paraId="5AAF6D9A" w14:textId="77777777" w:rsidR="00303673" w:rsidRPr="00463D80" w:rsidRDefault="00303673" w:rsidP="00303673">
      <w:pPr>
        <w:tabs>
          <w:tab w:val="left" w:pos="284"/>
        </w:tabs>
        <w:suppressAutoHyphens/>
        <w:jc w:val="both"/>
        <w:rPr>
          <w:rFonts w:ascii="Trebuchet MS" w:eastAsia="Malgun Gothic" w:hAnsi="Trebuchet MS"/>
          <w:bCs/>
          <w:lang w:val="ro-RO" w:eastAsia="ko-KR"/>
        </w:rPr>
      </w:pPr>
      <w:r w:rsidRPr="00463D80">
        <w:rPr>
          <w:rFonts w:ascii="Trebuchet MS" w:eastAsia="Malgun Gothic" w:hAnsi="Trebuchet MS"/>
          <w:bCs/>
          <w:lang w:val="ro-RO" w:eastAsia="ko-KR"/>
        </w:rPr>
        <w:t>- degrevarea contribuabililor persoane fizice de obligația depunerii Declarației unice privind impozitul pe venit și contribuțiile sociale datorate de persoanele fizice, pentru declararea venitului estimat, a contribuției de asigurări sociale și a contribuției de asigurări sociale de sănătate, estimate, precum și pentru toate celelalte situații în care intervin modificări/ recalculări/ rectificări ale acestora;</w:t>
      </w:r>
    </w:p>
    <w:p w14:paraId="170CA61B" w14:textId="77777777" w:rsidR="00303673" w:rsidRPr="00463D80" w:rsidRDefault="00303673" w:rsidP="00303673">
      <w:pPr>
        <w:tabs>
          <w:tab w:val="left" w:pos="284"/>
        </w:tabs>
        <w:suppressAutoHyphens/>
        <w:jc w:val="both"/>
        <w:rPr>
          <w:rFonts w:ascii="Trebuchet MS" w:eastAsia="Malgun Gothic" w:hAnsi="Trebuchet MS"/>
          <w:bCs/>
          <w:lang w:val="ro-RO" w:eastAsia="ko-KR"/>
        </w:rPr>
      </w:pPr>
      <w:r w:rsidRPr="00463D80">
        <w:rPr>
          <w:rFonts w:ascii="Trebuchet MS" w:eastAsia="Malgun Gothic" w:hAnsi="Trebuchet MS"/>
          <w:bCs/>
          <w:lang w:val="ro-RO" w:eastAsia="ko-KR"/>
        </w:rPr>
        <w:t>- reducerea gradului de complexitate privind completarea formularului Declarația unică privind impozitul pe venit și contribuțiile sociale datorate de persoanele fizice, prin eliminarea – Capitolului II. Date privind impozitul pe venit estimat- norma de venit a se realiza în România și contribuțiile sociale datorate;</w:t>
      </w:r>
    </w:p>
    <w:p w14:paraId="5B4D28A2" w14:textId="77777777" w:rsidR="00303673" w:rsidRPr="00463D80" w:rsidRDefault="00303673" w:rsidP="00303673">
      <w:pPr>
        <w:tabs>
          <w:tab w:val="left" w:pos="284"/>
        </w:tabs>
        <w:suppressAutoHyphens/>
        <w:jc w:val="both"/>
        <w:rPr>
          <w:rFonts w:ascii="Trebuchet MS" w:eastAsia="Malgun Gothic" w:hAnsi="Trebuchet MS"/>
          <w:bCs/>
          <w:lang w:val="ro-RO" w:eastAsia="ko-KR"/>
        </w:rPr>
      </w:pPr>
      <w:r w:rsidRPr="00463D80">
        <w:rPr>
          <w:rFonts w:ascii="Trebuchet MS" w:eastAsia="Malgun Gothic" w:hAnsi="Trebuchet MS"/>
          <w:bCs/>
          <w:lang w:val="ro-RO" w:eastAsia="ko-KR"/>
        </w:rPr>
        <w:t>- reglementarea unui indicator (salariul minim brut pe țară în vigoare la data de 1 ianuarie a anului de realizare a venitului) care să permită introducerea unor condiții de validare și determinarea contribuțiilor datorate potrivit legii;</w:t>
      </w:r>
    </w:p>
    <w:p w14:paraId="3A1CABFD" w14:textId="77777777" w:rsidR="00303673" w:rsidRPr="00463D80" w:rsidRDefault="00303673" w:rsidP="00303673">
      <w:pPr>
        <w:tabs>
          <w:tab w:val="left" w:pos="284"/>
        </w:tabs>
        <w:suppressAutoHyphens/>
        <w:jc w:val="both"/>
        <w:rPr>
          <w:rFonts w:ascii="Trebuchet MS" w:eastAsia="Malgun Gothic" w:hAnsi="Trebuchet MS"/>
          <w:bCs/>
          <w:lang w:val="ro-RO" w:eastAsia="ko-KR"/>
        </w:rPr>
      </w:pPr>
      <w:r w:rsidRPr="00463D80">
        <w:rPr>
          <w:rFonts w:ascii="Trebuchet MS" w:eastAsia="Malgun Gothic" w:hAnsi="Trebuchet MS"/>
          <w:bCs/>
          <w:lang w:val="ro-RO" w:eastAsia="ko-KR"/>
        </w:rPr>
        <w:t>- simplificarea mecanismului de stabilire a contribuției de asigurări sociale și/sau contribuției de asigurări sociale de sănătate, întrucât determinarea contribuțiilor se efectuează în anul următor celui în care veniturile au fost obținute, în funcție de nivelul veniturilor realizate, în corelare cu măsura privind eliminarea estimării veniturilor în cursul anului fiscal și a obligațiilor fiscale aferente;</w:t>
      </w:r>
    </w:p>
    <w:p w14:paraId="78FEDA47" w14:textId="77777777" w:rsidR="00303673" w:rsidRPr="00463D80" w:rsidRDefault="00303673" w:rsidP="00303673">
      <w:pPr>
        <w:tabs>
          <w:tab w:val="left" w:pos="284"/>
        </w:tabs>
        <w:suppressAutoHyphens/>
        <w:jc w:val="both"/>
        <w:rPr>
          <w:rFonts w:ascii="Trebuchet MS" w:eastAsia="Malgun Gothic" w:hAnsi="Trebuchet MS"/>
          <w:bCs/>
          <w:lang w:val="ro-RO" w:eastAsia="ko-KR"/>
        </w:rPr>
      </w:pPr>
      <w:r w:rsidRPr="00463D80">
        <w:rPr>
          <w:rFonts w:ascii="Trebuchet MS" w:eastAsia="Malgun Gothic" w:hAnsi="Trebuchet MS"/>
          <w:b/>
          <w:bCs/>
          <w:i/>
          <w:lang w:val="ro-RO" w:eastAsia="ko-KR"/>
        </w:rPr>
        <w:t>II. Reglementarea formularului inteligent (e-DU)</w:t>
      </w:r>
      <w:r w:rsidRPr="00463D80">
        <w:rPr>
          <w:rFonts w:ascii="Trebuchet MS" w:eastAsia="Malgun Gothic" w:hAnsi="Trebuchet MS"/>
          <w:bCs/>
          <w:lang w:val="ro-RO" w:eastAsia="ko-KR"/>
        </w:rPr>
        <w:t xml:space="preserve"> - Declarația unică privind impozitul pe venit și contribuțiile sociale datorate de persoanele fizice, precompletată cu informațiile deținute de ANAF privind veniturile înregistrate/disponibile în baza de date a instituției. Măsura are în vedere determinarea automată a bazelor anuale de calcul pentru stabilirea CAS/CASS, precum și a CAS și CASS datorate de persoanele fizice, în scopul unei mai bune colectării a acestora prin reducerea/eliminarea erorilor de calcul și declarare.</w:t>
      </w:r>
    </w:p>
    <w:p w14:paraId="6408E009" w14:textId="77777777" w:rsidR="00303673" w:rsidRPr="00463D80" w:rsidRDefault="00303673" w:rsidP="00303673">
      <w:pPr>
        <w:tabs>
          <w:tab w:val="left" w:pos="284"/>
        </w:tabs>
        <w:suppressAutoHyphens/>
        <w:jc w:val="both"/>
        <w:rPr>
          <w:rFonts w:ascii="Trebuchet MS" w:eastAsia="Malgun Gothic" w:hAnsi="Trebuchet MS"/>
          <w:bCs/>
          <w:lang w:val="ro-RO" w:eastAsia="ko-KR"/>
        </w:rPr>
      </w:pPr>
      <w:r w:rsidRPr="00463D80">
        <w:rPr>
          <w:rFonts w:ascii="Trebuchet MS" w:eastAsia="Malgun Gothic" w:hAnsi="Trebuchet MS"/>
          <w:bCs/>
          <w:lang w:val="ro-RO" w:eastAsia="ko-KR"/>
        </w:rPr>
        <w:t>Prin simplificarea modalității de calcul al obligațiilor fiscale, informațiile sunt certe și devin scadente la data de 25 mai a anului următor celui în care s-au realizat veniturile, în funcție de venitul realizat efectiv.</w:t>
      </w:r>
    </w:p>
    <w:p w14:paraId="4387980E" w14:textId="77777777" w:rsidR="00303673" w:rsidRPr="00463D80" w:rsidRDefault="00303673" w:rsidP="00303673">
      <w:pPr>
        <w:numPr>
          <w:ilvl w:val="0"/>
          <w:numId w:val="33"/>
        </w:numPr>
        <w:tabs>
          <w:tab w:val="left" w:pos="284"/>
        </w:tabs>
        <w:suppressAutoHyphens/>
        <w:ind w:left="0" w:firstLine="0"/>
        <w:jc w:val="both"/>
        <w:rPr>
          <w:rFonts w:ascii="Trebuchet MS" w:hAnsi="Trebuchet MS" w:cs="Arial"/>
          <w:b/>
          <w:bCs/>
          <w:lang w:val="ro-RO"/>
        </w:rPr>
      </w:pPr>
      <w:r w:rsidRPr="00463D80">
        <w:rPr>
          <w:rFonts w:ascii="Trebuchet MS" w:eastAsia="NSimSun" w:hAnsi="Trebuchet MS" w:cs="Calibri"/>
          <w:b/>
          <w:kern w:val="2"/>
          <w:lang w:val="ro-RO" w:eastAsia="zh-CN"/>
        </w:rPr>
        <w:t xml:space="preserve">Măsuri adoptate prin </w:t>
      </w:r>
      <w:r w:rsidRPr="00463D80">
        <w:rPr>
          <w:rFonts w:ascii="Trebuchet MS" w:eastAsia="Malgun Gothic" w:hAnsi="Trebuchet MS" w:cs="Trebuchet MS"/>
          <w:b/>
          <w:i/>
          <w:lang w:val="ro-RO" w:eastAsia="ko-KR"/>
        </w:rPr>
        <w:t xml:space="preserve">Ordonanţă de urgenţă </w:t>
      </w:r>
      <w:r w:rsidRPr="00463D80">
        <w:rPr>
          <w:rFonts w:ascii="Trebuchet MS" w:eastAsia="SimSun" w:hAnsi="Trebuchet MS" w:cs="Arial"/>
          <w:b/>
          <w:bCs/>
          <w:i/>
          <w:kern w:val="1"/>
          <w:lang w:val="ro-RO" w:eastAsia="zh-CN" w:bidi="hi-IN"/>
        </w:rPr>
        <w:t xml:space="preserve">a Guvernului </w:t>
      </w:r>
      <w:r w:rsidRPr="00463D80">
        <w:rPr>
          <w:rFonts w:ascii="Trebuchet MS" w:eastAsia="Malgun Gothic" w:hAnsi="Trebuchet MS" w:cs="Trebuchet MS"/>
          <w:b/>
          <w:i/>
          <w:lang w:val="ro-RO" w:eastAsia="ko-KR"/>
        </w:rPr>
        <w:t>nr. 138/2024 privind modificarea şi completarea unor acte normative în domeniul fiscal-bugetar, precum şi pentru reglementarea altor măsuri</w:t>
      </w:r>
      <w:r w:rsidRPr="00463D80">
        <w:rPr>
          <w:rFonts w:ascii="Trebuchet MS" w:eastAsia="Malgun Gothic" w:hAnsi="Trebuchet MS" w:cs="Trebuchet MS"/>
          <w:b/>
          <w:lang w:val="ro-RO" w:eastAsia="ko-KR"/>
        </w:rPr>
        <w:t xml:space="preserve">: </w:t>
      </w:r>
    </w:p>
    <w:p w14:paraId="43E1224F" w14:textId="77777777" w:rsidR="00303673" w:rsidRPr="00463D80" w:rsidRDefault="00303673" w:rsidP="00303673">
      <w:pPr>
        <w:tabs>
          <w:tab w:val="left" w:pos="284"/>
        </w:tabs>
        <w:jc w:val="both"/>
        <w:rPr>
          <w:rFonts w:ascii="Trebuchet MS" w:hAnsi="Trebuchet MS" w:cs="Arial"/>
          <w:b/>
          <w:bCs/>
          <w:i/>
          <w:lang w:val="ro-RO"/>
        </w:rPr>
      </w:pPr>
      <w:r w:rsidRPr="00463D80">
        <w:rPr>
          <w:rFonts w:ascii="Trebuchet MS" w:hAnsi="Trebuchet MS" w:cs="Arial"/>
          <w:b/>
          <w:bCs/>
          <w:i/>
          <w:lang w:val="ro-RO"/>
        </w:rPr>
        <w:t>I. Reglementări/clarificări privind impozitarea veniturilor realizate din transferul dreptului de proprietate sau al dezmembrămintelor dreptului de proprietate, respectiv:</w:t>
      </w:r>
    </w:p>
    <w:p w14:paraId="2EEE06A5" w14:textId="77777777" w:rsidR="00303673" w:rsidRPr="00463D80" w:rsidRDefault="00303673" w:rsidP="00303673">
      <w:pPr>
        <w:tabs>
          <w:tab w:val="left" w:pos="284"/>
        </w:tabs>
        <w:jc w:val="both"/>
        <w:rPr>
          <w:rFonts w:ascii="Trebuchet MS" w:hAnsi="Trebuchet MS" w:cs="Arial"/>
          <w:bCs/>
          <w:lang w:val="ro-RO"/>
        </w:rPr>
      </w:pPr>
      <w:r w:rsidRPr="00463D80">
        <w:rPr>
          <w:rFonts w:ascii="Trebuchet MS" w:hAnsi="Trebuchet MS" w:cs="Arial"/>
          <w:bCs/>
          <w:lang w:val="ro-RO"/>
        </w:rPr>
        <w:t>- reglementarea modalității de declarare și stabilire a impozitului pe veniturile realizate din transferul dezmembrămintelor dreptului de proprietate sub condiție suspensivă, ulterior autentificării actului de transfer;</w:t>
      </w:r>
    </w:p>
    <w:p w14:paraId="7C81A887" w14:textId="77777777" w:rsidR="00303673" w:rsidRPr="00463D80" w:rsidRDefault="00303673" w:rsidP="00303673">
      <w:pPr>
        <w:tabs>
          <w:tab w:val="left" w:pos="284"/>
        </w:tabs>
        <w:jc w:val="both"/>
        <w:rPr>
          <w:rFonts w:ascii="Trebuchet MS" w:hAnsi="Trebuchet MS" w:cs="Arial"/>
          <w:bCs/>
          <w:lang w:val="ro-RO"/>
        </w:rPr>
      </w:pPr>
      <w:r w:rsidRPr="00463D80">
        <w:rPr>
          <w:rFonts w:ascii="Trebuchet MS" w:hAnsi="Trebuchet MS" w:cs="Arial"/>
          <w:bCs/>
          <w:lang w:val="ro-RO"/>
        </w:rPr>
        <w:t>- regulile necesare calculului, declarării și plății de către persoana fizică beneficiară de venituri sau de către plătitorul de venit, în situația în care veniturile sunt plătite de persoane juridice sau alte entităţi care au obligaţia de a conduce evidenţă contabilă;</w:t>
      </w:r>
    </w:p>
    <w:p w14:paraId="152B32EA" w14:textId="77777777" w:rsidR="00303673" w:rsidRPr="00463D80" w:rsidRDefault="00303673" w:rsidP="00303673">
      <w:pPr>
        <w:tabs>
          <w:tab w:val="left" w:pos="284"/>
        </w:tabs>
        <w:jc w:val="both"/>
        <w:rPr>
          <w:rFonts w:ascii="Trebuchet MS" w:hAnsi="Trebuchet MS" w:cs="Arial"/>
          <w:bCs/>
          <w:lang w:val="ro-RO"/>
        </w:rPr>
      </w:pPr>
      <w:r w:rsidRPr="00463D80">
        <w:rPr>
          <w:rFonts w:ascii="Trebuchet MS" w:hAnsi="Trebuchet MS" w:cs="Arial"/>
          <w:bCs/>
          <w:lang w:val="ro-RO"/>
        </w:rPr>
        <w:t>- reglementarea în mod expres a regimului fiscal aplicabil în cazul veniturilor din transferul dezmembrămintelor dreptului de proprietate sub condiție suspensivă.</w:t>
      </w:r>
    </w:p>
    <w:p w14:paraId="354CF5D4" w14:textId="77777777" w:rsidR="00303673" w:rsidRPr="00463D80" w:rsidRDefault="00303673" w:rsidP="00303673">
      <w:pPr>
        <w:tabs>
          <w:tab w:val="left" w:pos="284"/>
        </w:tabs>
        <w:jc w:val="both"/>
        <w:rPr>
          <w:rFonts w:ascii="Trebuchet MS" w:hAnsi="Trebuchet MS" w:cs="Arial"/>
          <w:bCs/>
          <w:lang w:val="ro-RO"/>
        </w:rPr>
      </w:pPr>
      <w:r w:rsidRPr="00463D80">
        <w:rPr>
          <w:rFonts w:ascii="Trebuchet MS" w:hAnsi="Trebuchet MS" w:cs="Arial"/>
          <w:b/>
          <w:bCs/>
          <w:i/>
          <w:lang w:val="ro-RO"/>
        </w:rPr>
        <w:t>II. Reglementarea regulilor privind calculul și declararea impozitului pe venit în cazul veniturilor din cedarea folosinţei bunurilor</w:t>
      </w:r>
      <w:r w:rsidRPr="00463D80">
        <w:rPr>
          <w:rFonts w:ascii="Trebuchet MS" w:hAnsi="Trebuchet MS" w:cs="Arial"/>
          <w:bCs/>
          <w:lang w:val="ro-RO"/>
        </w:rPr>
        <w:t>, altele decât cele din arendarea bunurilor agricole şi din închirierea în scop turistic a camerelor situate în locuinţe proprietate personală, plătite de persoane juridice sau alte entităţi care au obligaţia de a conduce evidenţă contabilă, în situația în care venitul este plătit exclusiv în natură, precum și în cazul sumelor reprezentând garanție, utilizată pentru plata chiriei stabilită prin contract.</w:t>
      </w:r>
    </w:p>
    <w:p w14:paraId="647F900B" w14:textId="77777777" w:rsidR="00303673" w:rsidRPr="00463D80" w:rsidRDefault="00303673" w:rsidP="00303673">
      <w:pPr>
        <w:tabs>
          <w:tab w:val="left" w:pos="284"/>
        </w:tabs>
        <w:jc w:val="both"/>
        <w:rPr>
          <w:rFonts w:ascii="Trebuchet MS" w:hAnsi="Trebuchet MS" w:cs="Arial"/>
          <w:bCs/>
          <w:lang w:val="ro-RO"/>
        </w:rPr>
      </w:pPr>
    </w:p>
    <w:p w14:paraId="0CC5E186" w14:textId="77777777" w:rsidR="00303673" w:rsidRPr="00463D80" w:rsidRDefault="00303673" w:rsidP="00303673">
      <w:pPr>
        <w:numPr>
          <w:ilvl w:val="0"/>
          <w:numId w:val="33"/>
        </w:numPr>
        <w:tabs>
          <w:tab w:val="left" w:pos="284"/>
        </w:tabs>
        <w:ind w:left="0" w:firstLine="0"/>
        <w:jc w:val="both"/>
        <w:rPr>
          <w:rFonts w:ascii="Trebuchet MS" w:eastAsia="Calibri" w:hAnsi="Trebuchet MS" w:cs="Arial"/>
          <w:b/>
          <w:bCs/>
          <w:i/>
          <w:lang w:val="ro-RO"/>
        </w:rPr>
      </w:pPr>
      <w:r w:rsidRPr="00463D80">
        <w:rPr>
          <w:rFonts w:ascii="Trebuchet MS" w:eastAsia="NSimSun" w:hAnsi="Trebuchet MS" w:cs="Calibri"/>
          <w:b/>
          <w:i/>
          <w:kern w:val="2"/>
          <w:lang w:val="ro-RO" w:eastAsia="zh-CN"/>
        </w:rPr>
        <w:t>Măsuri adoptate prin</w:t>
      </w:r>
      <w:r w:rsidRPr="00463D80">
        <w:rPr>
          <w:rFonts w:ascii="Trebuchet MS" w:hAnsi="Trebuchet MS" w:cs="Arial"/>
          <w:b/>
          <w:bCs/>
          <w:i/>
          <w:lang w:val="ro-RO"/>
        </w:rPr>
        <w:t xml:space="preserve"> Ordonanţă de urgenţă </w:t>
      </w:r>
      <w:r w:rsidRPr="00463D80">
        <w:rPr>
          <w:rFonts w:ascii="Trebuchet MS" w:eastAsia="SimSun" w:hAnsi="Trebuchet MS" w:cs="Arial"/>
          <w:b/>
          <w:bCs/>
          <w:i/>
          <w:kern w:val="1"/>
          <w:lang w:val="ro-RO" w:eastAsia="zh-CN" w:bidi="hi-IN"/>
        </w:rPr>
        <w:t xml:space="preserve">a Guvernului </w:t>
      </w:r>
      <w:r w:rsidRPr="00463D80">
        <w:rPr>
          <w:rFonts w:ascii="Trebuchet MS" w:hAnsi="Trebuchet MS" w:cs="Arial"/>
          <w:b/>
          <w:bCs/>
          <w:i/>
          <w:lang w:val="ro-RO"/>
        </w:rPr>
        <w:t>nr. 156/2024 privind unele măsuri fiscal-bugetare în domeniul cheltuielilor publice pentru fundamentarea bugetului general consolidat pe anul 2025, pentru modificarea şi completarea unor acte normative, precum şi pentru prorogarea unor termene</w:t>
      </w:r>
      <w:r w:rsidRPr="00463D80">
        <w:rPr>
          <w:rFonts w:ascii="Trebuchet MS" w:eastAsia="Calibri" w:hAnsi="Trebuchet MS" w:cs="Arial"/>
          <w:b/>
          <w:bCs/>
          <w:i/>
          <w:lang w:val="ro-RO"/>
        </w:rPr>
        <w:t>:</w:t>
      </w:r>
    </w:p>
    <w:p w14:paraId="1E6977E5" w14:textId="77777777" w:rsidR="00303673" w:rsidRPr="00463D80" w:rsidRDefault="00303673" w:rsidP="00303673">
      <w:pPr>
        <w:tabs>
          <w:tab w:val="left" w:pos="284"/>
        </w:tabs>
        <w:jc w:val="both"/>
        <w:rPr>
          <w:rFonts w:ascii="Trebuchet MS" w:hAnsi="Trebuchet MS" w:cs="Arial"/>
          <w:bCs/>
          <w:lang w:val="ro-RO"/>
        </w:rPr>
      </w:pPr>
      <w:r w:rsidRPr="00463D80">
        <w:rPr>
          <w:rFonts w:ascii="Trebuchet MS" w:hAnsi="Trebuchet MS" w:cs="Arial"/>
          <w:b/>
          <w:bCs/>
          <w:i/>
          <w:lang w:val="ro-RO"/>
        </w:rPr>
        <w:t>- eliminarea facilităților fiscale</w:t>
      </w:r>
      <w:r w:rsidRPr="00463D80">
        <w:rPr>
          <w:rFonts w:ascii="Trebuchet MS" w:hAnsi="Trebuchet MS" w:cs="Arial"/>
          <w:bCs/>
          <w:lang w:val="ro-RO"/>
        </w:rPr>
        <w:t xml:space="preserve"> acordate persoanelor fizice care realizează venituri din salarii şi asimilate salariilor, ca urmare a desfășurării activității de creare programe pentru calculator sau de la angajatori din sectoarele construcții, agricol și industria alimentară în condițiile stabilite prin Codul fiscal, începând cu veniturile aferente lunii ianuarie 2025.</w:t>
      </w:r>
    </w:p>
    <w:p w14:paraId="4F295818" w14:textId="77777777" w:rsidR="00303673" w:rsidRPr="00463D80" w:rsidRDefault="00303673" w:rsidP="00303673">
      <w:pPr>
        <w:tabs>
          <w:tab w:val="left" w:pos="284"/>
        </w:tabs>
        <w:jc w:val="both"/>
        <w:rPr>
          <w:rFonts w:ascii="Trebuchet MS" w:hAnsi="Trebuchet MS" w:cs="Arial"/>
          <w:bCs/>
          <w:lang w:val="ro-RO"/>
        </w:rPr>
      </w:pPr>
      <w:r w:rsidRPr="00463D80">
        <w:rPr>
          <w:rFonts w:ascii="Trebuchet MS" w:hAnsi="Trebuchet MS" w:cs="Arial"/>
          <w:b/>
          <w:bCs/>
          <w:i/>
          <w:lang w:val="ro-RO"/>
        </w:rPr>
        <w:t>- menținerea măsurii</w:t>
      </w:r>
      <w:r w:rsidRPr="00463D80">
        <w:rPr>
          <w:rFonts w:ascii="Trebuchet MS" w:hAnsi="Trebuchet MS" w:cs="Arial"/>
          <w:bCs/>
          <w:lang w:val="ro-RO"/>
        </w:rPr>
        <w:t xml:space="preserve"> potrivit căreia, pentru suma de 300 lei/lună reprezentând venituri din salarii și asimilate salariilor nu se datorează impozit pe venit și contribuții sociale obligatorii, până la 31 decembrie 2025, în anumite condiții, prin derogare de la prevederile Legii nr. 227/2015 privind Codul fiscal, cu modificările şi completările ulterioare.</w:t>
      </w:r>
    </w:p>
    <w:p w14:paraId="00256AA3" w14:textId="77777777" w:rsidR="00303673" w:rsidRPr="00463D80" w:rsidRDefault="00303673" w:rsidP="00303673">
      <w:pPr>
        <w:tabs>
          <w:tab w:val="left" w:pos="284"/>
        </w:tabs>
        <w:jc w:val="both"/>
        <w:rPr>
          <w:rFonts w:ascii="Trebuchet MS" w:hAnsi="Trebuchet MS" w:cs="Arial"/>
          <w:bCs/>
          <w:lang w:val="ro-RO"/>
        </w:rPr>
      </w:pPr>
      <w:r w:rsidRPr="00463D80">
        <w:rPr>
          <w:rFonts w:ascii="Trebuchet MS" w:hAnsi="Trebuchet MS" w:cs="Arial"/>
          <w:bCs/>
          <w:lang w:val="ro-RO"/>
        </w:rPr>
        <w:t xml:space="preserve">- </w:t>
      </w:r>
      <w:r w:rsidRPr="00463D80">
        <w:rPr>
          <w:rFonts w:ascii="Trebuchet MS" w:hAnsi="Trebuchet MS" w:cs="Arial"/>
          <w:b/>
          <w:bCs/>
          <w:i/>
          <w:lang w:val="ro-RO"/>
        </w:rPr>
        <w:t>majorarea cotei de impozitare a impozitului pe dividende</w:t>
      </w:r>
      <w:r w:rsidRPr="00463D80">
        <w:rPr>
          <w:rFonts w:ascii="Trebuchet MS" w:hAnsi="Trebuchet MS" w:cs="Arial"/>
          <w:bCs/>
          <w:lang w:val="ro-RO"/>
        </w:rPr>
        <w:t xml:space="preserve"> de la 8% la 10%.</w:t>
      </w:r>
    </w:p>
    <w:p w14:paraId="3678A17E" w14:textId="77777777" w:rsidR="00303673" w:rsidRPr="00463D80" w:rsidRDefault="00303673" w:rsidP="00303673">
      <w:pPr>
        <w:widowControl w:val="0"/>
        <w:suppressAutoHyphens/>
        <w:jc w:val="both"/>
        <w:rPr>
          <w:rFonts w:ascii="Trebuchet MS" w:eastAsia="SimSun" w:hAnsi="Trebuchet MS" w:cs="Mangal"/>
          <w:b/>
          <w:i/>
          <w:kern w:val="1"/>
          <w:u w:val="single"/>
          <w:lang w:val="ro-RO" w:eastAsia="zh-CN" w:bidi="hi-IN"/>
        </w:rPr>
      </w:pPr>
    </w:p>
    <w:p w14:paraId="4CD8340B" w14:textId="77777777" w:rsidR="00303673" w:rsidRPr="00463D80" w:rsidRDefault="00303673" w:rsidP="00303673">
      <w:pPr>
        <w:widowControl w:val="0"/>
        <w:suppressAutoHyphens/>
        <w:jc w:val="both"/>
        <w:rPr>
          <w:rFonts w:ascii="Trebuchet MS" w:eastAsia="SimSun" w:hAnsi="Trebuchet MS" w:cs="Mangal"/>
          <w:b/>
          <w:i/>
          <w:kern w:val="1"/>
          <w:u w:val="single"/>
          <w:lang w:val="ro-RO" w:eastAsia="zh-CN" w:bidi="hi-IN"/>
        </w:rPr>
      </w:pPr>
      <w:r w:rsidRPr="00463D80">
        <w:rPr>
          <w:rFonts w:ascii="Trebuchet MS" w:eastAsia="SimSun" w:hAnsi="Trebuchet MS" w:cs="Mangal"/>
          <w:b/>
          <w:i/>
          <w:kern w:val="1"/>
          <w:u w:val="single"/>
          <w:lang w:val="ro-RO" w:eastAsia="zh-CN" w:bidi="hi-IN"/>
        </w:rPr>
        <w:t>În domeniul taxei pe valoarea adăugată:</w:t>
      </w:r>
    </w:p>
    <w:p w14:paraId="1D5166FC" w14:textId="6171A8E1" w:rsidR="00303673" w:rsidRPr="00303673" w:rsidRDefault="00303673" w:rsidP="00303673">
      <w:pPr>
        <w:widowControl w:val="0"/>
        <w:suppressAutoHyphens/>
        <w:autoSpaceDE w:val="0"/>
        <w:autoSpaceDN w:val="0"/>
        <w:adjustRightInd w:val="0"/>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w:t>
      </w:r>
      <w:r w:rsidRPr="00303673">
        <w:rPr>
          <w:rFonts w:ascii="Trebuchet MS" w:eastAsia="SimSun" w:hAnsi="Trebuchet MS" w:cs="Arial"/>
          <w:bCs/>
          <w:i/>
          <w:kern w:val="1"/>
          <w:lang w:val="ro-RO" w:eastAsia="zh-CN" w:bidi="hi-IN"/>
        </w:rPr>
        <w:t xml:space="preserve"> </w:t>
      </w:r>
      <w:r w:rsidRPr="00303673">
        <w:rPr>
          <w:rFonts w:ascii="Trebuchet MS" w:eastAsia="SimSun" w:hAnsi="Trebuchet MS" w:cs="Arial"/>
          <w:b/>
          <w:bCs/>
          <w:i/>
          <w:kern w:val="1"/>
          <w:lang w:val="ro-RO" w:eastAsia="zh-CN" w:bidi="hi-IN"/>
        </w:rPr>
        <w:t>Ordona</w:t>
      </w:r>
      <w:r w:rsidR="00911D17">
        <w:rPr>
          <w:rFonts w:ascii="Trebuchet MS" w:eastAsia="SimSun" w:hAnsi="Trebuchet MS" w:cs="Arial"/>
          <w:b/>
          <w:bCs/>
          <w:i/>
          <w:kern w:val="1"/>
          <w:lang w:val="ro-RO" w:eastAsia="zh-CN" w:bidi="hi-IN"/>
        </w:rPr>
        <w:t>nța de urgență a Guvernului nr.</w:t>
      </w:r>
      <w:r w:rsidRPr="00303673">
        <w:rPr>
          <w:rFonts w:ascii="Trebuchet MS" w:eastAsia="SimSun" w:hAnsi="Trebuchet MS" w:cs="Arial"/>
          <w:b/>
          <w:bCs/>
          <w:i/>
          <w:kern w:val="1"/>
          <w:lang w:val="ro-RO" w:eastAsia="zh-CN" w:bidi="hi-IN"/>
        </w:rPr>
        <w:t>138/2024</w:t>
      </w:r>
      <w:r w:rsidRPr="00303673">
        <w:rPr>
          <w:rFonts w:ascii="Trebuchet MS" w:eastAsia="SimSun" w:hAnsi="Trebuchet MS" w:cs="Arial"/>
          <w:bCs/>
          <w:i/>
          <w:kern w:val="1"/>
          <w:lang w:val="ro-RO" w:eastAsia="zh-CN" w:bidi="hi-IN"/>
        </w:rPr>
        <w:t xml:space="preserve"> privind modificarea şi completarea unor acte normative în domeniul fiscal-bugetar, precum şi pentru reglementarea altor măsuri,</w:t>
      </w:r>
      <w:r w:rsidRPr="00303673">
        <w:rPr>
          <w:rFonts w:ascii="Trebuchet MS" w:eastAsia="SimSun" w:hAnsi="Trebuchet MS" w:cs="Mangal"/>
          <w:kern w:val="1"/>
          <w:lang w:val="ro-RO" w:eastAsia="zh-CN" w:bidi="hi-IN"/>
        </w:rPr>
        <w:t xml:space="preserve"> </w:t>
      </w:r>
      <w:r w:rsidRPr="00303673">
        <w:rPr>
          <w:rFonts w:ascii="Trebuchet MS" w:eastAsia="SimSun" w:hAnsi="Trebuchet MS" w:cs="Arial"/>
          <w:bCs/>
          <w:kern w:val="1"/>
          <w:lang w:val="ro-RO" w:eastAsia="zh-CN" w:bidi="hi-IN"/>
        </w:rPr>
        <w:t>publicată în Monitorul Oficial nr. 1222 din 5 decembrie 2024,</w:t>
      </w:r>
      <w:r w:rsidRPr="00303673">
        <w:rPr>
          <w:rFonts w:ascii="Trebuchet MS" w:eastAsia="SimSun" w:hAnsi="Trebuchet MS" w:cs="Arial"/>
          <w:bCs/>
          <w:i/>
          <w:kern w:val="1"/>
          <w:lang w:val="ro-RO" w:eastAsia="zh-CN" w:bidi="hi-IN"/>
        </w:rPr>
        <w:t xml:space="preserve"> </w:t>
      </w:r>
      <w:r w:rsidRPr="00303673">
        <w:rPr>
          <w:rFonts w:ascii="Trebuchet MS" w:eastAsia="SimSun" w:hAnsi="Trebuchet MS" w:cs="Arial"/>
          <w:bCs/>
          <w:kern w:val="1"/>
          <w:lang w:val="ro-RO" w:eastAsia="zh-CN" w:bidi="hi-IN"/>
        </w:rPr>
        <w:t>prin care s-au adoptat măsuri privind sistemul informatic național RO e-TVA și sistemul național privind factura electronică RO e-Factura, precum și următoarele măsuri:</w:t>
      </w:r>
    </w:p>
    <w:p w14:paraId="56E894FB" w14:textId="77777777" w:rsidR="00303673" w:rsidRPr="00303673" w:rsidRDefault="00303673" w:rsidP="00303673">
      <w:pPr>
        <w:widowControl w:val="0"/>
        <w:suppressAutoHyphens/>
        <w:autoSpaceDE w:val="0"/>
        <w:autoSpaceDN w:val="0"/>
        <w:adjustRightInd w:val="0"/>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clarificarea evidențierii TVA colectate prin autofacturare, în cazul obiectivelor de investiții din cadrul unor programe de interes public sau social, finanțate din fonduri publice, care sunt predate gratuit beneficiarilor, în sensul că persoanele impozabile care implementează astfel de programe și au dedus TVA pentru achiziții, trebuie să emită o autofactură;</w:t>
      </w:r>
    </w:p>
    <w:p w14:paraId="33A84D4E" w14:textId="77777777" w:rsidR="00303673" w:rsidRPr="00303673" w:rsidRDefault="00303673" w:rsidP="00303673">
      <w:pPr>
        <w:widowControl w:val="0"/>
        <w:suppressAutoHyphens/>
        <w:autoSpaceDE w:val="0"/>
        <w:autoSpaceDN w:val="0"/>
        <w:adjustRightInd w:val="0"/>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introducerea obligației înscrierii în factura simplificată a codului de identificare fiscală a beneficiarului, dacă acesta este o persoană impozabilă sau o persoană juridică neimpozabilă;</w:t>
      </w:r>
    </w:p>
    <w:p w14:paraId="5AAA874B" w14:textId="77777777" w:rsidR="00303673" w:rsidRPr="00303673" w:rsidRDefault="00303673" w:rsidP="00303673">
      <w:pPr>
        <w:widowControl w:val="0"/>
        <w:suppressAutoHyphens/>
        <w:autoSpaceDE w:val="0"/>
        <w:autoSpaceDN w:val="0"/>
        <w:adjustRightInd w:val="0"/>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efectuarea unei corecții tehnice cu privire la autofactura emisă pentru ajustarea bazei impozabile.</w:t>
      </w:r>
    </w:p>
    <w:p w14:paraId="5B153FE8" w14:textId="65C5F520" w:rsidR="00303673" w:rsidRPr="00303673" w:rsidRDefault="00303673" w:rsidP="00303673">
      <w:pPr>
        <w:widowControl w:val="0"/>
        <w:suppressAutoHyphens/>
        <w:autoSpaceDE w:val="0"/>
        <w:autoSpaceDN w:val="0"/>
        <w:adjustRightInd w:val="0"/>
        <w:jc w:val="both"/>
        <w:rPr>
          <w:rFonts w:ascii="Trebuchet MS" w:eastAsia="SimSun" w:hAnsi="Trebuchet MS" w:cs="DejaVu Sans Light"/>
          <w:kern w:val="1"/>
          <w:shd w:val="clear" w:color="auto" w:fill="FFFFFF"/>
          <w:lang w:val="ro-RO" w:eastAsia="ro-RO" w:bidi="hi-IN"/>
        </w:rPr>
      </w:pPr>
      <w:r w:rsidRPr="00303673">
        <w:rPr>
          <w:rFonts w:ascii="Trebuchet MS" w:eastAsia="SimSun" w:hAnsi="Trebuchet MS" w:cs="Arial"/>
          <w:bCs/>
          <w:kern w:val="1"/>
          <w:lang w:val="ro-RO" w:eastAsia="zh-CN" w:bidi="hi-IN"/>
        </w:rPr>
        <w:t xml:space="preserve">●  </w:t>
      </w:r>
      <w:r w:rsidRPr="00303673">
        <w:rPr>
          <w:rFonts w:ascii="Trebuchet MS" w:eastAsia="SimSun" w:hAnsi="Trebuchet MS" w:cs="Arial"/>
          <w:b/>
          <w:bCs/>
          <w:i/>
          <w:kern w:val="1"/>
          <w:lang w:val="ro-RO" w:eastAsia="zh-CN" w:bidi="hi-IN"/>
        </w:rPr>
        <w:t>Ordona</w:t>
      </w:r>
      <w:r w:rsidR="00911D17">
        <w:rPr>
          <w:rFonts w:ascii="Trebuchet MS" w:eastAsia="SimSun" w:hAnsi="Trebuchet MS" w:cs="Arial"/>
          <w:b/>
          <w:bCs/>
          <w:i/>
          <w:kern w:val="1"/>
          <w:lang w:val="ro-RO" w:eastAsia="zh-CN" w:bidi="hi-IN"/>
        </w:rPr>
        <w:t>nța de urgență a Guvernului nr.</w:t>
      </w:r>
      <w:r w:rsidRPr="00303673">
        <w:rPr>
          <w:rFonts w:ascii="Trebuchet MS" w:eastAsia="SimSun" w:hAnsi="Trebuchet MS" w:cs="Arial"/>
          <w:b/>
          <w:bCs/>
          <w:i/>
          <w:kern w:val="1"/>
          <w:lang w:val="ro-RO" w:eastAsia="zh-CN" w:bidi="hi-IN"/>
        </w:rPr>
        <w:t>87/2024</w:t>
      </w:r>
      <w:r w:rsidRPr="00303673">
        <w:rPr>
          <w:rFonts w:ascii="Trebuchet MS" w:eastAsia="SimSun" w:hAnsi="Trebuchet MS" w:cs="Arial"/>
          <w:bCs/>
          <w:i/>
          <w:kern w:val="1"/>
          <w:lang w:val="ro-RO" w:eastAsia="zh-CN" w:bidi="hi-IN"/>
        </w:rPr>
        <w:t xml:space="preserve"> privind modificarea unor acte normative în domeniul e-Transport, e-TVA şi e-Factura, precum şi pentru reglementarea unor măsuri fiscal-bugetare, </w:t>
      </w:r>
      <w:r w:rsidRPr="00303673">
        <w:rPr>
          <w:rFonts w:ascii="Trebuchet MS" w:eastAsia="SimSun" w:hAnsi="Trebuchet MS" w:cs="Arial"/>
          <w:bCs/>
          <w:kern w:val="1"/>
          <w:lang w:val="ro-RO" w:eastAsia="zh-CN" w:bidi="hi-IN"/>
        </w:rPr>
        <w:t>publicată în Monitorul Oficial nr. 608 din 28 iunie 2024,</w:t>
      </w:r>
      <w:r w:rsidRPr="00303673">
        <w:rPr>
          <w:rFonts w:ascii="Trebuchet MS" w:eastAsia="SimSun" w:hAnsi="Trebuchet MS" w:cs="Mangal"/>
          <w:kern w:val="1"/>
          <w:lang w:val="ro-RO" w:eastAsia="zh-CN" w:bidi="hi-IN"/>
        </w:rPr>
        <w:t xml:space="preserve"> </w:t>
      </w:r>
      <w:r w:rsidRPr="00303673">
        <w:rPr>
          <w:rFonts w:ascii="Trebuchet MS" w:eastAsia="SimSun" w:hAnsi="Trebuchet MS" w:cs="Arial"/>
          <w:bCs/>
          <w:kern w:val="1"/>
          <w:lang w:val="ro-RO" w:eastAsia="zh-CN" w:bidi="hi-IN"/>
        </w:rPr>
        <w:t xml:space="preserve">prin care s-au adoptat măsuri privind sistemul informatic național RO e-TVA și </w:t>
      </w:r>
      <w:r w:rsidRPr="00303673">
        <w:rPr>
          <w:rFonts w:ascii="Trebuchet MS" w:eastAsia="SimSun" w:hAnsi="Trebuchet MS" w:cs="DejaVu Sans Light"/>
          <w:kern w:val="1"/>
          <w:shd w:val="clear" w:color="auto" w:fill="FFFFFF"/>
          <w:lang w:val="ro-RO" w:eastAsia="ro-RO" w:bidi="hi-IN"/>
        </w:rPr>
        <w:t>sistemul național privind factura electronică RO e-Factura.</w:t>
      </w:r>
    </w:p>
    <w:p w14:paraId="59418431" w14:textId="2EBF6633" w:rsidR="00303673" w:rsidRPr="00303673" w:rsidRDefault="00303673" w:rsidP="00303673">
      <w:pPr>
        <w:widowControl w:val="0"/>
        <w:suppressAutoHyphens/>
        <w:jc w:val="both"/>
        <w:rPr>
          <w:rFonts w:ascii="Trebuchet MS" w:eastAsia="SimSun" w:hAnsi="Trebuchet MS" w:cs="DejaVu Sans Light"/>
          <w:kern w:val="1"/>
          <w:shd w:val="clear" w:color="auto" w:fill="FFFFFF"/>
          <w:lang w:val="ro-RO" w:eastAsia="ro-RO" w:bidi="hi-IN"/>
        </w:rPr>
      </w:pPr>
      <w:r w:rsidRPr="00303673">
        <w:rPr>
          <w:rFonts w:ascii="Trebuchet MS" w:eastAsia="SimSun" w:hAnsi="Trebuchet MS" w:cs="DejaVu Sans Light"/>
          <w:kern w:val="1"/>
          <w:shd w:val="clear" w:color="auto" w:fill="FFFFFF"/>
          <w:lang w:val="ro-RO" w:eastAsia="ro-RO" w:bidi="hi-IN"/>
        </w:rPr>
        <w:t xml:space="preserve">● </w:t>
      </w:r>
      <w:r w:rsidRPr="00303673">
        <w:rPr>
          <w:rFonts w:ascii="Trebuchet MS" w:eastAsia="SimSun" w:hAnsi="Trebuchet MS" w:cs="DejaVu Sans Light"/>
          <w:b/>
          <w:i/>
          <w:kern w:val="1"/>
          <w:shd w:val="clear" w:color="auto" w:fill="FFFFFF"/>
          <w:lang w:val="ro-RO" w:eastAsia="ro-RO" w:bidi="hi-IN"/>
        </w:rPr>
        <w:t>Ordonanța de urgență a Guvern</w:t>
      </w:r>
      <w:r w:rsidR="00911D17">
        <w:rPr>
          <w:rFonts w:ascii="Trebuchet MS" w:eastAsia="SimSun" w:hAnsi="Trebuchet MS" w:cs="DejaVu Sans Light"/>
          <w:b/>
          <w:i/>
          <w:kern w:val="1"/>
          <w:shd w:val="clear" w:color="auto" w:fill="FFFFFF"/>
          <w:lang w:val="ro-RO" w:eastAsia="ro-RO" w:bidi="hi-IN"/>
        </w:rPr>
        <w:t>ului nr.</w:t>
      </w:r>
      <w:r w:rsidRPr="00303673">
        <w:rPr>
          <w:rFonts w:ascii="Trebuchet MS" w:eastAsia="SimSun" w:hAnsi="Trebuchet MS" w:cs="DejaVu Sans Light"/>
          <w:b/>
          <w:i/>
          <w:kern w:val="1"/>
          <w:shd w:val="clear" w:color="auto" w:fill="FFFFFF"/>
          <w:lang w:val="ro-RO" w:eastAsia="ro-RO" w:bidi="hi-IN"/>
        </w:rPr>
        <w:t xml:space="preserve">78/2024 </w:t>
      </w:r>
      <w:r w:rsidRPr="00303673">
        <w:rPr>
          <w:rFonts w:ascii="Trebuchet MS" w:eastAsia="SimSun" w:hAnsi="Trebuchet MS" w:cs="DejaVu Sans Light"/>
          <w:i/>
          <w:kern w:val="1"/>
          <w:shd w:val="clear" w:color="auto" w:fill="FFFFFF"/>
          <w:lang w:val="ro-RO" w:eastAsia="ro-RO" w:bidi="hi-IN"/>
        </w:rPr>
        <w:t xml:space="preserve">pentru modificarea şi completarea Legii nr. 227/2015 privind Codul fiscal, precum şi pentru reglementarea unor măsuri fiscal-bugetare, </w:t>
      </w:r>
      <w:r w:rsidRPr="00303673">
        <w:rPr>
          <w:rFonts w:ascii="Trebuchet MS" w:eastAsia="SimSun" w:hAnsi="Trebuchet MS" w:cs="DejaVu Sans Light"/>
          <w:kern w:val="1"/>
          <w:shd w:val="clear" w:color="auto" w:fill="FFFFFF"/>
          <w:lang w:val="ro-RO" w:eastAsia="ro-RO" w:bidi="hi-IN"/>
        </w:rPr>
        <w:t>publicată în Monitorul Oficial nr. 596 din 26 iunie 2024, prin care s-au adoptat următoarele măsuri:</w:t>
      </w:r>
    </w:p>
    <w:p w14:paraId="41792EA2" w14:textId="77777777" w:rsidR="00303673" w:rsidRPr="00303673" w:rsidRDefault="00303673" w:rsidP="00303673">
      <w:pPr>
        <w:widowControl w:val="0"/>
        <w:suppressAutoHyphens/>
        <w:jc w:val="both"/>
        <w:rPr>
          <w:rFonts w:ascii="Trebuchet MS" w:eastAsia="SimSun" w:hAnsi="Trebuchet MS" w:cs="DejaVu Sans Light"/>
          <w:kern w:val="1"/>
          <w:shd w:val="clear" w:color="auto" w:fill="FFFFFF"/>
          <w:lang w:val="ro-RO" w:eastAsia="ro-RO" w:bidi="hi-IN"/>
        </w:rPr>
      </w:pPr>
      <w:r w:rsidRPr="00303673">
        <w:rPr>
          <w:rFonts w:ascii="Trebuchet MS" w:eastAsia="SimSun" w:hAnsi="Trebuchet MS" w:cs="DejaVu Sans Light"/>
          <w:kern w:val="1"/>
          <w:shd w:val="clear" w:color="auto" w:fill="FFFFFF"/>
          <w:lang w:val="ro-RO" w:eastAsia="ro-RO" w:bidi="hi-IN"/>
        </w:rPr>
        <w:t>- clarificarea faptului că teritoriul României reprezintă teritoriul delimitat de frontiera de stat a României, în conformitate cu prevederile Ordonanței de urgență a Guvernului nr. 105/2001 privind frontiera de stat a României, cu modificările și completările ulterioare;</w:t>
      </w:r>
    </w:p>
    <w:p w14:paraId="60FEC6BB" w14:textId="77777777"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DejaVu Sans Light"/>
          <w:kern w:val="1"/>
          <w:shd w:val="clear" w:color="auto" w:fill="FFFFFF"/>
          <w:lang w:val="ro-RO" w:eastAsia="ro-RO" w:bidi="hi-IN"/>
        </w:rPr>
        <w:t xml:space="preserve">- </w:t>
      </w:r>
      <w:r w:rsidRPr="00303673">
        <w:rPr>
          <w:rFonts w:ascii="Trebuchet MS" w:eastAsia="SimSun" w:hAnsi="Trebuchet MS" w:cs="Arial"/>
          <w:bCs/>
          <w:kern w:val="1"/>
          <w:lang w:val="ro-RO" w:eastAsia="zh-CN" w:bidi="hi-IN"/>
        </w:rPr>
        <w:t>reglementarea regimului aplicabil din punct de vedere al TVA pentru ambalajele nereutilizabile ce fac obiectul sistemului de garanție-returnare;</w:t>
      </w:r>
    </w:p>
    <w:p w14:paraId="291AD185" w14:textId="77777777"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eliminarea prevederilor referitoare la neefectuarea ajustării TVA în cazul  în care taxa de ajustat este mai mică de 1000 de lei.</w:t>
      </w:r>
    </w:p>
    <w:p w14:paraId="04E4B024" w14:textId="1F05EAAE" w:rsidR="00303673" w:rsidRPr="00303673" w:rsidRDefault="00303673" w:rsidP="00303673">
      <w:pPr>
        <w:widowControl w:val="0"/>
        <w:suppressAutoHyphens/>
        <w:jc w:val="both"/>
        <w:rPr>
          <w:rFonts w:ascii="Trebuchet MS" w:hAnsi="Trebuchet MS" w:cs="Trebuchet MS"/>
          <w:bCs/>
          <w:kern w:val="1"/>
          <w:lang w:val="ro-RO" w:eastAsia="zh-CN" w:bidi="hi-IN"/>
        </w:rPr>
      </w:pPr>
      <w:r w:rsidRPr="00303673">
        <w:rPr>
          <w:rFonts w:ascii="Trebuchet MS" w:eastAsia="SimSun" w:hAnsi="Trebuchet MS" w:cs="Arial"/>
          <w:bCs/>
          <w:kern w:val="1"/>
          <w:lang w:val="ro-RO" w:eastAsia="zh-CN" w:bidi="hi-IN"/>
        </w:rPr>
        <w:t xml:space="preserve">● </w:t>
      </w:r>
      <w:r w:rsidRPr="00303673">
        <w:rPr>
          <w:rFonts w:ascii="Trebuchet MS" w:eastAsia="SimSun" w:hAnsi="Trebuchet MS" w:cs="Arial"/>
          <w:b/>
          <w:bCs/>
          <w:i/>
          <w:kern w:val="1"/>
          <w:lang w:val="ro-RO" w:eastAsia="zh-CN" w:bidi="hi-IN"/>
        </w:rPr>
        <w:t>Ordona</w:t>
      </w:r>
      <w:r w:rsidR="00911D17">
        <w:rPr>
          <w:rFonts w:ascii="Trebuchet MS" w:eastAsia="SimSun" w:hAnsi="Trebuchet MS" w:cs="Arial"/>
          <w:b/>
          <w:bCs/>
          <w:i/>
          <w:kern w:val="1"/>
          <w:lang w:val="ro-RO" w:eastAsia="zh-CN" w:bidi="hi-IN"/>
        </w:rPr>
        <w:t>nța de urgență a Guvernului nr.</w:t>
      </w:r>
      <w:r w:rsidRPr="00303673">
        <w:rPr>
          <w:rFonts w:ascii="Trebuchet MS" w:eastAsia="SimSun" w:hAnsi="Trebuchet MS" w:cs="Arial"/>
          <w:b/>
          <w:bCs/>
          <w:i/>
          <w:kern w:val="1"/>
          <w:lang w:val="ro-RO" w:eastAsia="zh-CN" w:bidi="hi-IN"/>
        </w:rPr>
        <w:t>70/2024</w:t>
      </w:r>
      <w:r w:rsidRPr="00303673">
        <w:rPr>
          <w:rFonts w:ascii="Trebuchet MS" w:eastAsia="SimSun" w:hAnsi="Trebuchet MS" w:cs="Arial"/>
          <w:bCs/>
          <w:kern w:val="1"/>
          <w:lang w:val="ro-RO" w:eastAsia="zh-CN" w:bidi="hi-IN"/>
        </w:rPr>
        <w:t xml:space="preserve"> </w:t>
      </w:r>
      <w:r w:rsidRPr="00303673">
        <w:rPr>
          <w:rFonts w:ascii="Trebuchet MS" w:eastAsia="SimSun" w:hAnsi="Trebuchet MS" w:cs="Arial"/>
          <w:bCs/>
          <w:i/>
          <w:kern w:val="1"/>
          <w:lang w:val="ro-RO" w:eastAsia="zh-CN" w:bidi="hi-IN"/>
        </w:rPr>
        <w:t xml:space="preserve">privind unele măsuri de implementare şi utilizare a decontului precompletat RO e-TVA şi valorificarea datelor şi informaţiilor prin implementarea unui sistem de guvernanţă specific, precum şi alte măsuri fiscale, </w:t>
      </w:r>
      <w:r w:rsidRPr="00303673">
        <w:rPr>
          <w:rFonts w:ascii="Trebuchet MS" w:eastAsia="SimSun" w:hAnsi="Trebuchet MS" w:cs="Arial"/>
          <w:bCs/>
          <w:kern w:val="1"/>
          <w:lang w:val="ro-RO" w:eastAsia="zh-CN" w:bidi="hi-IN"/>
        </w:rPr>
        <w:t xml:space="preserve">publicată în Monitorul Oficial nr. 582 din 21 iunie 2024, prin care s-a reglementat </w:t>
      </w:r>
      <w:r w:rsidRPr="00303673">
        <w:rPr>
          <w:rFonts w:ascii="Trebuchet MS" w:hAnsi="Trebuchet MS" w:cs="Trebuchet MS"/>
          <w:bCs/>
          <w:kern w:val="1"/>
          <w:lang w:val="ro-RO" w:eastAsia="zh-CN" w:bidi="hi-IN"/>
        </w:rPr>
        <w:t xml:space="preserve">procedura de implementare a decontului precompletat RO e-TVA și modul de guvernanță raportat la atribuțiile autorităților implicate în gestionarea acestuia. </w:t>
      </w:r>
    </w:p>
    <w:p w14:paraId="5445F9DE" w14:textId="723185B3"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xml:space="preserve">● </w:t>
      </w:r>
      <w:r w:rsidRPr="00303673">
        <w:rPr>
          <w:rFonts w:ascii="Trebuchet MS" w:eastAsia="SimSun" w:hAnsi="Trebuchet MS" w:cs="Arial"/>
          <w:b/>
          <w:bCs/>
          <w:i/>
          <w:kern w:val="1"/>
          <w:lang w:val="ro-RO" w:eastAsia="zh-CN" w:bidi="hi-IN"/>
        </w:rPr>
        <w:t>Ordona</w:t>
      </w:r>
      <w:r w:rsidR="00911D17">
        <w:rPr>
          <w:rFonts w:ascii="Trebuchet MS" w:eastAsia="SimSun" w:hAnsi="Trebuchet MS" w:cs="Arial"/>
          <w:b/>
          <w:bCs/>
          <w:i/>
          <w:kern w:val="1"/>
          <w:lang w:val="ro-RO" w:eastAsia="zh-CN" w:bidi="hi-IN"/>
        </w:rPr>
        <w:t>nța de urgență a Guvernului nr.</w:t>
      </w:r>
      <w:r w:rsidRPr="00303673">
        <w:rPr>
          <w:rFonts w:ascii="Trebuchet MS" w:eastAsia="SimSun" w:hAnsi="Trebuchet MS" w:cs="Arial"/>
          <w:b/>
          <w:bCs/>
          <w:i/>
          <w:kern w:val="1"/>
          <w:lang w:val="ro-RO" w:eastAsia="zh-CN" w:bidi="hi-IN"/>
        </w:rPr>
        <w:t xml:space="preserve">69/2024 </w:t>
      </w:r>
      <w:r w:rsidRPr="00303673">
        <w:rPr>
          <w:rFonts w:ascii="Trebuchet MS" w:eastAsia="SimSun" w:hAnsi="Trebuchet MS" w:cs="Arial"/>
          <w:bCs/>
          <w:i/>
          <w:kern w:val="1"/>
          <w:lang w:val="ro-RO" w:eastAsia="zh-CN" w:bidi="hi-IN"/>
        </w:rPr>
        <w:t xml:space="preserve">pentru modificarea şi completarea unor acte normative în domeniul gestionării şi implementării sistemului naţional privind factura electronică RO e-Factura şi al aparatelor de marcat electronice fiscale, precum şi pentru alte măsuri fiscale, </w:t>
      </w:r>
      <w:r w:rsidRPr="00303673">
        <w:rPr>
          <w:rFonts w:ascii="Trebuchet MS" w:eastAsia="SimSun" w:hAnsi="Trebuchet MS" w:cs="Arial"/>
          <w:bCs/>
          <w:kern w:val="1"/>
          <w:lang w:val="ro-RO" w:eastAsia="zh-CN" w:bidi="hi-IN"/>
        </w:rPr>
        <w:t>publicată în Monitorul Oficial nr. 582 din 21 iunie 2024,</w:t>
      </w:r>
      <w:r w:rsidRPr="00303673">
        <w:rPr>
          <w:rFonts w:ascii="Trebuchet MS" w:eastAsia="SimSun" w:hAnsi="Trebuchet MS" w:cs="Mangal"/>
          <w:kern w:val="1"/>
          <w:lang w:val="ro-RO" w:eastAsia="zh-CN" w:bidi="hi-IN"/>
        </w:rPr>
        <w:t xml:space="preserve"> </w:t>
      </w:r>
      <w:r w:rsidRPr="00303673">
        <w:rPr>
          <w:rFonts w:ascii="Trebuchet MS" w:eastAsia="SimSun" w:hAnsi="Trebuchet MS" w:cs="Arial"/>
          <w:bCs/>
          <w:kern w:val="1"/>
          <w:lang w:val="ro-RO" w:eastAsia="zh-CN" w:bidi="hi-IN"/>
        </w:rPr>
        <w:t>prin care s-a extins utilizarea sistemului național privind factura electronică RO e-Factura în relația B2C și s-au introdus anumite excepții de la obligația utilizării acestui sistem.</w:t>
      </w:r>
    </w:p>
    <w:p w14:paraId="1B8F9A9C" w14:textId="559650F9" w:rsidR="00303673" w:rsidRPr="00303673" w:rsidRDefault="00303673" w:rsidP="00303673">
      <w:pPr>
        <w:widowControl w:val="0"/>
        <w:suppressAutoHyphens/>
        <w:autoSpaceDE w:val="0"/>
        <w:autoSpaceDN w:val="0"/>
        <w:adjustRightInd w:val="0"/>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xml:space="preserve">● </w:t>
      </w:r>
      <w:r w:rsidRPr="00303673">
        <w:rPr>
          <w:rFonts w:ascii="Trebuchet MS" w:eastAsia="SimSun" w:hAnsi="Trebuchet MS" w:cs="Arial"/>
          <w:b/>
          <w:bCs/>
          <w:i/>
          <w:kern w:val="1"/>
          <w:lang w:val="ro-RO" w:eastAsia="zh-CN" w:bidi="hi-IN"/>
        </w:rPr>
        <w:t>Ordonanța de urgență a Gu</w:t>
      </w:r>
      <w:r w:rsidR="00911D17">
        <w:rPr>
          <w:rFonts w:ascii="Trebuchet MS" w:eastAsia="SimSun" w:hAnsi="Trebuchet MS" w:cs="Arial"/>
          <w:b/>
          <w:bCs/>
          <w:i/>
          <w:kern w:val="1"/>
          <w:lang w:val="ro-RO" w:eastAsia="zh-CN" w:bidi="hi-IN"/>
        </w:rPr>
        <w:t>vernului nr.</w:t>
      </w:r>
      <w:r w:rsidRPr="00303673">
        <w:rPr>
          <w:rFonts w:ascii="Trebuchet MS" w:eastAsia="SimSun" w:hAnsi="Trebuchet MS" w:cs="Arial"/>
          <w:b/>
          <w:bCs/>
          <w:i/>
          <w:kern w:val="1"/>
          <w:lang w:val="ro-RO" w:eastAsia="zh-CN" w:bidi="hi-IN"/>
        </w:rPr>
        <w:t>31/2024</w:t>
      </w:r>
      <w:r w:rsidRPr="00303673">
        <w:rPr>
          <w:rFonts w:ascii="Trebuchet MS" w:eastAsia="SimSun" w:hAnsi="Trebuchet MS" w:cs="Arial"/>
          <w:bCs/>
          <w:i/>
          <w:kern w:val="1"/>
          <w:lang w:val="ro-RO" w:eastAsia="zh-CN" w:bidi="hi-IN"/>
        </w:rPr>
        <w:t xml:space="preserve"> privind reglementarea unor măsuri fiscal-bugetare şi pentru modificarea şi completarea unor acte normative, </w:t>
      </w:r>
      <w:r w:rsidRPr="00303673">
        <w:rPr>
          <w:rFonts w:ascii="Trebuchet MS" w:eastAsia="SimSun" w:hAnsi="Trebuchet MS" w:cs="Arial"/>
          <w:bCs/>
          <w:kern w:val="1"/>
          <w:lang w:val="ro-RO" w:eastAsia="zh-CN" w:bidi="hi-IN"/>
        </w:rPr>
        <w:t>publicată în Monitorul Oficial nr. 274 din 29 martie 2024,</w:t>
      </w:r>
      <w:r w:rsidRPr="00303673">
        <w:rPr>
          <w:rFonts w:ascii="Trebuchet MS" w:eastAsia="SimSun" w:hAnsi="Trebuchet MS" w:cs="Arial"/>
          <w:bCs/>
          <w:i/>
          <w:kern w:val="1"/>
          <w:lang w:val="ro-RO" w:eastAsia="zh-CN" w:bidi="hi-IN"/>
        </w:rPr>
        <w:t xml:space="preserve"> </w:t>
      </w:r>
      <w:r w:rsidRPr="00303673">
        <w:rPr>
          <w:rFonts w:ascii="Trebuchet MS" w:eastAsia="SimSun" w:hAnsi="Trebuchet MS" w:cs="Arial"/>
          <w:bCs/>
          <w:kern w:val="1"/>
          <w:lang w:val="ro-RO" w:eastAsia="zh-CN" w:bidi="hi-IN"/>
        </w:rPr>
        <w:t>prin care s-a adoptat instituirea scutirii de TVA prin restituire pentru achizițiile efectuate de societățile deținute integral de entități nonprofit, similar celei aplicabile achizițiilor efectuate direct de entitățile nonprofit.</w:t>
      </w:r>
    </w:p>
    <w:p w14:paraId="6F2B07CB" w14:textId="249B4515" w:rsidR="00303673" w:rsidRPr="00303673" w:rsidRDefault="00303673" w:rsidP="00303673">
      <w:pPr>
        <w:widowControl w:val="0"/>
        <w:suppressAutoHyphens/>
        <w:autoSpaceDE w:val="0"/>
        <w:autoSpaceDN w:val="0"/>
        <w:adjustRightInd w:val="0"/>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xml:space="preserve">● </w:t>
      </w:r>
      <w:r w:rsidRPr="00303673">
        <w:rPr>
          <w:rFonts w:ascii="Trebuchet MS" w:eastAsia="SimSun" w:hAnsi="Trebuchet MS" w:cs="Arial"/>
          <w:b/>
          <w:bCs/>
          <w:i/>
          <w:kern w:val="1"/>
          <w:lang w:val="ro-RO" w:eastAsia="zh-CN" w:bidi="hi-IN"/>
        </w:rPr>
        <w:t>Ordona</w:t>
      </w:r>
      <w:r w:rsidR="00911D17">
        <w:rPr>
          <w:rFonts w:ascii="Trebuchet MS" w:eastAsia="SimSun" w:hAnsi="Trebuchet MS" w:cs="Arial"/>
          <w:b/>
          <w:bCs/>
          <w:i/>
          <w:kern w:val="1"/>
          <w:lang w:val="ro-RO" w:eastAsia="zh-CN" w:bidi="hi-IN"/>
        </w:rPr>
        <w:t>nța de urgență a Guvernului nr.</w:t>
      </w:r>
      <w:r w:rsidRPr="00303673">
        <w:rPr>
          <w:rFonts w:ascii="Trebuchet MS" w:eastAsia="SimSun" w:hAnsi="Trebuchet MS" w:cs="Arial"/>
          <w:b/>
          <w:bCs/>
          <w:i/>
          <w:kern w:val="1"/>
          <w:lang w:val="ro-RO" w:eastAsia="zh-CN" w:bidi="hi-IN"/>
        </w:rPr>
        <w:t>30/2024</w:t>
      </w:r>
      <w:r w:rsidRPr="00303673">
        <w:rPr>
          <w:rFonts w:ascii="Trebuchet MS" w:eastAsia="SimSun" w:hAnsi="Trebuchet MS" w:cs="Arial"/>
          <w:bCs/>
          <w:kern w:val="1"/>
          <w:lang w:val="ro-RO" w:eastAsia="zh-CN" w:bidi="hi-IN"/>
        </w:rPr>
        <w:t xml:space="preserve"> </w:t>
      </w:r>
      <w:r w:rsidRPr="00303673">
        <w:rPr>
          <w:rFonts w:ascii="Trebuchet MS" w:eastAsia="SimSun" w:hAnsi="Trebuchet MS" w:cs="Arial"/>
          <w:bCs/>
          <w:i/>
          <w:kern w:val="1"/>
          <w:lang w:val="ro-RO" w:eastAsia="zh-CN" w:bidi="hi-IN"/>
        </w:rPr>
        <w:t xml:space="preserve">pentru modificarea şi completarea Legii nr. 227/2015 privind Codul fiscal şi a art. LIX din Legea nr. 296/2023 privind unele măsuri fiscal-bugetare pentru asigurarea sustenabilităţii financiare a României pe termen lung, </w:t>
      </w:r>
      <w:r w:rsidRPr="00303673">
        <w:rPr>
          <w:rFonts w:ascii="Trebuchet MS" w:eastAsia="SimSun" w:hAnsi="Trebuchet MS" w:cs="Arial"/>
          <w:bCs/>
          <w:kern w:val="1"/>
          <w:lang w:val="ro-RO" w:eastAsia="zh-CN" w:bidi="hi-IN"/>
        </w:rPr>
        <w:t>publicată în Monitorul Oficial nr. 272 din 29 martie 2024, prin care s-a identificat exact fapta sancţionată pentru nerespectarea termenului-limită de 5 zile lucrătoare pentru transmiterea facturilor în sistemul naţional privind factura electronică RO e-Factura şi s-a extins, până la 31 mai 2024, perioada în care nu se aplică sancţiuni pentru această faptă.</w:t>
      </w:r>
    </w:p>
    <w:p w14:paraId="60D6EEA1" w14:textId="2A851C33"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xml:space="preserve">● </w:t>
      </w:r>
      <w:r w:rsidR="00911D17">
        <w:rPr>
          <w:rFonts w:ascii="Trebuchet MS" w:eastAsia="SimSun" w:hAnsi="Trebuchet MS" w:cs="Arial"/>
          <w:b/>
          <w:bCs/>
          <w:i/>
          <w:kern w:val="1"/>
          <w:lang w:val="ro-RO" w:eastAsia="zh-CN" w:bidi="hi-IN"/>
        </w:rPr>
        <w:t>Legea nr.</w:t>
      </w:r>
      <w:r w:rsidRPr="00303673">
        <w:rPr>
          <w:rFonts w:ascii="Trebuchet MS" w:eastAsia="SimSun" w:hAnsi="Trebuchet MS" w:cs="Arial"/>
          <w:b/>
          <w:bCs/>
          <w:i/>
          <w:kern w:val="1"/>
          <w:lang w:val="ro-RO" w:eastAsia="zh-CN" w:bidi="hi-IN"/>
        </w:rPr>
        <w:t xml:space="preserve">33/2024 </w:t>
      </w:r>
      <w:r w:rsidRPr="00303673">
        <w:rPr>
          <w:rFonts w:ascii="Trebuchet MS" w:eastAsia="SimSun" w:hAnsi="Trebuchet MS" w:cs="Arial"/>
          <w:bCs/>
          <w:i/>
          <w:kern w:val="1"/>
          <w:lang w:val="ro-RO" w:eastAsia="zh-CN" w:bidi="hi-IN"/>
        </w:rPr>
        <w:t xml:space="preserve">pentru modificarea şi completarea Legii nr. 227/2015 privind Codul fiscal, </w:t>
      </w:r>
      <w:r w:rsidRPr="00303673">
        <w:rPr>
          <w:rFonts w:ascii="Trebuchet MS" w:eastAsia="SimSun" w:hAnsi="Trebuchet MS" w:cs="Arial"/>
          <w:bCs/>
          <w:kern w:val="1"/>
          <w:lang w:val="ro-RO" w:eastAsia="zh-CN" w:bidi="hi-IN"/>
        </w:rPr>
        <w:t>publicată în Monitorul Oficial nr. 179 din 5 martie 2024, prin care:</w:t>
      </w:r>
    </w:p>
    <w:p w14:paraId="308D884E" w14:textId="77777777" w:rsidR="00303673" w:rsidRPr="00303673" w:rsidRDefault="00303673" w:rsidP="00303673">
      <w:pPr>
        <w:widowControl w:val="0"/>
        <w:suppressAutoHyphens/>
        <w:jc w:val="both"/>
        <w:rPr>
          <w:rFonts w:ascii="Trebuchet MS" w:eastAsia="SimSun" w:hAnsi="Trebuchet MS" w:cs="Mangal"/>
          <w:bCs/>
          <w:kern w:val="1"/>
          <w:lang w:val="ro-RO" w:eastAsia="ro-RO" w:bidi="hi-IN"/>
        </w:rPr>
      </w:pPr>
      <w:r w:rsidRPr="00303673">
        <w:rPr>
          <w:rFonts w:ascii="Trebuchet MS" w:eastAsia="SimSun" w:hAnsi="Trebuchet MS" w:cs="Arial"/>
          <w:bCs/>
          <w:kern w:val="1"/>
          <w:lang w:val="ro-RO" w:eastAsia="zh-CN" w:bidi="hi-IN"/>
        </w:rPr>
        <w:t xml:space="preserve">- s-au transpus </w:t>
      </w:r>
      <w:r w:rsidRPr="00303673">
        <w:rPr>
          <w:rFonts w:ascii="Trebuchet MS" w:eastAsia="SimSun" w:hAnsi="Trebuchet MS" w:cs="Mangal"/>
          <w:bCs/>
          <w:kern w:val="1"/>
          <w:lang w:val="ro-RO" w:eastAsia="ro-RO" w:bidi="hi-IN"/>
        </w:rPr>
        <w:t xml:space="preserve">prevederile Directivei (UE) </w:t>
      </w:r>
      <w:r w:rsidRPr="00303673">
        <w:rPr>
          <w:rFonts w:ascii="Trebuchet MS" w:eastAsia="SimSun" w:hAnsi="Trebuchet MS" w:cs="Mangal"/>
          <w:bCs/>
          <w:kern w:val="1"/>
          <w:lang w:val="ro-RO" w:eastAsia="zh-CN" w:bidi="hi-IN"/>
        </w:rPr>
        <w:t xml:space="preserve">2020/284 </w:t>
      </w:r>
      <w:r w:rsidRPr="00303673">
        <w:rPr>
          <w:rFonts w:ascii="Trebuchet MS" w:eastAsia="SimSun" w:hAnsi="Trebuchet MS" w:cs="Mangal"/>
          <w:bCs/>
          <w:kern w:val="1"/>
          <w:lang w:val="ro-RO" w:eastAsia="ro-RO" w:bidi="hi-IN"/>
        </w:rPr>
        <w:t>a Consiliului de modificare a Directivei 2006/112/CE în ceea ce privește introducerea anumitor cerințe pentru prestatorii de servicii de plată;</w:t>
      </w:r>
    </w:p>
    <w:p w14:paraId="40B2EECE" w14:textId="77777777" w:rsidR="00303673" w:rsidRPr="00303673" w:rsidRDefault="00303673" w:rsidP="00303673">
      <w:pPr>
        <w:widowControl w:val="0"/>
        <w:suppressAutoHyphens/>
        <w:jc w:val="both"/>
        <w:rPr>
          <w:rFonts w:ascii="Trebuchet MS" w:eastAsia="SimSun" w:hAnsi="Trebuchet MS" w:cs="Helv"/>
          <w:kern w:val="1"/>
          <w:lang w:val="ro-RO" w:eastAsia="ro-RO" w:bidi="hi-IN"/>
        </w:rPr>
      </w:pPr>
      <w:r w:rsidRPr="00303673">
        <w:rPr>
          <w:rFonts w:ascii="Trebuchet MS" w:eastAsia="SimSun" w:hAnsi="Trebuchet MS" w:cs="Mangal"/>
          <w:bCs/>
          <w:kern w:val="1"/>
          <w:lang w:val="ro-RO" w:eastAsia="ro-RO" w:bidi="hi-IN"/>
        </w:rPr>
        <w:t xml:space="preserve">- s-a </w:t>
      </w:r>
      <w:r w:rsidRPr="00303673">
        <w:rPr>
          <w:rFonts w:ascii="Trebuchet MS" w:eastAsia="SimSun" w:hAnsi="Trebuchet MS" w:cs="Helv"/>
          <w:kern w:val="1"/>
          <w:lang w:val="ro-RO" w:eastAsia="ro-RO" w:bidi="hi-IN"/>
        </w:rPr>
        <w:t xml:space="preserve">modificat </w:t>
      </w:r>
      <w:r w:rsidRPr="00303673">
        <w:rPr>
          <w:rFonts w:ascii="Trebuchet MS" w:eastAsia="SimSun" w:hAnsi="Trebuchet MS" w:cs="Mangal"/>
          <w:kern w:val="1"/>
          <w:lang w:val="ro-RO" w:eastAsia="ro-RO" w:bidi="hi-IN"/>
        </w:rPr>
        <w:t xml:space="preserve">art. 287 lit. c) din Codul fiscal în vederea </w:t>
      </w:r>
      <w:r w:rsidRPr="00303673">
        <w:rPr>
          <w:rFonts w:ascii="Trebuchet MS" w:eastAsia="SimSun" w:hAnsi="Trebuchet MS" w:cs="Helv"/>
          <w:kern w:val="1"/>
          <w:lang w:val="ro-RO" w:eastAsia="ro-RO" w:bidi="hi-IN"/>
        </w:rPr>
        <w:t>compatibilizării cu prevederile art. 90 alin. (1) din Directiva 2006/112/CE, astfel cum au fost interpretate de CJUE în hotărârea pronunțată în cauza C–717/19 Boehringer Ingelheim;</w:t>
      </w:r>
    </w:p>
    <w:p w14:paraId="2B801FD7" w14:textId="77777777" w:rsidR="00303673" w:rsidRPr="00303673" w:rsidRDefault="00303673" w:rsidP="00303673">
      <w:pPr>
        <w:widowControl w:val="0"/>
        <w:tabs>
          <w:tab w:val="left" w:pos="360"/>
        </w:tabs>
        <w:suppressAutoHyphens/>
        <w:autoSpaceDE w:val="0"/>
        <w:autoSpaceDN w:val="0"/>
        <w:adjustRightInd w:val="0"/>
        <w:contextualSpacing/>
        <w:jc w:val="both"/>
        <w:textAlignment w:val="baseline"/>
        <w:rPr>
          <w:rFonts w:ascii="Trebuchet MS" w:hAnsi="Trebuchet MS" w:cs="Arial"/>
          <w:bCs/>
          <w:kern w:val="1"/>
          <w:lang w:val="ro-RO" w:eastAsia="zh-CN"/>
        </w:rPr>
      </w:pPr>
      <w:r w:rsidRPr="00303673">
        <w:rPr>
          <w:rFonts w:ascii="Trebuchet MS" w:hAnsi="Trebuchet MS" w:cs="Arial"/>
          <w:bCs/>
          <w:kern w:val="1"/>
          <w:lang w:val="ro-RO" w:eastAsia="zh-CN"/>
        </w:rPr>
        <w:t>- s-a clarificat termenul limită de depunere a declarațiilor speciale aferente anumitor regimuri speciale din Codul fiscal, în situația în care acesta cade într-o zi nelucrătoare;</w:t>
      </w:r>
    </w:p>
    <w:p w14:paraId="6D524E20" w14:textId="77777777" w:rsidR="00303673" w:rsidRPr="00303673" w:rsidRDefault="00303673" w:rsidP="00303673">
      <w:pPr>
        <w:widowControl w:val="0"/>
        <w:tabs>
          <w:tab w:val="left" w:pos="360"/>
        </w:tabs>
        <w:suppressAutoHyphens/>
        <w:autoSpaceDE w:val="0"/>
        <w:autoSpaceDN w:val="0"/>
        <w:adjustRightInd w:val="0"/>
        <w:contextualSpacing/>
        <w:jc w:val="both"/>
        <w:textAlignment w:val="baseline"/>
        <w:rPr>
          <w:rFonts w:ascii="Trebuchet MS" w:hAnsi="Trebuchet MS" w:cs="Arial"/>
          <w:bCs/>
          <w:kern w:val="1"/>
          <w:lang w:val="ro-RO" w:eastAsia="zh-CN"/>
        </w:rPr>
      </w:pPr>
      <w:r w:rsidRPr="00303673">
        <w:rPr>
          <w:rFonts w:ascii="Trebuchet MS" w:hAnsi="Trebuchet MS" w:cs="Helv"/>
          <w:kern w:val="1"/>
          <w:lang w:val="ro-RO" w:eastAsia="ro-RO"/>
        </w:rPr>
        <w:t xml:space="preserve">- s-au abrogat </w:t>
      </w:r>
      <w:r w:rsidRPr="00303673">
        <w:rPr>
          <w:rFonts w:ascii="Trebuchet MS" w:hAnsi="Trebuchet MS" w:cs="Trebuchet MS"/>
          <w:kern w:val="1"/>
          <w:lang w:val="ro-RO" w:eastAsia="ro-RO"/>
        </w:rPr>
        <w:t xml:space="preserve">prevederile referitoare la posibilitatea desemnării </w:t>
      </w:r>
      <w:r w:rsidRPr="00303673">
        <w:rPr>
          <w:rFonts w:ascii="Trebuchet MS" w:hAnsi="Trebuchet MS" w:cs="Trebuchet MS"/>
          <w:iCs/>
          <w:kern w:val="1"/>
          <w:lang w:val="ro-RO" w:eastAsia="ro-RO"/>
        </w:rPr>
        <w:t xml:space="preserve">unui reprezentant fiscal autorizat </w:t>
      </w:r>
      <w:r w:rsidRPr="00303673">
        <w:rPr>
          <w:rFonts w:ascii="Trebuchet MS" w:hAnsi="Trebuchet MS" w:cs="Trebuchet MS"/>
          <w:kern w:val="1"/>
          <w:lang w:val="ro-RO" w:eastAsia="ro-RO"/>
        </w:rPr>
        <w:t>în cazul anumitor operațiuni (importuri</w:t>
      </w:r>
      <w:r w:rsidRPr="00303673">
        <w:rPr>
          <w:rFonts w:ascii="Trebuchet MS" w:hAnsi="Trebuchet MS" w:cs="Helv"/>
          <w:kern w:val="1"/>
          <w:lang w:val="ro-RO" w:eastAsia="ro-RO"/>
        </w:rPr>
        <w:t xml:space="preserve"> de bunuri urmate de livrări intracomunitar</w:t>
      </w:r>
      <w:r w:rsidRPr="00303673">
        <w:rPr>
          <w:rFonts w:ascii="Trebuchet MS" w:hAnsi="Trebuchet MS" w:cs="Trebuchet MS"/>
          <w:kern w:val="1"/>
          <w:lang w:val="ro-RO" w:eastAsia="ro-RO"/>
        </w:rPr>
        <w:t>e) realizate de persoane impozabile nestabilite și neînregistrate în scopuri de TVA în România.</w:t>
      </w:r>
    </w:p>
    <w:p w14:paraId="098C055C" w14:textId="77777777" w:rsidR="00303673" w:rsidRPr="00303673" w:rsidRDefault="00303673" w:rsidP="00303673">
      <w:pPr>
        <w:widowControl w:val="0"/>
        <w:suppressAutoHyphens/>
        <w:jc w:val="both"/>
        <w:rPr>
          <w:rFonts w:ascii="Trebuchet MS" w:eastAsia="SimSun" w:hAnsi="Trebuchet MS" w:cs="Mangal"/>
          <w:b/>
          <w:kern w:val="1"/>
          <w:u w:val="single"/>
          <w:lang w:val="ro-RO" w:eastAsia="zh-CN" w:bidi="hi-IN"/>
        </w:rPr>
      </w:pPr>
    </w:p>
    <w:p w14:paraId="5BB644E8" w14:textId="77777777" w:rsidR="00303673" w:rsidRPr="00303673" w:rsidRDefault="00303673" w:rsidP="00303673">
      <w:pPr>
        <w:widowControl w:val="0"/>
        <w:suppressAutoHyphens/>
        <w:jc w:val="both"/>
        <w:rPr>
          <w:rFonts w:ascii="Trebuchet MS" w:eastAsia="SimSun" w:hAnsi="Trebuchet MS" w:cs="Mangal"/>
          <w:b/>
          <w:kern w:val="1"/>
          <w:u w:val="single"/>
          <w:lang w:val="ro-RO" w:eastAsia="zh-CN" w:bidi="hi-IN"/>
        </w:rPr>
      </w:pPr>
      <w:r w:rsidRPr="00303673">
        <w:rPr>
          <w:rFonts w:ascii="Trebuchet MS" w:eastAsia="SimSun" w:hAnsi="Trebuchet MS" w:cs="Mangal"/>
          <w:b/>
          <w:kern w:val="1"/>
          <w:u w:val="single"/>
          <w:lang w:val="ro-RO" w:eastAsia="zh-CN" w:bidi="hi-IN"/>
        </w:rPr>
        <w:t>În domeniul accizelor:</w:t>
      </w:r>
    </w:p>
    <w:p w14:paraId="7A7E51BE" w14:textId="77777777" w:rsidR="00303673" w:rsidRPr="00303673" w:rsidRDefault="00303673" w:rsidP="00303673">
      <w:pPr>
        <w:widowControl w:val="0"/>
        <w:numPr>
          <w:ilvl w:val="0"/>
          <w:numId w:val="82"/>
        </w:numPr>
        <w:suppressAutoHyphens/>
        <w:ind w:left="360"/>
        <w:jc w:val="both"/>
        <w:rPr>
          <w:rFonts w:ascii="Trebuchet MS" w:eastAsia="SimSun" w:hAnsi="Trebuchet MS" w:cs="Mangal"/>
          <w:kern w:val="1"/>
          <w:lang w:val="ro-RO" w:eastAsia="zh-CN" w:bidi="hi-IN"/>
        </w:rPr>
      </w:pPr>
      <w:r w:rsidRPr="00303673">
        <w:rPr>
          <w:rFonts w:ascii="Trebuchet MS" w:eastAsia="SimSun" w:hAnsi="Trebuchet MS" w:cs="Mangal"/>
          <w:kern w:val="1"/>
          <w:lang w:val="ro-RO" w:eastAsia="zh-CN" w:bidi="hi-IN"/>
        </w:rPr>
        <w:t>cu aplicabilitate de la 1 ianuarie 2024:</w:t>
      </w:r>
    </w:p>
    <w:p w14:paraId="5B12E194" w14:textId="77777777" w:rsidR="00303673" w:rsidRPr="00303673" w:rsidRDefault="00303673" w:rsidP="00303673">
      <w:pPr>
        <w:widowControl w:val="0"/>
        <w:suppressAutoHyphens/>
        <w:autoSpaceDE w:val="0"/>
        <w:autoSpaceDN w:val="0"/>
        <w:adjustRightInd w:val="0"/>
        <w:jc w:val="both"/>
        <w:rPr>
          <w:rFonts w:ascii="Trebuchet MS" w:eastAsia="SimSun" w:hAnsi="Trebuchet MS" w:cs="Helv"/>
          <w:kern w:val="1"/>
          <w:lang w:val="ro-RO" w:eastAsia="zh-CN" w:bidi="hi-IN"/>
        </w:rPr>
      </w:pPr>
      <w:r w:rsidRPr="00303673">
        <w:rPr>
          <w:rFonts w:ascii="Trebuchet MS" w:eastAsia="SimSun" w:hAnsi="Trebuchet MS" w:cs="Trebuchet MS"/>
          <w:kern w:val="1"/>
          <w:lang w:val="ro-RO" w:eastAsia="zh-CN" w:bidi="hi-IN"/>
        </w:rPr>
        <w:t>- maj</w:t>
      </w:r>
      <w:r w:rsidRPr="00303673">
        <w:rPr>
          <w:rFonts w:ascii="Trebuchet MS" w:eastAsia="SimSun" w:hAnsi="Trebuchet MS" w:cs="Helv"/>
          <w:kern w:val="1"/>
          <w:lang w:val="ro-RO" w:eastAsia="zh-CN" w:bidi="hi-IN"/>
        </w:rPr>
        <w:t xml:space="preserve">orarea nivelului accizelor pentru produsele din categoria alcool și băuturi alcoolice, începând cu 1 </w:t>
      </w:r>
      <w:r w:rsidRPr="00303673">
        <w:rPr>
          <w:rFonts w:ascii="Trebuchet MS" w:eastAsia="SimSun" w:hAnsi="Trebuchet MS" w:cs="Trebuchet MS"/>
          <w:kern w:val="1"/>
          <w:lang w:val="ro-RO" w:eastAsia="zh-CN" w:bidi="hi-IN"/>
        </w:rPr>
        <w:t>ianuarie 2024</w:t>
      </w:r>
      <w:r w:rsidRPr="00303673">
        <w:rPr>
          <w:rFonts w:ascii="Trebuchet MS" w:eastAsia="SimSun" w:hAnsi="Trebuchet MS" w:cs="Helv"/>
          <w:kern w:val="1"/>
          <w:lang w:val="ro-RO" w:eastAsia="zh-CN" w:bidi="hi-IN"/>
        </w:rPr>
        <w:t xml:space="preserve"> și, totodată, exceptarea temporară de la actualizarea nivelului accizelor pentru aceste produse cu creșterea prețurilor de consum;</w:t>
      </w:r>
    </w:p>
    <w:p w14:paraId="7E64D8D5" w14:textId="77777777" w:rsidR="00303673" w:rsidRPr="00303673" w:rsidRDefault="00303673" w:rsidP="00303673">
      <w:pPr>
        <w:widowControl w:val="0"/>
        <w:suppressAutoHyphens/>
        <w:autoSpaceDE w:val="0"/>
        <w:autoSpaceDN w:val="0"/>
        <w:adjustRightInd w:val="0"/>
        <w:rPr>
          <w:rFonts w:ascii="Trebuchet MS" w:eastAsia="SimSun" w:hAnsi="Trebuchet MS" w:cs="Trebuchet MS"/>
          <w:kern w:val="1"/>
          <w:lang w:val="ro-RO" w:eastAsia="zh-CN" w:bidi="hi-IN"/>
        </w:rPr>
      </w:pPr>
      <w:r w:rsidRPr="00303673">
        <w:rPr>
          <w:rFonts w:ascii="Trebuchet MS" w:eastAsia="SimSun" w:hAnsi="Trebuchet MS" w:cs="Wingdings"/>
          <w:kern w:val="1"/>
          <w:lang w:val="ro-RO" w:eastAsia="zh-CN" w:bidi="hi-IN"/>
        </w:rPr>
        <w:t>- m</w:t>
      </w:r>
      <w:r w:rsidRPr="00303673">
        <w:rPr>
          <w:rFonts w:ascii="Trebuchet MS" w:eastAsia="SimSun" w:hAnsi="Trebuchet MS" w:cs="Trebuchet MS"/>
          <w:kern w:val="1"/>
          <w:lang w:val="ro-RO" w:eastAsia="zh-CN" w:bidi="hi-IN"/>
        </w:rPr>
        <w:t>ajorarea nivelului accizelor pentru produsele din categoria tutun prelucrat, începând cu 1 ianuarie 2024;</w:t>
      </w:r>
    </w:p>
    <w:p w14:paraId="7DDF5D0F" w14:textId="77777777" w:rsidR="00303673" w:rsidRPr="00303673" w:rsidRDefault="00303673" w:rsidP="00303673">
      <w:pPr>
        <w:widowControl w:val="0"/>
        <w:suppressAutoHyphens/>
        <w:jc w:val="both"/>
        <w:rPr>
          <w:rFonts w:ascii="Trebuchet MS" w:eastAsia="SimSun" w:hAnsi="Trebuchet MS" w:cs="Mangal"/>
          <w:kern w:val="1"/>
          <w:lang w:val="ro-RO" w:eastAsia="zh-CN" w:bidi="hi-IN"/>
        </w:rPr>
      </w:pPr>
      <w:r w:rsidRPr="00303673">
        <w:rPr>
          <w:rFonts w:ascii="Trebuchet MS" w:eastAsia="SimSun" w:hAnsi="Trebuchet MS" w:cs="Helv"/>
          <w:kern w:val="1"/>
          <w:lang w:val="ro-RO" w:eastAsia="zh-CN" w:bidi="hi-IN"/>
        </w:rPr>
        <w:t>-</w:t>
      </w:r>
      <w:r w:rsidRPr="00303673">
        <w:rPr>
          <w:rFonts w:ascii="Trebuchet MS" w:eastAsia="SimSun" w:hAnsi="Trebuchet MS" w:cs="Mangal"/>
          <w:kern w:val="1"/>
          <w:lang w:val="ro-RO" w:eastAsia="zh-CN" w:bidi="hi-IN"/>
        </w:rPr>
        <w:t xml:space="preserve"> eșalonarea în două etape a actualizării cu creșterea prețurilor de consum din ultimele 12 luni, calculată în luna septembrie a anului 2023, față de perioada octombrie 2014 - septembrie 2015, a nivelului accizelor pentru benzină și motorină, aplicabil în anul 2024, astfel:</w:t>
      </w:r>
    </w:p>
    <w:p w14:paraId="7D02080C" w14:textId="77777777" w:rsidR="00303673" w:rsidRPr="00303673" w:rsidRDefault="00303673" w:rsidP="00303673">
      <w:pPr>
        <w:widowControl w:val="0"/>
        <w:suppressAutoHyphens/>
        <w:ind w:left="142"/>
        <w:jc w:val="both"/>
        <w:rPr>
          <w:rFonts w:ascii="Trebuchet MS" w:eastAsia="SimSun" w:hAnsi="Trebuchet MS" w:cs="Mangal"/>
          <w:kern w:val="1"/>
          <w:lang w:val="ro-RO" w:eastAsia="zh-CN" w:bidi="hi-IN"/>
        </w:rPr>
      </w:pPr>
      <w:r w:rsidRPr="00303673">
        <w:rPr>
          <w:rFonts w:ascii="Trebuchet MS" w:eastAsia="SimSun" w:hAnsi="Trebuchet MS" w:cs="Mangal"/>
          <w:kern w:val="1"/>
          <w:lang w:val="ro-RO" w:eastAsia="zh-CN" w:bidi="hi-IN"/>
        </w:rPr>
        <w:t xml:space="preserve">a)începând cu data de 1 ianuarie 2024, cu 50% din creşterea preţurilor de consum; </w:t>
      </w:r>
    </w:p>
    <w:p w14:paraId="51FBC173" w14:textId="77777777" w:rsidR="00303673" w:rsidRPr="00303673" w:rsidRDefault="00303673" w:rsidP="00303673">
      <w:pPr>
        <w:widowControl w:val="0"/>
        <w:suppressAutoHyphens/>
        <w:ind w:left="142"/>
        <w:jc w:val="both"/>
        <w:rPr>
          <w:rFonts w:ascii="Trebuchet MS" w:eastAsia="SimSun" w:hAnsi="Trebuchet MS" w:cs="Mangal"/>
          <w:kern w:val="1"/>
          <w:lang w:val="ro-RO" w:eastAsia="zh-CN" w:bidi="hi-IN"/>
        </w:rPr>
      </w:pPr>
      <w:r w:rsidRPr="00303673">
        <w:rPr>
          <w:rFonts w:ascii="Trebuchet MS" w:eastAsia="SimSun" w:hAnsi="Trebuchet MS" w:cs="Mangal"/>
          <w:kern w:val="1"/>
          <w:lang w:val="ro-RO" w:eastAsia="zh-CN" w:bidi="hi-IN"/>
        </w:rPr>
        <w:t>b) începând cu data de 1 iulie 2024, cu 50% din creşterea preţurilor de consum;</w:t>
      </w:r>
    </w:p>
    <w:p w14:paraId="423933D1" w14:textId="434D211E" w:rsidR="00303673" w:rsidRPr="00303673" w:rsidRDefault="00303673" w:rsidP="00303673">
      <w:pPr>
        <w:widowControl w:val="0"/>
        <w:suppressAutoHyphens/>
        <w:jc w:val="both"/>
        <w:rPr>
          <w:rFonts w:ascii="Trebuchet MS" w:eastAsia="SimSun" w:hAnsi="Trebuchet MS" w:cs="Mangal"/>
          <w:kern w:val="1"/>
          <w:lang w:val="ro-RO" w:eastAsia="zh-CN" w:bidi="hi-IN"/>
        </w:rPr>
      </w:pPr>
      <w:r w:rsidRPr="00303673">
        <w:rPr>
          <w:rFonts w:ascii="Trebuchet MS" w:eastAsia="SimSun" w:hAnsi="Trebuchet MS" w:cs="Mangal"/>
          <w:kern w:val="1"/>
          <w:lang w:val="ro-RO" w:eastAsia="zh-CN" w:bidi="hi-IN"/>
        </w:rPr>
        <w:t>- actualizarea nivelului accizelor cu creșterea prețurilor de consum în perioada 1 ianuarie – 31 decembrie 2024, inclusiv, conform regulii generale prevăzută de Codul fiscal, pentru următoarele produse energetice: păcură, gaz petrolier lichefiat, gaz natural, petrol lampant (kerosen), cărbune</w:t>
      </w:r>
      <w:r w:rsidR="00A469DC">
        <w:rPr>
          <w:rFonts w:ascii="Trebuchet MS" w:eastAsia="SimSun" w:hAnsi="Trebuchet MS" w:cs="Mangal"/>
          <w:kern w:val="1"/>
          <w:lang w:val="ro-RO" w:eastAsia="zh-CN" w:bidi="hi-IN"/>
        </w:rPr>
        <w:t>,</w:t>
      </w:r>
      <w:r w:rsidRPr="00303673">
        <w:rPr>
          <w:rFonts w:ascii="Trebuchet MS" w:eastAsia="SimSun" w:hAnsi="Trebuchet MS" w:cs="Mangal"/>
          <w:kern w:val="1"/>
          <w:lang w:val="ro-RO" w:eastAsia="zh-CN" w:bidi="hi-IN"/>
        </w:rPr>
        <w:t xml:space="preserve"> cocs și electricitate;</w:t>
      </w:r>
    </w:p>
    <w:p w14:paraId="2785A701" w14:textId="77777777" w:rsidR="00303673" w:rsidRPr="00303673" w:rsidRDefault="00303673" w:rsidP="00303673">
      <w:pPr>
        <w:widowControl w:val="0"/>
        <w:suppressAutoHyphens/>
        <w:autoSpaceDE w:val="0"/>
        <w:autoSpaceDN w:val="0"/>
        <w:adjustRightInd w:val="0"/>
        <w:jc w:val="both"/>
        <w:rPr>
          <w:rFonts w:ascii="Trebuchet MS" w:eastAsia="SimSun" w:hAnsi="Trebuchet MS" w:cs="Arial"/>
          <w:kern w:val="1"/>
          <w:lang w:val="ro-RO" w:eastAsia="zh-CN" w:bidi="hi-IN"/>
        </w:rPr>
      </w:pPr>
      <w:r w:rsidRPr="00303673">
        <w:rPr>
          <w:rFonts w:ascii="Trebuchet MS" w:eastAsia="SimSun" w:hAnsi="Trebuchet MS" w:cs="Helv"/>
          <w:kern w:val="1"/>
          <w:lang w:val="ro-RO" w:eastAsia="zh-CN" w:bidi="hi-IN"/>
        </w:rPr>
        <w:t xml:space="preserve">- introducerea, începând cu 1 ianuarie 2024, în sfera produselor supuse accizelor nearmonizate a tuturor </w:t>
      </w:r>
      <w:r w:rsidRPr="00303673">
        <w:rPr>
          <w:rFonts w:ascii="Trebuchet MS" w:eastAsia="SimSun" w:hAnsi="Trebuchet MS" w:cs="Trebuchet MS"/>
          <w:kern w:val="1"/>
          <w:lang w:val="ro-RO" w:eastAsia="zh-CN" w:bidi="hi-IN"/>
        </w:rPr>
        <w:t>tipurilor de produse care sunt dest</w:t>
      </w:r>
      <w:r w:rsidRPr="00303673">
        <w:rPr>
          <w:rFonts w:ascii="Trebuchet MS" w:eastAsia="SimSun" w:hAnsi="Trebuchet MS" w:cs="Helv"/>
          <w:kern w:val="1"/>
          <w:lang w:val="ro-RO" w:eastAsia="zh-CN" w:bidi="hi-IN"/>
        </w:rPr>
        <w:t xml:space="preserve">inate inhalării fără ardere, indiferent de ingredientele acestora, în vederea </w:t>
      </w:r>
      <w:r w:rsidRPr="00303673">
        <w:rPr>
          <w:rFonts w:ascii="Trebuchet MS" w:eastAsia="SimSun" w:hAnsi="Trebuchet MS" w:cs="Trebuchet MS"/>
          <w:kern w:val="1"/>
          <w:lang w:val="ro-RO" w:eastAsia="zh-CN" w:bidi="hi-IN"/>
        </w:rPr>
        <w:t>aplicării unui regim fiscal unitar pentru toate aceste tipuri de produse;</w:t>
      </w:r>
    </w:p>
    <w:p w14:paraId="4D648F2E" w14:textId="77777777" w:rsidR="00303673" w:rsidRPr="00303673" w:rsidRDefault="00303673" w:rsidP="00303673">
      <w:pPr>
        <w:widowControl w:val="0"/>
        <w:suppressAutoHyphens/>
        <w:contextualSpacing/>
        <w:jc w:val="both"/>
        <w:rPr>
          <w:rFonts w:ascii="Trebuchet MS" w:eastAsia="SimSun" w:hAnsi="Trebuchet MS" w:cs="Helv"/>
          <w:kern w:val="1"/>
          <w:lang w:val="ro-RO" w:eastAsia="zh-CN" w:bidi="hi-IN"/>
        </w:rPr>
      </w:pPr>
      <w:r w:rsidRPr="00303673">
        <w:rPr>
          <w:rFonts w:ascii="Trebuchet MS" w:eastAsia="SimSun" w:hAnsi="Trebuchet MS" w:cs="Helv"/>
          <w:kern w:val="1"/>
          <w:lang w:val="ro-RO" w:eastAsia="zh-CN" w:bidi="hi-IN"/>
        </w:rPr>
        <w:t>- introducerea, începând cu 1 ianuarie 2024, în sfera produselor supuse accizelor nearmonizate a băuturilor nealcoolice cu zahăr adăugat pentru care nivelul total de zahãr este cuprins între 5g – 8 g/100 ml și a băuturilor nealcoolice cu zahăr adăugat pentru care nivelul total de zahăr este peste 8 g/100 ml în vederea combaterii consumului de lichide cu adaos mare de zaharuri;</w:t>
      </w:r>
    </w:p>
    <w:p w14:paraId="25D5ABEF" w14:textId="77777777" w:rsidR="00303673" w:rsidRPr="00303673" w:rsidRDefault="00303673" w:rsidP="00303673">
      <w:pPr>
        <w:widowControl w:val="0"/>
        <w:suppressAutoHyphens/>
        <w:autoSpaceDE w:val="0"/>
        <w:ind w:right="203"/>
        <w:jc w:val="both"/>
        <w:rPr>
          <w:rFonts w:ascii="Trebuchet MS" w:eastAsia="SimSun" w:hAnsi="Trebuchet MS" w:cs="Helv"/>
          <w:kern w:val="1"/>
          <w:lang w:val="ro-RO" w:eastAsia="zh-CN" w:bidi="hi-IN"/>
        </w:rPr>
      </w:pPr>
      <w:r w:rsidRPr="00303673">
        <w:rPr>
          <w:rFonts w:ascii="Trebuchet MS" w:eastAsia="SimSun" w:hAnsi="Trebuchet MS" w:cs="Helv"/>
          <w:kern w:val="1"/>
          <w:lang w:val="ro-RO" w:eastAsia="zh-CN" w:bidi="hi-IN"/>
        </w:rPr>
        <w:t xml:space="preserve">- </w:t>
      </w:r>
      <w:r w:rsidRPr="00303673">
        <w:rPr>
          <w:rFonts w:ascii="Trebuchet MS" w:eastAsia="SimSun" w:hAnsi="Trebuchet MS" w:cs="Arial"/>
          <w:bCs/>
          <w:iCs/>
          <w:kern w:val="1"/>
          <w:lang w:val="ro-RO" w:eastAsia="zh-CN" w:bidi="hi-IN"/>
        </w:rPr>
        <w:t xml:space="preserve">introducerea, începând cu 1 iunie 2024, </w:t>
      </w:r>
      <w:r w:rsidRPr="00303673">
        <w:rPr>
          <w:rFonts w:ascii="Trebuchet MS" w:eastAsia="SimSun" w:hAnsi="Trebuchet MS" w:cs="Helv"/>
          <w:kern w:val="1"/>
          <w:lang w:val="ro-RO" w:eastAsia="zh-CN" w:bidi="hi-IN"/>
        </w:rPr>
        <w:t>în sfera produselor supuse accizelor nearmonizate a produselor cu nicotină, care nu conțin tutun, destinate consumului pe cale orală.</w:t>
      </w:r>
    </w:p>
    <w:p w14:paraId="1131A999" w14:textId="77777777" w:rsidR="00303673" w:rsidRPr="00303673" w:rsidRDefault="00303673" w:rsidP="00303673">
      <w:pPr>
        <w:widowControl w:val="0"/>
        <w:tabs>
          <w:tab w:val="left" w:pos="0"/>
        </w:tabs>
        <w:suppressAutoHyphens/>
        <w:autoSpaceDE w:val="0"/>
        <w:jc w:val="both"/>
        <w:rPr>
          <w:rFonts w:ascii="Trebuchet MS" w:eastAsia="Calibri" w:hAnsi="Trebuchet MS" w:cs="Arial"/>
          <w:b/>
          <w:i/>
          <w:u w:val="single"/>
          <w:lang w:val="ro-RO"/>
        </w:rPr>
      </w:pPr>
    </w:p>
    <w:p w14:paraId="394407C8" w14:textId="77777777" w:rsidR="00303673" w:rsidRPr="00303673" w:rsidRDefault="00303673" w:rsidP="00303673">
      <w:pPr>
        <w:widowControl w:val="0"/>
        <w:tabs>
          <w:tab w:val="left" w:pos="0"/>
        </w:tabs>
        <w:suppressAutoHyphens/>
        <w:autoSpaceDE w:val="0"/>
        <w:jc w:val="both"/>
        <w:rPr>
          <w:rFonts w:ascii="Trebuchet MS" w:eastAsia="Calibri" w:hAnsi="Trebuchet MS" w:cs="Arial"/>
          <w:b/>
          <w:i/>
          <w:u w:val="single"/>
          <w:lang w:val="ro-RO"/>
        </w:rPr>
      </w:pPr>
      <w:r w:rsidRPr="00303673">
        <w:rPr>
          <w:rFonts w:ascii="Trebuchet MS" w:eastAsia="Calibri" w:hAnsi="Trebuchet MS" w:cs="Arial"/>
          <w:b/>
          <w:i/>
          <w:u w:val="single"/>
          <w:lang w:val="ro-RO"/>
        </w:rPr>
        <w:t>În domeniul procedural fiscal</w:t>
      </w:r>
    </w:p>
    <w:p w14:paraId="01EB5C27" w14:textId="77777777" w:rsidR="00303673" w:rsidRPr="00303673" w:rsidRDefault="00303673" w:rsidP="00303673">
      <w:pPr>
        <w:autoSpaceDE w:val="0"/>
        <w:ind w:right="-18"/>
        <w:jc w:val="both"/>
        <w:rPr>
          <w:rFonts w:ascii="Trebuchet MS" w:hAnsi="Trebuchet MS"/>
          <w:lang w:val="ro-RO"/>
        </w:rPr>
      </w:pPr>
      <w:r w:rsidRPr="00303673">
        <w:rPr>
          <w:rFonts w:ascii="Trebuchet MS" w:eastAsia="Calibri" w:hAnsi="Trebuchet MS" w:cs="Arial"/>
          <w:lang w:val="ro-RO"/>
        </w:rPr>
        <w:t xml:space="preserve">- în scopul simplificării procedurilor de administrare a fost </w:t>
      </w:r>
      <w:r w:rsidRPr="00303673">
        <w:rPr>
          <w:rFonts w:ascii="Trebuchet MS" w:hAnsi="Trebuchet MS" w:cs="Arial"/>
          <w:lang w:val="ro-RO" w:eastAsia="ro-RO"/>
        </w:rPr>
        <w:t xml:space="preserve">creată posibilitatea ca un subiect de drept fiscal, respectiv </w:t>
      </w:r>
      <w:r w:rsidRPr="00303673">
        <w:rPr>
          <w:rFonts w:ascii="Trebuchet MS" w:hAnsi="Trebuchet MS"/>
          <w:lang w:val="ro-RO"/>
        </w:rPr>
        <w:t>o persoană nerezidentă, care nu deţine cod de identificare fiscală în sensul dispoziţiilor art. 82 din Codul de procedură fiscală, să fie înregistrată de organul fiscal la solicitarea unui notar public.</w:t>
      </w:r>
    </w:p>
    <w:p w14:paraId="3D3AE523" w14:textId="77777777" w:rsidR="00303673" w:rsidRPr="00303673" w:rsidRDefault="00303673" w:rsidP="00303673">
      <w:pPr>
        <w:autoSpaceDE w:val="0"/>
        <w:autoSpaceDN w:val="0"/>
        <w:adjustRightInd w:val="0"/>
        <w:jc w:val="both"/>
        <w:rPr>
          <w:rFonts w:ascii="Trebuchet MS" w:hAnsi="Trebuchet MS"/>
          <w:lang w:val="ro-RO" w:eastAsia="zh-CN"/>
        </w:rPr>
      </w:pPr>
      <w:r w:rsidRPr="00303673">
        <w:rPr>
          <w:rFonts w:ascii="Trebuchet MS" w:hAnsi="Trebuchet MS"/>
          <w:lang w:val="ro-RO"/>
        </w:rPr>
        <w:t xml:space="preserve">- având în vedere interesul general de a gestiona resursele şi obligaţiile bugetare, prin sprijinirea contribuabililor aflați în dificultate şi care nu au fost în măsură să achite obligaţiile bugetare restante, prin Ordonanța de urgență a Guvernului nr. 107/2024 pentru reglementarea unor măsuri fiscal-bugetare în domeniul gestionării creanțelor bugetare și a deficitului bugetar pentru bugetul general consolidat al României în anul 2024, precum și pentru modificarea și completarea unor acte normative, au fost adoptate </w:t>
      </w:r>
      <w:r w:rsidRPr="00303673">
        <w:rPr>
          <w:rFonts w:ascii="Trebuchet MS" w:hAnsi="Trebuchet MS"/>
          <w:bCs/>
          <w:shd w:val="clear" w:color="auto" w:fill="FFFFFF"/>
          <w:lang w:val="ro-RO" w:eastAsia="zh-CN"/>
        </w:rPr>
        <w:t xml:space="preserve">unele măsuri de amnistie fiscală </w:t>
      </w:r>
      <w:r w:rsidRPr="00303673">
        <w:rPr>
          <w:rFonts w:ascii="Trebuchet MS" w:hAnsi="Trebuchet MS"/>
          <w:lang w:val="ro-RO"/>
        </w:rPr>
        <w:t>care vizează toți contribuabilii care au datorii restante la 31 august 2024 (persoane fizice sau juridice, de drept public sau privat, asocieri și alte entități fără personalitate juridică, persoane fizice care desfășoară activități economice în mod independent sau exercită profesii liberale, unități administrativ-teritoriale sau subdiviziuni administrativ-teritoriale ale municipiului București ori instituții publice)</w:t>
      </w:r>
      <w:r w:rsidRPr="00303673">
        <w:rPr>
          <w:rFonts w:ascii="Trebuchet MS" w:eastAsia="Calibri" w:hAnsi="Trebuchet MS"/>
          <w:kern w:val="1"/>
          <w:lang w:val="ro-RO" w:bidi="hi-IN"/>
        </w:rPr>
        <w:t>.</w:t>
      </w:r>
    </w:p>
    <w:p w14:paraId="17754690" w14:textId="7E2AD3B8" w:rsidR="00303673" w:rsidRDefault="00303673" w:rsidP="00303673">
      <w:pPr>
        <w:tabs>
          <w:tab w:val="left" w:pos="0"/>
        </w:tabs>
        <w:jc w:val="both"/>
        <w:rPr>
          <w:rFonts w:ascii="Trebuchet MS" w:eastAsia="Calibri" w:hAnsi="Trebuchet MS" w:cs="Arial"/>
          <w:b/>
          <w:bCs/>
          <w:i/>
          <w:u w:val="single"/>
          <w:lang w:val="ro-RO"/>
        </w:rPr>
      </w:pPr>
    </w:p>
    <w:p w14:paraId="4C093241" w14:textId="77777777" w:rsidR="00E309C8" w:rsidRPr="00303673" w:rsidRDefault="00E309C8" w:rsidP="00303673">
      <w:pPr>
        <w:tabs>
          <w:tab w:val="left" w:pos="0"/>
        </w:tabs>
        <w:jc w:val="both"/>
        <w:rPr>
          <w:rFonts w:ascii="Trebuchet MS" w:eastAsia="Calibri" w:hAnsi="Trebuchet MS" w:cs="Arial"/>
          <w:b/>
          <w:bCs/>
          <w:i/>
          <w:u w:val="single"/>
          <w:lang w:val="ro-RO"/>
        </w:rPr>
      </w:pPr>
    </w:p>
    <w:p w14:paraId="0920BA70" w14:textId="77777777" w:rsidR="00303673" w:rsidRPr="00303673" w:rsidRDefault="00303673" w:rsidP="00303673">
      <w:pPr>
        <w:shd w:val="clear" w:color="auto" w:fill="DEEAF6" w:themeFill="accent1" w:themeFillTint="33"/>
        <w:tabs>
          <w:tab w:val="left" w:pos="0"/>
        </w:tabs>
        <w:jc w:val="both"/>
        <w:rPr>
          <w:rFonts w:ascii="Trebuchet MS" w:eastAsia="Calibri" w:hAnsi="Trebuchet MS" w:cs="Arial"/>
          <w:b/>
          <w:bCs/>
          <w:lang w:val="ro-RO"/>
        </w:rPr>
      </w:pPr>
      <w:r w:rsidRPr="00303673">
        <w:rPr>
          <w:rFonts w:ascii="Trebuchet MS" w:eastAsia="Calibri" w:hAnsi="Trebuchet MS" w:cs="Arial"/>
          <w:b/>
          <w:bCs/>
          <w:lang w:val="ro-RO"/>
        </w:rPr>
        <w:t>4.2. SCURTĂ CARACTERIZARE A POLITICII FISCALE PE PERIOADA 2025-2028, PRINCIPALELE OBIECTIVE PE TERMEN MEDIU</w:t>
      </w:r>
    </w:p>
    <w:p w14:paraId="479D1009" w14:textId="77777777" w:rsidR="00303673" w:rsidRPr="00303673" w:rsidRDefault="00303673" w:rsidP="00303673">
      <w:pPr>
        <w:shd w:val="clear" w:color="auto" w:fill="DEEAF6" w:themeFill="accent1" w:themeFillTint="33"/>
        <w:tabs>
          <w:tab w:val="left" w:pos="0"/>
        </w:tabs>
        <w:jc w:val="both"/>
        <w:rPr>
          <w:rFonts w:ascii="Trebuchet MS" w:eastAsia="Calibri" w:hAnsi="Trebuchet MS" w:cs="Arial"/>
          <w:bCs/>
          <w:lang w:val="ro-RO"/>
        </w:rPr>
      </w:pPr>
    </w:p>
    <w:p w14:paraId="6F7D0FB2" w14:textId="77777777" w:rsidR="00303673" w:rsidRPr="00303673" w:rsidRDefault="00303673" w:rsidP="00303673">
      <w:pPr>
        <w:numPr>
          <w:ilvl w:val="3"/>
          <w:numId w:val="34"/>
        </w:numPr>
        <w:tabs>
          <w:tab w:val="left" w:pos="426"/>
        </w:tabs>
        <w:suppressAutoHyphens/>
        <w:autoSpaceDE w:val="0"/>
        <w:ind w:left="0" w:firstLine="0"/>
        <w:contextualSpacing/>
        <w:jc w:val="both"/>
        <w:rPr>
          <w:rFonts w:ascii="Trebuchet MS" w:eastAsia="Calibri" w:hAnsi="Trebuchet MS" w:cs="Arial"/>
          <w:bCs/>
          <w:lang w:val="ro-RO"/>
        </w:rPr>
      </w:pPr>
      <w:r w:rsidRPr="00303673">
        <w:rPr>
          <w:rFonts w:ascii="Trebuchet MS" w:eastAsia="Calibri" w:hAnsi="Trebuchet MS" w:cs="Arial"/>
          <w:bCs/>
          <w:lang w:val="ro-RO"/>
        </w:rPr>
        <w:t xml:space="preserve">implementarea măsurilor cuprinse în Programul de guvernare </w:t>
      </w:r>
      <w:r w:rsidRPr="00303673">
        <w:rPr>
          <w:rFonts w:ascii="Trebuchet MS" w:eastAsia="Calibri" w:hAnsi="Trebuchet MS" w:cs="Arial"/>
          <w:lang w:val="ro-RO"/>
        </w:rPr>
        <w:t>2024-2028</w:t>
      </w:r>
      <w:r w:rsidRPr="00303673">
        <w:rPr>
          <w:rFonts w:ascii="Trebuchet MS" w:eastAsia="Calibri" w:hAnsi="Trebuchet MS" w:cs="Arial"/>
          <w:bCs/>
          <w:lang w:val="ro-RO"/>
        </w:rPr>
        <w:t xml:space="preserve">, pe măsură ce spațiul fiscal-bugetar va permite, precum și a celor asumate prin Planul Național de Redresare; </w:t>
      </w:r>
    </w:p>
    <w:p w14:paraId="2BD0051E" w14:textId="77777777" w:rsidR="00303673" w:rsidRPr="00303673" w:rsidRDefault="00303673" w:rsidP="00303673">
      <w:pPr>
        <w:numPr>
          <w:ilvl w:val="3"/>
          <w:numId w:val="34"/>
        </w:numPr>
        <w:tabs>
          <w:tab w:val="left" w:pos="426"/>
        </w:tabs>
        <w:suppressAutoHyphens/>
        <w:autoSpaceDE w:val="0"/>
        <w:ind w:left="0" w:firstLine="0"/>
        <w:contextualSpacing/>
        <w:jc w:val="both"/>
        <w:rPr>
          <w:rFonts w:ascii="Trebuchet MS" w:eastAsia="Calibri" w:hAnsi="Trebuchet MS" w:cs="Arial"/>
          <w:bCs/>
          <w:lang w:val="ro-RO"/>
        </w:rPr>
      </w:pPr>
      <w:r w:rsidRPr="00303673">
        <w:rPr>
          <w:rFonts w:ascii="Trebuchet MS" w:eastAsia="Calibri" w:hAnsi="Trebuchet MS" w:cs="Arial"/>
          <w:bCs/>
          <w:lang w:val="ro-RO"/>
        </w:rPr>
        <w:t>consolidarea fiscal-bugetară în 7 ani pentru o României puternica în Uniunea Europeană, conform angajamentelor privind setul de reforme și investiții asumate prin Planul bugetar- structural național pe termen mediu al României, concomitent cu reducerea deficitului bugetar;</w:t>
      </w:r>
    </w:p>
    <w:p w14:paraId="666127A3" w14:textId="77777777" w:rsidR="00303673" w:rsidRPr="00303673" w:rsidRDefault="00303673" w:rsidP="00303673">
      <w:pPr>
        <w:numPr>
          <w:ilvl w:val="0"/>
          <w:numId w:val="34"/>
        </w:numPr>
        <w:tabs>
          <w:tab w:val="left" w:pos="426"/>
        </w:tabs>
        <w:suppressAutoHyphens/>
        <w:autoSpaceDE w:val="0"/>
        <w:ind w:left="0" w:firstLine="0"/>
        <w:contextualSpacing/>
        <w:jc w:val="both"/>
        <w:rPr>
          <w:rFonts w:ascii="Trebuchet MS" w:eastAsia="Calibri" w:hAnsi="Trebuchet MS" w:cs="Arial"/>
          <w:lang w:val="ro-RO"/>
        </w:rPr>
      </w:pPr>
      <w:r w:rsidRPr="00303673">
        <w:rPr>
          <w:rFonts w:ascii="Trebuchet MS" w:eastAsia="Calibri" w:hAnsi="Trebuchet MS" w:cs="Arial"/>
          <w:bCs/>
          <w:lang w:val="ro-RO"/>
        </w:rPr>
        <w:t>îmbunătățirea și simplificarea legislației fiscale, având în vedere concluziile analizelor asupra aspectelor relevate în cadrul dialogului cu mediul de afaceri;</w:t>
      </w:r>
    </w:p>
    <w:p w14:paraId="383A8CF4" w14:textId="77777777" w:rsidR="00303673" w:rsidRPr="00303673" w:rsidRDefault="00303673" w:rsidP="00303673">
      <w:pPr>
        <w:numPr>
          <w:ilvl w:val="0"/>
          <w:numId w:val="34"/>
        </w:numPr>
        <w:tabs>
          <w:tab w:val="left" w:pos="426"/>
        </w:tabs>
        <w:suppressAutoHyphens/>
        <w:autoSpaceDE w:val="0"/>
        <w:ind w:left="0" w:firstLine="0"/>
        <w:contextualSpacing/>
        <w:jc w:val="both"/>
        <w:rPr>
          <w:rFonts w:ascii="Trebuchet MS" w:hAnsi="Trebuchet MS" w:cs="Arial"/>
          <w:lang w:val="ro-RO"/>
        </w:rPr>
      </w:pPr>
      <w:r w:rsidRPr="00303673">
        <w:rPr>
          <w:rFonts w:ascii="Trebuchet MS" w:eastAsia="Calibri" w:hAnsi="Trebuchet MS" w:cs="Arial"/>
          <w:bCs/>
          <w:lang w:val="ro-RO"/>
        </w:rPr>
        <w:t xml:space="preserve">perfecționarea legislației în funcție de noile fenomene evazioniste, în scopul contracarării acestora, prin instituirea de </w:t>
      </w:r>
      <w:r w:rsidRPr="00303673">
        <w:rPr>
          <w:rFonts w:ascii="Trebuchet MS" w:hAnsi="Trebuchet MS" w:cs="Arial"/>
          <w:lang w:val="ro-RO"/>
        </w:rPr>
        <w:t>măsuri de combatere a practicilor de evitare a obligațiilor fiscale, având în vedere cazuistica identificată.</w:t>
      </w:r>
    </w:p>
    <w:p w14:paraId="393E4655" w14:textId="77777777" w:rsidR="00303673" w:rsidRPr="00303673" w:rsidRDefault="00303673" w:rsidP="00303673">
      <w:pPr>
        <w:numPr>
          <w:ilvl w:val="0"/>
          <w:numId w:val="34"/>
        </w:numPr>
        <w:tabs>
          <w:tab w:val="left" w:pos="426"/>
        </w:tabs>
        <w:suppressAutoHyphens/>
        <w:autoSpaceDE w:val="0"/>
        <w:ind w:left="0" w:firstLine="0"/>
        <w:contextualSpacing/>
        <w:jc w:val="both"/>
        <w:rPr>
          <w:rFonts w:ascii="Trebuchet MS" w:eastAsia="SimSun" w:hAnsi="Trebuchet MS" w:cs="Arial"/>
          <w:bCs/>
          <w:kern w:val="1"/>
          <w:lang w:val="ro-RO" w:eastAsia="zh-CN" w:bidi="hi-IN"/>
        </w:rPr>
      </w:pPr>
      <w:r w:rsidRPr="00303673">
        <w:rPr>
          <w:rFonts w:ascii="Trebuchet MS" w:eastAsia="Calibri" w:hAnsi="Trebuchet MS" w:cs="Arial"/>
          <w:lang w:val="ro-RO"/>
        </w:rPr>
        <w:t>c</w:t>
      </w:r>
      <w:r w:rsidRPr="00303673">
        <w:rPr>
          <w:rFonts w:ascii="Trebuchet MS" w:eastAsia="Calibri" w:hAnsi="Trebuchet MS" w:cs="Arial"/>
          <w:bCs/>
          <w:lang w:val="ro-RO"/>
        </w:rPr>
        <w:t xml:space="preserve">ontinuarea perfecționării legislației pentru a corespunde criteriilor de armonizare cu legislația comunitară, prin transpunerea în legislația națională a măsurilor adoptate la nivel european, inclusiv </w:t>
      </w:r>
      <w:r w:rsidRPr="00303673">
        <w:rPr>
          <w:rFonts w:ascii="Trebuchet MS" w:eastAsia="Calibri" w:hAnsi="Trebuchet MS" w:cs="Arial"/>
          <w:lang w:val="ro-RO"/>
        </w:rPr>
        <w:t>d</w:t>
      </w:r>
      <w:r w:rsidRPr="00303673">
        <w:rPr>
          <w:rFonts w:ascii="Trebuchet MS" w:hAnsi="Trebuchet MS" w:cs="Arial"/>
          <w:lang w:val="ro-RO"/>
        </w:rPr>
        <w:t>in domeniul de impozitare a întreprinderilor</w:t>
      </w:r>
      <w:r w:rsidRPr="00303673">
        <w:rPr>
          <w:rFonts w:ascii="Trebuchet MS" w:eastAsia="Calibri" w:hAnsi="Trebuchet MS" w:cs="Arial"/>
          <w:bCs/>
          <w:lang w:val="ro-RO"/>
        </w:rPr>
        <w:t>;</w:t>
      </w:r>
      <w:r w:rsidRPr="00303673">
        <w:rPr>
          <w:rFonts w:ascii="Trebuchet MS" w:eastAsia="SimSun" w:hAnsi="Trebuchet MS" w:cs="Arial"/>
          <w:bCs/>
          <w:kern w:val="1"/>
          <w:lang w:val="ro-RO" w:eastAsia="zh-CN" w:bidi="hi-IN"/>
        </w:rPr>
        <w:t xml:space="preserve"> În plus, în domeniul taxei pe valoarea adăugată sunt avute în vedere și inițiativele propuse de Comisia Europeană în cadrul </w:t>
      </w:r>
      <w:r w:rsidRPr="00303673">
        <w:rPr>
          <w:rFonts w:ascii="Trebuchet MS" w:eastAsia="SimSun" w:hAnsi="Trebuchet MS" w:cs="Arial"/>
          <w:bCs/>
          <w:i/>
          <w:kern w:val="1"/>
          <w:lang w:val="ro-RO" w:eastAsia="zh-CN" w:bidi="hi-IN"/>
        </w:rPr>
        <w:t>„Planului de acțiune pentru o fiscalitate echitabilă și simplificată în sprijinul strategiei de redresare”</w:t>
      </w:r>
      <w:r w:rsidRPr="00303673">
        <w:rPr>
          <w:rFonts w:ascii="Trebuchet MS" w:eastAsia="SimSun" w:hAnsi="Trebuchet MS" w:cs="Arial"/>
          <w:bCs/>
          <w:kern w:val="1"/>
          <w:lang w:val="ro-RO" w:eastAsia="zh-CN" w:bidi="hi-IN"/>
        </w:rPr>
        <w:t xml:space="preserve"> care au ca scop reducerea sarcinilor administrative la nivelul statelor membre și al contribuabililor, precum și simplificarea prevederilor legislative și a obligațiilor de înregistrare și raportare în domeniul TVA;</w:t>
      </w:r>
    </w:p>
    <w:p w14:paraId="251CEE9E" w14:textId="77777777" w:rsidR="00303673" w:rsidRPr="00303673" w:rsidRDefault="00303673" w:rsidP="00303673">
      <w:pPr>
        <w:numPr>
          <w:ilvl w:val="0"/>
          <w:numId w:val="34"/>
        </w:numPr>
        <w:tabs>
          <w:tab w:val="left" w:pos="426"/>
        </w:tabs>
        <w:suppressAutoHyphens/>
        <w:autoSpaceDE w:val="0"/>
        <w:ind w:left="0" w:firstLine="0"/>
        <w:contextualSpacing/>
        <w:jc w:val="both"/>
        <w:rPr>
          <w:rFonts w:ascii="Trebuchet MS" w:hAnsi="Trebuchet MS" w:cs="Arial"/>
          <w:bCs/>
          <w:lang w:val="ro-RO"/>
        </w:rPr>
      </w:pPr>
      <w:r w:rsidRPr="00303673">
        <w:rPr>
          <w:rFonts w:ascii="Trebuchet MS" w:eastAsia="Calibri" w:hAnsi="Trebuchet MS" w:cs="Arial"/>
          <w:bCs/>
          <w:lang w:val="ro-RO"/>
        </w:rPr>
        <w:t xml:space="preserve">continuarea reformelor pentru alinierea politicilor economice și sociale la standardele și recomandările OCDE, în domeniul fiscal cu accent pe îndeplinirea angajamentelor asumate de România prin aderarea la </w:t>
      </w:r>
      <w:r w:rsidRPr="00303673">
        <w:rPr>
          <w:rFonts w:ascii="Trebuchet MS" w:eastAsia="Calibri" w:hAnsi="Trebuchet MS" w:cs="Arial"/>
          <w:bCs/>
          <w:i/>
          <w:lang w:val="ro-RO"/>
        </w:rPr>
        <w:t>Proiectul BEPS - Erodarea bazei de impozitare şi transferul profiturilor;</w:t>
      </w:r>
    </w:p>
    <w:p w14:paraId="61FADEAA" w14:textId="77777777" w:rsidR="00303673" w:rsidRPr="00303673" w:rsidRDefault="00303673" w:rsidP="00303673">
      <w:pPr>
        <w:numPr>
          <w:ilvl w:val="0"/>
          <w:numId w:val="34"/>
        </w:numPr>
        <w:tabs>
          <w:tab w:val="left" w:pos="426"/>
        </w:tabs>
        <w:suppressAutoHyphens/>
        <w:autoSpaceDE w:val="0"/>
        <w:ind w:left="0" w:firstLine="0"/>
        <w:contextualSpacing/>
        <w:jc w:val="both"/>
        <w:rPr>
          <w:rFonts w:ascii="Trebuchet MS" w:hAnsi="Trebuchet MS" w:cs="Arial"/>
          <w:bCs/>
          <w:lang w:val="ro-RO"/>
        </w:rPr>
      </w:pPr>
      <w:r w:rsidRPr="00303673">
        <w:rPr>
          <w:rFonts w:ascii="Trebuchet MS" w:hAnsi="Trebuchet MS" w:cs="Arial"/>
          <w:lang w:val="ro-RO"/>
        </w:rPr>
        <w:t xml:space="preserve"> c</w:t>
      </w:r>
      <w:r w:rsidRPr="00303673">
        <w:rPr>
          <w:rFonts w:ascii="Trebuchet MS" w:hAnsi="Trebuchet MS" w:cs="Arial"/>
          <w:bCs/>
          <w:lang w:val="ro-RO"/>
        </w:rPr>
        <w:t>ontinuarea perfecționării legislației pentru a corespunde nevoii de aplicare a unui sistem fiscal mai corect, mai eficient, mai simplu și mai transparent, respectiv astfel cum implică și îndeplinirea angajamentului din PNRR privind Reforma 4:</w:t>
      </w:r>
    </w:p>
    <w:p w14:paraId="703D1398" w14:textId="77777777" w:rsidR="00303673" w:rsidRPr="00303673" w:rsidRDefault="00303673" w:rsidP="00303673">
      <w:pPr>
        <w:numPr>
          <w:ilvl w:val="0"/>
          <w:numId w:val="31"/>
        </w:numPr>
        <w:tabs>
          <w:tab w:val="left" w:pos="426"/>
        </w:tabs>
        <w:suppressAutoHyphens/>
        <w:autoSpaceDE w:val="0"/>
        <w:ind w:left="426" w:hanging="426"/>
        <w:contextualSpacing/>
        <w:jc w:val="both"/>
        <w:rPr>
          <w:rFonts w:ascii="Trebuchet MS" w:hAnsi="Trebuchet MS" w:cs="Arial"/>
          <w:bCs/>
          <w:lang w:val="ro-RO"/>
        </w:rPr>
      </w:pPr>
      <w:r w:rsidRPr="00303673">
        <w:rPr>
          <w:rFonts w:ascii="Trebuchet MS" w:hAnsi="Trebuchet MS" w:cs="Arial"/>
          <w:bCs/>
          <w:lang w:val="ro-RO"/>
        </w:rPr>
        <w:t>eliminarea distorsiunilor și a lacunelor din legislația fiscală spre a se asigura corectitudinea și echitatea în sistem pe principiul neutralității taxării, prin r</w:t>
      </w:r>
      <w:r w:rsidRPr="00303673">
        <w:rPr>
          <w:rFonts w:ascii="Trebuchet MS" w:eastAsia="Trebuchet MS" w:hAnsi="Trebuchet MS" w:cs="Calibri"/>
          <w:lang w:val="ro-RO" w:eastAsia="zh-CN"/>
        </w:rPr>
        <w:t>evizuirea mecanismului de acordare a facilităților: li</w:t>
      </w:r>
      <w:r w:rsidRPr="00303673">
        <w:rPr>
          <w:rFonts w:ascii="Trebuchet MS" w:hAnsi="Trebuchet MS" w:cs="Calibri"/>
          <w:lang w:val="ro-RO"/>
        </w:rPr>
        <w:t>mitarea folosirii facilităților fiscale la cele destinate contribuabililor cu venituri mici și persoanelor în vârstă, clădirilor guvernamentale și unei game cât mai limitate de organizații de utilitate publică; să se efectueze o reevaluare periodică și o analiză cost-beneficiu</w:t>
      </w:r>
      <w:r w:rsidRPr="00303673">
        <w:rPr>
          <w:rFonts w:ascii="Trebuchet MS" w:hAnsi="Trebuchet MS" w:cs="Arial"/>
          <w:bCs/>
          <w:lang w:val="ro-RO"/>
        </w:rPr>
        <w:t>.</w:t>
      </w:r>
    </w:p>
    <w:p w14:paraId="7225A760" w14:textId="77777777" w:rsidR="00303673" w:rsidRPr="00303673" w:rsidRDefault="00303673" w:rsidP="00303673">
      <w:pPr>
        <w:numPr>
          <w:ilvl w:val="0"/>
          <w:numId w:val="31"/>
        </w:numPr>
        <w:tabs>
          <w:tab w:val="left" w:pos="426"/>
        </w:tabs>
        <w:suppressAutoHyphens/>
        <w:autoSpaceDE w:val="0"/>
        <w:ind w:left="426" w:hanging="426"/>
        <w:contextualSpacing/>
        <w:jc w:val="both"/>
        <w:rPr>
          <w:rFonts w:ascii="Trebuchet MS" w:hAnsi="Trebuchet MS" w:cs="Arial"/>
          <w:bCs/>
          <w:lang w:val="ro-RO"/>
        </w:rPr>
      </w:pPr>
      <w:r w:rsidRPr="00303673">
        <w:rPr>
          <w:rFonts w:ascii="Trebuchet MS" w:hAnsi="Trebuchet MS" w:cs="Calibri"/>
          <w:lang w:val="ro-RO"/>
        </w:rPr>
        <w:t>schimbarea modului de impozitare a terenurilor și clădirilor, respectiv trecerea la un sistem bazat pe valoarea de piață, cu fuzionarea impozitului pe teren cu impozitul pe clădiri într-un singur impozit.</w:t>
      </w:r>
    </w:p>
    <w:p w14:paraId="29930324" w14:textId="77777777" w:rsidR="00303673" w:rsidRPr="00303673" w:rsidRDefault="00303673" w:rsidP="00303673">
      <w:pPr>
        <w:numPr>
          <w:ilvl w:val="0"/>
          <w:numId w:val="31"/>
        </w:numPr>
        <w:tabs>
          <w:tab w:val="left" w:pos="426"/>
        </w:tabs>
        <w:suppressAutoHyphens/>
        <w:autoSpaceDE w:val="0"/>
        <w:ind w:left="426" w:hanging="426"/>
        <w:contextualSpacing/>
        <w:jc w:val="both"/>
        <w:rPr>
          <w:rFonts w:ascii="Trebuchet MS" w:hAnsi="Trebuchet MS" w:cs="Arial"/>
          <w:bCs/>
          <w:lang w:val="ro-RO"/>
        </w:rPr>
      </w:pPr>
      <w:r w:rsidRPr="00303673">
        <w:rPr>
          <w:rFonts w:ascii="Trebuchet MS" w:hAnsi="Trebuchet MS" w:cs="Calibri"/>
          <w:lang w:val="ro-RO"/>
        </w:rPr>
        <w:t>echivalarea plajelor de impozitare pentru a se elimina oportunitățile de arbitraj.</w:t>
      </w:r>
    </w:p>
    <w:p w14:paraId="07EC39E6" w14:textId="77777777" w:rsidR="00303673" w:rsidRPr="00303673" w:rsidRDefault="00303673" w:rsidP="00303673">
      <w:pPr>
        <w:numPr>
          <w:ilvl w:val="0"/>
          <w:numId w:val="31"/>
        </w:numPr>
        <w:tabs>
          <w:tab w:val="left" w:pos="426"/>
        </w:tabs>
        <w:suppressAutoHyphens/>
        <w:autoSpaceDE w:val="0"/>
        <w:ind w:left="426" w:hanging="426"/>
        <w:contextualSpacing/>
        <w:jc w:val="both"/>
        <w:rPr>
          <w:rFonts w:ascii="Trebuchet MS" w:hAnsi="Trebuchet MS" w:cs="Arial"/>
          <w:bCs/>
          <w:lang w:val="ro-RO"/>
        </w:rPr>
      </w:pPr>
      <w:r w:rsidRPr="00303673">
        <w:rPr>
          <w:rFonts w:ascii="Trebuchet MS" w:hAnsi="Trebuchet MS" w:cs="Calibri"/>
          <w:lang w:val="ro-RO"/>
        </w:rPr>
        <w:t>reevaluarea structurii cotelor.</w:t>
      </w:r>
    </w:p>
    <w:p w14:paraId="0C75DA6A" w14:textId="77777777" w:rsidR="00303673" w:rsidRPr="00303673" w:rsidRDefault="00303673" w:rsidP="00303673">
      <w:pPr>
        <w:numPr>
          <w:ilvl w:val="0"/>
          <w:numId w:val="34"/>
        </w:numPr>
        <w:tabs>
          <w:tab w:val="left" w:pos="284"/>
          <w:tab w:val="left" w:pos="993"/>
          <w:tab w:val="left" w:pos="9639"/>
        </w:tabs>
        <w:ind w:left="0" w:firstLine="0"/>
        <w:contextualSpacing/>
        <w:jc w:val="both"/>
        <w:textAlignment w:val="baseline"/>
        <w:rPr>
          <w:rFonts w:ascii="Trebuchet MS" w:eastAsia="Calibri" w:hAnsi="Trebuchet MS" w:cs="Arial"/>
          <w:bCs/>
          <w:lang w:val="ro-RO"/>
        </w:rPr>
      </w:pPr>
      <w:r w:rsidRPr="00303673">
        <w:rPr>
          <w:rFonts w:ascii="Trebuchet MS" w:eastAsia="Calibri" w:hAnsi="Trebuchet MS" w:cs="Arial"/>
          <w:bCs/>
          <w:lang w:val="ro-RO"/>
        </w:rPr>
        <w:t>operaționalizarea Sistemului informatic privind automatizarea evaluării în scopuri fiscale a proprietăților imobiliare, iar în raport de componenta investițională este necesară operaționalizarea acestui Sistem informatic;</w:t>
      </w:r>
    </w:p>
    <w:p w14:paraId="2048CE48" w14:textId="77777777" w:rsidR="00303673" w:rsidRPr="002720CF" w:rsidRDefault="00303673" w:rsidP="00303673">
      <w:pPr>
        <w:numPr>
          <w:ilvl w:val="0"/>
          <w:numId w:val="34"/>
        </w:numPr>
        <w:tabs>
          <w:tab w:val="left" w:pos="284"/>
          <w:tab w:val="left" w:pos="993"/>
          <w:tab w:val="left" w:pos="9639"/>
        </w:tabs>
        <w:ind w:left="0" w:firstLine="0"/>
        <w:contextualSpacing/>
        <w:jc w:val="both"/>
        <w:textAlignment w:val="baseline"/>
        <w:rPr>
          <w:rFonts w:ascii="Trebuchet MS" w:eastAsia="Calibri" w:hAnsi="Trebuchet MS" w:cs="Arial"/>
          <w:bCs/>
          <w:color w:val="44546A" w:themeColor="text2"/>
          <w:lang w:val="ro-RO"/>
        </w:rPr>
      </w:pPr>
      <w:r w:rsidRPr="002720CF">
        <w:rPr>
          <w:rFonts w:ascii="Trebuchet MS" w:eastAsia="Calibri" w:hAnsi="Trebuchet MS" w:cs="Arial"/>
          <w:bCs/>
          <w:color w:val="44546A" w:themeColor="text2"/>
          <w:lang w:val="ro-RO"/>
        </w:rPr>
        <w:t>identificarea și implementarea de reforme fiscale în domeniul taxelor verzi, inclusiv tarifarea suplimentară a carbonului și alte politici fiscale privind clima, conform recomandărilor echipei de experți a FMI.</w:t>
      </w:r>
    </w:p>
    <w:p w14:paraId="241E555B" w14:textId="77777777" w:rsidR="00303673" w:rsidRPr="002720CF" w:rsidRDefault="00303673" w:rsidP="00303673">
      <w:pPr>
        <w:tabs>
          <w:tab w:val="left" w:pos="993"/>
          <w:tab w:val="left" w:pos="9639"/>
        </w:tabs>
        <w:jc w:val="both"/>
        <w:textAlignment w:val="baseline"/>
        <w:rPr>
          <w:rFonts w:ascii="Trebuchet MS" w:eastAsia="Calibri" w:hAnsi="Trebuchet MS" w:cs="Arial"/>
          <w:b/>
          <w:bCs/>
          <w:color w:val="44546A" w:themeColor="text2"/>
          <w:lang w:val="ro-RO"/>
        </w:rPr>
      </w:pPr>
    </w:p>
    <w:p w14:paraId="3ABD5C8D" w14:textId="77777777" w:rsidR="00303673" w:rsidRPr="00303673" w:rsidRDefault="00303673" w:rsidP="00303673">
      <w:pPr>
        <w:shd w:val="clear" w:color="auto" w:fill="DEEAF6" w:themeFill="accent1" w:themeFillTint="33"/>
        <w:tabs>
          <w:tab w:val="left" w:pos="-567"/>
        </w:tabs>
        <w:jc w:val="both"/>
        <w:rPr>
          <w:rFonts w:ascii="Trebuchet MS" w:eastAsia="Calibri" w:hAnsi="Trebuchet MS" w:cs="Arial"/>
          <w:b/>
          <w:bCs/>
          <w:lang w:val="ro-RO"/>
        </w:rPr>
      </w:pPr>
      <w:r w:rsidRPr="00303673">
        <w:rPr>
          <w:rFonts w:ascii="Trebuchet MS" w:eastAsia="Calibri" w:hAnsi="Trebuchet MS" w:cs="Arial"/>
          <w:b/>
          <w:bCs/>
          <w:lang w:val="ro-RO"/>
        </w:rPr>
        <w:t>Principalele măsuri de politică fiscală și impactul acestora pe orizontul 2025-2028</w:t>
      </w:r>
    </w:p>
    <w:p w14:paraId="0D94548F" w14:textId="77777777" w:rsidR="00303673" w:rsidRPr="00303673" w:rsidRDefault="00303673" w:rsidP="00303673">
      <w:pPr>
        <w:shd w:val="clear" w:color="auto" w:fill="DEEAF6" w:themeFill="accent1" w:themeFillTint="33"/>
        <w:tabs>
          <w:tab w:val="left" w:pos="-567"/>
        </w:tabs>
        <w:jc w:val="both"/>
        <w:rPr>
          <w:rFonts w:ascii="Trebuchet MS" w:eastAsia="Calibri" w:hAnsi="Trebuchet MS" w:cs="Arial"/>
          <w:b/>
          <w:bCs/>
          <w:lang w:val="ro-RO"/>
        </w:rPr>
      </w:pPr>
    </w:p>
    <w:p w14:paraId="0E7CA26E" w14:textId="77777777" w:rsidR="00303673" w:rsidRPr="00303673" w:rsidRDefault="00303673" w:rsidP="00303673">
      <w:pPr>
        <w:tabs>
          <w:tab w:val="left" w:pos="9639"/>
        </w:tabs>
        <w:jc w:val="both"/>
        <w:rPr>
          <w:rFonts w:ascii="Trebuchet MS" w:eastAsia="Calibri" w:hAnsi="Trebuchet MS" w:cs="Arial"/>
          <w:lang w:val="ro-RO"/>
        </w:rPr>
      </w:pPr>
      <w:r w:rsidRPr="00303673">
        <w:rPr>
          <w:rFonts w:ascii="Trebuchet MS" w:eastAsia="Calibri" w:hAnsi="Trebuchet MS" w:cs="Arial"/>
          <w:lang w:val="ro-RO"/>
        </w:rPr>
        <w:t>Programul de guvernare 2024-2028 relevă că este necesar ca principalul efort să se concentreze pe îmbunătățirea colectării veniturilor, sens în care s-a indicat și nevoia implementării unui sistem fiscal mai corect, mai eficient, mai simplu și mai transparent, respectiv revizuirea distorsiunilor și a lacunelor din legislația fiscală spre a se asigura corectitudinea și echitatea în sistem pe principiul neutralității taxării.</w:t>
      </w:r>
    </w:p>
    <w:p w14:paraId="5E701D71" w14:textId="77777777" w:rsidR="00303673" w:rsidRPr="00303673" w:rsidRDefault="00303673" w:rsidP="00303673">
      <w:pPr>
        <w:tabs>
          <w:tab w:val="left" w:pos="9639"/>
        </w:tabs>
        <w:jc w:val="both"/>
        <w:rPr>
          <w:rFonts w:ascii="Trebuchet MS" w:eastAsia="Calibri" w:hAnsi="Trebuchet MS" w:cs="Arial"/>
          <w:b/>
          <w:u w:val="single"/>
          <w:lang w:val="ro-RO"/>
        </w:rPr>
      </w:pPr>
    </w:p>
    <w:p w14:paraId="0E265CD5" w14:textId="77777777" w:rsidR="00303673" w:rsidRPr="00303673" w:rsidRDefault="00303673" w:rsidP="00303673">
      <w:pPr>
        <w:tabs>
          <w:tab w:val="left" w:pos="9639"/>
        </w:tabs>
        <w:jc w:val="both"/>
        <w:rPr>
          <w:rFonts w:ascii="Trebuchet MS" w:eastAsia="Arial" w:hAnsi="Trebuchet MS" w:cs="Arial"/>
          <w:b/>
          <w:u w:val="single"/>
          <w:lang w:val="ro-RO"/>
        </w:rPr>
      </w:pPr>
      <w:r w:rsidRPr="00303673">
        <w:rPr>
          <w:rFonts w:ascii="Trebuchet MS" w:eastAsia="Calibri" w:hAnsi="Trebuchet MS" w:cs="Arial"/>
          <w:b/>
          <w:u w:val="single"/>
          <w:lang w:val="ro-RO"/>
        </w:rPr>
        <w:t>În domeniul</w:t>
      </w:r>
      <w:r w:rsidRPr="00303673">
        <w:rPr>
          <w:rFonts w:ascii="Trebuchet MS" w:eastAsia="Calibri" w:hAnsi="Trebuchet MS" w:cs="Arial"/>
          <w:b/>
          <w:bCs/>
          <w:u w:val="single"/>
          <w:lang w:val="ro-RO"/>
        </w:rPr>
        <w:t xml:space="preserve"> i</w:t>
      </w:r>
      <w:r w:rsidRPr="00303673">
        <w:rPr>
          <w:rFonts w:ascii="Trebuchet MS" w:eastAsia="Arial" w:hAnsi="Trebuchet MS" w:cs="Arial"/>
          <w:b/>
          <w:bCs/>
          <w:u w:val="single"/>
          <w:lang w:val="ro-RO"/>
        </w:rPr>
        <w:t>mpozitului pe profit/</w:t>
      </w:r>
      <w:r w:rsidRPr="00303673">
        <w:rPr>
          <w:rFonts w:ascii="Trebuchet MS" w:eastAsia="Arial" w:hAnsi="Trebuchet MS" w:cs="Arial"/>
          <w:b/>
          <w:u w:val="single"/>
          <w:lang w:val="ro-RO"/>
        </w:rPr>
        <w:t>impozitului pe veniturile microîntreprinderilor:</w:t>
      </w:r>
    </w:p>
    <w:p w14:paraId="70C4169E" w14:textId="77777777" w:rsidR="00303673" w:rsidRPr="00303673" w:rsidRDefault="00303673" w:rsidP="00303673">
      <w:pPr>
        <w:tabs>
          <w:tab w:val="left" w:pos="0"/>
        </w:tabs>
        <w:jc w:val="both"/>
        <w:rPr>
          <w:rFonts w:ascii="Trebuchet MS" w:eastAsia="Calibri" w:hAnsi="Trebuchet MS" w:cs="Arial"/>
          <w:b/>
          <w:bCs/>
          <w:lang w:val="ro-RO"/>
        </w:rPr>
      </w:pPr>
      <w:r w:rsidRPr="00303673">
        <w:rPr>
          <w:rFonts w:ascii="Trebuchet MS" w:eastAsia="Calibri" w:hAnsi="Trebuchet MS" w:cs="Arial"/>
          <w:lang w:val="ro-RO"/>
        </w:rPr>
        <w:t>Astfel cum prevede</w:t>
      </w:r>
      <w:r w:rsidRPr="00303673">
        <w:rPr>
          <w:rFonts w:ascii="Trebuchet MS" w:eastAsia="Calibri" w:hAnsi="Trebuchet MS" w:cs="Arial"/>
          <w:b/>
          <w:lang w:val="ro-RO"/>
        </w:rPr>
        <w:t xml:space="preserve"> Programul de guvernare 2024-2028,</w:t>
      </w:r>
      <w:r w:rsidRPr="00303673">
        <w:rPr>
          <w:rFonts w:ascii="Trebuchet MS" w:eastAsia="Calibri" w:hAnsi="Trebuchet MS" w:cs="Arial"/>
          <w:lang w:val="ro-RO"/>
        </w:rPr>
        <w:t xml:space="preserve"> începând cu 1 ianuarie 2025, se va continua implementarea măsurilor fiscale din recomandările Băncii Mondiale, obiectiv asumat și prin PNRR.</w:t>
      </w:r>
    </w:p>
    <w:p w14:paraId="2DA490ED" w14:textId="77777777" w:rsidR="00303673" w:rsidRPr="00303673" w:rsidRDefault="00303673" w:rsidP="00303673">
      <w:pPr>
        <w:tabs>
          <w:tab w:val="left" w:pos="0"/>
        </w:tabs>
        <w:jc w:val="both"/>
        <w:rPr>
          <w:rFonts w:ascii="Trebuchet MS" w:eastAsia="Calibri" w:hAnsi="Trebuchet MS" w:cs="Arial"/>
          <w:b/>
          <w:bCs/>
          <w:lang w:val="ro-RO"/>
        </w:rPr>
      </w:pPr>
      <w:r w:rsidRPr="00303673">
        <w:rPr>
          <w:rFonts w:ascii="Trebuchet MS" w:eastAsia="Calibri" w:hAnsi="Trebuchet MS" w:cs="Arial"/>
          <w:b/>
          <w:bCs/>
          <w:lang w:val="ro-RO"/>
        </w:rPr>
        <w:t>Măsuri fiscale întreprinse pentru perioada 2025-2028</w:t>
      </w:r>
    </w:p>
    <w:p w14:paraId="1D58B2BC" w14:textId="77777777" w:rsidR="00303673" w:rsidRPr="00303673" w:rsidRDefault="00303673" w:rsidP="00303673">
      <w:pPr>
        <w:numPr>
          <w:ilvl w:val="0"/>
          <w:numId w:val="78"/>
        </w:numPr>
        <w:tabs>
          <w:tab w:val="left" w:pos="284"/>
          <w:tab w:val="left" w:pos="9639"/>
        </w:tabs>
        <w:autoSpaceDE w:val="0"/>
        <w:autoSpaceDN w:val="0"/>
        <w:adjustRightInd w:val="0"/>
        <w:ind w:left="0" w:firstLine="0"/>
        <w:contextualSpacing/>
        <w:jc w:val="both"/>
        <w:rPr>
          <w:rFonts w:ascii="Trebuchet MS" w:eastAsia="Arial" w:hAnsi="Trebuchet MS" w:cs="Arial"/>
          <w:bCs/>
          <w:iCs/>
          <w:lang w:val="ro-RO"/>
        </w:rPr>
      </w:pPr>
      <w:r w:rsidRPr="00303673">
        <w:rPr>
          <w:rFonts w:ascii="Trebuchet MS" w:eastAsia="Arial" w:hAnsi="Trebuchet MS" w:cs="Arial"/>
          <w:bCs/>
          <w:iCs/>
          <w:lang w:val="ro-RO"/>
        </w:rPr>
        <w:t>Impozitul pe veniturile microîntreprinderilor, vizează în principal:</w:t>
      </w:r>
    </w:p>
    <w:p w14:paraId="6ECD9994" w14:textId="77777777" w:rsidR="00303673" w:rsidRPr="00303673" w:rsidRDefault="00303673" w:rsidP="00303673">
      <w:pPr>
        <w:tabs>
          <w:tab w:val="left" w:pos="9639"/>
        </w:tabs>
        <w:autoSpaceDE w:val="0"/>
        <w:autoSpaceDN w:val="0"/>
        <w:adjustRightInd w:val="0"/>
        <w:jc w:val="both"/>
        <w:rPr>
          <w:rFonts w:ascii="Trebuchet MS" w:eastAsia="Arial" w:hAnsi="Trebuchet MS" w:cs="Arial"/>
          <w:bCs/>
          <w:iCs/>
          <w:lang w:val="ro-RO"/>
        </w:rPr>
      </w:pPr>
      <w:r w:rsidRPr="00303673">
        <w:rPr>
          <w:rFonts w:ascii="Trebuchet MS" w:eastAsia="Arial" w:hAnsi="Trebuchet MS" w:cs="Arial"/>
          <w:bCs/>
          <w:iCs/>
          <w:lang w:val="ro-RO"/>
        </w:rPr>
        <w:t>-reducerea plafonului de încadrare în sistemul de impozit pe veniturile microîntreprinderilor la echivalentul în lei a 250.000 euro începând cu 1 ianuarie 2025 respectiv la 100.000 euro, începând cu 1 ianuarie 2026.</w:t>
      </w:r>
    </w:p>
    <w:p w14:paraId="6089C750" w14:textId="77777777" w:rsidR="00303673" w:rsidRPr="00303673" w:rsidRDefault="00303673" w:rsidP="00303673">
      <w:pPr>
        <w:tabs>
          <w:tab w:val="left" w:pos="0"/>
        </w:tabs>
        <w:contextualSpacing/>
        <w:jc w:val="both"/>
        <w:rPr>
          <w:rFonts w:ascii="Trebuchet MS" w:hAnsi="Trebuchet MS"/>
          <w:bCs/>
          <w:iCs/>
          <w:lang w:val="ro-RO"/>
        </w:rPr>
      </w:pPr>
      <w:r w:rsidRPr="00303673">
        <w:rPr>
          <w:rFonts w:ascii="Trebuchet MS" w:hAnsi="Trebuchet MS"/>
          <w:bCs/>
          <w:iCs/>
          <w:lang w:val="ro-RO"/>
        </w:rPr>
        <w:t>-eliminarea condiției privind ponderea veniturilor din consultanță și/sau management în  veniturile totale, pentru încadrarea în sistemul de impozit pe veniturile microîntreprinderilor.</w:t>
      </w:r>
    </w:p>
    <w:p w14:paraId="20B02E58" w14:textId="77777777" w:rsidR="00303673" w:rsidRPr="00303673" w:rsidRDefault="00303673" w:rsidP="00303673">
      <w:pPr>
        <w:numPr>
          <w:ilvl w:val="0"/>
          <w:numId w:val="78"/>
        </w:numPr>
        <w:tabs>
          <w:tab w:val="left" w:pos="0"/>
          <w:tab w:val="left" w:pos="284"/>
        </w:tabs>
        <w:ind w:left="0" w:firstLine="0"/>
        <w:contextualSpacing/>
        <w:jc w:val="both"/>
        <w:rPr>
          <w:rFonts w:ascii="Trebuchet MS" w:eastAsia="Calibri" w:hAnsi="Trebuchet MS" w:cs="Arial"/>
          <w:bCs/>
          <w:iCs/>
          <w:lang w:val="ro-RO"/>
        </w:rPr>
      </w:pPr>
      <w:r w:rsidRPr="00303673">
        <w:rPr>
          <w:rFonts w:ascii="Trebuchet MS" w:eastAsia="Calibri" w:hAnsi="Trebuchet MS" w:cs="Arial"/>
          <w:bCs/>
          <w:iCs/>
          <w:lang w:val="ro-RO"/>
        </w:rPr>
        <w:t>Reinstituirea impozitului pe construcții,</w:t>
      </w:r>
    </w:p>
    <w:p w14:paraId="21EE9720" w14:textId="77777777" w:rsidR="00303673" w:rsidRPr="00303673" w:rsidRDefault="00303673" w:rsidP="00303673">
      <w:pPr>
        <w:tabs>
          <w:tab w:val="left" w:pos="0"/>
        </w:tabs>
        <w:jc w:val="both"/>
        <w:rPr>
          <w:rFonts w:ascii="Trebuchet MS" w:eastAsia="Calibri" w:hAnsi="Trebuchet MS" w:cs="Arial"/>
          <w:bCs/>
          <w:lang w:val="ro-RO"/>
        </w:rPr>
      </w:pPr>
      <w:r w:rsidRPr="00303673">
        <w:rPr>
          <w:rFonts w:ascii="Trebuchet MS" w:eastAsia="Calibri" w:hAnsi="Trebuchet MS" w:cs="Arial"/>
          <w:bCs/>
          <w:iCs/>
          <w:lang w:val="ro-RO"/>
        </w:rPr>
        <w:t xml:space="preserve"> Impozitul se datorează pentru construcțiile prevăzute de grupa 1 din </w:t>
      </w:r>
      <w:r w:rsidRPr="00303673">
        <w:rPr>
          <w:rFonts w:ascii="Trebuchet MS" w:eastAsia="Calibri" w:hAnsi="Trebuchet MS" w:cs="Arial"/>
          <w:bCs/>
          <w:lang w:val="ro-RO"/>
        </w:rPr>
        <w:t xml:space="preserve">Catalogul privind clasificarea şi duratele normale de funcţionare a mijloacelor fixe, inclusiv pentru cele care aparțin domeniului public. </w:t>
      </w:r>
    </w:p>
    <w:p w14:paraId="59286018" w14:textId="77777777" w:rsidR="00303673" w:rsidRPr="00303673" w:rsidRDefault="00303673" w:rsidP="00303673">
      <w:pPr>
        <w:tabs>
          <w:tab w:val="left" w:pos="0"/>
        </w:tabs>
        <w:jc w:val="both"/>
        <w:rPr>
          <w:rFonts w:ascii="Trebuchet MS" w:eastAsia="Calibri" w:hAnsi="Trebuchet MS" w:cs="Arial"/>
          <w:bCs/>
          <w:lang w:val="ro-RO"/>
        </w:rPr>
      </w:pPr>
      <w:r w:rsidRPr="00303673">
        <w:rPr>
          <w:rFonts w:ascii="Trebuchet MS" w:eastAsia="Calibri" w:hAnsi="Trebuchet MS" w:cs="Arial"/>
          <w:bCs/>
          <w:lang w:val="ro-RO"/>
        </w:rPr>
        <w:t>Impozitul se calculează prin aplicarea unei cote de 1 % asupra valorii construcţiilor existente în patrimoniul contribuabililor la data de 31 decembrie a anului anterior, inclusiv în situația în care sunt închiriate, luate în administrare/concesiune sau în folosinţă pentru cele care aparțin domeniului public.</w:t>
      </w:r>
    </w:p>
    <w:p w14:paraId="7CFB5EC5" w14:textId="77777777" w:rsidR="00303673" w:rsidRPr="00303673" w:rsidRDefault="00303673" w:rsidP="00303673">
      <w:pPr>
        <w:tabs>
          <w:tab w:val="left" w:pos="0"/>
        </w:tabs>
        <w:jc w:val="both"/>
        <w:rPr>
          <w:rFonts w:ascii="Trebuchet MS" w:eastAsia="Calibri" w:hAnsi="Trebuchet MS" w:cs="Arial"/>
          <w:bCs/>
          <w:lang w:val="ro-RO"/>
        </w:rPr>
      </w:pPr>
      <w:r w:rsidRPr="00303673">
        <w:rPr>
          <w:rFonts w:ascii="Trebuchet MS" w:eastAsia="Calibri" w:hAnsi="Trebuchet MS" w:cs="Arial"/>
          <w:bCs/>
          <w:lang w:val="ro-RO"/>
        </w:rPr>
        <w:t>Impozitul se plătește în două rate egale, până la datele de 30 iunie inclusiv şi 31 octombrie inclusiv.</w:t>
      </w:r>
    </w:p>
    <w:p w14:paraId="526F948A" w14:textId="77777777" w:rsidR="00303673" w:rsidRPr="00303673" w:rsidRDefault="00303673" w:rsidP="00303673">
      <w:pPr>
        <w:numPr>
          <w:ilvl w:val="0"/>
          <w:numId w:val="78"/>
        </w:numPr>
        <w:tabs>
          <w:tab w:val="left" w:pos="0"/>
          <w:tab w:val="left" w:pos="284"/>
        </w:tabs>
        <w:ind w:left="0" w:firstLine="0"/>
        <w:contextualSpacing/>
        <w:jc w:val="both"/>
        <w:rPr>
          <w:rFonts w:ascii="Trebuchet MS" w:eastAsia="Calibri" w:hAnsi="Trebuchet MS" w:cs="Arial"/>
          <w:bCs/>
          <w:lang w:val="ro-RO"/>
        </w:rPr>
      </w:pPr>
      <w:r w:rsidRPr="00303673">
        <w:rPr>
          <w:rFonts w:ascii="Trebuchet MS" w:eastAsia="Calibri" w:hAnsi="Trebuchet MS" w:cs="Arial"/>
          <w:bCs/>
          <w:lang w:val="ro-RO"/>
        </w:rPr>
        <w:t>Impozitul pe dividend - cota de impozit pe dividende distribuite persoanelor juridice române, a fost majorat de la 8% la 10%</w:t>
      </w:r>
    </w:p>
    <w:p w14:paraId="1DA25E68" w14:textId="77777777" w:rsidR="00303673" w:rsidRPr="00303673" w:rsidRDefault="00303673" w:rsidP="00303673">
      <w:pPr>
        <w:tabs>
          <w:tab w:val="left" w:pos="9639"/>
        </w:tabs>
        <w:jc w:val="both"/>
        <w:rPr>
          <w:rFonts w:ascii="Trebuchet MS" w:eastAsia="Calibri" w:hAnsi="Trebuchet MS" w:cs="Calibri"/>
          <w:b/>
          <w:u w:val="single"/>
          <w:lang w:val="ro-RO"/>
        </w:rPr>
      </w:pPr>
      <w:r w:rsidRPr="00303673">
        <w:rPr>
          <w:rFonts w:ascii="Trebuchet MS" w:eastAsia="Calibri" w:hAnsi="Trebuchet MS" w:cs="Calibri"/>
          <w:b/>
          <w:u w:val="single"/>
          <w:lang w:val="ro-RO"/>
        </w:rPr>
        <w:t>Măsuri avute în vedere pe termen mediu:</w:t>
      </w:r>
    </w:p>
    <w:p w14:paraId="790C8150" w14:textId="77777777" w:rsidR="00303673" w:rsidRPr="00303673" w:rsidRDefault="00303673" w:rsidP="00303673">
      <w:pPr>
        <w:numPr>
          <w:ilvl w:val="0"/>
          <w:numId w:val="80"/>
        </w:numPr>
        <w:tabs>
          <w:tab w:val="left" w:pos="426"/>
        </w:tabs>
        <w:autoSpaceDE w:val="0"/>
        <w:autoSpaceDN w:val="0"/>
        <w:adjustRightInd w:val="0"/>
        <w:ind w:left="0" w:firstLine="0"/>
        <w:jc w:val="both"/>
        <w:rPr>
          <w:rFonts w:ascii="Trebuchet MS" w:eastAsiaTheme="minorHAnsi" w:hAnsi="Trebuchet MS"/>
          <w:lang w:val="ro-RO"/>
        </w:rPr>
      </w:pPr>
      <w:r w:rsidRPr="00303673">
        <w:rPr>
          <w:rFonts w:ascii="Trebuchet MS" w:eastAsia="Calibri" w:hAnsi="Trebuchet MS"/>
          <w:bCs/>
          <w:lang w:val="ro-RO"/>
        </w:rPr>
        <w:t>simplificarea stimulentului fiscal pentru cercetare–dezvoltare</w:t>
      </w:r>
      <w:r w:rsidRPr="00303673">
        <w:rPr>
          <w:rFonts w:ascii="Trebuchet MS" w:eastAsia="Calibri" w:hAnsi="Trebuchet MS"/>
          <w:lang w:val="ro-RO"/>
        </w:rPr>
        <w:t xml:space="preserve"> pentru a contribui la promovarea şi păstrarea unei creşteri economice sustenabile, precum și </w:t>
      </w:r>
      <w:r w:rsidRPr="00303673">
        <w:rPr>
          <w:rFonts w:ascii="Trebuchet MS" w:eastAsiaTheme="minorHAnsi" w:hAnsi="Trebuchet MS"/>
          <w:lang w:val="ro-RO"/>
        </w:rPr>
        <w:t xml:space="preserve"> stimularea marilor companii să-și înființeze divizii de cercetare și dezvoltare în România, prin: creșterea deducerii cheltuielilor de cercetare din impozitul pe profit la 150%, în 3 ani, și la 200%, în 5 ani; acordarea unui credit fiscal pentru investiții în cercetare, în valoare de până la 30% din cheltuielile eligibile; </w:t>
      </w:r>
    </w:p>
    <w:p w14:paraId="6FC9C97A" w14:textId="77777777" w:rsidR="00303673" w:rsidRPr="00303673" w:rsidRDefault="00303673" w:rsidP="00303673">
      <w:pPr>
        <w:numPr>
          <w:ilvl w:val="0"/>
          <w:numId w:val="80"/>
        </w:numPr>
        <w:tabs>
          <w:tab w:val="left" w:pos="426"/>
        </w:tabs>
        <w:autoSpaceDE w:val="0"/>
        <w:autoSpaceDN w:val="0"/>
        <w:adjustRightInd w:val="0"/>
        <w:ind w:left="0" w:firstLine="0"/>
        <w:jc w:val="both"/>
        <w:rPr>
          <w:rFonts w:ascii="Trebuchet MS" w:eastAsiaTheme="minorHAnsi" w:hAnsi="Trebuchet MS"/>
          <w:lang w:val="ro-RO"/>
        </w:rPr>
      </w:pPr>
      <w:r w:rsidRPr="00303673">
        <w:rPr>
          <w:rFonts w:ascii="Trebuchet MS" w:eastAsia="NSimSun" w:hAnsi="Trebuchet MS" w:cs="Trebuchet MS"/>
          <w:bCs/>
          <w:kern w:val="2"/>
          <w:lang w:val="ro-RO" w:eastAsia="zh-CN" w:bidi="hi-IN"/>
        </w:rPr>
        <w:t>r</w:t>
      </w:r>
      <w:r w:rsidRPr="00303673">
        <w:rPr>
          <w:rFonts w:ascii="Trebuchet MS" w:eastAsia="Calibri" w:hAnsi="Trebuchet MS"/>
          <w:bCs/>
          <w:lang w:val="ro-RO"/>
        </w:rPr>
        <w:t>ealizarea unei analize a eficienței scutirii de impozit pentru profitul reinvestit;</w:t>
      </w:r>
    </w:p>
    <w:p w14:paraId="2B43516C" w14:textId="77777777" w:rsidR="00303673" w:rsidRPr="00303673" w:rsidRDefault="00303673" w:rsidP="00303673">
      <w:pPr>
        <w:numPr>
          <w:ilvl w:val="0"/>
          <w:numId w:val="79"/>
        </w:numPr>
        <w:tabs>
          <w:tab w:val="left" w:pos="0"/>
          <w:tab w:val="left" w:pos="426"/>
        </w:tabs>
        <w:ind w:left="0" w:firstLine="0"/>
        <w:contextualSpacing/>
        <w:jc w:val="both"/>
        <w:rPr>
          <w:rFonts w:ascii="Trebuchet MS" w:eastAsia="Calibri" w:hAnsi="Trebuchet MS" w:cs="Arial"/>
          <w:bCs/>
          <w:lang w:val="ro-RO"/>
        </w:rPr>
      </w:pPr>
      <w:r w:rsidRPr="00303673">
        <w:rPr>
          <w:rFonts w:ascii="Trebuchet MS" w:eastAsia="Calibri" w:hAnsi="Trebuchet MS" w:cs="Arial"/>
          <w:bCs/>
          <w:lang w:val="ro-RO"/>
        </w:rPr>
        <w:t>reformarea politicii fiscale în privința impozitului pe dividende, cu obiectivul de a permite angajatorilor sa distribuie o parte din dividende sub forma de acțiuni către angajați, ceea</w:t>
      </w:r>
    </w:p>
    <w:p w14:paraId="509758B3" w14:textId="77777777" w:rsidR="00303673" w:rsidRPr="00303673" w:rsidRDefault="00303673" w:rsidP="00303673">
      <w:pPr>
        <w:numPr>
          <w:ilvl w:val="0"/>
          <w:numId w:val="79"/>
        </w:numPr>
        <w:tabs>
          <w:tab w:val="left" w:pos="0"/>
          <w:tab w:val="left" w:pos="426"/>
        </w:tabs>
        <w:ind w:left="0" w:firstLine="0"/>
        <w:contextualSpacing/>
        <w:jc w:val="both"/>
        <w:rPr>
          <w:rFonts w:ascii="Trebuchet MS" w:eastAsia="Calibri" w:hAnsi="Trebuchet MS" w:cs="Arial"/>
          <w:bCs/>
          <w:lang w:val="ro-RO"/>
        </w:rPr>
      </w:pPr>
      <w:r w:rsidRPr="00303673">
        <w:rPr>
          <w:rFonts w:ascii="Trebuchet MS" w:eastAsia="Calibri" w:hAnsi="Trebuchet MS" w:cs="Arial"/>
          <w:bCs/>
          <w:lang w:val="ro-RO"/>
        </w:rPr>
        <w:t xml:space="preserve"> ce va stimula în mod direct dezvoltarea companiilor prin motivarea angajaților.</w:t>
      </w:r>
    </w:p>
    <w:p w14:paraId="5932BB45" w14:textId="77777777" w:rsidR="00303673" w:rsidRPr="00303673" w:rsidRDefault="00303673" w:rsidP="00303673">
      <w:pPr>
        <w:tabs>
          <w:tab w:val="left" w:pos="0"/>
          <w:tab w:val="left" w:pos="426"/>
        </w:tabs>
        <w:jc w:val="both"/>
        <w:rPr>
          <w:rFonts w:ascii="Trebuchet MS" w:eastAsia="Calibri" w:hAnsi="Trebuchet MS" w:cs="Arial"/>
          <w:b/>
          <w:bCs/>
          <w:i/>
          <w:u w:val="single"/>
          <w:lang w:val="ro-RO"/>
        </w:rPr>
      </w:pPr>
    </w:p>
    <w:p w14:paraId="0A4723A8" w14:textId="77777777" w:rsidR="00303673" w:rsidRPr="00303673" w:rsidRDefault="00303673" w:rsidP="00303673">
      <w:pPr>
        <w:tabs>
          <w:tab w:val="left" w:pos="0"/>
          <w:tab w:val="left" w:pos="426"/>
        </w:tabs>
        <w:jc w:val="both"/>
        <w:rPr>
          <w:rFonts w:ascii="Trebuchet MS" w:eastAsia="Calibri" w:hAnsi="Trebuchet MS" w:cs="Arial"/>
          <w:b/>
          <w:bCs/>
          <w:i/>
          <w:u w:val="single"/>
          <w:lang w:val="ro-RO"/>
        </w:rPr>
      </w:pPr>
      <w:r w:rsidRPr="00303673">
        <w:rPr>
          <w:rFonts w:ascii="Trebuchet MS" w:eastAsia="Calibri" w:hAnsi="Trebuchet MS" w:cs="Arial"/>
          <w:b/>
          <w:bCs/>
          <w:i/>
          <w:u w:val="single"/>
          <w:lang w:val="ro-RO"/>
        </w:rPr>
        <w:t>În domeniul impozitelor și taxelor locale:</w:t>
      </w:r>
    </w:p>
    <w:p w14:paraId="662F927C" w14:textId="77777777" w:rsidR="00303673" w:rsidRPr="00303673" w:rsidRDefault="00303673" w:rsidP="00303673">
      <w:pPr>
        <w:tabs>
          <w:tab w:val="left" w:pos="0"/>
          <w:tab w:val="left" w:pos="426"/>
        </w:tabs>
        <w:jc w:val="both"/>
        <w:rPr>
          <w:rFonts w:ascii="Trebuchet MS" w:eastAsia="Calibri" w:hAnsi="Trebuchet MS" w:cs="Arial"/>
          <w:bCs/>
          <w:lang w:val="ro-RO"/>
        </w:rPr>
      </w:pPr>
      <w:r w:rsidRPr="00303673">
        <w:rPr>
          <w:rFonts w:ascii="Trebuchet MS" w:eastAsia="Calibri" w:hAnsi="Trebuchet MS" w:cs="Arial"/>
          <w:bCs/>
          <w:lang w:val="ro-RO"/>
        </w:rPr>
        <w:t>În acord cu obiectivele Guvernului incluzând și angajamentele asumate prin PNRR sau Planul Bugetar-Structural Național pe Termen Mediu, respectiv în funcție de decizia politică, se are în vedere revizuirea cadrului fiscal în scopul alinierii sistemului de impozitare cu actuala și viitoarea etapă de dezvoltare economică a României, prin îmbunătățirea structurii veniturilor fiscale, precum și eliminarea distorsiunilor și a lacunelor din sistemul fiscal, asigurându-se corectitudinea și echitatea în sistem pe principiul neutralității taxării.</w:t>
      </w:r>
    </w:p>
    <w:p w14:paraId="4A139090" w14:textId="77777777" w:rsidR="00303673" w:rsidRPr="00303673" w:rsidRDefault="00303673" w:rsidP="00303673">
      <w:pPr>
        <w:tabs>
          <w:tab w:val="left" w:pos="0"/>
          <w:tab w:val="left" w:pos="426"/>
        </w:tabs>
        <w:jc w:val="both"/>
        <w:rPr>
          <w:rFonts w:ascii="Trebuchet MS" w:eastAsia="Calibri" w:hAnsi="Trebuchet MS" w:cs="Arial"/>
          <w:bCs/>
          <w:lang w:val="ro-RO"/>
        </w:rPr>
      </w:pPr>
      <w:r w:rsidRPr="00303673">
        <w:rPr>
          <w:rFonts w:ascii="Trebuchet MS" w:eastAsia="Calibri" w:hAnsi="Trebuchet MS" w:cs="Arial"/>
          <w:bCs/>
          <w:lang w:val="ro-RO"/>
        </w:rPr>
        <w:t>Măsurile luate astfel în considerare, vizează:</w:t>
      </w:r>
    </w:p>
    <w:p w14:paraId="6B9DC544" w14:textId="77777777" w:rsidR="00303673" w:rsidRPr="00303673" w:rsidRDefault="00303673" w:rsidP="00303673">
      <w:pPr>
        <w:tabs>
          <w:tab w:val="left" w:pos="0"/>
          <w:tab w:val="left" w:pos="426"/>
        </w:tabs>
        <w:jc w:val="both"/>
        <w:rPr>
          <w:rFonts w:ascii="Trebuchet MS" w:eastAsia="Calibri" w:hAnsi="Trebuchet MS" w:cs="Arial"/>
          <w:bCs/>
          <w:lang w:val="ro-RO"/>
        </w:rPr>
      </w:pPr>
      <w:r w:rsidRPr="00303673">
        <w:rPr>
          <w:rFonts w:ascii="Trebuchet MS" w:eastAsia="Calibri" w:hAnsi="Trebuchet MS" w:cs="Arial"/>
          <w:bCs/>
          <w:lang w:val="ro-RO"/>
        </w:rPr>
        <w:t>- operaționalizarea unui sistem informatic pentru implementarea unui model automat de evaluare a proprietăților;</w:t>
      </w:r>
    </w:p>
    <w:p w14:paraId="1EA5C38E" w14:textId="77777777" w:rsidR="00303673" w:rsidRPr="00303673" w:rsidRDefault="00303673" w:rsidP="00303673">
      <w:pPr>
        <w:tabs>
          <w:tab w:val="left" w:pos="0"/>
          <w:tab w:val="left" w:pos="426"/>
        </w:tabs>
        <w:jc w:val="both"/>
        <w:rPr>
          <w:rFonts w:ascii="Trebuchet MS" w:eastAsia="Calibri" w:hAnsi="Trebuchet MS" w:cs="Arial"/>
          <w:bCs/>
          <w:lang w:val="ro-RO"/>
        </w:rPr>
      </w:pPr>
      <w:r w:rsidRPr="00303673">
        <w:rPr>
          <w:rFonts w:ascii="Trebuchet MS" w:eastAsia="Calibri" w:hAnsi="Trebuchet MS" w:cs="Arial"/>
          <w:bCs/>
          <w:lang w:val="ro-RO"/>
        </w:rPr>
        <w:t>- revizuirea mecanismului de acordare a facilităților în sensul limitării și respectiv, reconsiderării scutirilor prevăzute de cadrul legislativ din domeniul impozitelor și taxelor locale ce se acordă de drept (în virtutea legii, stabilite la nivel central), cu menținerea de scutiri/reduceri doar pentru anumite categorii (precum: gospodăriile cu venituri mici, persoanele în vârstă și cele aflate în dificultate, clădiri guvernamentale și o gamă limitată de organizații de utilitate publică), sens în care se definesc criterii de acordare de către unitățile administrativ teritoriale, cu revizuirea anuală a acestora.</w:t>
      </w:r>
    </w:p>
    <w:p w14:paraId="584BF02F" w14:textId="77777777" w:rsidR="00303673" w:rsidRPr="00303673" w:rsidRDefault="00303673" w:rsidP="00303673">
      <w:pPr>
        <w:tabs>
          <w:tab w:val="left" w:pos="0"/>
          <w:tab w:val="left" w:pos="426"/>
        </w:tabs>
        <w:jc w:val="both"/>
        <w:rPr>
          <w:rFonts w:ascii="Trebuchet MS" w:eastAsia="Calibri" w:hAnsi="Trebuchet MS" w:cs="Arial"/>
          <w:bCs/>
          <w:lang w:val="ro-RO"/>
        </w:rPr>
      </w:pPr>
    </w:p>
    <w:p w14:paraId="744A0D7E" w14:textId="77777777" w:rsidR="00303673" w:rsidRPr="00303673" w:rsidRDefault="00303673" w:rsidP="00303673">
      <w:pPr>
        <w:tabs>
          <w:tab w:val="left" w:pos="0"/>
        </w:tabs>
        <w:jc w:val="both"/>
        <w:rPr>
          <w:rFonts w:ascii="Trebuchet MS" w:eastAsia="Calibri" w:hAnsi="Trebuchet MS" w:cs="Arial"/>
          <w:b/>
          <w:bCs/>
          <w:i/>
          <w:u w:val="single"/>
          <w:lang w:val="ro-RO"/>
        </w:rPr>
      </w:pPr>
      <w:r w:rsidRPr="00303673">
        <w:rPr>
          <w:rFonts w:ascii="Trebuchet MS" w:eastAsia="Calibri" w:hAnsi="Trebuchet MS" w:cs="Arial"/>
          <w:b/>
          <w:bCs/>
          <w:i/>
          <w:u w:val="single"/>
          <w:lang w:val="ro-RO"/>
        </w:rPr>
        <w:t>În domeniul impozitului pe venit și contribuțiilor sociale obligatorii:</w:t>
      </w:r>
    </w:p>
    <w:p w14:paraId="57F4937B" w14:textId="77777777" w:rsidR="00303673" w:rsidRPr="00303673" w:rsidRDefault="00303673" w:rsidP="00303673">
      <w:pPr>
        <w:jc w:val="both"/>
        <w:rPr>
          <w:rFonts w:ascii="Trebuchet MS" w:hAnsi="Trebuchet MS" w:cs="Arial"/>
          <w:lang w:val="ro-RO"/>
        </w:rPr>
      </w:pPr>
      <w:r w:rsidRPr="00303673">
        <w:rPr>
          <w:rFonts w:ascii="Trebuchet MS" w:hAnsi="Trebuchet MS" w:cs="Arial"/>
          <w:lang w:val="ro-RO"/>
        </w:rPr>
        <w:t>Vor fi avute în vedere:</w:t>
      </w:r>
    </w:p>
    <w:p w14:paraId="5CCAC780" w14:textId="77777777" w:rsidR="00303673" w:rsidRPr="00303673" w:rsidRDefault="00303673" w:rsidP="00303673">
      <w:pPr>
        <w:jc w:val="both"/>
        <w:rPr>
          <w:rFonts w:ascii="Trebuchet MS" w:hAnsi="Trebuchet MS" w:cs="Arial"/>
          <w:lang w:val="ro-RO"/>
        </w:rPr>
      </w:pPr>
      <w:r w:rsidRPr="00303673">
        <w:rPr>
          <w:rFonts w:ascii="Trebuchet MS" w:hAnsi="Trebuchet MS" w:cs="Arial"/>
          <w:lang w:val="ro-RO"/>
        </w:rPr>
        <w:t>- reducerea etapizată a taxelor și impozitelor pe muncă;</w:t>
      </w:r>
    </w:p>
    <w:p w14:paraId="6A544FF7" w14:textId="77777777" w:rsidR="00303673" w:rsidRPr="00303673" w:rsidRDefault="00303673" w:rsidP="00303673">
      <w:pPr>
        <w:jc w:val="both"/>
        <w:rPr>
          <w:rFonts w:ascii="Trebuchet MS" w:hAnsi="Trebuchet MS" w:cs="Arial"/>
          <w:lang w:val="ro-RO"/>
        </w:rPr>
      </w:pPr>
      <w:r w:rsidRPr="00303673">
        <w:rPr>
          <w:rFonts w:ascii="Trebuchet MS" w:hAnsi="Trebuchet MS" w:cs="Arial"/>
          <w:lang w:val="ro-RO"/>
        </w:rPr>
        <w:t>- implementarea unor măsuri fiscale, cu scopul de a încuraja anumite categorii de persoane, precum elevii și studenții /internship în timpul studiilor, cu vârsta mai mică de 26 de ani, în vederea ocupării unui loc de muncă, respectiv pensionarii care au stagiul complet de cotizare contributiv și se angajează pe un loc de muncă, în vederea încurajării îmbătrânirii active.</w:t>
      </w:r>
    </w:p>
    <w:p w14:paraId="3F8CA819" w14:textId="77777777" w:rsidR="00303673" w:rsidRPr="00303673" w:rsidRDefault="00303673" w:rsidP="00303673">
      <w:pPr>
        <w:jc w:val="both"/>
        <w:rPr>
          <w:rFonts w:ascii="Trebuchet MS" w:hAnsi="Trebuchet MS" w:cs="Arial"/>
          <w:lang w:val="ro-RO"/>
        </w:rPr>
      </w:pPr>
      <w:r w:rsidRPr="00303673">
        <w:rPr>
          <w:rFonts w:ascii="Trebuchet MS" w:hAnsi="Trebuchet MS" w:cs="Arial"/>
          <w:lang w:val="ro-RO"/>
        </w:rPr>
        <w:t xml:space="preserve">În acord cu cele prevăzute în Planul Național de Redresare și Reziliență </w:t>
      </w:r>
      <w:r w:rsidRPr="00303673">
        <w:rPr>
          <w:rFonts w:ascii="Trebuchet MS" w:eastAsia="Calibri" w:hAnsi="Trebuchet MS" w:cs="Arial"/>
          <w:bCs/>
          <w:lang w:val="ro-RO"/>
        </w:rPr>
        <w:t>și Planul Bugetar - Structural Național pe Termen Mediu</w:t>
      </w:r>
      <w:r w:rsidRPr="00303673">
        <w:rPr>
          <w:rFonts w:ascii="Trebuchet MS" w:hAnsi="Trebuchet MS" w:cs="Arial"/>
          <w:lang w:val="ro-RO"/>
        </w:rPr>
        <w:t>, Banca Mondială va elabora un Raport asupra sistemului fiscal prin care se vor stabili scenariile cu măsuri specifice, fiind transpuse recomandările considerate de Guvernul României necesar a fi implementate și care vor avea în vedere un sistem fiscal adaptat la evoluția economiei astfel încât să faciliteze creșterea economică și să crească ponderea veniturilor fiscale în PIB.</w:t>
      </w:r>
    </w:p>
    <w:p w14:paraId="12199A1B" w14:textId="77777777" w:rsidR="00303673" w:rsidRPr="00303673" w:rsidRDefault="00303673" w:rsidP="00303673">
      <w:pPr>
        <w:jc w:val="both"/>
        <w:rPr>
          <w:rFonts w:ascii="Trebuchet MS" w:eastAsia="Arial" w:hAnsi="Trebuchet MS" w:cs="Arial"/>
          <w:lang w:val="ro-RO"/>
        </w:rPr>
      </w:pPr>
    </w:p>
    <w:p w14:paraId="7B39BB2C" w14:textId="77777777" w:rsidR="00303673" w:rsidRPr="00303673" w:rsidRDefault="00303673" w:rsidP="00303673">
      <w:pPr>
        <w:jc w:val="both"/>
        <w:rPr>
          <w:rFonts w:ascii="Trebuchet MS" w:eastAsia="Arial" w:hAnsi="Trebuchet MS" w:cs="Arial"/>
          <w:b/>
          <w:i/>
          <w:u w:val="single"/>
          <w:lang w:val="ro-RO"/>
        </w:rPr>
      </w:pPr>
      <w:r w:rsidRPr="00303673">
        <w:rPr>
          <w:rFonts w:ascii="Trebuchet MS" w:eastAsia="Arial" w:hAnsi="Trebuchet MS" w:cs="Arial"/>
          <w:b/>
          <w:i/>
          <w:u w:val="single"/>
          <w:lang w:val="ro-RO"/>
        </w:rPr>
        <w:t>În domeniul impozitării nerezidenților și al tratatelor fiscale internaționale:</w:t>
      </w:r>
    </w:p>
    <w:p w14:paraId="70CE7E1E" w14:textId="77777777" w:rsidR="00303673" w:rsidRPr="00303673" w:rsidRDefault="00303673" w:rsidP="00303673">
      <w:pPr>
        <w:jc w:val="both"/>
        <w:rPr>
          <w:rFonts w:ascii="Trebuchet MS" w:hAnsi="Trebuchet MS" w:cs="Trebuchet MS"/>
          <w:lang w:val="ro-RO"/>
        </w:rPr>
      </w:pPr>
      <w:r w:rsidRPr="00303673">
        <w:rPr>
          <w:rFonts w:ascii="Trebuchet MS" w:eastAsia="Calibri" w:hAnsi="Trebuchet MS" w:cs="Arial"/>
          <w:bCs/>
          <w:lang w:val="ro-RO"/>
        </w:rPr>
        <w:t xml:space="preserve">Continuarea reformelor pentru alinierea politicilor economice și sociale la standardele și recomandările OCDE, este de menționat că România a aderat la </w:t>
      </w:r>
      <w:r w:rsidRPr="00303673">
        <w:rPr>
          <w:rFonts w:ascii="Trebuchet MS" w:hAnsi="Trebuchet MS" w:cs="Helv"/>
          <w:b/>
          <w:bCs/>
          <w:i/>
          <w:iCs/>
          <w:lang w:val="ro-RO"/>
        </w:rPr>
        <w:t xml:space="preserve">Declarația de consens și Planul detaliat de implementare al mãsurilor vizate de Pilonul Unu și Pilonul </w:t>
      </w:r>
      <w:r w:rsidRPr="00303673">
        <w:rPr>
          <w:rFonts w:ascii="Trebuchet MS" w:hAnsi="Trebuchet MS" w:cs="Trebuchet MS"/>
          <w:b/>
          <w:bCs/>
          <w:i/>
          <w:iCs/>
          <w:lang w:val="ro-RO"/>
        </w:rPr>
        <w:t>Doi din planul BEPS.</w:t>
      </w:r>
    </w:p>
    <w:p w14:paraId="3CC93DE8" w14:textId="77777777" w:rsidR="00303673" w:rsidRPr="00303673" w:rsidRDefault="00303673" w:rsidP="00303673">
      <w:pPr>
        <w:jc w:val="both"/>
        <w:rPr>
          <w:rFonts w:ascii="Trebuchet MS" w:hAnsi="Trebuchet MS" w:cs="Helv"/>
          <w:b/>
          <w:bCs/>
          <w:i/>
          <w:iCs/>
          <w:lang w:val="ro-RO"/>
        </w:rPr>
      </w:pPr>
      <w:r w:rsidRPr="00303673">
        <w:rPr>
          <w:rFonts w:ascii="Trebuchet MS" w:hAnsi="Trebuchet MS" w:cs="Trebuchet MS"/>
          <w:b/>
          <w:bCs/>
          <w:i/>
          <w:iCs/>
          <w:lang w:val="ro-RO"/>
        </w:rPr>
        <w:t xml:space="preserve">Pilonul Unu </w:t>
      </w:r>
      <w:r w:rsidRPr="00303673">
        <w:rPr>
          <w:rFonts w:ascii="Trebuchet MS" w:hAnsi="Trebuchet MS" w:cs="Helv"/>
          <w:b/>
          <w:bCs/>
          <w:i/>
          <w:iCs/>
          <w:lang w:val="ro-RO"/>
        </w:rPr>
        <w:t>vizeazã urmãtoarele aspecte:</w:t>
      </w:r>
    </w:p>
    <w:p w14:paraId="0F58D49C" w14:textId="77777777" w:rsidR="00303673" w:rsidRPr="00303673" w:rsidRDefault="00303673" w:rsidP="00303673">
      <w:pPr>
        <w:tabs>
          <w:tab w:val="left" w:pos="284"/>
        </w:tabs>
        <w:jc w:val="both"/>
        <w:rPr>
          <w:rFonts w:ascii="Trebuchet MS" w:hAnsi="Trebuchet MS" w:cs="Trebuchet MS"/>
          <w:lang w:val="ro-RO"/>
        </w:rPr>
      </w:pPr>
      <w:r w:rsidRPr="00303673">
        <w:rPr>
          <w:rFonts w:ascii="Trebuchet MS" w:hAnsi="Trebuchet MS" w:cs="Trebuchet MS"/>
          <w:lang w:val="ro-RO"/>
        </w:rPr>
        <w:t>-</w:t>
      </w:r>
      <w:r w:rsidRPr="00303673">
        <w:rPr>
          <w:rFonts w:ascii="Trebuchet MS" w:hAnsi="Trebuchet MS" w:cs="Trebuchet MS"/>
          <w:lang w:val="ro-RO"/>
        </w:rPr>
        <w:tab/>
        <w:t xml:space="preserve">întreprinderile multinaționale care vor intra în domeniul de aplicare al </w:t>
      </w:r>
      <w:r w:rsidRPr="00303673">
        <w:rPr>
          <w:rFonts w:ascii="Trebuchet MS" w:hAnsi="Trebuchet MS" w:cs="Helv"/>
          <w:lang w:val="ro-RO"/>
        </w:rPr>
        <w:t>Pilonului I sunt cele având o cifrã de afaceri globalã mai mare de 20 de miliarde de euro și profitabilitate</w:t>
      </w:r>
      <w:r w:rsidRPr="00303673">
        <w:rPr>
          <w:rFonts w:ascii="Trebuchet MS" w:hAnsi="Trebuchet MS" w:cs="Trebuchet MS"/>
          <w:lang w:val="ro-RO"/>
        </w:rPr>
        <w:t xml:space="preserve"> (profit înainte de impozitare/total venituri) mai mare de 10%.</w:t>
      </w:r>
    </w:p>
    <w:p w14:paraId="5DE12AA7" w14:textId="77777777" w:rsidR="00303673" w:rsidRPr="00303673" w:rsidRDefault="00303673" w:rsidP="00303673">
      <w:pPr>
        <w:tabs>
          <w:tab w:val="left" w:pos="284"/>
        </w:tabs>
        <w:jc w:val="both"/>
        <w:rPr>
          <w:rFonts w:ascii="Trebuchet MS" w:hAnsi="Trebuchet MS" w:cs="Trebuchet MS"/>
          <w:lang w:val="ro-RO"/>
        </w:rPr>
      </w:pPr>
      <w:r w:rsidRPr="00303673">
        <w:rPr>
          <w:rFonts w:ascii="Trebuchet MS" w:hAnsi="Trebuchet MS" w:cs="Trebuchet MS"/>
          <w:lang w:val="ro-RO"/>
        </w:rPr>
        <w:t>-</w:t>
      </w:r>
      <w:r w:rsidRPr="00303673">
        <w:rPr>
          <w:rFonts w:ascii="Trebuchet MS" w:hAnsi="Trebuchet MS" w:cs="Trebuchet MS"/>
          <w:lang w:val="ro-RO"/>
        </w:rPr>
        <w:tab/>
      </w:r>
      <w:r w:rsidRPr="00303673">
        <w:rPr>
          <w:rFonts w:ascii="Trebuchet MS" w:hAnsi="Trebuchet MS" w:cs="Helv"/>
          <w:lang w:val="ro-RO"/>
        </w:rPr>
        <w:t>excluderea de la aplicarea Pilonului Unu a unor activitãți precum exploatarea resur</w:t>
      </w:r>
      <w:r w:rsidRPr="00303673">
        <w:rPr>
          <w:rFonts w:ascii="Trebuchet MS" w:hAnsi="Trebuchet MS" w:cs="Trebuchet MS"/>
          <w:lang w:val="ro-RO"/>
        </w:rPr>
        <w:t>selor naturale și a domeniului serviciilor financiare reglementate.</w:t>
      </w:r>
    </w:p>
    <w:p w14:paraId="222E3B89" w14:textId="77777777" w:rsidR="00303673" w:rsidRPr="00303673" w:rsidRDefault="00303673" w:rsidP="00303673">
      <w:pPr>
        <w:tabs>
          <w:tab w:val="left" w:pos="284"/>
        </w:tabs>
        <w:jc w:val="both"/>
        <w:rPr>
          <w:rFonts w:ascii="Trebuchet MS" w:hAnsi="Trebuchet MS" w:cs="Arial"/>
          <w:lang w:val="ro-RO"/>
        </w:rPr>
      </w:pPr>
      <w:r w:rsidRPr="00303673">
        <w:rPr>
          <w:rFonts w:ascii="Trebuchet MS" w:hAnsi="Trebuchet MS" w:cs="Trebuchet MS"/>
          <w:lang w:val="ro-RO"/>
        </w:rPr>
        <w:t>-</w:t>
      </w:r>
      <w:r w:rsidRPr="00303673">
        <w:rPr>
          <w:rFonts w:ascii="Trebuchet MS" w:hAnsi="Trebuchet MS" w:cs="Trebuchet MS"/>
          <w:lang w:val="ro-RO"/>
        </w:rPr>
        <w:tab/>
        <w:t>p</w:t>
      </w:r>
      <w:r w:rsidRPr="00303673">
        <w:rPr>
          <w:rFonts w:ascii="Trebuchet MS" w:hAnsi="Trebuchet MS" w:cs="Helv"/>
          <w:lang w:val="ro-RO"/>
        </w:rPr>
        <w:t xml:space="preserve">ilonul Unu se concentreazã asupra stabilirii unui nexus și a unor reguli de alocare a profitului care sã permitã impozitarea veniturilor obținute de companii în jurisdicții acolo unde acestea nu au prezențã fizicã dar desfãșoarã activitãți economice, </w:t>
      </w:r>
      <w:r w:rsidRPr="00303673">
        <w:rPr>
          <w:rFonts w:ascii="Trebuchet MS" w:hAnsi="Trebuchet MS" w:cs="Trebuchet MS"/>
          <w:lang w:val="ro-RO"/>
        </w:rPr>
        <w:t>în condițiile î</w:t>
      </w:r>
      <w:r w:rsidRPr="00303673">
        <w:rPr>
          <w:rFonts w:ascii="Trebuchet MS" w:hAnsi="Trebuchet MS" w:cs="Helv"/>
          <w:lang w:val="ro-RO"/>
        </w:rPr>
        <w:t xml:space="preserve">n care întreprinderea multinaționalã obține </w:t>
      </w:r>
      <w:r w:rsidRPr="00303673">
        <w:rPr>
          <w:rFonts w:ascii="Trebuchet MS" w:hAnsi="Trebuchet MS" w:cs="Trebuchet MS"/>
          <w:lang w:val="ro-RO"/>
        </w:rPr>
        <w:t>î</w:t>
      </w:r>
      <w:r w:rsidRPr="00303673">
        <w:rPr>
          <w:rFonts w:ascii="Trebuchet MS" w:hAnsi="Trebuchet MS" w:cs="Helv"/>
          <w:lang w:val="ro-RO"/>
        </w:rPr>
        <w:t xml:space="preserve">n jurisdicția respectivã venituri mai mari de 1 milion de euro. Pentru jurisdicțiile </w:t>
      </w:r>
      <w:r w:rsidRPr="00303673">
        <w:rPr>
          <w:rFonts w:ascii="Trebuchet MS" w:hAnsi="Trebuchet MS" w:cs="Trebuchet MS"/>
          <w:lang w:val="ro-RO"/>
        </w:rPr>
        <w:t>în care PIB-ul este mai mic de 40 de miliarde de euro, limita veniturilor a fost stabilita la 250.000 de euro</w:t>
      </w:r>
      <w:r w:rsidRPr="00303673">
        <w:rPr>
          <w:rFonts w:ascii="Trebuchet MS" w:hAnsi="Trebuchet MS" w:cs="Arial"/>
          <w:lang w:val="ro-RO"/>
        </w:rPr>
        <w:t>.</w:t>
      </w:r>
    </w:p>
    <w:p w14:paraId="62AEBBB4" w14:textId="77777777" w:rsidR="00303673" w:rsidRPr="00303673" w:rsidRDefault="00303673" w:rsidP="00303673">
      <w:pPr>
        <w:jc w:val="both"/>
        <w:rPr>
          <w:rFonts w:ascii="Trebuchet MS" w:hAnsi="Trebuchet MS" w:cs="Trebuchet MS"/>
          <w:lang w:val="ro-RO"/>
        </w:rPr>
      </w:pPr>
      <w:r w:rsidRPr="00303673">
        <w:rPr>
          <w:rFonts w:ascii="Trebuchet MS" w:hAnsi="Trebuchet MS" w:cs="Trebuchet MS"/>
          <w:lang w:val="ro-RO"/>
        </w:rPr>
        <w:t xml:space="preserve">Prin </w:t>
      </w:r>
      <w:r w:rsidRPr="00303673">
        <w:rPr>
          <w:rFonts w:ascii="Trebuchet MS" w:hAnsi="Trebuchet MS" w:cs="Trebuchet MS"/>
          <w:b/>
          <w:bCs/>
          <w:i/>
          <w:iCs/>
          <w:lang w:val="ro-RO"/>
        </w:rPr>
        <w:t>Declarația Cadrului Incluziv</w:t>
      </w:r>
      <w:r w:rsidRPr="00303673">
        <w:rPr>
          <w:rFonts w:ascii="Trebuchet MS" w:hAnsi="Trebuchet MS" w:cs="Helv"/>
          <w:b/>
          <w:bCs/>
          <w:i/>
          <w:iCs/>
          <w:lang w:val="ro-RO"/>
        </w:rPr>
        <w:t xml:space="preserve"> adoptatã</w:t>
      </w:r>
      <w:r w:rsidRPr="00303673">
        <w:rPr>
          <w:rFonts w:ascii="Trebuchet MS" w:hAnsi="Trebuchet MS" w:cs="Trebuchet MS"/>
          <w:lang w:val="ro-RO"/>
        </w:rPr>
        <w:t xml:space="preserve">, </w:t>
      </w:r>
      <w:r w:rsidRPr="00303673">
        <w:rPr>
          <w:rFonts w:ascii="Trebuchet MS" w:hAnsi="Trebuchet MS" w:cs="Trebuchet MS"/>
          <w:b/>
          <w:bCs/>
          <w:lang w:val="ro-RO"/>
        </w:rPr>
        <w:t>din punct de vedere al Pilonului Unu,</w:t>
      </w:r>
      <w:r w:rsidRPr="00303673">
        <w:rPr>
          <w:rFonts w:ascii="Trebuchet MS" w:hAnsi="Trebuchet MS" w:cs="Helv"/>
          <w:lang w:val="ro-RO"/>
        </w:rPr>
        <w:t xml:space="preserve"> s-au convenit urmãtoarele</w:t>
      </w:r>
      <w:r w:rsidRPr="00303673">
        <w:rPr>
          <w:rFonts w:ascii="Trebuchet MS" w:hAnsi="Trebuchet MS" w:cs="Trebuchet MS"/>
          <w:lang w:val="ro-RO"/>
        </w:rPr>
        <w:t>:</w:t>
      </w:r>
    </w:p>
    <w:p w14:paraId="6463C66C" w14:textId="77777777" w:rsidR="00303673" w:rsidRPr="00303673" w:rsidRDefault="00303673" w:rsidP="00303673">
      <w:pPr>
        <w:tabs>
          <w:tab w:val="left" w:pos="426"/>
        </w:tabs>
        <w:autoSpaceDE w:val="0"/>
        <w:autoSpaceDN w:val="0"/>
        <w:adjustRightInd w:val="0"/>
        <w:jc w:val="both"/>
        <w:rPr>
          <w:rFonts w:ascii="Trebuchet MS" w:hAnsi="Trebuchet MS" w:cs="Helv"/>
          <w:lang w:val="ro-RO"/>
        </w:rPr>
      </w:pPr>
      <w:r w:rsidRPr="00303673">
        <w:rPr>
          <w:rFonts w:ascii="Trebuchet MS" w:hAnsi="Trebuchet MS" w:cs="Trebuchet MS"/>
          <w:lang w:val="ro-RO"/>
        </w:rPr>
        <w:t>1)</w:t>
      </w:r>
      <w:r w:rsidRPr="00303673">
        <w:rPr>
          <w:rFonts w:ascii="Trebuchet MS" w:hAnsi="Trebuchet MS" w:cs="Trebuchet MS"/>
          <w:lang w:val="ro-RO"/>
        </w:rPr>
        <w:tab/>
        <w:t>procentul de profit rezidual</w:t>
      </w:r>
      <w:r w:rsidRPr="00303673">
        <w:rPr>
          <w:rFonts w:ascii="Trebuchet MS" w:hAnsi="Trebuchet MS" w:cs="Helv"/>
          <w:lang w:val="ro-RO"/>
        </w:rPr>
        <w:t>, definit ca profit care depãșește 10% din totalul veniturilor, care urmeazã a fi alocat cãtre jurisdicțiile de piațã, folosind o cheie de alocare bazatã pe cuantumul veniturilor,</w:t>
      </w:r>
      <w:r w:rsidRPr="00303673">
        <w:rPr>
          <w:rFonts w:ascii="Trebuchet MS" w:hAnsi="Trebuchet MS" w:cs="Trebuchet MS"/>
          <w:lang w:val="ro-RO"/>
        </w:rPr>
        <w:t xml:space="preserve"> a fost stabilit la 25%</w:t>
      </w:r>
      <w:r w:rsidRPr="00303673">
        <w:rPr>
          <w:rFonts w:ascii="Trebuchet MS" w:hAnsi="Trebuchet MS" w:cs="Helv"/>
          <w:lang w:val="ro-RO"/>
        </w:rPr>
        <w:t>.</w:t>
      </w:r>
    </w:p>
    <w:p w14:paraId="62C01BDD" w14:textId="77777777" w:rsidR="00303673" w:rsidRPr="00303673" w:rsidRDefault="00303673" w:rsidP="00303673">
      <w:pPr>
        <w:tabs>
          <w:tab w:val="left" w:pos="426"/>
        </w:tabs>
        <w:autoSpaceDE w:val="0"/>
        <w:autoSpaceDN w:val="0"/>
        <w:adjustRightInd w:val="0"/>
        <w:jc w:val="both"/>
        <w:rPr>
          <w:rFonts w:ascii="Trebuchet MS" w:hAnsi="Trebuchet MS" w:cs="Helv"/>
          <w:lang w:val="ro-RO"/>
        </w:rPr>
      </w:pPr>
      <w:r w:rsidRPr="00303673">
        <w:rPr>
          <w:rFonts w:ascii="Trebuchet MS" w:hAnsi="Trebuchet MS" w:cs="Trebuchet MS"/>
          <w:lang w:val="ro-RO"/>
        </w:rPr>
        <w:t>2)</w:t>
      </w:r>
      <w:r w:rsidRPr="00303673">
        <w:rPr>
          <w:rFonts w:ascii="Trebuchet MS" w:hAnsi="Trebuchet MS" w:cs="Trebuchet MS"/>
          <w:lang w:val="ro-RO"/>
        </w:rPr>
        <w:tab/>
        <w:t>introducerea unui mecanism de prevenire și combatere</w:t>
      </w:r>
      <w:r w:rsidRPr="00303673">
        <w:rPr>
          <w:rFonts w:ascii="Trebuchet MS" w:hAnsi="Trebuchet MS" w:cs="Helv"/>
          <w:lang w:val="ro-RO"/>
        </w:rPr>
        <w:t xml:space="preserve"> a disputelor între țãri privind Suma A și aspecte referitoare la Suma A care sã aibã caracter opțional și nu obligatoriu pentru jurisdicții în curs de dezvoltare care nu au sau au foarte puține cazuri de proceduri amiabile cu autoritãți</w:t>
      </w:r>
      <w:r w:rsidRPr="00303673">
        <w:rPr>
          <w:rFonts w:ascii="Trebuchet MS" w:hAnsi="Trebuchet MS" w:cs="Trebuchet MS"/>
          <w:lang w:val="ro-RO"/>
        </w:rPr>
        <w:t>le fiscale ale altor state</w:t>
      </w:r>
      <w:r w:rsidRPr="00303673">
        <w:rPr>
          <w:rFonts w:ascii="Trebuchet MS" w:hAnsi="Trebuchet MS" w:cs="Helv"/>
          <w:lang w:val="ro-RO"/>
        </w:rPr>
        <w:t>.</w:t>
      </w:r>
    </w:p>
    <w:p w14:paraId="7EF9C612" w14:textId="77777777" w:rsidR="00303673" w:rsidRPr="00303673" w:rsidRDefault="00303673" w:rsidP="00303673">
      <w:pPr>
        <w:tabs>
          <w:tab w:val="left" w:pos="426"/>
        </w:tabs>
        <w:autoSpaceDE w:val="0"/>
        <w:autoSpaceDN w:val="0"/>
        <w:adjustRightInd w:val="0"/>
        <w:jc w:val="both"/>
        <w:rPr>
          <w:rFonts w:ascii="Trebuchet MS" w:hAnsi="Trebuchet MS" w:cs="Helv"/>
          <w:lang w:val="ro-RO"/>
        </w:rPr>
      </w:pPr>
      <w:r w:rsidRPr="00303673">
        <w:rPr>
          <w:rFonts w:ascii="Trebuchet MS" w:hAnsi="Trebuchet MS" w:cs="Helv"/>
          <w:lang w:val="ro-RO"/>
        </w:rPr>
        <w:t>3)</w:t>
      </w:r>
      <w:r w:rsidRPr="00303673">
        <w:rPr>
          <w:rFonts w:ascii="Trebuchet MS" w:hAnsi="Trebuchet MS" w:cs="Helv"/>
          <w:lang w:val="ro-RO"/>
        </w:rPr>
        <w:tab/>
        <w:t>coordonarea termenilor de aplicare a Pilonului Unu cu suspendarea/abrogarea mãsurilor unilaterale luate de diferite jurisdicții în vederea impozitãrii economiei digitale.</w:t>
      </w:r>
    </w:p>
    <w:p w14:paraId="4F30AA1B" w14:textId="77777777" w:rsidR="00303673" w:rsidRPr="00303673" w:rsidRDefault="00303673" w:rsidP="00303673">
      <w:pPr>
        <w:jc w:val="both"/>
        <w:rPr>
          <w:rFonts w:ascii="Trebuchet MS" w:hAnsi="Trebuchet MS" w:cs="Helv"/>
          <w:lang w:val="ro-RO"/>
        </w:rPr>
      </w:pPr>
      <w:r w:rsidRPr="00303673">
        <w:rPr>
          <w:rFonts w:ascii="Trebuchet MS" w:hAnsi="Trebuchet MS" w:cs="Trebuchet MS"/>
          <w:lang w:val="ro-RO"/>
        </w:rPr>
        <w:t xml:space="preserve">Pentru </w:t>
      </w:r>
      <w:r w:rsidRPr="00303673">
        <w:rPr>
          <w:rFonts w:ascii="Trebuchet MS" w:hAnsi="Trebuchet MS" w:cs="Trebuchet MS"/>
          <w:b/>
          <w:bCs/>
          <w:lang w:val="ro-RO"/>
        </w:rPr>
        <w:t>implementarea Pilonului Unu</w:t>
      </w:r>
      <w:r w:rsidRPr="00303673">
        <w:rPr>
          <w:rFonts w:ascii="Trebuchet MS" w:hAnsi="Trebuchet MS" w:cs="Trebuchet MS"/>
          <w:lang w:val="ro-RO"/>
        </w:rPr>
        <w:t>, OCDE a elaborat</w:t>
      </w:r>
      <w:r w:rsidRPr="00303673">
        <w:rPr>
          <w:rFonts w:ascii="Trebuchet MS" w:hAnsi="Trebuchet MS" w:cs="Helv"/>
          <w:lang w:val="ro-RO"/>
        </w:rPr>
        <w:t xml:space="preserve"> </w:t>
      </w:r>
      <w:r w:rsidRPr="00303673">
        <w:rPr>
          <w:rFonts w:ascii="Trebuchet MS" w:hAnsi="Trebuchet MS" w:cs="Trebuchet MS"/>
          <w:b/>
          <w:bCs/>
          <w:lang w:val="ro-RO"/>
        </w:rPr>
        <w:t>Convenția Multilateral</w:t>
      </w:r>
      <w:r w:rsidRPr="00303673">
        <w:rPr>
          <w:rFonts w:ascii="Trebuchet MS" w:hAnsi="Trebuchet MS" w:cs="Helv"/>
          <w:b/>
          <w:bCs/>
          <w:lang w:val="ro-RO"/>
        </w:rPr>
        <w:t>ã</w:t>
      </w:r>
      <w:r w:rsidRPr="00303673">
        <w:rPr>
          <w:rFonts w:ascii="Trebuchet MS" w:hAnsi="Trebuchet MS" w:cs="Trebuchet MS"/>
          <w:b/>
          <w:bCs/>
          <w:lang w:val="ro-RO"/>
        </w:rPr>
        <w:t xml:space="preserve"> (CM)</w:t>
      </w:r>
      <w:r w:rsidRPr="00303673">
        <w:rPr>
          <w:rFonts w:ascii="Trebuchet MS" w:hAnsi="Trebuchet MS" w:cs="Helv"/>
          <w:lang w:val="ro-RO"/>
        </w:rPr>
        <w:t>, prin intermediul cãreia se vor aplica mai multe mãsuri, precum implementarea Sumei A sau abrogarea taxelor asupra serviciilor digitale introduse de anumite jurisdicții. Convenția Multilaterală conține regulile necesare determinãrii și alocãrii Sumei A, eliminãrii dublei impuneri, ca și pentru o administrare fiscalã eficientã și simplificatã, pentru schimbul de informații, ca și pentru instituirea unui mecanism pentru prevenirea și soluționarea disputelor într-o manierã obligatorie pentru toate jurisdicțiile, asigurând astfel consistențã, certitudine și eficiențã în aplicarea aspectelor privind Pilonul Unu.</w:t>
      </w:r>
    </w:p>
    <w:p w14:paraId="18FABA88" w14:textId="77777777" w:rsidR="00303673" w:rsidRPr="00303673" w:rsidRDefault="00303673" w:rsidP="00303673">
      <w:pPr>
        <w:jc w:val="both"/>
        <w:rPr>
          <w:rFonts w:ascii="Trebuchet MS" w:hAnsi="Trebuchet MS" w:cs="Helv"/>
          <w:lang w:val="ro-RO"/>
        </w:rPr>
      </w:pPr>
      <w:r w:rsidRPr="00303673">
        <w:rPr>
          <w:rFonts w:ascii="Trebuchet MS" w:hAnsi="Trebuchet MS" w:cs="Trebuchet MS"/>
          <w:lang w:val="ro-RO"/>
        </w:rPr>
        <w:t xml:space="preserve">Textul </w:t>
      </w:r>
      <w:r w:rsidRPr="00303673">
        <w:rPr>
          <w:rFonts w:ascii="Trebuchet MS" w:hAnsi="Trebuchet MS" w:cs="Helv"/>
          <w:lang w:val="ro-RO"/>
        </w:rPr>
        <w:t>Convenției Multilaterale</w:t>
      </w:r>
      <w:r w:rsidRPr="00303673">
        <w:rPr>
          <w:rFonts w:ascii="Trebuchet MS" w:hAnsi="Trebuchet MS" w:cs="Trebuchet MS"/>
          <w:lang w:val="ro-RO"/>
        </w:rPr>
        <w:t xml:space="preserve"> a fost finalizat la nivelul OCDE </w:t>
      </w:r>
      <w:r w:rsidRPr="00303673">
        <w:rPr>
          <w:rFonts w:ascii="Trebuchet MS" w:hAnsi="Trebuchet MS" w:cs="Helv"/>
          <w:lang w:val="ro-RO"/>
        </w:rPr>
        <w:t>urmând să fie deschis pentru semnare de către jurisdicțiile participante, după ce vor fi încheiate discuțiile în legătură cu Suma B referitoare la prețurile de transfer, care este un alt instrument al Pilonului I.</w:t>
      </w:r>
    </w:p>
    <w:p w14:paraId="65D2BC62" w14:textId="030E208E" w:rsidR="00303673" w:rsidRDefault="00303673" w:rsidP="00303673">
      <w:pPr>
        <w:jc w:val="both"/>
        <w:rPr>
          <w:rFonts w:ascii="Trebuchet MS" w:hAnsi="Trebuchet MS" w:cs="Helv"/>
          <w:lang w:val="ro-RO"/>
        </w:rPr>
      </w:pPr>
      <w:r w:rsidRPr="00303673">
        <w:rPr>
          <w:rFonts w:ascii="Trebuchet MS" w:hAnsi="Trebuchet MS" w:cs="Helv"/>
          <w:lang w:val="ro-RO"/>
        </w:rPr>
        <w:t>În procesul aderării la Convenția Multilaterală, jurisdicțiile participante, inclusiv România vor trebui să-și modifice legislația internă cu scopul implementării principiilor de realocare a profitului, conform Sumei A.</w:t>
      </w:r>
    </w:p>
    <w:p w14:paraId="45296C20" w14:textId="77777777" w:rsidR="00841EBC" w:rsidRPr="00F363A9" w:rsidRDefault="00841EBC" w:rsidP="00303673">
      <w:pPr>
        <w:jc w:val="both"/>
        <w:rPr>
          <w:rFonts w:ascii="Trebuchet MS" w:hAnsi="Trebuchet MS" w:cs="Helv"/>
          <w:sz w:val="10"/>
          <w:szCs w:val="10"/>
          <w:lang w:val="ro-RO"/>
        </w:rPr>
      </w:pPr>
    </w:p>
    <w:p w14:paraId="50038CE6" w14:textId="31E54F8C" w:rsidR="002720CF" w:rsidRPr="00841EBC" w:rsidRDefault="00841EBC" w:rsidP="00303673">
      <w:pPr>
        <w:jc w:val="both"/>
        <w:rPr>
          <w:rFonts w:ascii="Trebuchet MS" w:hAnsi="Trebuchet MS" w:cs="Helv"/>
          <w:b/>
          <w:i/>
          <w:u w:val="single"/>
          <w:lang w:val="ro-RO"/>
        </w:rPr>
      </w:pPr>
      <w:r w:rsidRPr="00841EBC">
        <w:rPr>
          <w:rFonts w:ascii="Trebuchet MS" w:hAnsi="Trebuchet MS" w:cs="Helv"/>
          <w:b/>
          <w:i/>
          <w:u w:val="single"/>
          <w:lang w:val="ro-RO"/>
        </w:rPr>
        <w:t>În domeniul taxei pe valoarea adăugată :</w:t>
      </w:r>
    </w:p>
    <w:p w14:paraId="5F2704D3" w14:textId="77777777" w:rsidR="00841EBC" w:rsidRPr="00F363A9" w:rsidRDefault="00841EBC" w:rsidP="00303673">
      <w:pPr>
        <w:jc w:val="both"/>
        <w:rPr>
          <w:rFonts w:ascii="Trebuchet MS" w:hAnsi="Trebuchet MS" w:cs="Helv"/>
          <w:i/>
          <w:sz w:val="4"/>
          <w:szCs w:val="4"/>
          <w:lang w:val="ro-RO"/>
        </w:rPr>
      </w:pPr>
    </w:p>
    <w:p w14:paraId="6E04EE1B" w14:textId="5D7EFAC0"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xml:space="preserve">Inițierea unui proiect de Ordonanță de urgență a Guvernului pentru modificarea și completarea Legii nr. 227/2015 privind Codul fiscal, care vizează, în principal, transpunerea în legislația națională a prevederilor Directivei (UE) 2020/285 </w:t>
      </w:r>
      <w:r w:rsidRPr="00303673">
        <w:rPr>
          <w:rFonts w:ascii="Trebuchet MS" w:eastAsia="SimSun" w:hAnsi="Trebuchet MS" w:cs="Arial"/>
          <w:bCs/>
          <w:i/>
          <w:kern w:val="1"/>
          <w:lang w:val="ro-RO" w:eastAsia="zh-CN" w:bidi="hi-IN"/>
        </w:rPr>
        <w:t xml:space="preserve">de modificare a Directivei 2006/112/CE privind sistemul comun al taxei pe valoarea adăugată în ceea ce privește regimul special pentru întreprinderile mici și a Regulamentului (UE) nr. 904/2010 în ceea ce privește cooperarea administrativă și schimbul de informații în scopul monitorizării aplicării corecte a regimului special pentru întreprinderile mici </w:t>
      </w:r>
      <w:r w:rsidRPr="00303673">
        <w:rPr>
          <w:rFonts w:ascii="Trebuchet MS" w:eastAsia="SimSun" w:hAnsi="Trebuchet MS" w:cs="Arial"/>
          <w:bCs/>
          <w:kern w:val="1"/>
          <w:lang w:val="ro-RO" w:eastAsia="zh-CN" w:bidi="hi-IN"/>
        </w:rPr>
        <w:t xml:space="preserve">și ale Directivei (UE) 2022/542 </w:t>
      </w:r>
      <w:r w:rsidRPr="00303673">
        <w:rPr>
          <w:rFonts w:ascii="Trebuchet MS" w:eastAsia="SimSun" w:hAnsi="Trebuchet MS" w:cs="Arial"/>
          <w:bCs/>
          <w:i/>
          <w:kern w:val="1"/>
          <w:lang w:val="ro-RO" w:eastAsia="zh-CN" w:bidi="hi-IN"/>
        </w:rPr>
        <w:t xml:space="preserve">de modificare a Directivelor 2006/112/CE și (UE) 2020/285 în ceea ce privește cotele taxei pe valoarea adăugată, </w:t>
      </w:r>
      <w:r w:rsidRPr="00303673">
        <w:rPr>
          <w:rFonts w:ascii="Trebuchet MS" w:eastAsia="SimSun" w:hAnsi="Trebuchet MS" w:cs="Arial"/>
          <w:bCs/>
          <w:kern w:val="1"/>
          <w:lang w:val="ro-RO" w:eastAsia="zh-CN" w:bidi="hi-IN"/>
        </w:rPr>
        <w:t>precum și eliminarea unor scutiri de TVA neconforme cu legislația comunitară în domeniul TVA.</w:t>
      </w:r>
    </w:p>
    <w:p w14:paraId="4E2F6E61" w14:textId="77777777" w:rsidR="00303673" w:rsidRPr="00F363A9" w:rsidRDefault="00303673" w:rsidP="00303673">
      <w:pPr>
        <w:widowControl w:val="0"/>
        <w:tabs>
          <w:tab w:val="left" w:pos="2172"/>
        </w:tabs>
        <w:suppressAutoHyphens/>
        <w:jc w:val="both"/>
        <w:rPr>
          <w:rFonts w:ascii="Trebuchet MS" w:eastAsia="SimSun" w:hAnsi="Trebuchet MS" w:cs="Arial"/>
          <w:b/>
          <w:bCs/>
          <w:kern w:val="1"/>
          <w:sz w:val="10"/>
          <w:szCs w:val="10"/>
          <w:u w:val="single"/>
          <w:lang w:val="ro-RO" w:eastAsia="zh-CN" w:bidi="hi-IN"/>
        </w:rPr>
      </w:pPr>
    </w:p>
    <w:p w14:paraId="0CAA60B9" w14:textId="77777777" w:rsidR="00303673" w:rsidRPr="00303673" w:rsidRDefault="00303673" w:rsidP="00303673">
      <w:pPr>
        <w:widowControl w:val="0"/>
        <w:tabs>
          <w:tab w:val="left" w:pos="2172"/>
        </w:tabs>
        <w:suppressAutoHyphens/>
        <w:jc w:val="both"/>
        <w:rPr>
          <w:rFonts w:ascii="Trebuchet MS" w:eastAsia="SimSun" w:hAnsi="Trebuchet MS" w:cs="Arial"/>
          <w:b/>
          <w:bCs/>
          <w:i/>
          <w:kern w:val="1"/>
          <w:lang w:val="ro-RO" w:eastAsia="zh-CN" w:bidi="hi-IN"/>
        </w:rPr>
      </w:pPr>
      <w:r w:rsidRPr="00303673">
        <w:rPr>
          <w:rFonts w:ascii="Trebuchet MS" w:eastAsia="SimSun" w:hAnsi="Trebuchet MS" w:cs="Arial"/>
          <w:b/>
          <w:bCs/>
          <w:i/>
          <w:kern w:val="1"/>
          <w:u w:val="single"/>
          <w:lang w:val="ro-RO" w:eastAsia="zh-CN" w:bidi="hi-IN"/>
        </w:rPr>
        <w:t>În domeniul accizelor:</w:t>
      </w:r>
    </w:p>
    <w:p w14:paraId="7F4D58BE" w14:textId="77777777"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introducerea, începând cu 1 ianuarie 2025, pentru perioada 2025-2026, a unui calendar de creștere graduală a nivelului accizelor pentru bere, vinuri, băuturi fermentate, produse intermediare și alcool etilic și, totodată, exceptarea de la prevederile privind actualizarea cu creșterea prețurilor de consum a nivelului accizelor pentru aceste produse;</w:t>
      </w:r>
    </w:p>
    <w:p w14:paraId="5552726C" w14:textId="77777777" w:rsidR="00303673" w:rsidRPr="00303673" w:rsidRDefault="00303673" w:rsidP="00303673">
      <w:pPr>
        <w:widowControl w:val="0"/>
        <w:suppressAutoHyphens/>
        <w:jc w:val="both"/>
        <w:rPr>
          <w:rFonts w:ascii="Trebuchet MS" w:eastAsia="SimSun" w:hAnsi="Trebuchet MS" w:cs="Mangal"/>
          <w:kern w:val="1"/>
          <w:lang w:val="ro-RO" w:eastAsia="zh-CN" w:bidi="hi-IN"/>
        </w:rPr>
      </w:pPr>
      <w:r w:rsidRPr="00303673">
        <w:rPr>
          <w:rFonts w:ascii="Trebuchet MS" w:eastAsia="SimSun" w:hAnsi="Trebuchet MS" w:cs="Arial"/>
          <w:kern w:val="1"/>
          <w:lang w:val="ro-RO" w:eastAsia="zh-CN" w:bidi="hi-IN"/>
        </w:rPr>
        <w:t xml:space="preserve">- </w:t>
      </w:r>
      <w:r w:rsidRPr="00303673">
        <w:rPr>
          <w:rFonts w:ascii="Trebuchet MS" w:eastAsia="SimSun" w:hAnsi="Trebuchet MS" w:cs="Mangal"/>
          <w:kern w:val="1"/>
          <w:lang w:val="ro-RO" w:eastAsia="zh-CN" w:bidi="hi-IN"/>
        </w:rPr>
        <w:t xml:space="preserve">actualizarea nivelului accizelor cu creșterea prețurilor de consum în perioada 1 ianuarie – 31 decembrie 2025, inclusiv, conform regulii generale prevăzută de Codul fiscal, pentru următoarele produse energetice: benzină cu plumb, benzină fără plumb, motorină, păcură, gaz petrolier lichefiat, gaz natural, petrol lampant (kerosen), cărbune și cocs și electricitate;  </w:t>
      </w:r>
    </w:p>
    <w:p w14:paraId="56FC8DBF" w14:textId="77777777"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majorarea, începând cu 1 aprilie 2025, a nivelului pentru produsele din tutun prelucrat, respectiv țigarete, țigări și țigări de foi, tutun fin tăiat, destinat rulării în țigarete și alte tutunuri de fumat ;</w:t>
      </w:r>
    </w:p>
    <w:p w14:paraId="31D6C389" w14:textId="77777777" w:rsidR="00303673" w:rsidRPr="00303673" w:rsidRDefault="00303673" w:rsidP="00303673">
      <w:pPr>
        <w:widowControl w:val="0"/>
        <w:suppressAutoHyphens/>
        <w:jc w:val="both"/>
        <w:rPr>
          <w:rFonts w:ascii="Trebuchet MS" w:eastAsia="SimSun" w:hAnsi="Trebuchet MS" w:cs="Arial"/>
          <w:kern w:val="1"/>
          <w:lang w:val="ro-RO" w:eastAsia="zh-CN" w:bidi="hi-IN"/>
        </w:rPr>
      </w:pPr>
      <w:r w:rsidRPr="00303673">
        <w:rPr>
          <w:rFonts w:ascii="Trebuchet MS" w:eastAsia="SimSun" w:hAnsi="Trebuchet MS" w:cs="Arial"/>
          <w:bCs/>
          <w:kern w:val="1"/>
          <w:lang w:val="ro-RO" w:eastAsia="zh-CN" w:bidi="hi-IN"/>
        </w:rPr>
        <w:t xml:space="preserve">- majorarea, începând cu 1 aprilie 2025, a nivelului pentru produsele supuse accizelor nearmonizate, respectiv lichid cu sau fără nicotină, </w:t>
      </w:r>
      <w:r w:rsidRPr="00303673">
        <w:rPr>
          <w:rFonts w:ascii="Trebuchet MS" w:eastAsia="SimSun" w:hAnsi="Trebuchet MS" w:cs="Arial"/>
          <w:kern w:val="1"/>
          <w:lang w:val="ro-RO" w:eastAsia="zh-CN" w:bidi="hi-IN"/>
        </w:rPr>
        <w:t>produse care conțin tutun, destinate inhalării fără ardere, produse destinate inhalării fără ardere, care conțin înlocuitori de tutun, cu sau fără nicotină și pentru produsele cu nicotină, care nu conțin tutun, destinate consumului pe cale orală;</w:t>
      </w:r>
    </w:p>
    <w:p w14:paraId="17182EDF" w14:textId="77777777"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kern w:val="1"/>
          <w:lang w:val="ro-RO" w:eastAsia="zh-CN" w:bidi="hi-IN"/>
        </w:rPr>
        <w:t xml:space="preserve">- majorarea, începând cu 1 ianuarie 2026, a nivelului </w:t>
      </w:r>
      <w:r w:rsidRPr="00303673">
        <w:rPr>
          <w:rFonts w:ascii="Trebuchet MS" w:eastAsia="SimSun" w:hAnsi="Trebuchet MS" w:cs="Arial"/>
          <w:bCs/>
          <w:kern w:val="1"/>
          <w:lang w:val="ro-RO" w:eastAsia="zh-CN" w:bidi="hi-IN"/>
        </w:rPr>
        <w:t>accizelor pentru bere, vinuri, băuturi fermentate, produse intermediare și alcool etilic și, totodată, exceptarea de la prevederile privind actualizarea cu creșterea prețurilor de consum a nivelului accizelor pentru aceste produs;</w:t>
      </w:r>
    </w:p>
    <w:p w14:paraId="15CADB29" w14:textId="77777777"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majorarea, începând cu 1 aprilie 2026, a nivelului accizelor pentru produsele din categoria tutun prelucrat, respectiv țigarete, țigări și țigări de foi, tutun fin tăiat, destinat rulării în țigarete și alte tutunuri de fumat;</w:t>
      </w:r>
    </w:p>
    <w:p w14:paraId="22466593" w14:textId="77777777" w:rsidR="00303673" w:rsidRPr="00303673" w:rsidRDefault="00303673" w:rsidP="00303673">
      <w:pPr>
        <w:widowControl w:val="0"/>
        <w:suppressAutoHyphens/>
        <w:jc w:val="both"/>
        <w:rPr>
          <w:rFonts w:ascii="Trebuchet MS" w:eastAsia="SimSun" w:hAnsi="Trebuchet MS" w:cs="Arial"/>
          <w:kern w:val="1"/>
          <w:lang w:val="ro-RO" w:eastAsia="zh-CN" w:bidi="hi-IN"/>
        </w:rPr>
      </w:pPr>
      <w:r w:rsidRPr="00303673">
        <w:rPr>
          <w:rFonts w:ascii="Trebuchet MS" w:eastAsia="SimSun" w:hAnsi="Trebuchet MS" w:cs="Arial"/>
          <w:kern w:val="1"/>
          <w:lang w:val="ro-RO" w:eastAsia="zh-CN" w:bidi="hi-IN"/>
        </w:rPr>
        <w:t xml:space="preserve">- majorarea, </w:t>
      </w:r>
      <w:r w:rsidRPr="00303673">
        <w:rPr>
          <w:rFonts w:ascii="Trebuchet MS" w:eastAsia="SimSun" w:hAnsi="Trebuchet MS" w:cs="Arial"/>
          <w:bCs/>
          <w:kern w:val="1"/>
          <w:lang w:val="ro-RO" w:eastAsia="zh-CN" w:bidi="hi-IN"/>
        </w:rPr>
        <w:t xml:space="preserve">începând cu 1 aprilie 2026, a nivelului pentru produsele supuse accizelor nearmonizate, respectiv lichid cu sau fără nicotină, </w:t>
      </w:r>
      <w:r w:rsidRPr="00303673">
        <w:rPr>
          <w:rFonts w:ascii="Trebuchet MS" w:eastAsia="SimSun" w:hAnsi="Trebuchet MS" w:cs="Arial"/>
          <w:kern w:val="1"/>
          <w:lang w:val="ro-RO" w:eastAsia="zh-CN" w:bidi="hi-IN"/>
        </w:rPr>
        <w:t>produse care conțin tutun, destinate inhalării fără ardere, produse destinate inhalării fără ardere, care conțin înlocuitori de tutun, cu sau fără nicotină și pentru produsele cu nicotină, care nu conțin tutun, destinate consumului pe cale orală.</w:t>
      </w:r>
    </w:p>
    <w:p w14:paraId="01B37C4B" w14:textId="77777777" w:rsidR="00303673" w:rsidRPr="00303673" w:rsidRDefault="00303673" w:rsidP="00303673">
      <w:pPr>
        <w:tabs>
          <w:tab w:val="left" w:pos="993"/>
          <w:tab w:val="left" w:pos="9639"/>
        </w:tabs>
        <w:jc w:val="both"/>
        <w:textAlignment w:val="baseline"/>
        <w:rPr>
          <w:rFonts w:ascii="Trebuchet MS" w:eastAsia="Calibri" w:hAnsi="Trebuchet MS" w:cs="Arial"/>
          <w:b/>
          <w:bCs/>
          <w:lang w:val="ro-RO"/>
        </w:rPr>
      </w:pPr>
    </w:p>
    <w:p w14:paraId="5DB3EC16" w14:textId="77777777" w:rsidR="00303673" w:rsidRPr="00A469DC" w:rsidRDefault="00303673" w:rsidP="00303673">
      <w:pPr>
        <w:tabs>
          <w:tab w:val="left" w:pos="993"/>
          <w:tab w:val="left" w:pos="9639"/>
        </w:tabs>
        <w:jc w:val="both"/>
        <w:textAlignment w:val="baseline"/>
        <w:rPr>
          <w:rFonts w:ascii="Trebuchet MS" w:eastAsia="SimSun" w:hAnsi="Trebuchet MS" w:cs="Arial"/>
          <w:b/>
          <w:bCs/>
          <w:i/>
          <w:kern w:val="1"/>
          <w:u w:val="single"/>
          <w:lang w:val="ro-RO" w:eastAsia="zh-CN" w:bidi="hi-IN"/>
        </w:rPr>
      </w:pPr>
      <w:r w:rsidRPr="00A469DC">
        <w:rPr>
          <w:rFonts w:ascii="Trebuchet MS" w:eastAsia="SimSun" w:hAnsi="Trebuchet MS" w:cs="Arial"/>
          <w:b/>
          <w:bCs/>
          <w:i/>
          <w:kern w:val="1"/>
          <w:u w:val="single"/>
          <w:lang w:val="ro-RO" w:eastAsia="zh-CN" w:bidi="hi-IN"/>
        </w:rPr>
        <w:t>În domeniul taxelor verzi:</w:t>
      </w:r>
    </w:p>
    <w:p w14:paraId="5A74F397" w14:textId="1B3D048A" w:rsidR="00303673" w:rsidRPr="00A469DC" w:rsidRDefault="00303673" w:rsidP="00303673">
      <w:pPr>
        <w:tabs>
          <w:tab w:val="left" w:pos="993"/>
          <w:tab w:val="left" w:pos="9639"/>
        </w:tabs>
        <w:jc w:val="both"/>
        <w:textAlignment w:val="baseline"/>
        <w:rPr>
          <w:rFonts w:ascii="Trebuchet MS" w:eastAsia="SimSun" w:hAnsi="Trebuchet MS" w:cs="Arial"/>
          <w:kern w:val="1"/>
          <w:lang w:val="ro-RO" w:eastAsia="zh-CN" w:bidi="hi-IN"/>
        </w:rPr>
      </w:pPr>
      <w:r w:rsidRPr="00A469DC">
        <w:rPr>
          <w:rFonts w:ascii="Trebuchet MS" w:eastAsia="SimSun" w:hAnsi="Trebuchet MS" w:cs="Arial"/>
          <w:kern w:val="1"/>
          <w:lang w:val="ro-RO" w:eastAsia="zh-CN" w:bidi="hi-IN"/>
        </w:rPr>
        <w:t>- implementarea unor politici suplimentare pentru a reduce în continuare emisiile cu 18% în 2030, comparativ cu valoarea de referință proiectată. România se angajează să atingă obiectivele de reducere a emisiilor la nivelul UE până în 2030 și să ajungă la zero în 2050, în conformitate cu prevederile Pactului Verde European.</w:t>
      </w:r>
    </w:p>
    <w:p w14:paraId="0EE3DB75" w14:textId="77777777" w:rsidR="00303673" w:rsidRPr="00303673" w:rsidRDefault="00303673" w:rsidP="00303673">
      <w:pPr>
        <w:tabs>
          <w:tab w:val="left" w:pos="993"/>
          <w:tab w:val="left" w:pos="9639"/>
        </w:tabs>
        <w:jc w:val="both"/>
        <w:textAlignment w:val="baseline"/>
        <w:rPr>
          <w:rFonts w:ascii="Trebuchet MS" w:eastAsia="Calibri" w:hAnsi="Trebuchet MS" w:cs="Arial"/>
          <w:bCs/>
          <w:color w:val="C00000"/>
          <w:lang w:val="ro-RO"/>
        </w:rPr>
      </w:pPr>
    </w:p>
    <w:p w14:paraId="53B1D267" w14:textId="77777777" w:rsidR="00303673" w:rsidRPr="00303673" w:rsidRDefault="00303673" w:rsidP="00303673">
      <w:pPr>
        <w:shd w:val="clear" w:color="auto" w:fill="BDD6EE" w:themeFill="accent1" w:themeFillTint="66"/>
        <w:tabs>
          <w:tab w:val="left" w:pos="993"/>
          <w:tab w:val="left" w:pos="9639"/>
        </w:tabs>
        <w:jc w:val="both"/>
        <w:textAlignment w:val="baseline"/>
        <w:rPr>
          <w:rFonts w:ascii="Trebuchet MS" w:eastAsia="Calibri" w:hAnsi="Trebuchet MS" w:cs="Arial"/>
          <w:b/>
          <w:bCs/>
          <w:lang w:val="ro-RO"/>
        </w:rPr>
      </w:pPr>
      <w:r w:rsidRPr="00303673">
        <w:rPr>
          <w:rFonts w:ascii="Trebuchet MS" w:eastAsia="Calibri" w:hAnsi="Trebuchet MS" w:cs="Arial"/>
          <w:b/>
          <w:bCs/>
          <w:lang w:val="ro-RO"/>
        </w:rPr>
        <w:t>Efectele măsurilor avute în vedere asupra mediului de afaceri pe orizontul 2025-2028:</w:t>
      </w:r>
    </w:p>
    <w:p w14:paraId="67E19E7E" w14:textId="77777777" w:rsidR="00303673" w:rsidRPr="00303673" w:rsidRDefault="00303673" w:rsidP="00303673">
      <w:pPr>
        <w:shd w:val="clear" w:color="auto" w:fill="BDD6EE" w:themeFill="accent1" w:themeFillTint="66"/>
        <w:tabs>
          <w:tab w:val="left" w:pos="993"/>
          <w:tab w:val="left" w:pos="9639"/>
        </w:tabs>
        <w:jc w:val="both"/>
        <w:textAlignment w:val="baseline"/>
        <w:rPr>
          <w:rFonts w:ascii="Trebuchet MS" w:eastAsia="Calibri" w:hAnsi="Trebuchet MS" w:cs="Arial"/>
          <w:b/>
          <w:bCs/>
          <w:lang w:val="ro-RO"/>
        </w:rPr>
      </w:pPr>
    </w:p>
    <w:p w14:paraId="558A4940" w14:textId="77777777" w:rsidR="00303673" w:rsidRPr="00303673" w:rsidRDefault="00303673" w:rsidP="00303673">
      <w:pPr>
        <w:jc w:val="both"/>
        <w:rPr>
          <w:rFonts w:ascii="Trebuchet MS" w:hAnsi="Trebuchet MS" w:cs="Arial"/>
          <w:lang w:val="ro-RO"/>
        </w:rPr>
      </w:pPr>
      <w:r w:rsidRPr="00303673">
        <w:rPr>
          <w:rFonts w:ascii="Trebuchet MS" w:hAnsi="Trebuchet MS" w:cs="Arial"/>
          <w:lang w:val="ro-RO"/>
        </w:rPr>
        <w:t>- se va continua îmbunătățirea legislației fiscale pentru a corespunde unor principii, printre care, din perspectiva politicii fiscale menționăm echitatea, transparența, stabilitatea și predictibilitatea.</w:t>
      </w:r>
    </w:p>
    <w:p w14:paraId="3528F14B" w14:textId="77777777" w:rsidR="00303673" w:rsidRPr="00303673" w:rsidRDefault="00303673" w:rsidP="00303673">
      <w:pPr>
        <w:jc w:val="both"/>
        <w:rPr>
          <w:rFonts w:ascii="Trebuchet MS" w:hAnsi="Trebuchet MS" w:cs="Arial"/>
          <w:lang w:val="ro-RO"/>
        </w:rPr>
      </w:pPr>
      <w:r w:rsidRPr="00303673">
        <w:rPr>
          <w:rFonts w:ascii="Trebuchet MS" w:hAnsi="Trebuchet MS" w:cs="Arial"/>
          <w:lang w:val="ro-RO"/>
        </w:rPr>
        <w:t>- se va continua implementarea măsurilor privind descurajarea practicilor de evitare a obligațiilor fiscale, care vor garanta o impozitare echitabilă;</w:t>
      </w:r>
    </w:p>
    <w:p w14:paraId="7EBDAA4D" w14:textId="77777777" w:rsidR="00303673" w:rsidRPr="00303673" w:rsidRDefault="00303673" w:rsidP="00303673">
      <w:pPr>
        <w:jc w:val="both"/>
        <w:rPr>
          <w:rFonts w:ascii="Trebuchet MS" w:eastAsia="SimSun" w:hAnsi="Trebuchet MS" w:cs="Arial"/>
          <w:bCs/>
          <w:kern w:val="1"/>
          <w:lang w:val="ro-RO" w:eastAsia="zh-CN" w:bidi="hi-IN"/>
        </w:rPr>
      </w:pPr>
      <w:r w:rsidRPr="00303673">
        <w:rPr>
          <w:rFonts w:ascii="Trebuchet MS" w:eastAsia="Calibri" w:hAnsi="Trebuchet MS" w:cs="Trebuchet MS"/>
          <w:lang w:val="ro-RO"/>
        </w:rPr>
        <w:t xml:space="preserve">- </w:t>
      </w:r>
      <w:r w:rsidRPr="00303673">
        <w:rPr>
          <w:rFonts w:ascii="Trebuchet MS" w:eastAsia="SimSun" w:hAnsi="Trebuchet MS" w:cs="Arial"/>
          <w:bCs/>
          <w:kern w:val="1"/>
          <w:lang w:val="ro-RO" w:eastAsia="zh-CN" w:bidi="hi-IN"/>
        </w:rPr>
        <w:t>transpunerea Directivei (UE) 2020/285 are un impact favorabil asupra mediului de afaceri, întrucât permite aplicarea scutirii de TVA pentru micile întreprinderi de către persoane impozabile stabilite în România și în alte state membre UE, în anumite condiții;</w:t>
      </w:r>
    </w:p>
    <w:p w14:paraId="4D3B46EE" w14:textId="77777777" w:rsidR="00303673" w:rsidRPr="00303673" w:rsidRDefault="00303673" w:rsidP="00303673">
      <w:pPr>
        <w:widowControl w:val="0"/>
        <w:suppressAutoHyphens/>
        <w:jc w:val="both"/>
        <w:rPr>
          <w:rFonts w:ascii="Trebuchet MS" w:eastAsia="SimSun" w:hAnsi="Trebuchet MS" w:cs="Arial"/>
          <w:bCs/>
          <w:kern w:val="1"/>
          <w:lang w:val="ro-RO" w:eastAsia="zh-CN" w:bidi="hi-IN"/>
        </w:rPr>
      </w:pPr>
      <w:r w:rsidRPr="00303673">
        <w:rPr>
          <w:rFonts w:ascii="Trebuchet MS" w:eastAsia="SimSun" w:hAnsi="Trebuchet MS" w:cs="Arial"/>
          <w:bCs/>
          <w:kern w:val="1"/>
          <w:lang w:val="ro-RO" w:eastAsia="zh-CN" w:bidi="hi-IN"/>
        </w:rPr>
        <w:t>- adoptarea unui calendar de creștere graduală a nivelului accizelor se asigură, din perspectiva taxării, o predictibilitate pe termen mediu asupra activității desfășurate de operatorii economici.</w:t>
      </w:r>
    </w:p>
    <w:p w14:paraId="5F3E2D22" w14:textId="77777777" w:rsidR="0080032A" w:rsidRDefault="0080032A" w:rsidP="001E5D15">
      <w:pPr>
        <w:autoSpaceDE w:val="0"/>
        <w:autoSpaceDN w:val="0"/>
        <w:adjustRightInd w:val="0"/>
        <w:spacing w:after="160" w:line="259" w:lineRule="auto"/>
        <w:ind w:left="720"/>
        <w:contextualSpacing/>
        <w:jc w:val="both"/>
        <w:rPr>
          <w:rFonts w:ascii="Trebuchet MS" w:eastAsia="Calibri" w:hAnsi="Trebuchet MS" w:cs="Helv"/>
          <w:lang w:val="ro-RO"/>
        </w:rPr>
      </w:pPr>
    </w:p>
    <w:p w14:paraId="212C9E7E" w14:textId="027CEFFA" w:rsidR="00705572" w:rsidRPr="00D413AD" w:rsidRDefault="00705572" w:rsidP="00882605">
      <w:pPr>
        <w:shd w:val="clear" w:color="auto" w:fill="BDD6EE" w:themeFill="accent1" w:themeFillTint="66"/>
        <w:tabs>
          <w:tab w:val="left" w:pos="993"/>
        </w:tabs>
        <w:suppressAutoHyphens/>
        <w:overflowPunct w:val="0"/>
        <w:autoSpaceDE w:val="0"/>
        <w:spacing w:before="120"/>
        <w:jc w:val="both"/>
        <w:textAlignment w:val="baseline"/>
        <w:rPr>
          <w:rFonts w:ascii="Trebuchet MS" w:hAnsi="Trebuchet MS" w:cstheme="minorHAnsi"/>
          <w:b/>
          <w:kern w:val="1"/>
          <w:lang w:val="ro-RO" w:eastAsia="zh-CN"/>
        </w:rPr>
      </w:pPr>
      <w:r w:rsidRPr="00D413AD">
        <w:rPr>
          <w:rFonts w:ascii="Trebuchet MS" w:hAnsi="Trebuchet MS" w:cstheme="minorHAnsi"/>
          <w:b/>
          <w:kern w:val="1"/>
          <w:lang w:val="ro-RO" w:eastAsia="zh-CN"/>
        </w:rPr>
        <w:t>I</w:t>
      </w:r>
      <w:r w:rsidR="00582BE6">
        <w:rPr>
          <w:rFonts w:ascii="Trebuchet MS" w:hAnsi="Trebuchet MS" w:cstheme="minorHAnsi"/>
          <w:b/>
          <w:kern w:val="1"/>
          <w:lang w:val="ro-RO" w:eastAsia="zh-CN"/>
        </w:rPr>
        <w:t>ndicatorii bugetari pe anul 2025</w:t>
      </w:r>
    </w:p>
    <w:p w14:paraId="198C91F2" w14:textId="77777777" w:rsidR="00736786" w:rsidRPr="00A52905" w:rsidRDefault="00736786" w:rsidP="00736786">
      <w:pPr>
        <w:widowControl w:val="0"/>
        <w:tabs>
          <w:tab w:val="num" w:pos="1920"/>
        </w:tabs>
        <w:spacing w:before="120"/>
        <w:jc w:val="both"/>
        <w:rPr>
          <w:rFonts w:ascii="Trebuchet MS" w:hAnsi="Trebuchet MS" w:cs="Calibri"/>
          <w:lang w:val="ro-RO"/>
        </w:rPr>
      </w:pPr>
      <w:r w:rsidRPr="00A52905">
        <w:rPr>
          <w:rFonts w:ascii="Trebuchet MS" w:hAnsi="Trebuchet MS" w:cs="Calibri"/>
          <w:b/>
          <w:lang w:val="ro-RO"/>
        </w:rPr>
        <w:t>Proiecția veniturilor bugetului gen</w:t>
      </w:r>
      <w:r>
        <w:rPr>
          <w:rFonts w:ascii="Trebuchet MS" w:hAnsi="Trebuchet MS" w:cs="Calibri"/>
          <w:b/>
          <w:lang w:val="ro-RO"/>
        </w:rPr>
        <w:t>eral consolidat pe perioada 2025-2028</w:t>
      </w:r>
      <w:r w:rsidRPr="00A52905">
        <w:rPr>
          <w:rFonts w:ascii="Trebuchet MS" w:hAnsi="Trebuchet MS" w:cs="Calibri"/>
          <w:lang w:val="ro-RO"/>
        </w:rPr>
        <w:t xml:space="preserve"> s-a realizat pe baza indicatorilor macroeconomici pentru orizontul de referință, precum și a reglementărilor existente în prezent în domeniul fiscal.</w:t>
      </w:r>
    </w:p>
    <w:p w14:paraId="40C7AF1B" w14:textId="77777777" w:rsidR="00736786" w:rsidRPr="00A52905" w:rsidRDefault="00736786" w:rsidP="00736786">
      <w:pPr>
        <w:widowControl w:val="0"/>
        <w:tabs>
          <w:tab w:val="num" w:pos="1920"/>
        </w:tabs>
        <w:spacing w:before="120"/>
        <w:jc w:val="both"/>
        <w:rPr>
          <w:rFonts w:ascii="Trebuchet MS" w:hAnsi="Trebuchet MS" w:cs="Calibri"/>
          <w:lang w:val="ro-RO"/>
        </w:rPr>
      </w:pPr>
      <w:r w:rsidRPr="00A52905">
        <w:rPr>
          <w:rFonts w:ascii="Trebuchet MS" w:hAnsi="Trebuchet MS" w:cs="Calibri"/>
          <w:lang w:val="ro-RO"/>
        </w:rPr>
        <w:t>Pe termen mediu, pe fondul revigorării economice, veniturile bugetare se vor înscrie pe un trend ascendent în valoare nominală.</w:t>
      </w:r>
    </w:p>
    <w:p w14:paraId="47956F82" w14:textId="044C0235" w:rsidR="00736786" w:rsidRPr="00A52905" w:rsidRDefault="00736786" w:rsidP="00736786">
      <w:pPr>
        <w:widowControl w:val="0"/>
        <w:tabs>
          <w:tab w:val="num" w:pos="1920"/>
        </w:tabs>
        <w:spacing w:before="120"/>
        <w:jc w:val="both"/>
        <w:rPr>
          <w:rFonts w:ascii="Trebuchet MS" w:hAnsi="Trebuchet MS" w:cs="Calibri"/>
          <w:lang w:val="ro-RO"/>
        </w:rPr>
      </w:pPr>
      <w:r>
        <w:rPr>
          <w:rFonts w:ascii="Trebuchet MS" w:hAnsi="Trebuchet MS" w:cs="Calibri"/>
          <w:lang w:val="ro-RO"/>
        </w:rPr>
        <w:t>Astfel, în anul 2025</w:t>
      </w:r>
      <w:r w:rsidRPr="00A52905">
        <w:rPr>
          <w:rFonts w:ascii="Trebuchet MS" w:hAnsi="Trebuchet MS" w:cs="Calibri"/>
          <w:lang w:val="ro-RO"/>
        </w:rPr>
        <w:t xml:space="preserve"> veniturile bugetare în termeni nominali sunt estimate la</w:t>
      </w:r>
      <w:r>
        <w:rPr>
          <w:rFonts w:ascii="Trebuchet MS" w:hAnsi="Trebuchet MS" w:cs="Calibri"/>
          <w:lang w:val="ro-RO"/>
        </w:rPr>
        <w:t xml:space="preserve"> 667,5</w:t>
      </w:r>
      <w:r w:rsidRPr="00A52905">
        <w:rPr>
          <w:rFonts w:ascii="Trebuchet MS" w:hAnsi="Trebuchet MS" w:cs="Calibri"/>
          <w:lang w:val="ro-RO"/>
        </w:rPr>
        <w:t xml:space="preserve"> </w:t>
      </w:r>
      <w:r>
        <w:rPr>
          <w:rFonts w:ascii="Trebuchet MS" w:hAnsi="Trebuchet MS" w:cs="Calibri"/>
          <w:lang w:val="ro-RO"/>
        </w:rPr>
        <w:t xml:space="preserve"> </w:t>
      </w:r>
      <w:r w:rsidRPr="00A52905">
        <w:rPr>
          <w:rFonts w:ascii="Trebuchet MS" w:hAnsi="Trebuchet MS" w:cs="Calibri"/>
          <w:lang w:val="ro-RO"/>
        </w:rPr>
        <w:t>miliarde lei în creștere în valoare nominală pe orizontul de re</w:t>
      </w:r>
      <w:r>
        <w:rPr>
          <w:rFonts w:ascii="Trebuchet MS" w:hAnsi="Trebuchet MS" w:cs="Calibri"/>
          <w:lang w:val="ro-RO"/>
        </w:rPr>
        <w:t>ferință, ajungând în anul 2027</w:t>
      </w:r>
      <w:r w:rsidRPr="00A52905">
        <w:rPr>
          <w:rFonts w:ascii="Trebuchet MS" w:hAnsi="Trebuchet MS" w:cs="Calibri"/>
          <w:lang w:val="ro-RO"/>
        </w:rPr>
        <w:t xml:space="preserve"> la</w:t>
      </w:r>
      <w:r>
        <w:rPr>
          <w:rFonts w:ascii="Trebuchet MS" w:hAnsi="Trebuchet MS" w:cs="Calibri"/>
          <w:lang w:val="ro-RO"/>
        </w:rPr>
        <w:t xml:space="preserve"> 705,2 </w:t>
      </w:r>
      <w:r w:rsidRPr="00A52905">
        <w:rPr>
          <w:rFonts w:ascii="Trebuchet MS" w:hAnsi="Trebuchet MS" w:cs="Calibri"/>
          <w:lang w:val="ro-RO"/>
        </w:rPr>
        <w:t>miliarde lei .</w:t>
      </w:r>
    </w:p>
    <w:p w14:paraId="4AE399C1" w14:textId="77777777" w:rsidR="00736786" w:rsidRPr="00A52905" w:rsidRDefault="00736786" w:rsidP="00736786">
      <w:pPr>
        <w:widowControl w:val="0"/>
        <w:tabs>
          <w:tab w:val="num" w:pos="1920"/>
        </w:tabs>
        <w:spacing w:before="120"/>
        <w:jc w:val="both"/>
        <w:rPr>
          <w:rFonts w:ascii="Trebuchet MS" w:hAnsi="Trebuchet MS" w:cs="Calibri"/>
          <w:b/>
          <w:lang w:val="ro-RO"/>
        </w:rPr>
      </w:pPr>
      <w:r w:rsidRPr="00A52905">
        <w:rPr>
          <w:rFonts w:ascii="Trebuchet MS" w:hAnsi="Trebuchet MS" w:cs="Calibri"/>
          <w:lang w:val="ro-RO"/>
        </w:rPr>
        <w:t>Cele mai mari ponderi în cadrul v</w:t>
      </w:r>
      <w:r>
        <w:rPr>
          <w:rFonts w:ascii="Trebuchet MS" w:hAnsi="Trebuchet MS" w:cs="Calibri"/>
          <w:lang w:val="ro-RO"/>
        </w:rPr>
        <w:t>eniturilor bugetare în anul 2025</w:t>
      </w:r>
      <w:r w:rsidRPr="00A52905">
        <w:rPr>
          <w:rFonts w:ascii="Trebuchet MS" w:hAnsi="Trebuchet MS" w:cs="Calibri"/>
          <w:lang w:val="ro-RO"/>
        </w:rPr>
        <w:t xml:space="preserve"> le înregistrează </w:t>
      </w:r>
      <w:r>
        <w:rPr>
          <w:rFonts w:ascii="Trebuchet MS" w:hAnsi="Trebuchet MS" w:cs="Calibri"/>
          <w:lang w:val="ro-RO"/>
        </w:rPr>
        <w:t>(</w:t>
      </w:r>
      <w:r w:rsidRPr="00A52905">
        <w:rPr>
          <w:rFonts w:ascii="Trebuchet MS" w:hAnsi="Trebuchet MS" w:cs="Calibri"/>
          <w:b/>
          <w:lang w:val="ro-RO"/>
        </w:rPr>
        <w:t>contribuțiile de asigurări so</w:t>
      </w:r>
      <w:r>
        <w:rPr>
          <w:rFonts w:ascii="Trebuchet MS" w:hAnsi="Trebuchet MS" w:cs="Calibri"/>
          <w:b/>
          <w:lang w:val="ro-RO"/>
        </w:rPr>
        <w:t xml:space="preserve">ciale  30,8 </w:t>
      </w:r>
      <w:r w:rsidRPr="00A52905">
        <w:rPr>
          <w:rFonts w:ascii="Trebuchet MS" w:hAnsi="Trebuchet MS" w:cs="Calibri"/>
          <w:b/>
          <w:lang w:val="ro-RO"/>
        </w:rPr>
        <w:t>% din tota</w:t>
      </w:r>
      <w:r>
        <w:rPr>
          <w:rFonts w:ascii="Trebuchet MS" w:hAnsi="Trebuchet MS" w:cs="Calibri"/>
          <w:b/>
          <w:lang w:val="ro-RO"/>
        </w:rPr>
        <w:t>l venituri), urmate de TVA( 20,4% in total venituri</w:t>
      </w:r>
      <w:r w:rsidRPr="00A52905">
        <w:rPr>
          <w:rFonts w:ascii="Trebuchet MS" w:hAnsi="Trebuchet MS" w:cs="Calibri"/>
          <w:b/>
          <w:lang w:val="ro-RO"/>
        </w:rPr>
        <w:t xml:space="preserve"> </w:t>
      </w:r>
      <w:r>
        <w:rPr>
          <w:rFonts w:ascii="Trebuchet MS" w:hAnsi="Trebuchet MS" w:cs="Calibri"/>
          <w:b/>
          <w:lang w:val="ro-RO"/>
        </w:rPr>
        <w:t xml:space="preserve">%) sume primite de la UE (13,1 </w:t>
      </w:r>
      <w:r w:rsidRPr="00A52905">
        <w:rPr>
          <w:rFonts w:ascii="Trebuchet MS" w:hAnsi="Trebuchet MS" w:cs="Calibri"/>
          <w:b/>
          <w:lang w:val="ro-RO"/>
        </w:rPr>
        <w:t>% din total venituri)</w:t>
      </w:r>
      <w:r w:rsidRPr="00A52905">
        <w:rPr>
          <w:rFonts w:ascii="Trebuchet MS" w:hAnsi="Trebuchet MS" w:cs="Calibri"/>
          <w:lang w:val="ro-RO"/>
        </w:rPr>
        <w:t>, i</w:t>
      </w:r>
      <w:r>
        <w:rPr>
          <w:rFonts w:ascii="Trebuchet MS" w:hAnsi="Trebuchet MS" w:cs="Calibri"/>
          <w:lang w:val="ro-RO"/>
        </w:rPr>
        <w:t xml:space="preserve">mpozit pe salarii si venit (  8,5 </w:t>
      </w:r>
      <w:r w:rsidRPr="00A52905">
        <w:rPr>
          <w:rFonts w:ascii="Trebuchet MS" w:hAnsi="Trebuchet MS" w:cs="Calibri"/>
          <w:b/>
          <w:lang w:val="ro-RO"/>
        </w:rPr>
        <w:t>%</w:t>
      </w:r>
      <w:r w:rsidRPr="00A52905">
        <w:rPr>
          <w:rFonts w:ascii="Trebuchet MS" w:hAnsi="Trebuchet MS" w:cs="Calibri"/>
          <w:lang w:val="ro-RO"/>
        </w:rPr>
        <w:t xml:space="preserve"> </w:t>
      </w:r>
      <w:r>
        <w:rPr>
          <w:rFonts w:ascii="Trebuchet MS" w:hAnsi="Trebuchet MS" w:cs="Calibri"/>
          <w:lang w:val="ro-RO"/>
        </w:rPr>
        <w:t>).</w:t>
      </w:r>
    </w:p>
    <w:p w14:paraId="188E5E8D" w14:textId="4C3CA8BE" w:rsidR="00736786" w:rsidRDefault="00736786" w:rsidP="00736786">
      <w:pPr>
        <w:spacing w:before="120"/>
        <w:jc w:val="both"/>
        <w:rPr>
          <w:rFonts w:ascii="Trebuchet MS" w:hAnsi="Trebuchet MS" w:cs="Calibri"/>
          <w:lang w:val="ro-RO" w:eastAsia="ro-RO"/>
        </w:rPr>
      </w:pPr>
      <w:r w:rsidRPr="00A52905">
        <w:rPr>
          <w:rFonts w:ascii="Trebuchet MS" w:hAnsi="Trebuchet MS" w:cs="Calibri"/>
          <w:lang w:val="ro-RO" w:eastAsia="ro-RO"/>
        </w:rPr>
        <w:t xml:space="preserve">Si în anul </w:t>
      </w:r>
      <w:r>
        <w:rPr>
          <w:rFonts w:ascii="Trebuchet MS" w:hAnsi="Trebuchet MS" w:cs="Calibri"/>
          <w:b/>
          <w:lang w:val="ro-RO" w:eastAsia="ro-RO"/>
        </w:rPr>
        <w:t>2025</w:t>
      </w:r>
      <w:r w:rsidRPr="00A52905">
        <w:rPr>
          <w:rFonts w:ascii="Trebuchet MS" w:hAnsi="Trebuchet MS" w:cs="Calibri"/>
          <w:b/>
          <w:lang w:val="ro-RO" w:eastAsia="ro-RO"/>
        </w:rPr>
        <w:t xml:space="preserve"> în totalul veniturilor bugetare sumele provenind de la UE</w:t>
      </w:r>
      <w:r w:rsidRPr="00A52905">
        <w:rPr>
          <w:rFonts w:ascii="Trebuchet MS" w:hAnsi="Trebuchet MS" w:cs="Calibri"/>
          <w:lang w:val="ro-RO" w:eastAsia="ro-RO"/>
        </w:rPr>
        <w:t xml:space="preserve"> dețin </w:t>
      </w:r>
      <w:r>
        <w:rPr>
          <w:rFonts w:ascii="Trebuchet MS" w:hAnsi="Trebuchet MS" w:cs="Calibri"/>
          <w:lang w:val="ro-RO" w:eastAsia="ro-RO"/>
        </w:rPr>
        <w:t xml:space="preserve"> 13,1% in total venituri </w:t>
      </w:r>
      <w:r w:rsidRPr="00A52905">
        <w:rPr>
          <w:rFonts w:ascii="Trebuchet MS" w:hAnsi="Trebuchet MS" w:cs="Calibri"/>
          <w:lang w:val="ro-RO" w:eastAsia="ro-RO"/>
        </w:rPr>
        <w:t xml:space="preserve"> ce vor avea o contribuție pozitivă la creșterea economică, banii europeni constituind o sursă de finanțare care degrevează bugetul național și un mijloc de implementare a unor reforme în acord cu agenda europeană.</w:t>
      </w:r>
    </w:p>
    <w:p w14:paraId="28CE0E1B" w14:textId="77777777" w:rsidR="00736786" w:rsidRDefault="00736786" w:rsidP="00736786">
      <w:pPr>
        <w:spacing w:before="120"/>
        <w:jc w:val="both"/>
        <w:rPr>
          <w:rFonts w:ascii="Trebuchet MS" w:hAnsi="Trebuchet MS" w:cs="Calibri"/>
          <w:lang w:val="ro-RO" w:eastAsia="ro-RO"/>
        </w:rPr>
      </w:pPr>
    </w:p>
    <w:p w14:paraId="6D50984C" w14:textId="46213C1C" w:rsidR="0080032A" w:rsidRDefault="0080032A" w:rsidP="0003753E">
      <w:pPr>
        <w:spacing w:before="120"/>
        <w:jc w:val="center"/>
        <w:rPr>
          <w:rFonts w:ascii="Trebuchet MS" w:hAnsi="Trebuchet MS" w:cstheme="minorHAnsi"/>
          <w:color w:val="FF0000"/>
          <w:lang w:val="ro-RO" w:eastAsia="ro-RO"/>
        </w:rPr>
      </w:pPr>
    </w:p>
    <w:tbl>
      <w:tblPr>
        <w:tblW w:w="7221" w:type="dxa"/>
        <w:tblLook w:val="04A0" w:firstRow="1" w:lastRow="0" w:firstColumn="1" w:lastColumn="0" w:noHBand="0" w:noVBand="1"/>
      </w:tblPr>
      <w:tblGrid>
        <w:gridCol w:w="2639"/>
        <w:gridCol w:w="1023"/>
        <w:gridCol w:w="939"/>
        <w:gridCol w:w="1074"/>
        <w:gridCol w:w="1572"/>
      </w:tblGrid>
      <w:tr w:rsidR="00736786" w:rsidRPr="007638FB" w14:paraId="0D9B86B4" w14:textId="77777777" w:rsidTr="00132210">
        <w:trPr>
          <w:trHeight w:val="555"/>
        </w:trPr>
        <w:tc>
          <w:tcPr>
            <w:tcW w:w="7221" w:type="dxa"/>
            <w:gridSpan w:val="5"/>
            <w:tcBorders>
              <w:top w:val="nil"/>
              <w:left w:val="nil"/>
              <w:bottom w:val="nil"/>
              <w:right w:val="nil"/>
            </w:tcBorders>
            <w:shd w:val="clear" w:color="auto" w:fill="auto"/>
            <w:noWrap/>
            <w:vAlign w:val="bottom"/>
            <w:hideMark/>
          </w:tcPr>
          <w:p w14:paraId="1EADD39A" w14:textId="77777777" w:rsidR="00736786" w:rsidRPr="007638FB" w:rsidRDefault="00736786" w:rsidP="00DB37EC">
            <w:pPr>
              <w:jc w:val="center"/>
              <w:rPr>
                <w:rFonts w:ascii="Arial" w:hAnsi="Arial" w:cs="Arial"/>
                <w:sz w:val="20"/>
                <w:szCs w:val="20"/>
              </w:rPr>
            </w:pPr>
            <w:r w:rsidRPr="007638FB">
              <w:rPr>
                <w:rFonts w:ascii="Arial" w:hAnsi="Arial" w:cs="Arial"/>
                <w:sz w:val="20"/>
                <w:szCs w:val="20"/>
              </w:rPr>
              <w:t>Ponderea veniturilor in total venituri bugetare pe anii 2024-2025</w:t>
            </w:r>
          </w:p>
        </w:tc>
      </w:tr>
      <w:tr w:rsidR="00736786" w:rsidRPr="007638FB" w14:paraId="7E17C2D5" w14:textId="77777777" w:rsidTr="00132210">
        <w:trPr>
          <w:trHeight w:val="255"/>
        </w:trPr>
        <w:tc>
          <w:tcPr>
            <w:tcW w:w="2639" w:type="dxa"/>
            <w:tcBorders>
              <w:top w:val="nil"/>
              <w:left w:val="nil"/>
              <w:bottom w:val="nil"/>
              <w:right w:val="nil"/>
            </w:tcBorders>
            <w:shd w:val="clear" w:color="auto" w:fill="auto"/>
            <w:noWrap/>
            <w:vAlign w:val="bottom"/>
            <w:hideMark/>
          </w:tcPr>
          <w:p w14:paraId="228B4D02" w14:textId="77777777" w:rsidR="00736786" w:rsidRPr="007638FB" w:rsidRDefault="00736786" w:rsidP="00132210">
            <w:pPr>
              <w:rPr>
                <w:rFonts w:ascii="Arial" w:hAnsi="Arial" w:cs="Arial"/>
                <w:sz w:val="20"/>
                <w:szCs w:val="20"/>
              </w:rPr>
            </w:pPr>
          </w:p>
        </w:tc>
        <w:tc>
          <w:tcPr>
            <w:tcW w:w="1023" w:type="dxa"/>
            <w:tcBorders>
              <w:top w:val="nil"/>
              <w:left w:val="nil"/>
              <w:bottom w:val="nil"/>
              <w:right w:val="nil"/>
            </w:tcBorders>
            <w:shd w:val="clear" w:color="auto" w:fill="auto"/>
            <w:noWrap/>
            <w:vAlign w:val="bottom"/>
            <w:hideMark/>
          </w:tcPr>
          <w:p w14:paraId="5516003F" w14:textId="77777777" w:rsidR="00736786" w:rsidRPr="007638FB" w:rsidRDefault="00736786" w:rsidP="00132210">
            <w:pPr>
              <w:rPr>
                <w:sz w:val="20"/>
                <w:szCs w:val="20"/>
              </w:rPr>
            </w:pPr>
          </w:p>
        </w:tc>
        <w:tc>
          <w:tcPr>
            <w:tcW w:w="913" w:type="dxa"/>
            <w:tcBorders>
              <w:top w:val="nil"/>
              <w:left w:val="nil"/>
              <w:bottom w:val="nil"/>
              <w:right w:val="nil"/>
            </w:tcBorders>
            <w:shd w:val="clear" w:color="auto" w:fill="auto"/>
            <w:noWrap/>
            <w:vAlign w:val="bottom"/>
            <w:hideMark/>
          </w:tcPr>
          <w:p w14:paraId="48144568" w14:textId="77777777" w:rsidR="00736786" w:rsidRPr="007638FB" w:rsidRDefault="00736786" w:rsidP="00132210">
            <w:pPr>
              <w:rPr>
                <w:sz w:val="20"/>
                <w:szCs w:val="20"/>
              </w:rPr>
            </w:pPr>
          </w:p>
        </w:tc>
        <w:tc>
          <w:tcPr>
            <w:tcW w:w="1074" w:type="dxa"/>
            <w:tcBorders>
              <w:top w:val="nil"/>
              <w:left w:val="nil"/>
              <w:bottom w:val="nil"/>
              <w:right w:val="nil"/>
            </w:tcBorders>
            <w:shd w:val="clear" w:color="auto" w:fill="auto"/>
            <w:noWrap/>
            <w:vAlign w:val="bottom"/>
            <w:hideMark/>
          </w:tcPr>
          <w:p w14:paraId="4CB77C6D" w14:textId="77777777" w:rsidR="00736786" w:rsidRPr="007638FB" w:rsidRDefault="00736786" w:rsidP="00132210">
            <w:pPr>
              <w:rPr>
                <w:sz w:val="20"/>
                <w:szCs w:val="20"/>
              </w:rPr>
            </w:pPr>
          </w:p>
        </w:tc>
        <w:tc>
          <w:tcPr>
            <w:tcW w:w="1572" w:type="dxa"/>
            <w:tcBorders>
              <w:top w:val="nil"/>
              <w:left w:val="nil"/>
              <w:bottom w:val="nil"/>
              <w:right w:val="nil"/>
            </w:tcBorders>
            <w:shd w:val="clear" w:color="auto" w:fill="auto"/>
            <w:noWrap/>
            <w:vAlign w:val="bottom"/>
            <w:hideMark/>
          </w:tcPr>
          <w:p w14:paraId="362D2CAD" w14:textId="77777777" w:rsidR="00736786" w:rsidRPr="007638FB" w:rsidRDefault="00736786" w:rsidP="00132210">
            <w:pPr>
              <w:rPr>
                <w:sz w:val="20"/>
                <w:szCs w:val="20"/>
              </w:rPr>
            </w:pPr>
          </w:p>
        </w:tc>
      </w:tr>
      <w:tr w:rsidR="00736786" w:rsidRPr="007638FB" w14:paraId="178045D7" w14:textId="77777777" w:rsidTr="00132210">
        <w:trPr>
          <w:trHeight w:val="255"/>
        </w:trPr>
        <w:tc>
          <w:tcPr>
            <w:tcW w:w="2639" w:type="dxa"/>
            <w:tcBorders>
              <w:top w:val="nil"/>
              <w:left w:val="nil"/>
              <w:bottom w:val="single" w:sz="4" w:space="0" w:color="000000"/>
              <w:right w:val="nil"/>
            </w:tcBorders>
            <w:shd w:val="clear" w:color="auto" w:fill="auto"/>
            <w:noWrap/>
            <w:vAlign w:val="bottom"/>
            <w:hideMark/>
          </w:tcPr>
          <w:p w14:paraId="709A6B59" w14:textId="77777777" w:rsidR="00736786" w:rsidRPr="007638FB" w:rsidRDefault="00736786" w:rsidP="00132210">
            <w:pPr>
              <w:rPr>
                <w:rFonts w:ascii="Arial" w:hAnsi="Arial" w:cs="Arial"/>
                <w:sz w:val="20"/>
                <w:szCs w:val="20"/>
              </w:rPr>
            </w:pPr>
            <w:r w:rsidRPr="007638FB">
              <w:rPr>
                <w:rFonts w:ascii="Arial" w:hAnsi="Arial" w:cs="Arial"/>
                <w:sz w:val="20"/>
                <w:szCs w:val="20"/>
              </w:rPr>
              <w:t> </w:t>
            </w:r>
          </w:p>
        </w:tc>
        <w:tc>
          <w:tcPr>
            <w:tcW w:w="1023" w:type="dxa"/>
            <w:tcBorders>
              <w:top w:val="nil"/>
              <w:left w:val="nil"/>
              <w:bottom w:val="single" w:sz="4" w:space="0" w:color="000000"/>
              <w:right w:val="nil"/>
            </w:tcBorders>
            <w:shd w:val="clear" w:color="auto" w:fill="auto"/>
            <w:noWrap/>
            <w:vAlign w:val="bottom"/>
            <w:hideMark/>
          </w:tcPr>
          <w:p w14:paraId="6F152CD7" w14:textId="77777777" w:rsidR="00736786" w:rsidRPr="007638FB" w:rsidRDefault="00736786" w:rsidP="00132210">
            <w:pPr>
              <w:rPr>
                <w:rFonts w:ascii="Arial" w:hAnsi="Arial" w:cs="Arial"/>
                <w:sz w:val="20"/>
                <w:szCs w:val="20"/>
              </w:rPr>
            </w:pPr>
            <w:r w:rsidRPr="007638FB">
              <w:rPr>
                <w:rFonts w:ascii="Arial" w:hAnsi="Arial" w:cs="Arial"/>
                <w:sz w:val="20"/>
                <w:szCs w:val="20"/>
              </w:rPr>
              <w:t> </w:t>
            </w:r>
          </w:p>
        </w:tc>
        <w:tc>
          <w:tcPr>
            <w:tcW w:w="913" w:type="dxa"/>
            <w:tcBorders>
              <w:top w:val="nil"/>
              <w:left w:val="nil"/>
              <w:bottom w:val="single" w:sz="4" w:space="0" w:color="000000"/>
              <w:right w:val="nil"/>
            </w:tcBorders>
            <w:shd w:val="clear" w:color="auto" w:fill="auto"/>
            <w:noWrap/>
            <w:vAlign w:val="bottom"/>
            <w:hideMark/>
          </w:tcPr>
          <w:p w14:paraId="1A662985" w14:textId="77777777" w:rsidR="00736786" w:rsidRPr="007638FB" w:rsidRDefault="00736786" w:rsidP="00132210">
            <w:pPr>
              <w:rPr>
                <w:rFonts w:ascii="Arial" w:hAnsi="Arial" w:cs="Arial"/>
                <w:sz w:val="20"/>
                <w:szCs w:val="20"/>
              </w:rPr>
            </w:pPr>
            <w:r w:rsidRPr="007638FB">
              <w:rPr>
                <w:rFonts w:ascii="Arial" w:hAnsi="Arial" w:cs="Arial"/>
                <w:sz w:val="20"/>
                <w:szCs w:val="20"/>
              </w:rPr>
              <w:t> </w:t>
            </w:r>
          </w:p>
        </w:tc>
        <w:tc>
          <w:tcPr>
            <w:tcW w:w="1074" w:type="dxa"/>
            <w:tcBorders>
              <w:top w:val="nil"/>
              <w:left w:val="nil"/>
              <w:bottom w:val="single" w:sz="4" w:space="0" w:color="000000"/>
              <w:right w:val="nil"/>
            </w:tcBorders>
            <w:shd w:val="clear" w:color="auto" w:fill="auto"/>
            <w:noWrap/>
            <w:vAlign w:val="bottom"/>
            <w:hideMark/>
          </w:tcPr>
          <w:p w14:paraId="5C539F11" w14:textId="77777777" w:rsidR="00736786" w:rsidRPr="007638FB" w:rsidRDefault="00736786" w:rsidP="00132210">
            <w:pPr>
              <w:rPr>
                <w:rFonts w:ascii="Arial" w:hAnsi="Arial" w:cs="Arial"/>
                <w:sz w:val="20"/>
                <w:szCs w:val="20"/>
              </w:rPr>
            </w:pPr>
            <w:r w:rsidRPr="007638FB">
              <w:rPr>
                <w:rFonts w:ascii="Arial" w:hAnsi="Arial" w:cs="Arial"/>
                <w:sz w:val="20"/>
                <w:szCs w:val="20"/>
              </w:rPr>
              <w:t> </w:t>
            </w:r>
          </w:p>
        </w:tc>
        <w:tc>
          <w:tcPr>
            <w:tcW w:w="1572" w:type="dxa"/>
            <w:tcBorders>
              <w:top w:val="nil"/>
              <w:left w:val="nil"/>
              <w:bottom w:val="single" w:sz="4" w:space="0" w:color="000000"/>
              <w:right w:val="nil"/>
            </w:tcBorders>
            <w:shd w:val="clear" w:color="auto" w:fill="auto"/>
            <w:noWrap/>
            <w:vAlign w:val="bottom"/>
            <w:hideMark/>
          </w:tcPr>
          <w:p w14:paraId="0F0A4185" w14:textId="77777777" w:rsidR="00736786" w:rsidRPr="007638FB" w:rsidRDefault="00736786" w:rsidP="00132210">
            <w:pPr>
              <w:rPr>
                <w:rFonts w:ascii="Arial" w:hAnsi="Arial" w:cs="Arial"/>
                <w:sz w:val="20"/>
                <w:szCs w:val="20"/>
              </w:rPr>
            </w:pPr>
            <w:r w:rsidRPr="007638FB">
              <w:rPr>
                <w:rFonts w:ascii="Arial" w:hAnsi="Arial" w:cs="Arial"/>
                <w:sz w:val="20"/>
                <w:szCs w:val="20"/>
              </w:rPr>
              <w:t xml:space="preserve"> - milioane lei-</w:t>
            </w:r>
          </w:p>
        </w:tc>
      </w:tr>
      <w:tr w:rsidR="00736786" w:rsidRPr="007638FB" w14:paraId="1F3A541E" w14:textId="77777777" w:rsidTr="00132210">
        <w:trPr>
          <w:trHeight w:val="255"/>
        </w:trPr>
        <w:tc>
          <w:tcPr>
            <w:tcW w:w="2639" w:type="dxa"/>
            <w:tcBorders>
              <w:top w:val="nil"/>
              <w:left w:val="nil"/>
              <w:bottom w:val="nil"/>
              <w:right w:val="nil"/>
            </w:tcBorders>
            <w:shd w:val="clear" w:color="000080" w:fill="99CCFF"/>
            <w:noWrap/>
            <w:vAlign w:val="bottom"/>
            <w:hideMark/>
          </w:tcPr>
          <w:p w14:paraId="2F03F743" w14:textId="77777777" w:rsidR="00736786" w:rsidRPr="007638FB" w:rsidRDefault="00736786" w:rsidP="00132210">
            <w:pPr>
              <w:rPr>
                <w:rFonts w:ascii="Arial" w:hAnsi="Arial" w:cs="Arial"/>
                <w:sz w:val="20"/>
                <w:szCs w:val="20"/>
              </w:rPr>
            </w:pPr>
            <w:r w:rsidRPr="007638FB">
              <w:rPr>
                <w:rFonts w:ascii="Arial" w:hAnsi="Arial" w:cs="Arial"/>
                <w:sz w:val="20"/>
                <w:szCs w:val="20"/>
              </w:rPr>
              <w:t> </w:t>
            </w:r>
          </w:p>
        </w:tc>
        <w:tc>
          <w:tcPr>
            <w:tcW w:w="1936" w:type="dxa"/>
            <w:gridSpan w:val="2"/>
            <w:tcBorders>
              <w:top w:val="nil"/>
              <w:left w:val="nil"/>
              <w:bottom w:val="nil"/>
              <w:right w:val="nil"/>
            </w:tcBorders>
            <w:shd w:val="clear" w:color="auto" w:fill="auto"/>
            <w:noWrap/>
            <w:vAlign w:val="bottom"/>
            <w:hideMark/>
          </w:tcPr>
          <w:p w14:paraId="46319AFC" w14:textId="77777777" w:rsidR="00736786" w:rsidRPr="007638FB" w:rsidRDefault="00736786" w:rsidP="00132210">
            <w:pPr>
              <w:jc w:val="center"/>
              <w:rPr>
                <w:rFonts w:ascii="Arial" w:hAnsi="Arial" w:cs="Arial"/>
                <w:sz w:val="20"/>
                <w:szCs w:val="20"/>
              </w:rPr>
            </w:pPr>
            <w:r w:rsidRPr="007638FB">
              <w:rPr>
                <w:rFonts w:ascii="Arial" w:hAnsi="Arial" w:cs="Arial"/>
                <w:sz w:val="20"/>
                <w:szCs w:val="20"/>
              </w:rPr>
              <w:t>2024</w:t>
            </w:r>
          </w:p>
        </w:tc>
        <w:tc>
          <w:tcPr>
            <w:tcW w:w="2646" w:type="dxa"/>
            <w:gridSpan w:val="2"/>
            <w:tcBorders>
              <w:top w:val="nil"/>
              <w:left w:val="nil"/>
              <w:bottom w:val="nil"/>
              <w:right w:val="nil"/>
            </w:tcBorders>
            <w:shd w:val="clear" w:color="auto" w:fill="auto"/>
            <w:noWrap/>
            <w:vAlign w:val="bottom"/>
            <w:hideMark/>
          </w:tcPr>
          <w:p w14:paraId="7813809F" w14:textId="77777777" w:rsidR="00736786" w:rsidRPr="007638FB" w:rsidRDefault="00736786" w:rsidP="00132210">
            <w:pPr>
              <w:jc w:val="center"/>
              <w:rPr>
                <w:rFonts w:ascii="Arial" w:hAnsi="Arial" w:cs="Arial"/>
                <w:sz w:val="20"/>
                <w:szCs w:val="20"/>
              </w:rPr>
            </w:pPr>
            <w:r w:rsidRPr="007638FB">
              <w:rPr>
                <w:rFonts w:ascii="Arial" w:hAnsi="Arial" w:cs="Arial"/>
                <w:sz w:val="20"/>
                <w:szCs w:val="20"/>
              </w:rPr>
              <w:t>2025</w:t>
            </w:r>
          </w:p>
        </w:tc>
      </w:tr>
      <w:tr w:rsidR="00736786" w:rsidRPr="007638FB" w14:paraId="4EA0AE95" w14:textId="77777777" w:rsidTr="00132210">
        <w:trPr>
          <w:trHeight w:val="255"/>
        </w:trPr>
        <w:tc>
          <w:tcPr>
            <w:tcW w:w="2639" w:type="dxa"/>
            <w:tcBorders>
              <w:top w:val="nil"/>
              <w:left w:val="nil"/>
              <w:bottom w:val="nil"/>
              <w:right w:val="nil"/>
            </w:tcBorders>
            <w:shd w:val="clear" w:color="000080" w:fill="99CCFF"/>
            <w:noWrap/>
            <w:vAlign w:val="bottom"/>
            <w:hideMark/>
          </w:tcPr>
          <w:p w14:paraId="1BB9BC39" w14:textId="77777777" w:rsidR="00736786" w:rsidRPr="007638FB" w:rsidRDefault="00736786" w:rsidP="00132210">
            <w:pPr>
              <w:rPr>
                <w:rFonts w:ascii="Arial" w:hAnsi="Arial" w:cs="Arial"/>
                <w:sz w:val="20"/>
                <w:szCs w:val="20"/>
              </w:rPr>
            </w:pPr>
            <w:r w:rsidRPr="007638FB">
              <w:rPr>
                <w:rFonts w:ascii="Arial" w:hAnsi="Arial" w:cs="Arial"/>
                <w:sz w:val="20"/>
                <w:szCs w:val="20"/>
              </w:rPr>
              <w:t> </w:t>
            </w:r>
          </w:p>
        </w:tc>
        <w:tc>
          <w:tcPr>
            <w:tcW w:w="1023" w:type="dxa"/>
            <w:tcBorders>
              <w:top w:val="nil"/>
              <w:left w:val="nil"/>
              <w:bottom w:val="nil"/>
              <w:right w:val="nil"/>
            </w:tcBorders>
            <w:shd w:val="clear" w:color="000080" w:fill="99CCFF"/>
            <w:vAlign w:val="bottom"/>
            <w:hideMark/>
          </w:tcPr>
          <w:p w14:paraId="3F768876" w14:textId="77777777" w:rsidR="00736786" w:rsidRPr="007638FB" w:rsidRDefault="00736786" w:rsidP="00132210">
            <w:pPr>
              <w:jc w:val="center"/>
              <w:rPr>
                <w:rFonts w:ascii="Arial" w:hAnsi="Arial" w:cs="Arial"/>
                <w:b/>
                <w:bCs/>
                <w:sz w:val="18"/>
                <w:szCs w:val="18"/>
              </w:rPr>
            </w:pPr>
            <w:r w:rsidRPr="007638FB">
              <w:rPr>
                <w:rFonts w:ascii="Arial" w:hAnsi="Arial" w:cs="Arial"/>
                <w:b/>
                <w:bCs/>
                <w:sz w:val="18"/>
                <w:szCs w:val="18"/>
              </w:rPr>
              <w:t>% din total</w:t>
            </w:r>
          </w:p>
        </w:tc>
        <w:tc>
          <w:tcPr>
            <w:tcW w:w="913" w:type="dxa"/>
            <w:tcBorders>
              <w:top w:val="nil"/>
              <w:left w:val="nil"/>
              <w:bottom w:val="nil"/>
              <w:right w:val="nil"/>
            </w:tcBorders>
            <w:shd w:val="clear" w:color="000080" w:fill="99CCFF"/>
            <w:noWrap/>
            <w:vAlign w:val="bottom"/>
            <w:hideMark/>
          </w:tcPr>
          <w:p w14:paraId="415DE1B9" w14:textId="77777777" w:rsidR="00736786" w:rsidRPr="007638FB" w:rsidRDefault="00736786" w:rsidP="00132210">
            <w:pPr>
              <w:jc w:val="center"/>
              <w:rPr>
                <w:rFonts w:ascii="Arial" w:hAnsi="Arial" w:cs="Arial"/>
                <w:b/>
                <w:bCs/>
                <w:sz w:val="18"/>
                <w:szCs w:val="18"/>
              </w:rPr>
            </w:pPr>
            <w:r w:rsidRPr="007638FB">
              <w:rPr>
                <w:rFonts w:ascii="Arial" w:hAnsi="Arial" w:cs="Arial"/>
                <w:b/>
                <w:bCs/>
                <w:sz w:val="18"/>
                <w:szCs w:val="18"/>
              </w:rPr>
              <w:t>Sume</w:t>
            </w:r>
          </w:p>
        </w:tc>
        <w:tc>
          <w:tcPr>
            <w:tcW w:w="1074" w:type="dxa"/>
            <w:tcBorders>
              <w:top w:val="nil"/>
              <w:left w:val="nil"/>
              <w:bottom w:val="nil"/>
              <w:right w:val="nil"/>
            </w:tcBorders>
            <w:shd w:val="clear" w:color="000080" w:fill="99CCFF"/>
            <w:vAlign w:val="bottom"/>
            <w:hideMark/>
          </w:tcPr>
          <w:p w14:paraId="49A93B4A" w14:textId="77777777" w:rsidR="00736786" w:rsidRPr="007638FB" w:rsidRDefault="00736786" w:rsidP="00132210">
            <w:pPr>
              <w:jc w:val="center"/>
              <w:rPr>
                <w:rFonts w:ascii="Arial" w:hAnsi="Arial" w:cs="Arial"/>
                <w:b/>
                <w:bCs/>
                <w:sz w:val="18"/>
                <w:szCs w:val="18"/>
              </w:rPr>
            </w:pPr>
            <w:r w:rsidRPr="007638FB">
              <w:rPr>
                <w:rFonts w:ascii="Arial" w:hAnsi="Arial" w:cs="Arial"/>
                <w:b/>
                <w:bCs/>
                <w:sz w:val="18"/>
                <w:szCs w:val="18"/>
              </w:rPr>
              <w:t>% din total</w:t>
            </w:r>
          </w:p>
        </w:tc>
        <w:tc>
          <w:tcPr>
            <w:tcW w:w="1572" w:type="dxa"/>
            <w:tcBorders>
              <w:top w:val="nil"/>
              <w:left w:val="nil"/>
              <w:bottom w:val="nil"/>
              <w:right w:val="nil"/>
            </w:tcBorders>
            <w:shd w:val="clear" w:color="000080" w:fill="99CCFF"/>
            <w:noWrap/>
            <w:vAlign w:val="bottom"/>
            <w:hideMark/>
          </w:tcPr>
          <w:p w14:paraId="7C5471DA" w14:textId="77777777" w:rsidR="00736786" w:rsidRPr="007638FB" w:rsidRDefault="00736786" w:rsidP="00132210">
            <w:pPr>
              <w:jc w:val="center"/>
              <w:rPr>
                <w:rFonts w:ascii="Arial" w:hAnsi="Arial" w:cs="Arial"/>
                <w:b/>
                <w:bCs/>
                <w:sz w:val="18"/>
                <w:szCs w:val="18"/>
              </w:rPr>
            </w:pPr>
            <w:r w:rsidRPr="007638FB">
              <w:rPr>
                <w:rFonts w:ascii="Arial" w:hAnsi="Arial" w:cs="Arial"/>
                <w:b/>
                <w:bCs/>
                <w:sz w:val="18"/>
                <w:szCs w:val="18"/>
              </w:rPr>
              <w:t>Sume</w:t>
            </w:r>
          </w:p>
        </w:tc>
      </w:tr>
      <w:tr w:rsidR="00736786" w:rsidRPr="007638FB" w14:paraId="08B795FA" w14:textId="77777777" w:rsidTr="00132210">
        <w:trPr>
          <w:trHeight w:val="255"/>
        </w:trPr>
        <w:tc>
          <w:tcPr>
            <w:tcW w:w="2639" w:type="dxa"/>
            <w:tcBorders>
              <w:top w:val="nil"/>
              <w:left w:val="nil"/>
              <w:bottom w:val="single" w:sz="4" w:space="0" w:color="000000"/>
              <w:right w:val="nil"/>
            </w:tcBorders>
            <w:shd w:val="clear" w:color="000080" w:fill="99CCFF"/>
            <w:noWrap/>
            <w:vAlign w:val="bottom"/>
            <w:hideMark/>
          </w:tcPr>
          <w:p w14:paraId="055663AC" w14:textId="77777777" w:rsidR="00736786" w:rsidRPr="007638FB" w:rsidRDefault="00736786" w:rsidP="00132210">
            <w:pPr>
              <w:rPr>
                <w:rFonts w:ascii="Arial" w:hAnsi="Arial" w:cs="Arial"/>
                <w:sz w:val="20"/>
                <w:szCs w:val="20"/>
              </w:rPr>
            </w:pPr>
            <w:r w:rsidRPr="007638FB">
              <w:rPr>
                <w:rFonts w:ascii="Arial" w:hAnsi="Arial" w:cs="Arial"/>
                <w:sz w:val="20"/>
                <w:szCs w:val="20"/>
              </w:rPr>
              <w:t> </w:t>
            </w:r>
          </w:p>
        </w:tc>
        <w:tc>
          <w:tcPr>
            <w:tcW w:w="1023" w:type="dxa"/>
            <w:tcBorders>
              <w:top w:val="nil"/>
              <w:left w:val="nil"/>
              <w:bottom w:val="single" w:sz="4" w:space="0" w:color="000000"/>
              <w:right w:val="nil"/>
            </w:tcBorders>
            <w:shd w:val="clear" w:color="000080" w:fill="99CCFF"/>
            <w:noWrap/>
            <w:vAlign w:val="bottom"/>
            <w:hideMark/>
          </w:tcPr>
          <w:p w14:paraId="5E3A7348" w14:textId="77777777" w:rsidR="00736786" w:rsidRPr="007638FB" w:rsidRDefault="00736786" w:rsidP="00132210">
            <w:pPr>
              <w:rPr>
                <w:rFonts w:ascii="Arial" w:hAnsi="Arial" w:cs="Arial"/>
                <w:b/>
                <w:bCs/>
                <w:sz w:val="20"/>
                <w:szCs w:val="20"/>
              </w:rPr>
            </w:pPr>
            <w:r w:rsidRPr="007638FB">
              <w:rPr>
                <w:rFonts w:ascii="Arial" w:hAnsi="Arial" w:cs="Arial"/>
                <w:b/>
                <w:bCs/>
                <w:sz w:val="20"/>
                <w:szCs w:val="20"/>
              </w:rPr>
              <w:t> </w:t>
            </w:r>
          </w:p>
        </w:tc>
        <w:tc>
          <w:tcPr>
            <w:tcW w:w="913" w:type="dxa"/>
            <w:tcBorders>
              <w:top w:val="nil"/>
              <w:left w:val="nil"/>
              <w:bottom w:val="single" w:sz="4" w:space="0" w:color="000000"/>
              <w:right w:val="nil"/>
            </w:tcBorders>
            <w:shd w:val="clear" w:color="000080" w:fill="99CCFF"/>
            <w:noWrap/>
            <w:vAlign w:val="bottom"/>
            <w:hideMark/>
          </w:tcPr>
          <w:p w14:paraId="03657B09" w14:textId="77777777" w:rsidR="00736786" w:rsidRPr="007638FB" w:rsidRDefault="00736786" w:rsidP="00132210">
            <w:pPr>
              <w:rPr>
                <w:rFonts w:ascii="Arial" w:hAnsi="Arial" w:cs="Arial"/>
                <w:b/>
                <w:bCs/>
                <w:sz w:val="20"/>
                <w:szCs w:val="20"/>
              </w:rPr>
            </w:pPr>
            <w:r w:rsidRPr="007638FB">
              <w:rPr>
                <w:rFonts w:ascii="Arial" w:hAnsi="Arial" w:cs="Arial"/>
                <w:b/>
                <w:bCs/>
                <w:sz w:val="20"/>
                <w:szCs w:val="20"/>
              </w:rPr>
              <w:t> </w:t>
            </w:r>
          </w:p>
        </w:tc>
        <w:tc>
          <w:tcPr>
            <w:tcW w:w="1074" w:type="dxa"/>
            <w:tcBorders>
              <w:top w:val="nil"/>
              <w:left w:val="nil"/>
              <w:bottom w:val="single" w:sz="4" w:space="0" w:color="000000"/>
              <w:right w:val="nil"/>
            </w:tcBorders>
            <w:shd w:val="clear" w:color="000080" w:fill="99CCFF"/>
            <w:noWrap/>
            <w:vAlign w:val="bottom"/>
            <w:hideMark/>
          </w:tcPr>
          <w:p w14:paraId="672DAEA1" w14:textId="77777777" w:rsidR="00736786" w:rsidRPr="007638FB" w:rsidRDefault="00736786" w:rsidP="00132210">
            <w:pPr>
              <w:rPr>
                <w:rFonts w:ascii="Arial" w:hAnsi="Arial" w:cs="Arial"/>
                <w:b/>
                <w:bCs/>
                <w:sz w:val="20"/>
                <w:szCs w:val="20"/>
              </w:rPr>
            </w:pPr>
            <w:r w:rsidRPr="007638FB">
              <w:rPr>
                <w:rFonts w:ascii="Arial" w:hAnsi="Arial" w:cs="Arial"/>
                <w:b/>
                <w:bCs/>
                <w:sz w:val="20"/>
                <w:szCs w:val="20"/>
              </w:rPr>
              <w:t> </w:t>
            </w:r>
          </w:p>
        </w:tc>
        <w:tc>
          <w:tcPr>
            <w:tcW w:w="1572" w:type="dxa"/>
            <w:tcBorders>
              <w:top w:val="nil"/>
              <w:left w:val="nil"/>
              <w:bottom w:val="single" w:sz="4" w:space="0" w:color="000000"/>
              <w:right w:val="nil"/>
            </w:tcBorders>
            <w:shd w:val="clear" w:color="000080" w:fill="99CCFF"/>
            <w:noWrap/>
            <w:vAlign w:val="bottom"/>
            <w:hideMark/>
          </w:tcPr>
          <w:p w14:paraId="5E9156B0" w14:textId="77777777" w:rsidR="00736786" w:rsidRPr="007638FB" w:rsidRDefault="00736786" w:rsidP="00132210">
            <w:pPr>
              <w:rPr>
                <w:rFonts w:ascii="Arial" w:hAnsi="Arial" w:cs="Arial"/>
                <w:b/>
                <w:bCs/>
                <w:sz w:val="20"/>
                <w:szCs w:val="20"/>
              </w:rPr>
            </w:pPr>
            <w:r w:rsidRPr="007638FB">
              <w:rPr>
                <w:rFonts w:ascii="Arial" w:hAnsi="Arial" w:cs="Arial"/>
                <w:b/>
                <w:bCs/>
                <w:sz w:val="20"/>
                <w:szCs w:val="20"/>
              </w:rPr>
              <w:t> </w:t>
            </w:r>
          </w:p>
        </w:tc>
      </w:tr>
      <w:tr w:rsidR="00736786" w:rsidRPr="007638FB" w14:paraId="156352D2" w14:textId="77777777" w:rsidTr="00132210">
        <w:trPr>
          <w:trHeight w:val="255"/>
        </w:trPr>
        <w:tc>
          <w:tcPr>
            <w:tcW w:w="2639" w:type="dxa"/>
            <w:tcBorders>
              <w:top w:val="nil"/>
              <w:left w:val="nil"/>
              <w:bottom w:val="nil"/>
              <w:right w:val="nil"/>
            </w:tcBorders>
            <w:shd w:val="clear" w:color="CCFFCC" w:fill="CCFFFF"/>
            <w:noWrap/>
            <w:vAlign w:val="bottom"/>
            <w:hideMark/>
          </w:tcPr>
          <w:p w14:paraId="06014ADA" w14:textId="77777777" w:rsidR="00736786" w:rsidRPr="007638FB" w:rsidRDefault="00736786" w:rsidP="00132210">
            <w:pPr>
              <w:rPr>
                <w:rFonts w:ascii="Arial" w:hAnsi="Arial" w:cs="Arial"/>
                <w:sz w:val="20"/>
                <w:szCs w:val="20"/>
              </w:rPr>
            </w:pPr>
            <w:r w:rsidRPr="007638FB">
              <w:rPr>
                <w:rFonts w:ascii="Arial" w:hAnsi="Arial" w:cs="Arial"/>
                <w:sz w:val="20"/>
                <w:szCs w:val="20"/>
              </w:rPr>
              <w:t> </w:t>
            </w:r>
          </w:p>
        </w:tc>
        <w:tc>
          <w:tcPr>
            <w:tcW w:w="1023" w:type="dxa"/>
            <w:tcBorders>
              <w:top w:val="nil"/>
              <w:left w:val="nil"/>
              <w:bottom w:val="nil"/>
              <w:right w:val="nil"/>
            </w:tcBorders>
            <w:shd w:val="clear" w:color="auto" w:fill="auto"/>
            <w:noWrap/>
            <w:vAlign w:val="bottom"/>
            <w:hideMark/>
          </w:tcPr>
          <w:p w14:paraId="7AA1350E" w14:textId="77777777" w:rsidR="00736786" w:rsidRPr="007638FB" w:rsidRDefault="00736786" w:rsidP="00132210">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157D4C34" w14:textId="77777777" w:rsidR="00736786" w:rsidRPr="007638FB" w:rsidRDefault="00736786" w:rsidP="00132210">
            <w:pPr>
              <w:rPr>
                <w:sz w:val="20"/>
                <w:szCs w:val="20"/>
              </w:rPr>
            </w:pPr>
          </w:p>
        </w:tc>
        <w:tc>
          <w:tcPr>
            <w:tcW w:w="1074" w:type="dxa"/>
            <w:tcBorders>
              <w:top w:val="nil"/>
              <w:left w:val="nil"/>
              <w:bottom w:val="nil"/>
              <w:right w:val="nil"/>
            </w:tcBorders>
            <w:shd w:val="clear" w:color="auto" w:fill="auto"/>
            <w:noWrap/>
            <w:vAlign w:val="bottom"/>
            <w:hideMark/>
          </w:tcPr>
          <w:p w14:paraId="02E132F2" w14:textId="77777777" w:rsidR="00736786" w:rsidRPr="007638FB" w:rsidRDefault="00736786" w:rsidP="00132210">
            <w:pPr>
              <w:rPr>
                <w:sz w:val="20"/>
                <w:szCs w:val="20"/>
              </w:rPr>
            </w:pPr>
          </w:p>
        </w:tc>
        <w:tc>
          <w:tcPr>
            <w:tcW w:w="1572" w:type="dxa"/>
            <w:tcBorders>
              <w:top w:val="nil"/>
              <w:left w:val="nil"/>
              <w:bottom w:val="nil"/>
              <w:right w:val="nil"/>
            </w:tcBorders>
            <w:shd w:val="clear" w:color="auto" w:fill="auto"/>
            <w:noWrap/>
            <w:vAlign w:val="bottom"/>
            <w:hideMark/>
          </w:tcPr>
          <w:p w14:paraId="146C2F68" w14:textId="77777777" w:rsidR="00736786" w:rsidRPr="007638FB" w:rsidRDefault="00736786" w:rsidP="00132210">
            <w:pPr>
              <w:rPr>
                <w:sz w:val="20"/>
                <w:szCs w:val="20"/>
              </w:rPr>
            </w:pPr>
          </w:p>
        </w:tc>
      </w:tr>
      <w:tr w:rsidR="00736786" w:rsidRPr="007638FB" w14:paraId="42325382" w14:textId="77777777" w:rsidTr="00132210">
        <w:trPr>
          <w:trHeight w:val="390"/>
        </w:trPr>
        <w:tc>
          <w:tcPr>
            <w:tcW w:w="2639" w:type="dxa"/>
            <w:tcBorders>
              <w:top w:val="nil"/>
              <w:left w:val="nil"/>
              <w:bottom w:val="nil"/>
              <w:right w:val="nil"/>
            </w:tcBorders>
            <w:shd w:val="clear" w:color="CCFFCC" w:fill="CCFFFF"/>
            <w:vAlign w:val="bottom"/>
            <w:hideMark/>
          </w:tcPr>
          <w:p w14:paraId="1E6D08F3" w14:textId="77777777" w:rsidR="00736786" w:rsidRPr="007638FB" w:rsidRDefault="00736786" w:rsidP="00132210">
            <w:pPr>
              <w:rPr>
                <w:rFonts w:ascii="Arial" w:hAnsi="Arial" w:cs="Arial"/>
                <w:b/>
                <w:bCs/>
                <w:sz w:val="20"/>
                <w:szCs w:val="20"/>
              </w:rPr>
            </w:pPr>
            <w:r w:rsidRPr="007638FB">
              <w:rPr>
                <w:rFonts w:ascii="Arial" w:hAnsi="Arial" w:cs="Arial"/>
                <w:b/>
                <w:bCs/>
                <w:sz w:val="20"/>
                <w:szCs w:val="20"/>
              </w:rPr>
              <w:t xml:space="preserve">Venituri bugetare total </w:t>
            </w:r>
          </w:p>
        </w:tc>
        <w:tc>
          <w:tcPr>
            <w:tcW w:w="1023" w:type="dxa"/>
            <w:tcBorders>
              <w:top w:val="nil"/>
              <w:left w:val="nil"/>
              <w:bottom w:val="nil"/>
              <w:right w:val="nil"/>
            </w:tcBorders>
            <w:shd w:val="clear" w:color="auto" w:fill="auto"/>
            <w:noWrap/>
            <w:vAlign w:val="bottom"/>
            <w:hideMark/>
          </w:tcPr>
          <w:p w14:paraId="57FD10C4" w14:textId="77777777" w:rsidR="00736786" w:rsidRPr="007638FB" w:rsidRDefault="00736786" w:rsidP="00132210">
            <w:pPr>
              <w:jc w:val="right"/>
              <w:rPr>
                <w:rFonts w:ascii="Arial" w:hAnsi="Arial" w:cs="Arial"/>
                <w:b/>
                <w:bCs/>
                <w:sz w:val="20"/>
                <w:szCs w:val="20"/>
              </w:rPr>
            </w:pPr>
            <w:r w:rsidRPr="007638FB">
              <w:rPr>
                <w:rFonts w:ascii="Arial" w:hAnsi="Arial" w:cs="Arial"/>
                <w:b/>
                <w:bCs/>
                <w:sz w:val="20"/>
                <w:szCs w:val="20"/>
              </w:rPr>
              <w:t>100,0</w:t>
            </w:r>
          </w:p>
        </w:tc>
        <w:tc>
          <w:tcPr>
            <w:tcW w:w="913" w:type="dxa"/>
            <w:tcBorders>
              <w:top w:val="nil"/>
              <w:left w:val="nil"/>
              <w:bottom w:val="nil"/>
              <w:right w:val="nil"/>
            </w:tcBorders>
            <w:shd w:val="clear" w:color="auto" w:fill="auto"/>
            <w:noWrap/>
            <w:vAlign w:val="bottom"/>
            <w:hideMark/>
          </w:tcPr>
          <w:p w14:paraId="22791BC7" w14:textId="77777777" w:rsidR="00736786" w:rsidRPr="007638FB" w:rsidRDefault="00736786" w:rsidP="00132210">
            <w:pPr>
              <w:jc w:val="right"/>
              <w:rPr>
                <w:rFonts w:ascii="Arial" w:hAnsi="Arial" w:cs="Arial"/>
                <w:b/>
                <w:bCs/>
                <w:sz w:val="20"/>
                <w:szCs w:val="20"/>
              </w:rPr>
            </w:pPr>
            <w:r w:rsidRPr="007638FB">
              <w:rPr>
                <w:rFonts w:ascii="Arial" w:hAnsi="Arial" w:cs="Arial"/>
                <w:b/>
                <w:bCs/>
                <w:sz w:val="20"/>
                <w:szCs w:val="20"/>
              </w:rPr>
              <w:t>574.599</w:t>
            </w:r>
          </w:p>
        </w:tc>
        <w:tc>
          <w:tcPr>
            <w:tcW w:w="1074" w:type="dxa"/>
            <w:tcBorders>
              <w:top w:val="nil"/>
              <w:left w:val="nil"/>
              <w:bottom w:val="nil"/>
              <w:right w:val="nil"/>
            </w:tcBorders>
            <w:shd w:val="clear" w:color="auto" w:fill="auto"/>
            <w:noWrap/>
            <w:vAlign w:val="bottom"/>
            <w:hideMark/>
          </w:tcPr>
          <w:p w14:paraId="1B2B5C57" w14:textId="77777777" w:rsidR="00736786" w:rsidRPr="007638FB" w:rsidRDefault="00736786" w:rsidP="00132210">
            <w:pPr>
              <w:jc w:val="right"/>
              <w:rPr>
                <w:rFonts w:ascii="Arial" w:hAnsi="Arial" w:cs="Arial"/>
                <w:b/>
                <w:bCs/>
                <w:sz w:val="20"/>
                <w:szCs w:val="20"/>
              </w:rPr>
            </w:pPr>
            <w:r w:rsidRPr="007638FB">
              <w:rPr>
                <w:rFonts w:ascii="Arial" w:hAnsi="Arial" w:cs="Arial"/>
                <w:b/>
                <w:bCs/>
                <w:sz w:val="20"/>
                <w:szCs w:val="20"/>
              </w:rPr>
              <w:t>100,0</w:t>
            </w:r>
          </w:p>
        </w:tc>
        <w:tc>
          <w:tcPr>
            <w:tcW w:w="1572" w:type="dxa"/>
            <w:tcBorders>
              <w:top w:val="nil"/>
              <w:left w:val="nil"/>
              <w:bottom w:val="nil"/>
              <w:right w:val="nil"/>
            </w:tcBorders>
            <w:shd w:val="clear" w:color="auto" w:fill="auto"/>
            <w:noWrap/>
            <w:vAlign w:val="bottom"/>
            <w:hideMark/>
          </w:tcPr>
          <w:p w14:paraId="69822E2D" w14:textId="77777777" w:rsidR="00736786" w:rsidRPr="007638FB" w:rsidRDefault="00736786" w:rsidP="00132210">
            <w:pPr>
              <w:jc w:val="right"/>
              <w:rPr>
                <w:rFonts w:ascii="Arial" w:hAnsi="Arial" w:cs="Arial"/>
                <w:b/>
                <w:bCs/>
                <w:sz w:val="20"/>
                <w:szCs w:val="20"/>
              </w:rPr>
            </w:pPr>
            <w:r w:rsidRPr="007638FB">
              <w:rPr>
                <w:rFonts w:ascii="Arial" w:hAnsi="Arial" w:cs="Arial"/>
                <w:b/>
                <w:bCs/>
                <w:sz w:val="20"/>
                <w:szCs w:val="20"/>
              </w:rPr>
              <w:t>667.523</w:t>
            </w:r>
          </w:p>
        </w:tc>
      </w:tr>
      <w:tr w:rsidR="00736786" w:rsidRPr="007638FB" w14:paraId="03F4F5E7" w14:textId="77777777" w:rsidTr="00132210">
        <w:trPr>
          <w:trHeight w:val="255"/>
        </w:trPr>
        <w:tc>
          <w:tcPr>
            <w:tcW w:w="2639" w:type="dxa"/>
            <w:tcBorders>
              <w:top w:val="nil"/>
              <w:left w:val="nil"/>
              <w:bottom w:val="nil"/>
              <w:right w:val="nil"/>
            </w:tcBorders>
            <w:shd w:val="clear" w:color="CCFFCC" w:fill="CCFFFF"/>
            <w:noWrap/>
            <w:vAlign w:val="bottom"/>
            <w:hideMark/>
          </w:tcPr>
          <w:p w14:paraId="1FBA6FEE" w14:textId="77777777" w:rsidR="00736786" w:rsidRPr="007638FB" w:rsidRDefault="00736786" w:rsidP="00132210">
            <w:pPr>
              <w:rPr>
                <w:rFonts w:ascii="Arial" w:hAnsi="Arial" w:cs="Arial"/>
                <w:sz w:val="16"/>
                <w:szCs w:val="16"/>
              </w:rPr>
            </w:pPr>
            <w:r w:rsidRPr="007638FB">
              <w:rPr>
                <w:rFonts w:ascii="Arial" w:hAnsi="Arial" w:cs="Arial"/>
                <w:sz w:val="16"/>
                <w:szCs w:val="16"/>
              </w:rPr>
              <w:t xml:space="preserve">Impozit pe profit                  </w:t>
            </w:r>
          </w:p>
        </w:tc>
        <w:tc>
          <w:tcPr>
            <w:tcW w:w="1023" w:type="dxa"/>
            <w:tcBorders>
              <w:top w:val="nil"/>
              <w:left w:val="nil"/>
              <w:bottom w:val="nil"/>
              <w:right w:val="nil"/>
            </w:tcBorders>
            <w:shd w:val="clear" w:color="auto" w:fill="auto"/>
            <w:noWrap/>
            <w:vAlign w:val="bottom"/>
            <w:hideMark/>
          </w:tcPr>
          <w:p w14:paraId="4E64BECC"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6,3</w:t>
            </w:r>
          </w:p>
        </w:tc>
        <w:tc>
          <w:tcPr>
            <w:tcW w:w="913" w:type="dxa"/>
            <w:tcBorders>
              <w:top w:val="nil"/>
              <w:left w:val="nil"/>
              <w:bottom w:val="nil"/>
              <w:right w:val="nil"/>
            </w:tcBorders>
            <w:shd w:val="clear" w:color="auto" w:fill="auto"/>
            <w:noWrap/>
            <w:vAlign w:val="bottom"/>
            <w:hideMark/>
          </w:tcPr>
          <w:p w14:paraId="09F880F0"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35.979</w:t>
            </w:r>
          </w:p>
        </w:tc>
        <w:tc>
          <w:tcPr>
            <w:tcW w:w="1074" w:type="dxa"/>
            <w:tcBorders>
              <w:top w:val="nil"/>
              <w:left w:val="nil"/>
              <w:bottom w:val="nil"/>
              <w:right w:val="nil"/>
            </w:tcBorders>
            <w:shd w:val="clear" w:color="auto" w:fill="auto"/>
            <w:noWrap/>
            <w:vAlign w:val="bottom"/>
            <w:hideMark/>
          </w:tcPr>
          <w:p w14:paraId="1D772F16"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6,2</w:t>
            </w:r>
          </w:p>
        </w:tc>
        <w:tc>
          <w:tcPr>
            <w:tcW w:w="1572" w:type="dxa"/>
            <w:tcBorders>
              <w:top w:val="nil"/>
              <w:left w:val="nil"/>
              <w:bottom w:val="nil"/>
              <w:right w:val="nil"/>
            </w:tcBorders>
            <w:shd w:val="clear" w:color="auto" w:fill="auto"/>
            <w:noWrap/>
            <w:vAlign w:val="bottom"/>
            <w:hideMark/>
          </w:tcPr>
          <w:p w14:paraId="005625CE"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41.275</w:t>
            </w:r>
          </w:p>
        </w:tc>
      </w:tr>
      <w:tr w:rsidR="00736786" w:rsidRPr="007638FB" w14:paraId="4B53D80B" w14:textId="77777777" w:rsidTr="00132210">
        <w:trPr>
          <w:trHeight w:val="375"/>
        </w:trPr>
        <w:tc>
          <w:tcPr>
            <w:tcW w:w="2639" w:type="dxa"/>
            <w:tcBorders>
              <w:top w:val="nil"/>
              <w:left w:val="nil"/>
              <w:bottom w:val="nil"/>
              <w:right w:val="nil"/>
            </w:tcBorders>
            <w:shd w:val="clear" w:color="CCFFCC" w:fill="CCFFFF"/>
            <w:vAlign w:val="bottom"/>
            <w:hideMark/>
          </w:tcPr>
          <w:p w14:paraId="678A5CE2" w14:textId="77777777" w:rsidR="00736786" w:rsidRPr="00223989" w:rsidRDefault="00736786" w:rsidP="00132210">
            <w:pPr>
              <w:rPr>
                <w:rFonts w:ascii="Arial" w:hAnsi="Arial" w:cs="Arial"/>
                <w:sz w:val="16"/>
                <w:szCs w:val="16"/>
                <w:lang w:val="fr-FR"/>
              </w:rPr>
            </w:pPr>
            <w:r w:rsidRPr="00223989">
              <w:rPr>
                <w:rFonts w:ascii="Arial" w:hAnsi="Arial" w:cs="Arial"/>
                <w:sz w:val="16"/>
                <w:szCs w:val="16"/>
                <w:lang w:val="fr-FR"/>
              </w:rPr>
              <w:t>Impozit pe salarii si venit</w:t>
            </w:r>
          </w:p>
        </w:tc>
        <w:tc>
          <w:tcPr>
            <w:tcW w:w="1023" w:type="dxa"/>
            <w:tcBorders>
              <w:top w:val="nil"/>
              <w:left w:val="nil"/>
              <w:bottom w:val="nil"/>
              <w:right w:val="nil"/>
            </w:tcBorders>
            <w:shd w:val="clear" w:color="auto" w:fill="auto"/>
            <w:noWrap/>
            <w:vAlign w:val="bottom"/>
            <w:hideMark/>
          </w:tcPr>
          <w:p w14:paraId="421A3AA1"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8,5</w:t>
            </w:r>
          </w:p>
        </w:tc>
        <w:tc>
          <w:tcPr>
            <w:tcW w:w="913" w:type="dxa"/>
            <w:tcBorders>
              <w:top w:val="nil"/>
              <w:left w:val="nil"/>
              <w:bottom w:val="nil"/>
              <w:right w:val="nil"/>
            </w:tcBorders>
            <w:shd w:val="clear" w:color="auto" w:fill="auto"/>
            <w:noWrap/>
            <w:vAlign w:val="bottom"/>
            <w:hideMark/>
          </w:tcPr>
          <w:p w14:paraId="03481519"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49.045</w:t>
            </w:r>
          </w:p>
        </w:tc>
        <w:tc>
          <w:tcPr>
            <w:tcW w:w="1074" w:type="dxa"/>
            <w:tcBorders>
              <w:top w:val="nil"/>
              <w:left w:val="nil"/>
              <w:bottom w:val="nil"/>
              <w:right w:val="nil"/>
            </w:tcBorders>
            <w:shd w:val="clear" w:color="auto" w:fill="auto"/>
            <w:noWrap/>
            <w:vAlign w:val="bottom"/>
            <w:hideMark/>
          </w:tcPr>
          <w:p w14:paraId="7F5E150E"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8,5</w:t>
            </w:r>
          </w:p>
        </w:tc>
        <w:tc>
          <w:tcPr>
            <w:tcW w:w="1572" w:type="dxa"/>
            <w:tcBorders>
              <w:top w:val="nil"/>
              <w:left w:val="nil"/>
              <w:bottom w:val="nil"/>
              <w:right w:val="nil"/>
            </w:tcBorders>
            <w:shd w:val="clear" w:color="auto" w:fill="auto"/>
            <w:noWrap/>
            <w:vAlign w:val="bottom"/>
            <w:hideMark/>
          </w:tcPr>
          <w:p w14:paraId="575AA409"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56.552</w:t>
            </w:r>
          </w:p>
        </w:tc>
      </w:tr>
      <w:tr w:rsidR="00736786" w:rsidRPr="007638FB" w14:paraId="02A5DCE4" w14:textId="77777777" w:rsidTr="00132210">
        <w:trPr>
          <w:trHeight w:val="525"/>
        </w:trPr>
        <w:tc>
          <w:tcPr>
            <w:tcW w:w="2639" w:type="dxa"/>
            <w:tcBorders>
              <w:top w:val="nil"/>
              <w:left w:val="nil"/>
              <w:bottom w:val="nil"/>
              <w:right w:val="nil"/>
            </w:tcBorders>
            <w:shd w:val="clear" w:color="CCFFCC" w:fill="CCFFFF"/>
            <w:vAlign w:val="bottom"/>
            <w:hideMark/>
          </w:tcPr>
          <w:p w14:paraId="6A93F19D" w14:textId="77777777" w:rsidR="00736786" w:rsidRPr="00223989" w:rsidRDefault="00736786" w:rsidP="00132210">
            <w:pPr>
              <w:rPr>
                <w:rFonts w:ascii="Arial" w:hAnsi="Arial" w:cs="Arial"/>
                <w:sz w:val="16"/>
                <w:szCs w:val="16"/>
                <w:lang w:val="fr-FR"/>
              </w:rPr>
            </w:pPr>
            <w:r w:rsidRPr="00223989">
              <w:rPr>
                <w:rFonts w:ascii="Arial" w:hAnsi="Arial" w:cs="Arial"/>
                <w:sz w:val="16"/>
                <w:szCs w:val="16"/>
                <w:lang w:val="fr-FR"/>
              </w:rPr>
              <w:t xml:space="preserve">Impozite si taxe pe proprietate              </w:t>
            </w:r>
          </w:p>
        </w:tc>
        <w:tc>
          <w:tcPr>
            <w:tcW w:w="1023" w:type="dxa"/>
            <w:tcBorders>
              <w:top w:val="nil"/>
              <w:left w:val="nil"/>
              <w:bottom w:val="nil"/>
              <w:right w:val="nil"/>
            </w:tcBorders>
            <w:shd w:val="clear" w:color="auto" w:fill="auto"/>
            <w:noWrap/>
            <w:vAlign w:val="bottom"/>
            <w:hideMark/>
          </w:tcPr>
          <w:p w14:paraId="48A90926"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1,4</w:t>
            </w:r>
          </w:p>
        </w:tc>
        <w:tc>
          <w:tcPr>
            <w:tcW w:w="913" w:type="dxa"/>
            <w:tcBorders>
              <w:top w:val="nil"/>
              <w:left w:val="nil"/>
              <w:bottom w:val="nil"/>
              <w:right w:val="nil"/>
            </w:tcBorders>
            <w:shd w:val="clear" w:color="auto" w:fill="auto"/>
            <w:noWrap/>
            <w:vAlign w:val="bottom"/>
            <w:hideMark/>
          </w:tcPr>
          <w:p w14:paraId="17D0CCFA"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8.287</w:t>
            </w:r>
          </w:p>
        </w:tc>
        <w:tc>
          <w:tcPr>
            <w:tcW w:w="1074" w:type="dxa"/>
            <w:tcBorders>
              <w:top w:val="nil"/>
              <w:left w:val="nil"/>
              <w:bottom w:val="nil"/>
              <w:right w:val="nil"/>
            </w:tcBorders>
            <w:shd w:val="clear" w:color="auto" w:fill="auto"/>
            <w:noWrap/>
            <w:vAlign w:val="bottom"/>
            <w:hideMark/>
          </w:tcPr>
          <w:p w14:paraId="405441F3"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1,5</w:t>
            </w:r>
          </w:p>
        </w:tc>
        <w:tc>
          <w:tcPr>
            <w:tcW w:w="1572" w:type="dxa"/>
            <w:tcBorders>
              <w:top w:val="nil"/>
              <w:left w:val="nil"/>
              <w:bottom w:val="nil"/>
              <w:right w:val="nil"/>
            </w:tcBorders>
            <w:shd w:val="clear" w:color="auto" w:fill="auto"/>
            <w:noWrap/>
            <w:vAlign w:val="bottom"/>
            <w:hideMark/>
          </w:tcPr>
          <w:p w14:paraId="7B72EAC7"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10.015</w:t>
            </w:r>
          </w:p>
        </w:tc>
      </w:tr>
      <w:tr w:rsidR="00736786" w:rsidRPr="007638FB" w14:paraId="5AA57B1A" w14:textId="77777777" w:rsidTr="00132210">
        <w:trPr>
          <w:trHeight w:val="315"/>
        </w:trPr>
        <w:tc>
          <w:tcPr>
            <w:tcW w:w="2639" w:type="dxa"/>
            <w:tcBorders>
              <w:top w:val="nil"/>
              <w:left w:val="nil"/>
              <w:bottom w:val="nil"/>
              <w:right w:val="nil"/>
            </w:tcBorders>
            <w:shd w:val="clear" w:color="CCFFCC" w:fill="CCFFFF"/>
            <w:noWrap/>
            <w:vAlign w:val="bottom"/>
            <w:hideMark/>
          </w:tcPr>
          <w:p w14:paraId="3017CF66" w14:textId="77777777" w:rsidR="00736786" w:rsidRPr="007638FB" w:rsidRDefault="00736786" w:rsidP="00132210">
            <w:pPr>
              <w:rPr>
                <w:rFonts w:ascii="Arial" w:hAnsi="Arial" w:cs="Arial"/>
                <w:sz w:val="16"/>
                <w:szCs w:val="16"/>
              </w:rPr>
            </w:pPr>
            <w:r w:rsidRPr="007638FB">
              <w:rPr>
                <w:rFonts w:ascii="Arial" w:hAnsi="Arial" w:cs="Arial"/>
                <w:sz w:val="16"/>
                <w:szCs w:val="16"/>
              </w:rPr>
              <w:t xml:space="preserve">TVA                                          </w:t>
            </w:r>
          </w:p>
        </w:tc>
        <w:tc>
          <w:tcPr>
            <w:tcW w:w="1023" w:type="dxa"/>
            <w:tcBorders>
              <w:top w:val="nil"/>
              <w:left w:val="nil"/>
              <w:bottom w:val="nil"/>
              <w:right w:val="nil"/>
            </w:tcBorders>
            <w:shd w:val="clear" w:color="auto" w:fill="auto"/>
            <w:noWrap/>
            <w:vAlign w:val="bottom"/>
            <w:hideMark/>
          </w:tcPr>
          <w:p w14:paraId="1C7C5B38"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21,0</w:t>
            </w:r>
          </w:p>
        </w:tc>
        <w:tc>
          <w:tcPr>
            <w:tcW w:w="913" w:type="dxa"/>
            <w:tcBorders>
              <w:top w:val="nil"/>
              <w:left w:val="nil"/>
              <w:bottom w:val="nil"/>
              <w:right w:val="nil"/>
            </w:tcBorders>
            <w:shd w:val="clear" w:color="auto" w:fill="auto"/>
            <w:noWrap/>
            <w:vAlign w:val="bottom"/>
            <w:hideMark/>
          </w:tcPr>
          <w:p w14:paraId="69C431AF"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120.946</w:t>
            </w:r>
          </w:p>
        </w:tc>
        <w:tc>
          <w:tcPr>
            <w:tcW w:w="1074" w:type="dxa"/>
            <w:tcBorders>
              <w:top w:val="nil"/>
              <w:left w:val="nil"/>
              <w:bottom w:val="nil"/>
              <w:right w:val="nil"/>
            </w:tcBorders>
            <w:shd w:val="clear" w:color="auto" w:fill="auto"/>
            <w:noWrap/>
            <w:vAlign w:val="bottom"/>
            <w:hideMark/>
          </w:tcPr>
          <w:p w14:paraId="26B2E536"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20,4</w:t>
            </w:r>
          </w:p>
        </w:tc>
        <w:tc>
          <w:tcPr>
            <w:tcW w:w="1572" w:type="dxa"/>
            <w:tcBorders>
              <w:top w:val="nil"/>
              <w:left w:val="nil"/>
              <w:bottom w:val="nil"/>
              <w:right w:val="nil"/>
            </w:tcBorders>
            <w:shd w:val="clear" w:color="auto" w:fill="auto"/>
            <w:noWrap/>
            <w:vAlign w:val="bottom"/>
            <w:hideMark/>
          </w:tcPr>
          <w:p w14:paraId="38100BE7"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136.089</w:t>
            </w:r>
          </w:p>
        </w:tc>
      </w:tr>
      <w:tr w:rsidR="00736786" w:rsidRPr="007638FB" w14:paraId="23F6CA27" w14:textId="77777777" w:rsidTr="00132210">
        <w:trPr>
          <w:trHeight w:val="270"/>
        </w:trPr>
        <w:tc>
          <w:tcPr>
            <w:tcW w:w="2639" w:type="dxa"/>
            <w:tcBorders>
              <w:top w:val="nil"/>
              <w:left w:val="nil"/>
              <w:bottom w:val="nil"/>
              <w:right w:val="nil"/>
            </w:tcBorders>
            <w:shd w:val="clear" w:color="CCFFCC" w:fill="CCFFFF"/>
            <w:noWrap/>
            <w:vAlign w:val="bottom"/>
            <w:hideMark/>
          </w:tcPr>
          <w:p w14:paraId="19707AA6" w14:textId="77777777" w:rsidR="00736786" w:rsidRPr="007638FB" w:rsidRDefault="00736786" w:rsidP="00132210">
            <w:pPr>
              <w:rPr>
                <w:rFonts w:ascii="Arial" w:hAnsi="Arial" w:cs="Arial"/>
                <w:sz w:val="16"/>
                <w:szCs w:val="16"/>
              </w:rPr>
            </w:pPr>
            <w:r w:rsidRPr="007638FB">
              <w:rPr>
                <w:rFonts w:ascii="Arial" w:hAnsi="Arial" w:cs="Arial"/>
                <w:sz w:val="16"/>
                <w:szCs w:val="16"/>
              </w:rPr>
              <w:t xml:space="preserve"> Accize  </w:t>
            </w:r>
          </w:p>
        </w:tc>
        <w:tc>
          <w:tcPr>
            <w:tcW w:w="1023" w:type="dxa"/>
            <w:tcBorders>
              <w:top w:val="nil"/>
              <w:left w:val="nil"/>
              <w:bottom w:val="nil"/>
              <w:right w:val="nil"/>
            </w:tcBorders>
            <w:shd w:val="clear" w:color="auto" w:fill="auto"/>
            <w:noWrap/>
            <w:vAlign w:val="bottom"/>
            <w:hideMark/>
          </w:tcPr>
          <w:p w14:paraId="0B1E02DB"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8,1</w:t>
            </w:r>
          </w:p>
        </w:tc>
        <w:tc>
          <w:tcPr>
            <w:tcW w:w="913" w:type="dxa"/>
            <w:tcBorders>
              <w:top w:val="nil"/>
              <w:left w:val="nil"/>
              <w:bottom w:val="nil"/>
              <w:right w:val="nil"/>
            </w:tcBorders>
            <w:shd w:val="clear" w:color="auto" w:fill="auto"/>
            <w:noWrap/>
            <w:vAlign w:val="bottom"/>
            <w:hideMark/>
          </w:tcPr>
          <w:p w14:paraId="19604927"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46.328</w:t>
            </w:r>
          </w:p>
        </w:tc>
        <w:tc>
          <w:tcPr>
            <w:tcW w:w="1074" w:type="dxa"/>
            <w:tcBorders>
              <w:top w:val="nil"/>
              <w:left w:val="nil"/>
              <w:bottom w:val="nil"/>
              <w:right w:val="nil"/>
            </w:tcBorders>
            <w:shd w:val="clear" w:color="auto" w:fill="auto"/>
            <w:noWrap/>
            <w:vAlign w:val="bottom"/>
            <w:hideMark/>
          </w:tcPr>
          <w:p w14:paraId="1DE31C7C"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7,3</w:t>
            </w:r>
          </w:p>
        </w:tc>
        <w:tc>
          <w:tcPr>
            <w:tcW w:w="1572" w:type="dxa"/>
            <w:tcBorders>
              <w:top w:val="nil"/>
              <w:left w:val="nil"/>
              <w:bottom w:val="nil"/>
              <w:right w:val="nil"/>
            </w:tcBorders>
            <w:shd w:val="clear" w:color="auto" w:fill="auto"/>
            <w:noWrap/>
            <w:vAlign w:val="bottom"/>
            <w:hideMark/>
          </w:tcPr>
          <w:p w14:paraId="2CC8872E"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48.589</w:t>
            </w:r>
          </w:p>
        </w:tc>
      </w:tr>
      <w:tr w:rsidR="00736786" w:rsidRPr="007638FB" w14:paraId="1D964841" w14:textId="77777777" w:rsidTr="00132210">
        <w:trPr>
          <w:trHeight w:val="525"/>
        </w:trPr>
        <w:tc>
          <w:tcPr>
            <w:tcW w:w="2639" w:type="dxa"/>
            <w:tcBorders>
              <w:top w:val="nil"/>
              <w:left w:val="nil"/>
              <w:bottom w:val="nil"/>
              <w:right w:val="nil"/>
            </w:tcBorders>
            <w:shd w:val="clear" w:color="CCFFCC" w:fill="CCFFFF"/>
            <w:vAlign w:val="bottom"/>
            <w:hideMark/>
          </w:tcPr>
          <w:p w14:paraId="4DB5F6DC" w14:textId="77777777" w:rsidR="00736786" w:rsidRPr="00223989" w:rsidRDefault="00736786" w:rsidP="00132210">
            <w:pPr>
              <w:rPr>
                <w:rFonts w:ascii="Arial" w:hAnsi="Arial" w:cs="Arial"/>
                <w:sz w:val="16"/>
                <w:szCs w:val="16"/>
                <w:lang w:val="fr-FR"/>
              </w:rPr>
            </w:pPr>
            <w:r w:rsidRPr="00223989">
              <w:rPr>
                <w:rFonts w:ascii="Arial" w:hAnsi="Arial" w:cs="Arial"/>
                <w:sz w:val="16"/>
                <w:szCs w:val="16"/>
                <w:lang w:val="fr-FR"/>
              </w:rPr>
              <w:t xml:space="preserve">Impozit pe comert exterior si tranzactiile internationale              </w:t>
            </w:r>
          </w:p>
        </w:tc>
        <w:tc>
          <w:tcPr>
            <w:tcW w:w="1023" w:type="dxa"/>
            <w:tcBorders>
              <w:top w:val="nil"/>
              <w:left w:val="nil"/>
              <w:bottom w:val="nil"/>
              <w:right w:val="nil"/>
            </w:tcBorders>
            <w:shd w:val="clear" w:color="auto" w:fill="auto"/>
            <w:noWrap/>
            <w:vAlign w:val="bottom"/>
            <w:hideMark/>
          </w:tcPr>
          <w:p w14:paraId="58CC34B4"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0,3</w:t>
            </w:r>
          </w:p>
        </w:tc>
        <w:tc>
          <w:tcPr>
            <w:tcW w:w="913" w:type="dxa"/>
            <w:tcBorders>
              <w:top w:val="nil"/>
              <w:left w:val="nil"/>
              <w:bottom w:val="nil"/>
              <w:right w:val="nil"/>
            </w:tcBorders>
            <w:shd w:val="clear" w:color="auto" w:fill="auto"/>
            <w:noWrap/>
            <w:vAlign w:val="bottom"/>
            <w:hideMark/>
          </w:tcPr>
          <w:p w14:paraId="2D0ED4FA"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1.927</w:t>
            </w:r>
          </w:p>
        </w:tc>
        <w:tc>
          <w:tcPr>
            <w:tcW w:w="1074" w:type="dxa"/>
            <w:tcBorders>
              <w:top w:val="nil"/>
              <w:left w:val="nil"/>
              <w:bottom w:val="nil"/>
              <w:right w:val="nil"/>
            </w:tcBorders>
            <w:shd w:val="clear" w:color="auto" w:fill="auto"/>
            <w:noWrap/>
            <w:vAlign w:val="bottom"/>
            <w:hideMark/>
          </w:tcPr>
          <w:p w14:paraId="2D0D50C4"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0,3</w:t>
            </w:r>
          </w:p>
        </w:tc>
        <w:tc>
          <w:tcPr>
            <w:tcW w:w="1572" w:type="dxa"/>
            <w:tcBorders>
              <w:top w:val="nil"/>
              <w:left w:val="nil"/>
              <w:bottom w:val="nil"/>
              <w:right w:val="nil"/>
            </w:tcBorders>
            <w:shd w:val="clear" w:color="auto" w:fill="auto"/>
            <w:noWrap/>
            <w:vAlign w:val="bottom"/>
            <w:hideMark/>
          </w:tcPr>
          <w:p w14:paraId="72E02FCA"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2.089</w:t>
            </w:r>
          </w:p>
        </w:tc>
      </w:tr>
      <w:tr w:rsidR="00736786" w:rsidRPr="007638FB" w14:paraId="3E243021" w14:textId="77777777" w:rsidTr="00132210">
        <w:trPr>
          <w:trHeight w:val="450"/>
        </w:trPr>
        <w:tc>
          <w:tcPr>
            <w:tcW w:w="2639" w:type="dxa"/>
            <w:tcBorders>
              <w:top w:val="nil"/>
              <w:left w:val="nil"/>
              <w:bottom w:val="nil"/>
              <w:right w:val="nil"/>
            </w:tcBorders>
            <w:shd w:val="clear" w:color="CCFFCC" w:fill="CCFFFF"/>
            <w:vAlign w:val="bottom"/>
            <w:hideMark/>
          </w:tcPr>
          <w:p w14:paraId="295EA06F" w14:textId="77777777" w:rsidR="00736786" w:rsidRPr="007638FB" w:rsidRDefault="00736786" w:rsidP="00132210">
            <w:pPr>
              <w:rPr>
                <w:rFonts w:ascii="Arial" w:hAnsi="Arial" w:cs="Arial"/>
                <w:sz w:val="16"/>
                <w:szCs w:val="16"/>
              </w:rPr>
            </w:pPr>
            <w:r w:rsidRPr="007638FB">
              <w:rPr>
                <w:rFonts w:ascii="Arial" w:hAnsi="Arial" w:cs="Arial"/>
                <w:sz w:val="16"/>
                <w:szCs w:val="16"/>
              </w:rPr>
              <w:t>Alte venituri, inclusiv din digitalizare</w:t>
            </w:r>
          </w:p>
        </w:tc>
        <w:tc>
          <w:tcPr>
            <w:tcW w:w="1023" w:type="dxa"/>
            <w:tcBorders>
              <w:top w:val="nil"/>
              <w:left w:val="nil"/>
              <w:bottom w:val="nil"/>
              <w:right w:val="nil"/>
            </w:tcBorders>
            <w:shd w:val="clear" w:color="auto" w:fill="auto"/>
            <w:noWrap/>
            <w:vAlign w:val="bottom"/>
            <w:hideMark/>
          </w:tcPr>
          <w:p w14:paraId="2E3D8C5B"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5,1</w:t>
            </w:r>
          </w:p>
        </w:tc>
        <w:tc>
          <w:tcPr>
            <w:tcW w:w="913" w:type="dxa"/>
            <w:tcBorders>
              <w:top w:val="nil"/>
              <w:left w:val="nil"/>
              <w:bottom w:val="nil"/>
              <w:right w:val="nil"/>
            </w:tcBorders>
            <w:shd w:val="clear" w:color="auto" w:fill="auto"/>
            <w:noWrap/>
            <w:vAlign w:val="bottom"/>
            <w:hideMark/>
          </w:tcPr>
          <w:p w14:paraId="0A3E4439"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29.197</w:t>
            </w:r>
          </w:p>
        </w:tc>
        <w:tc>
          <w:tcPr>
            <w:tcW w:w="1074" w:type="dxa"/>
            <w:tcBorders>
              <w:top w:val="nil"/>
              <w:left w:val="nil"/>
              <w:bottom w:val="nil"/>
              <w:right w:val="nil"/>
            </w:tcBorders>
            <w:shd w:val="clear" w:color="auto" w:fill="auto"/>
            <w:noWrap/>
            <w:vAlign w:val="bottom"/>
            <w:hideMark/>
          </w:tcPr>
          <w:p w14:paraId="11CBE4EC"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3,8</w:t>
            </w:r>
          </w:p>
        </w:tc>
        <w:tc>
          <w:tcPr>
            <w:tcW w:w="1572" w:type="dxa"/>
            <w:tcBorders>
              <w:top w:val="nil"/>
              <w:left w:val="nil"/>
              <w:bottom w:val="nil"/>
              <w:right w:val="nil"/>
            </w:tcBorders>
            <w:shd w:val="clear" w:color="auto" w:fill="auto"/>
            <w:noWrap/>
            <w:vAlign w:val="bottom"/>
            <w:hideMark/>
          </w:tcPr>
          <w:p w14:paraId="5619FDA3"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25.045</w:t>
            </w:r>
          </w:p>
        </w:tc>
      </w:tr>
      <w:tr w:rsidR="00736786" w:rsidRPr="007638FB" w14:paraId="3EC1D9C5" w14:textId="77777777" w:rsidTr="00132210">
        <w:trPr>
          <w:trHeight w:val="255"/>
        </w:trPr>
        <w:tc>
          <w:tcPr>
            <w:tcW w:w="2639" w:type="dxa"/>
            <w:tcBorders>
              <w:top w:val="nil"/>
              <w:left w:val="nil"/>
              <w:bottom w:val="nil"/>
              <w:right w:val="nil"/>
            </w:tcBorders>
            <w:shd w:val="clear" w:color="CCFFCC" w:fill="CCFFFF"/>
            <w:noWrap/>
            <w:vAlign w:val="bottom"/>
            <w:hideMark/>
          </w:tcPr>
          <w:p w14:paraId="0D573AA2" w14:textId="77777777" w:rsidR="00736786" w:rsidRPr="007638FB" w:rsidRDefault="00736786" w:rsidP="00132210">
            <w:pPr>
              <w:rPr>
                <w:rFonts w:ascii="Arial" w:hAnsi="Arial" w:cs="Arial"/>
                <w:sz w:val="16"/>
                <w:szCs w:val="16"/>
              </w:rPr>
            </w:pPr>
            <w:r w:rsidRPr="007638FB">
              <w:rPr>
                <w:rFonts w:ascii="Arial" w:hAnsi="Arial" w:cs="Arial"/>
                <w:sz w:val="16"/>
                <w:szCs w:val="16"/>
              </w:rPr>
              <w:t>Contributii asigurari sociale</w:t>
            </w:r>
          </w:p>
        </w:tc>
        <w:tc>
          <w:tcPr>
            <w:tcW w:w="1023" w:type="dxa"/>
            <w:tcBorders>
              <w:top w:val="nil"/>
              <w:left w:val="nil"/>
              <w:bottom w:val="nil"/>
              <w:right w:val="nil"/>
            </w:tcBorders>
            <w:shd w:val="clear" w:color="auto" w:fill="auto"/>
            <w:noWrap/>
            <w:vAlign w:val="bottom"/>
            <w:hideMark/>
          </w:tcPr>
          <w:p w14:paraId="667107C1"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33,0</w:t>
            </w:r>
          </w:p>
        </w:tc>
        <w:tc>
          <w:tcPr>
            <w:tcW w:w="913" w:type="dxa"/>
            <w:tcBorders>
              <w:top w:val="nil"/>
              <w:left w:val="nil"/>
              <w:bottom w:val="nil"/>
              <w:right w:val="nil"/>
            </w:tcBorders>
            <w:shd w:val="clear" w:color="auto" w:fill="auto"/>
            <w:noWrap/>
            <w:vAlign w:val="bottom"/>
            <w:hideMark/>
          </w:tcPr>
          <w:p w14:paraId="19436C14"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189.510</w:t>
            </w:r>
          </w:p>
        </w:tc>
        <w:tc>
          <w:tcPr>
            <w:tcW w:w="1074" w:type="dxa"/>
            <w:tcBorders>
              <w:top w:val="nil"/>
              <w:left w:val="nil"/>
              <w:bottom w:val="nil"/>
              <w:right w:val="nil"/>
            </w:tcBorders>
            <w:shd w:val="clear" w:color="auto" w:fill="auto"/>
            <w:noWrap/>
            <w:vAlign w:val="bottom"/>
            <w:hideMark/>
          </w:tcPr>
          <w:p w14:paraId="4A96037F"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30,8</w:t>
            </w:r>
          </w:p>
        </w:tc>
        <w:tc>
          <w:tcPr>
            <w:tcW w:w="1572" w:type="dxa"/>
            <w:tcBorders>
              <w:top w:val="nil"/>
              <w:left w:val="nil"/>
              <w:bottom w:val="nil"/>
              <w:right w:val="nil"/>
            </w:tcBorders>
            <w:shd w:val="clear" w:color="auto" w:fill="auto"/>
            <w:noWrap/>
            <w:vAlign w:val="bottom"/>
            <w:hideMark/>
          </w:tcPr>
          <w:p w14:paraId="7810FCDE"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205.919</w:t>
            </w:r>
          </w:p>
        </w:tc>
      </w:tr>
      <w:tr w:rsidR="00736786" w:rsidRPr="007638FB" w14:paraId="472565CD" w14:textId="77777777" w:rsidTr="00132210">
        <w:trPr>
          <w:trHeight w:val="255"/>
        </w:trPr>
        <w:tc>
          <w:tcPr>
            <w:tcW w:w="2639" w:type="dxa"/>
            <w:tcBorders>
              <w:top w:val="nil"/>
              <w:left w:val="nil"/>
              <w:bottom w:val="nil"/>
              <w:right w:val="nil"/>
            </w:tcBorders>
            <w:shd w:val="clear" w:color="CCFFCC" w:fill="CCFFFF"/>
            <w:noWrap/>
            <w:vAlign w:val="bottom"/>
            <w:hideMark/>
          </w:tcPr>
          <w:p w14:paraId="2DCC1DA1" w14:textId="77777777" w:rsidR="00736786" w:rsidRPr="007638FB" w:rsidRDefault="00736786" w:rsidP="00132210">
            <w:pPr>
              <w:rPr>
                <w:rFonts w:ascii="Arial" w:hAnsi="Arial" w:cs="Arial"/>
                <w:sz w:val="16"/>
                <w:szCs w:val="16"/>
              </w:rPr>
            </w:pPr>
            <w:r w:rsidRPr="007638FB">
              <w:rPr>
                <w:rFonts w:ascii="Arial" w:hAnsi="Arial" w:cs="Arial"/>
                <w:sz w:val="16"/>
                <w:szCs w:val="16"/>
              </w:rPr>
              <w:t xml:space="preserve"> Venituri nefiscale                      </w:t>
            </w:r>
          </w:p>
        </w:tc>
        <w:tc>
          <w:tcPr>
            <w:tcW w:w="1023" w:type="dxa"/>
            <w:tcBorders>
              <w:top w:val="nil"/>
              <w:left w:val="nil"/>
              <w:bottom w:val="nil"/>
              <w:right w:val="nil"/>
            </w:tcBorders>
            <w:shd w:val="clear" w:color="auto" w:fill="auto"/>
            <w:noWrap/>
            <w:vAlign w:val="bottom"/>
            <w:hideMark/>
          </w:tcPr>
          <w:p w14:paraId="0A9972C6"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8,5</w:t>
            </w:r>
          </w:p>
        </w:tc>
        <w:tc>
          <w:tcPr>
            <w:tcW w:w="913" w:type="dxa"/>
            <w:tcBorders>
              <w:top w:val="nil"/>
              <w:left w:val="nil"/>
              <w:bottom w:val="nil"/>
              <w:right w:val="nil"/>
            </w:tcBorders>
            <w:shd w:val="clear" w:color="auto" w:fill="auto"/>
            <w:noWrap/>
            <w:vAlign w:val="bottom"/>
            <w:hideMark/>
          </w:tcPr>
          <w:p w14:paraId="3BD4BBC5"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49.063</w:t>
            </w:r>
          </w:p>
        </w:tc>
        <w:tc>
          <w:tcPr>
            <w:tcW w:w="1074" w:type="dxa"/>
            <w:tcBorders>
              <w:top w:val="nil"/>
              <w:left w:val="nil"/>
              <w:bottom w:val="nil"/>
              <w:right w:val="nil"/>
            </w:tcBorders>
            <w:shd w:val="clear" w:color="auto" w:fill="auto"/>
            <w:noWrap/>
            <w:vAlign w:val="bottom"/>
            <w:hideMark/>
          </w:tcPr>
          <w:p w14:paraId="6B3443FD"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7,9</w:t>
            </w:r>
          </w:p>
        </w:tc>
        <w:tc>
          <w:tcPr>
            <w:tcW w:w="1572" w:type="dxa"/>
            <w:tcBorders>
              <w:top w:val="nil"/>
              <w:left w:val="nil"/>
              <w:bottom w:val="nil"/>
              <w:right w:val="nil"/>
            </w:tcBorders>
            <w:shd w:val="clear" w:color="auto" w:fill="auto"/>
            <w:noWrap/>
            <w:vAlign w:val="bottom"/>
            <w:hideMark/>
          </w:tcPr>
          <w:p w14:paraId="4F212F6E"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52.738</w:t>
            </w:r>
          </w:p>
        </w:tc>
      </w:tr>
      <w:tr w:rsidR="00736786" w:rsidRPr="007638FB" w14:paraId="7EF9176E" w14:textId="77777777" w:rsidTr="00132210">
        <w:trPr>
          <w:trHeight w:val="345"/>
        </w:trPr>
        <w:tc>
          <w:tcPr>
            <w:tcW w:w="2639" w:type="dxa"/>
            <w:tcBorders>
              <w:top w:val="nil"/>
              <w:left w:val="nil"/>
              <w:bottom w:val="nil"/>
              <w:right w:val="nil"/>
            </w:tcBorders>
            <w:shd w:val="clear" w:color="CCFFCC" w:fill="CCFFFF"/>
            <w:noWrap/>
            <w:vAlign w:val="bottom"/>
            <w:hideMark/>
          </w:tcPr>
          <w:p w14:paraId="00BF5752" w14:textId="77777777" w:rsidR="00736786" w:rsidRPr="007638FB" w:rsidRDefault="00736786" w:rsidP="00132210">
            <w:pPr>
              <w:rPr>
                <w:rFonts w:ascii="Arial" w:hAnsi="Arial" w:cs="Arial"/>
                <w:sz w:val="16"/>
                <w:szCs w:val="16"/>
              </w:rPr>
            </w:pPr>
            <w:r w:rsidRPr="007638FB">
              <w:rPr>
                <w:rFonts w:ascii="Arial" w:hAnsi="Arial" w:cs="Arial"/>
                <w:sz w:val="16"/>
                <w:szCs w:val="16"/>
              </w:rPr>
              <w:t xml:space="preserve"> Venituri din capital    </w:t>
            </w:r>
          </w:p>
        </w:tc>
        <w:tc>
          <w:tcPr>
            <w:tcW w:w="1023" w:type="dxa"/>
            <w:tcBorders>
              <w:top w:val="nil"/>
              <w:left w:val="nil"/>
              <w:bottom w:val="nil"/>
              <w:right w:val="nil"/>
            </w:tcBorders>
            <w:shd w:val="clear" w:color="auto" w:fill="auto"/>
            <w:noWrap/>
            <w:vAlign w:val="bottom"/>
            <w:hideMark/>
          </w:tcPr>
          <w:p w14:paraId="4785A334"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0,2</w:t>
            </w:r>
          </w:p>
        </w:tc>
        <w:tc>
          <w:tcPr>
            <w:tcW w:w="913" w:type="dxa"/>
            <w:tcBorders>
              <w:top w:val="nil"/>
              <w:left w:val="nil"/>
              <w:bottom w:val="nil"/>
              <w:right w:val="nil"/>
            </w:tcBorders>
            <w:shd w:val="clear" w:color="auto" w:fill="auto"/>
            <w:noWrap/>
            <w:vAlign w:val="bottom"/>
            <w:hideMark/>
          </w:tcPr>
          <w:p w14:paraId="6CD2E77E"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1.402</w:t>
            </w:r>
          </w:p>
        </w:tc>
        <w:tc>
          <w:tcPr>
            <w:tcW w:w="1074" w:type="dxa"/>
            <w:tcBorders>
              <w:top w:val="nil"/>
              <w:left w:val="nil"/>
              <w:bottom w:val="nil"/>
              <w:right w:val="nil"/>
            </w:tcBorders>
            <w:shd w:val="clear" w:color="auto" w:fill="auto"/>
            <w:noWrap/>
            <w:vAlign w:val="bottom"/>
            <w:hideMark/>
          </w:tcPr>
          <w:p w14:paraId="7207BDC3"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0,2</w:t>
            </w:r>
          </w:p>
        </w:tc>
        <w:tc>
          <w:tcPr>
            <w:tcW w:w="1572" w:type="dxa"/>
            <w:tcBorders>
              <w:top w:val="nil"/>
              <w:left w:val="nil"/>
              <w:bottom w:val="nil"/>
              <w:right w:val="nil"/>
            </w:tcBorders>
            <w:shd w:val="clear" w:color="auto" w:fill="auto"/>
            <w:noWrap/>
            <w:vAlign w:val="bottom"/>
            <w:hideMark/>
          </w:tcPr>
          <w:p w14:paraId="2E07DEBF"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1.499</w:t>
            </w:r>
          </w:p>
        </w:tc>
      </w:tr>
      <w:tr w:rsidR="00736786" w:rsidRPr="007638FB" w14:paraId="797BD395" w14:textId="77777777" w:rsidTr="00132210">
        <w:trPr>
          <w:trHeight w:val="255"/>
        </w:trPr>
        <w:tc>
          <w:tcPr>
            <w:tcW w:w="2639" w:type="dxa"/>
            <w:tcBorders>
              <w:top w:val="nil"/>
              <w:left w:val="nil"/>
              <w:bottom w:val="single" w:sz="4" w:space="0" w:color="000000"/>
              <w:right w:val="nil"/>
            </w:tcBorders>
            <w:shd w:val="clear" w:color="CCFFCC" w:fill="CCFFFF"/>
            <w:noWrap/>
            <w:vAlign w:val="bottom"/>
            <w:hideMark/>
          </w:tcPr>
          <w:p w14:paraId="3504D331" w14:textId="77777777" w:rsidR="00736786" w:rsidRPr="00223989" w:rsidRDefault="00736786" w:rsidP="00132210">
            <w:pPr>
              <w:rPr>
                <w:rFonts w:ascii="Arial" w:hAnsi="Arial" w:cs="Arial"/>
                <w:sz w:val="16"/>
                <w:szCs w:val="16"/>
                <w:lang w:val="fr-FR"/>
              </w:rPr>
            </w:pPr>
            <w:r w:rsidRPr="00223989">
              <w:rPr>
                <w:rFonts w:ascii="Arial" w:hAnsi="Arial" w:cs="Arial"/>
                <w:sz w:val="16"/>
                <w:szCs w:val="16"/>
                <w:lang w:val="fr-FR"/>
              </w:rPr>
              <w:t>Sume primite de la UE</w:t>
            </w:r>
          </w:p>
        </w:tc>
        <w:tc>
          <w:tcPr>
            <w:tcW w:w="1023" w:type="dxa"/>
            <w:tcBorders>
              <w:top w:val="nil"/>
              <w:left w:val="nil"/>
              <w:bottom w:val="single" w:sz="4" w:space="0" w:color="000000"/>
              <w:right w:val="nil"/>
            </w:tcBorders>
            <w:shd w:val="clear" w:color="auto" w:fill="auto"/>
            <w:noWrap/>
            <w:vAlign w:val="bottom"/>
            <w:hideMark/>
          </w:tcPr>
          <w:p w14:paraId="1526DEF0"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7,5</w:t>
            </w:r>
          </w:p>
        </w:tc>
        <w:tc>
          <w:tcPr>
            <w:tcW w:w="913" w:type="dxa"/>
            <w:tcBorders>
              <w:top w:val="nil"/>
              <w:left w:val="nil"/>
              <w:bottom w:val="single" w:sz="4" w:space="0" w:color="000000"/>
              <w:right w:val="nil"/>
            </w:tcBorders>
            <w:shd w:val="clear" w:color="auto" w:fill="auto"/>
            <w:noWrap/>
            <w:vAlign w:val="bottom"/>
            <w:hideMark/>
          </w:tcPr>
          <w:p w14:paraId="0F435264"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42.916</w:t>
            </w:r>
          </w:p>
        </w:tc>
        <w:tc>
          <w:tcPr>
            <w:tcW w:w="1074" w:type="dxa"/>
            <w:tcBorders>
              <w:top w:val="nil"/>
              <w:left w:val="nil"/>
              <w:bottom w:val="single" w:sz="4" w:space="0" w:color="000000"/>
              <w:right w:val="nil"/>
            </w:tcBorders>
            <w:shd w:val="clear" w:color="auto" w:fill="auto"/>
            <w:noWrap/>
            <w:vAlign w:val="bottom"/>
            <w:hideMark/>
          </w:tcPr>
          <w:p w14:paraId="24BC7875"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13,1</w:t>
            </w:r>
          </w:p>
        </w:tc>
        <w:tc>
          <w:tcPr>
            <w:tcW w:w="1572" w:type="dxa"/>
            <w:tcBorders>
              <w:top w:val="nil"/>
              <w:left w:val="nil"/>
              <w:bottom w:val="single" w:sz="4" w:space="0" w:color="000000"/>
              <w:right w:val="nil"/>
            </w:tcBorders>
            <w:shd w:val="clear" w:color="auto" w:fill="auto"/>
            <w:noWrap/>
            <w:vAlign w:val="bottom"/>
            <w:hideMark/>
          </w:tcPr>
          <w:p w14:paraId="6D65E7D5" w14:textId="77777777" w:rsidR="00736786" w:rsidRPr="007638FB" w:rsidRDefault="00736786" w:rsidP="00132210">
            <w:pPr>
              <w:jc w:val="right"/>
              <w:rPr>
                <w:rFonts w:ascii="Arial" w:hAnsi="Arial" w:cs="Arial"/>
                <w:sz w:val="20"/>
                <w:szCs w:val="20"/>
              </w:rPr>
            </w:pPr>
            <w:r w:rsidRPr="007638FB">
              <w:rPr>
                <w:rFonts w:ascii="Arial" w:hAnsi="Arial" w:cs="Arial"/>
                <w:sz w:val="20"/>
                <w:szCs w:val="20"/>
              </w:rPr>
              <w:t>87.713</w:t>
            </w:r>
          </w:p>
        </w:tc>
      </w:tr>
    </w:tbl>
    <w:p w14:paraId="30B288A6" w14:textId="74319C7B" w:rsidR="00736786" w:rsidRDefault="00736786" w:rsidP="00736786">
      <w:pPr>
        <w:spacing w:before="120"/>
        <w:jc w:val="both"/>
        <w:rPr>
          <w:rFonts w:ascii="Trebuchet MS" w:hAnsi="Trebuchet MS" w:cs="Calibri"/>
          <w:lang w:val="ro-RO" w:eastAsia="ro-RO"/>
        </w:rPr>
      </w:pPr>
    </w:p>
    <w:p w14:paraId="2E4D078E" w14:textId="77777777" w:rsidR="00736786" w:rsidRDefault="00736786" w:rsidP="00736786">
      <w:pPr>
        <w:spacing w:before="120"/>
        <w:jc w:val="both"/>
        <w:rPr>
          <w:rFonts w:ascii="Trebuchet MS" w:hAnsi="Trebuchet MS" w:cs="Calibri"/>
          <w:lang w:val="ro-RO" w:eastAsia="ro-RO"/>
        </w:rPr>
      </w:pPr>
    </w:p>
    <w:p w14:paraId="1610A9E6" w14:textId="77777777" w:rsidR="00736786" w:rsidRDefault="00736786" w:rsidP="00736786">
      <w:pPr>
        <w:spacing w:before="120"/>
        <w:jc w:val="center"/>
        <w:rPr>
          <w:rFonts w:ascii="Trebuchet MS" w:hAnsi="Trebuchet MS" w:cs="Calibri"/>
          <w:lang w:val="ro-RO" w:eastAsia="ro-RO"/>
        </w:rPr>
      </w:pPr>
      <w:r>
        <w:rPr>
          <w:noProof/>
          <w:lang w:val="ro-RO" w:eastAsia="ro-RO"/>
        </w:rPr>
        <w:drawing>
          <wp:inline distT="0" distB="0" distL="0" distR="0" wp14:anchorId="5CB07C2F" wp14:editId="535F6E9E">
            <wp:extent cx="4572000" cy="4000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52ACA8" w14:textId="77777777" w:rsidR="00736786" w:rsidRDefault="00736786" w:rsidP="00736786">
      <w:pPr>
        <w:spacing w:before="120"/>
        <w:jc w:val="both"/>
        <w:rPr>
          <w:rFonts w:ascii="Trebuchet MS" w:hAnsi="Trebuchet MS" w:cs="Calibri"/>
          <w:lang w:val="ro-RO" w:eastAsia="ro-RO"/>
        </w:rPr>
      </w:pPr>
    </w:p>
    <w:p w14:paraId="36B6632D" w14:textId="77777777" w:rsidR="00736786" w:rsidRDefault="00736786" w:rsidP="00736786">
      <w:pPr>
        <w:spacing w:before="120"/>
        <w:jc w:val="both"/>
        <w:rPr>
          <w:rFonts w:ascii="Trebuchet MS" w:hAnsi="Trebuchet MS" w:cs="Calibri"/>
          <w:lang w:val="ro-RO" w:eastAsia="ro-RO"/>
        </w:rPr>
      </w:pPr>
    </w:p>
    <w:p w14:paraId="0E078D64" w14:textId="57CD1E80" w:rsidR="00736786" w:rsidRDefault="00736786" w:rsidP="00736786">
      <w:pPr>
        <w:spacing w:before="120"/>
        <w:jc w:val="center"/>
        <w:rPr>
          <w:rFonts w:ascii="Trebuchet MS" w:hAnsi="Trebuchet MS" w:cs="Calibri"/>
          <w:lang w:val="ro-RO" w:eastAsia="ro-RO"/>
        </w:rPr>
      </w:pPr>
    </w:p>
    <w:p w14:paraId="52C7F936" w14:textId="70B8FACB" w:rsidR="00736786" w:rsidRDefault="00736786" w:rsidP="00736786">
      <w:pPr>
        <w:spacing w:before="120"/>
        <w:jc w:val="center"/>
        <w:rPr>
          <w:rFonts w:ascii="Trebuchet MS" w:hAnsi="Trebuchet MS" w:cs="Calibri"/>
          <w:lang w:val="ro-RO" w:eastAsia="ro-RO"/>
        </w:rPr>
      </w:pPr>
      <w:r>
        <w:rPr>
          <w:noProof/>
          <w:lang w:val="ro-RO" w:eastAsia="ro-RO"/>
        </w:rPr>
        <w:drawing>
          <wp:inline distT="0" distB="0" distL="0" distR="0" wp14:anchorId="037A3496" wp14:editId="115915ED">
            <wp:extent cx="5019675" cy="36290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817443" w14:textId="6645ADB0" w:rsidR="004C0B2F" w:rsidRDefault="004C0B2F" w:rsidP="004C0B2F">
      <w:pPr>
        <w:spacing w:before="120"/>
        <w:jc w:val="both"/>
        <w:rPr>
          <w:rFonts w:ascii="Trebuchet MS" w:hAnsi="Trebuchet MS" w:cs="Calibri"/>
          <w:lang w:val="ro-RO" w:eastAsia="ro-RO"/>
        </w:rPr>
      </w:pPr>
    </w:p>
    <w:p w14:paraId="1A25194C" w14:textId="77777777" w:rsidR="00DB37EC" w:rsidRPr="004C0B2F" w:rsidRDefault="00DB37EC" w:rsidP="004C0B2F">
      <w:pPr>
        <w:spacing w:before="120"/>
        <w:jc w:val="both"/>
        <w:rPr>
          <w:rFonts w:ascii="Trebuchet MS" w:hAnsi="Trebuchet MS" w:cs="Calibri"/>
          <w:lang w:val="ro-RO" w:eastAsia="ro-RO"/>
        </w:rPr>
      </w:pPr>
    </w:p>
    <w:p w14:paraId="50EFFCDB" w14:textId="77777777" w:rsidR="00B80D8A" w:rsidRPr="00B80D8A" w:rsidRDefault="00B80D8A" w:rsidP="00B80D8A">
      <w:pPr>
        <w:widowControl w:val="0"/>
        <w:shd w:val="clear" w:color="auto" w:fill="8EAADB" w:themeFill="accent5" w:themeFillTint="99"/>
        <w:tabs>
          <w:tab w:val="left" w:pos="9639"/>
        </w:tabs>
        <w:spacing w:before="120"/>
        <w:jc w:val="both"/>
        <w:rPr>
          <w:rFonts w:ascii="Trebuchet MS" w:hAnsi="Trebuchet MS"/>
          <w:b/>
          <w:lang w:val="ro-RO"/>
        </w:rPr>
      </w:pPr>
      <w:r w:rsidRPr="00B80D8A">
        <w:rPr>
          <w:rFonts w:ascii="Trebuchet MS" w:hAnsi="Trebuchet MS" w:cs="Arial"/>
          <w:b/>
          <w:lang w:val="ro-RO"/>
        </w:rPr>
        <w:t>4.3 POLITICA DE CHELTUIELI</w:t>
      </w:r>
    </w:p>
    <w:p w14:paraId="21C42DA9" w14:textId="77777777" w:rsidR="00B80D8A" w:rsidRPr="00B80D8A" w:rsidRDefault="00B80D8A" w:rsidP="00B80D8A">
      <w:pPr>
        <w:widowControl w:val="0"/>
        <w:spacing w:before="120"/>
        <w:jc w:val="both"/>
        <w:rPr>
          <w:rFonts w:ascii="Trebuchet MS" w:hAnsi="Trebuchet MS" w:cstheme="minorHAnsi"/>
          <w:b/>
          <w:lang w:val="ro-RO"/>
        </w:rPr>
      </w:pPr>
      <w:r w:rsidRPr="00B80D8A">
        <w:rPr>
          <w:rFonts w:ascii="Trebuchet MS" w:hAnsi="Trebuchet MS" w:cstheme="minorHAnsi"/>
          <w:b/>
          <w:lang w:val="ro-RO"/>
        </w:rPr>
        <w:t xml:space="preserve">Măsuri pe termen mediu </w:t>
      </w:r>
    </w:p>
    <w:p w14:paraId="21D40D6F" w14:textId="77777777" w:rsidR="009A159C" w:rsidRPr="009A159C" w:rsidRDefault="009A159C" w:rsidP="001B7F92">
      <w:pPr>
        <w:widowControl w:val="0"/>
        <w:numPr>
          <w:ilvl w:val="0"/>
          <w:numId w:val="13"/>
        </w:numPr>
        <w:spacing w:before="120" w:after="160" w:line="259" w:lineRule="auto"/>
        <w:ind w:left="714" w:hanging="357"/>
        <w:jc w:val="both"/>
        <w:rPr>
          <w:rFonts w:ascii="Trebuchet MS" w:eastAsia="Calibri" w:hAnsi="Trebuchet MS" w:cs="Calibri"/>
          <w:b/>
          <w:szCs w:val="22"/>
          <w:lang w:val="ro-RO"/>
        </w:rPr>
      </w:pPr>
      <w:r w:rsidRPr="009A159C">
        <w:rPr>
          <w:rFonts w:ascii="Trebuchet MS" w:eastAsia="Calibri" w:hAnsi="Trebuchet MS" w:cs="Calibri"/>
          <w:szCs w:val="22"/>
          <w:lang w:val="ro-RO"/>
        </w:rPr>
        <w:t>Orientarea resurselor disponibile către investiții publice de antrenare în domeniile: infrastructură, agricultură și  dezvoltarea rurală, energia și  tehnologia avansată susținute, tranziție verde și digitală la care se adaugă resurse din fondurile europene aferente cadrului financiar 2021-2027 și Mecanismului de redresare și reziliență.</w:t>
      </w:r>
    </w:p>
    <w:p w14:paraId="5F141D69" w14:textId="77777777" w:rsidR="009A159C" w:rsidRPr="009A159C" w:rsidRDefault="009A159C" w:rsidP="001B7F92">
      <w:pPr>
        <w:widowControl w:val="0"/>
        <w:numPr>
          <w:ilvl w:val="0"/>
          <w:numId w:val="13"/>
        </w:numPr>
        <w:spacing w:before="120" w:after="160" w:line="259" w:lineRule="auto"/>
        <w:jc w:val="both"/>
        <w:rPr>
          <w:rFonts w:ascii="Trebuchet MS" w:eastAsia="Calibri" w:hAnsi="Trebuchet MS" w:cs="Calibri"/>
          <w:b/>
          <w:szCs w:val="22"/>
          <w:lang w:val="ro-RO"/>
        </w:rPr>
      </w:pPr>
      <w:r w:rsidRPr="009A159C">
        <w:rPr>
          <w:rFonts w:ascii="Trebuchet MS" w:eastAsia="Calibri" w:hAnsi="Trebuchet MS" w:cs="Calibri"/>
          <w:szCs w:val="22"/>
          <w:lang w:val="ro-RO" w:eastAsia="ro-RO"/>
        </w:rPr>
        <w:t>Reorientarea cheltuielilor de investiții publice în vederea realizării unei treceri treptate de la investițiile finanțate integral din surse naționale la investiții cofinanțate din fonduri europene, trăsătura care se constată pe toată perioada de referință.</w:t>
      </w:r>
    </w:p>
    <w:p w14:paraId="21B93DEE" w14:textId="77777777" w:rsidR="009A159C" w:rsidRPr="009A159C" w:rsidRDefault="009A159C" w:rsidP="001B7F92">
      <w:pPr>
        <w:widowControl w:val="0"/>
        <w:numPr>
          <w:ilvl w:val="0"/>
          <w:numId w:val="13"/>
        </w:numPr>
        <w:spacing w:before="120" w:after="160" w:line="259" w:lineRule="auto"/>
        <w:jc w:val="both"/>
        <w:rPr>
          <w:rFonts w:ascii="Trebuchet MS" w:eastAsia="Calibri" w:hAnsi="Trebuchet MS" w:cs="Calibri"/>
          <w:b/>
          <w:szCs w:val="22"/>
          <w:lang w:val="ro-RO"/>
        </w:rPr>
      </w:pPr>
      <w:r w:rsidRPr="009A159C">
        <w:rPr>
          <w:rFonts w:ascii="Trebuchet MS" w:eastAsia="Calibri" w:hAnsi="Trebuchet MS" w:cs="Calibri"/>
          <w:szCs w:val="22"/>
          <w:lang w:val="ro-RO" w:eastAsia="ro-RO"/>
        </w:rPr>
        <w:t>Accelerarea ritmului de cheltuire a fondurilor europene pentru îmbunătățirea ratei de absorbție  și operaționalizarea PNRR.</w:t>
      </w:r>
    </w:p>
    <w:p w14:paraId="5A89A5CE" w14:textId="77777777" w:rsidR="009A159C" w:rsidRPr="009A159C" w:rsidRDefault="009A159C" w:rsidP="001B7F92">
      <w:pPr>
        <w:widowControl w:val="0"/>
        <w:numPr>
          <w:ilvl w:val="0"/>
          <w:numId w:val="13"/>
        </w:numPr>
        <w:spacing w:before="120" w:after="160" w:line="259" w:lineRule="auto"/>
        <w:ind w:left="714" w:hanging="357"/>
        <w:jc w:val="both"/>
        <w:rPr>
          <w:rFonts w:ascii="Trebuchet MS" w:eastAsia="Calibri" w:hAnsi="Trebuchet MS" w:cs="Calibri"/>
          <w:b/>
          <w:szCs w:val="22"/>
          <w:lang w:val="ro-RO"/>
        </w:rPr>
      </w:pPr>
      <w:r w:rsidRPr="009A159C">
        <w:rPr>
          <w:rFonts w:ascii="Trebuchet MS" w:eastAsia="Calibri" w:hAnsi="Trebuchet MS" w:cs="Calibri"/>
          <w:szCs w:val="22"/>
          <w:lang w:val="ro-RO" w:eastAsia="ro-RO"/>
        </w:rPr>
        <w:t>Continuarea finanțării schemelor de ajutor de stat și în perioada 2024-2026, pentru a contribui la  crearea de noi locuri de muncă, realizarea de investiții care utilizează tehnologii noi, obținerea de produse, servicii, tehnologii inovative, cu efecte asupra creșterii economice și asigurării stabilității macroeconomice, ceea ce reflectă o atitudine prietenoasă cu mediul de afaceri.</w:t>
      </w:r>
    </w:p>
    <w:p w14:paraId="6DAAC193" w14:textId="77777777" w:rsidR="009A159C" w:rsidRPr="009A159C" w:rsidRDefault="009A159C" w:rsidP="001B7F92">
      <w:pPr>
        <w:widowControl w:val="0"/>
        <w:numPr>
          <w:ilvl w:val="0"/>
          <w:numId w:val="13"/>
        </w:numPr>
        <w:spacing w:before="120" w:after="160" w:line="259" w:lineRule="auto"/>
        <w:jc w:val="both"/>
        <w:rPr>
          <w:rFonts w:ascii="Trebuchet MS" w:eastAsia="Calibri" w:hAnsi="Trebuchet MS" w:cs="Calibri"/>
          <w:szCs w:val="22"/>
          <w:lang w:val="ro-RO"/>
        </w:rPr>
      </w:pPr>
      <w:r w:rsidRPr="009A159C">
        <w:rPr>
          <w:rFonts w:ascii="Trebuchet MS" w:eastAsia="Calibri" w:hAnsi="Trebuchet MS" w:cs="Calibri"/>
          <w:szCs w:val="22"/>
          <w:lang w:val="ro-RO"/>
        </w:rPr>
        <w:t>Continuarea procesului de eficientizare calitativă a cheltuielilor bugetare prin creșterea ponderii cheltuielilor cu finanțare din fonduri externe  față de cele din surse naționale, dar și a cheltuielilor de investiții în total cheltuieli bugetare.</w:t>
      </w:r>
    </w:p>
    <w:p w14:paraId="5E26B61E" w14:textId="52024709" w:rsidR="00736786" w:rsidRPr="00223989" w:rsidRDefault="00736786" w:rsidP="00736786">
      <w:pPr>
        <w:autoSpaceDE w:val="0"/>
        <w:autoSpaceDN w:val="0"/>
        <w:adjustRightInd w:val="0"/>
        <w:spacing w:before="120"/>
        <w:ind w:left="360"/>
        <w:jc w:val="both"/>
        <w:rPr>
          <w:rFonts w:ascii="Trebuchet MS" w:eastAsia="Calibri" w:hAnsi="Trebuchet MS" w:cs="Calibri"/>
          <w:lang w:val="ro-RO"/>
        </w:rPr>
      </w:pPr>
      <w:r w:rsidRPr="00223989">
        <w:rPr>
          <w:rFonts w:ascii="Trebuchet MS" w:eastAsia="Calibri" w:hAnsi="Trebuchet MS" w:cs="Calibri"/>
          <w:b/>
          <w:lang w:val="ro-RO"/>
        </w:rPr>
        <w:t xml:space="preserve">Cheltuielile bugetare estimate pentru anul 2025 </w:t>
      </w:r>
      <w:r w:rsidRPr="00223989">
        <w:rPr>
          <w:rFonts w:ascii="Trebuchet MS" w:eastAsia="Calibri" w:hAnsi="Trebuchet MS" w:cs="Calibri"/>
          <w:lang w:val="ro-RO"/>
        </w:rPr>
        <w:t xml:space="preserve">sunt în sumă de 802,2  miliarde lei,  în anul 2027 acestea ajung la 832,5 miliarde lei  respectiv  </w:t>
      </w:r>
      <w:r w:rsidR="00432E3A" w:rsidRPr="00223989">
        <w:rPr>
          <w:rFonts w:ascii="Trebuchet MS" w:eastAsia="Calibri" w:hAnsi="Trebuchet MS" w:cs="Calibri"/>
          <w:lang w:val="ro-RO"/>
        </w:rPr>
        <w:t>37</w:t>
      </w:r>
      <w:r w:rsidRPr="00223989">
        <w:rPr>
          <w:rFonts w:ascii="Trebuchet MS" w:eastAsia="Calibri" w:hAnsi="Trebuchet MS" w:cs="Calibri"/>
          <w:lang w:val="ro-RO"/>
        </w:rPr>
        <w:t>,5  % din PIB,  înregistrând o tendință de scădere pe orizontul de referință ca pondere in PIB, datorită nevoii de ajustare a deficitului bugetar.</w:t>
      </w:r>
    </w:p>
    <w:p w14:paraId="0E2592EA" w14:textId="09FFA843" w:rsidR="00736786" w:rsidRPr="00223989" w:rsidRDefault="00736786" w:rsidP="00736786">
      <w:pPr>
        <w:autoSpaceDE w:val="0"/>
        <w:autoSpaceDN w:val="0"/>
        <w:adjustRightInd w:val="0"/>
        <w:spacing w:before="120"/>
        <w:ind w:left="360"/>
        <w:jc w:val="both"/>
        <w:rPr>
          <w:rFonts w:ascii="Trebuchet MS" w:eastAsia="Calibri" w:hAnsi="Trebuchet MS" w:cs="Calibri"/>
          <w:lang w:val="ro-RO"/>
        </w:rPr>
      </w:pPr>
      <w:r w:rsidRPr="00223989">
        <w:rPr>
          <w:rFonts w:ascii="Trebuchet MS" w:eastAsia="Calibri" w:hAnsi="Trebuchet MS" w:cs="Calibri"/>
          <w:lang w:val="ro-RO"/>
        </w:rPr>
        <w:t xml:space="preserve">Cea mai mare creștere pe orizontul de referință o înregistrează </w:t>
      </w:r>
      <w:r w:rsidRPr="00223989">
        <w:rPr>
          <w:rFonts w:ascii="Trebuchet MS" w:eastAsia="Calibri" w:hAnsi="Trebuchet MS" w:cs="Calibri"/>
          <w:b/>
          <w:lang w:val="ro-RO"/>
        </w:rPr>
        <w:t xml:space="preserve">cheltuielile cu asistența socială, </w:t>
      </w:r>
      <w:r w:rsidRPr="00223989">
        <w:rPr>
          <w:rFonts w:ascii="Trebuchet MS" w:eastAsia="Calibri" w:hAnsi="Trebuchet MS" w:cs="Calibri"/>
          <w:lang w:val="ro-RO"/>
        </w:rPr>
        <w:t>respectiv 12,7  % din PIB în anul 2025, dar scad</w:t>
      </w:r>
      <w:r w:rsidR="00432E3A" w:rsidRPr="00223989">
        <w:rPr>
          <w:rFonts w:ascii="Trebuchet MS" w:eastAsia="Calibri" w:hAnsi="Trebuchet MS" w:cs="Calibri"/>
          <w:lang w:val="ro-RO"/>
        </w:rPr>
        <w:t>e pana in anul 2027 la 12</w:t>
      </w:r>
      <w:r w:rsidRPr="00223989">
        <w:rPr>
          <w:rFonts w:ascii="Trebuchet MS" w:eastAsia="Calibri" w:hAnsi="Trebuchet MS" w:cs="Calibri"/>
          <w:lang w:val="ro-RO"/>
        </w:rPr>
        <w:t xml:space="preserve">%. </w:t>
      </w:r>
    </w:p>
    <w:p w14:paraId="5281D1B4" w14:textId="1F83F907" w:rsidR="00736786" w:rsidRPr="00223989" w:rsidRDefault="00736786" w:rsidP="00736786">
      <w:pPr>
        <w:autoSpaceDE w:val="0"/>
        <w:autoSpaceDN w:val="0"/>
        <w:adjustRightInd w:val="0"/>
        <w:spacing w:before="120"/>
        <w:ind w:left="360"/>
        <w:jc w:val="both"/>
        <w:rPr>
          <w:rFonts w:ascii="Trebuchet MS" w:eastAsia="Calibri" w:hAnsi="Trebuchet MS" w:cs="Calibri"/>
          <w:lang w:val="fr-FR"/>
        </w:rPr>
      </w:pPr>
      <w:r w:rsidRPr="00223989">
        <w:rPr>
          <w:rFonts w:ascii="Trebuchet MS" w:eastAsia="Calibri" w:hAnsi="Trebuchet MS" w:cs="Calibri"/>
          <w:b/>
          <w:lang w:val="ro-RO"/>
        </w:rPr>
        <w:t xml:space="preserve"> </w:t>
      </w:r>
      <w:r w:rsidRPr="00223989">
        <w:rPr>
          <w:rFonts w:ascii="Trebuchet MS" w:eastAsia="Calibri" w:hAnsi="Trebuchet MS" w:cs="Calibri"/>
          <w:b/>
          <w:lang w:val="fr-FR"/>
        </w:rPr>
        <w:t xml:space="preserve">Cheltuielile de personal </w:t>
      </w:r>
      <w:r w:rsidR="001F50EC" w:rsidRPr="00223989">
        <w:rPr>
          <w:rFonts w:ascii="Trebuchet MS" w:eastAsia="Calibri" w:hAnsi="Trebuchet MS" w:cs="Calibri"/>
          <w:lang w:val="fr-FR"/>
        </w:rPr>
        <w:t>sunt în sumă de 169,6</w:t>
      </w:r>
      <w:r w:rsidRPr="00223989">
        <w:rPr>
          <w:rFonts w:ascii="Trebuchet MS" w:eastAsia="Calibri" w:hAnsi="Trebuchet MS" w:cs="Calibri"/>
          <w:lang w:val="fr-FR"/>
        </w:rPr>
        <w:t xml:space="preserve">  miliarde lei în anul 2025, ajungând în an</w:t>
      </w:r>
      <w:r w:rsidR="00432E3A" w:rsidRPr="00223989">
        <w:rPr>
          <w:rFonts w:ascii="Trebuchet MS" w:eastAsia="Calibri" w:hAnsi="Trebuchet MS" w:cs="Calibri"/>
          <w:lang w:val="fr-FR"/>
        </w:rPr>
        <w:t>ul  2027</w:t>
      </w:r>
      <w:r w:rsidRPr="00223989">
        <w:rPr>
          <w:rFonts w:ascii="Trebuchet MS" w:eastAsia="Calibri" w:hAnsi="Trebuchet MS" w:cs="Calibri"/>
          <w:lang w:val="fr-FR"/>
        </w:rPr>
        <w:t xml:space="preserve">  la   </w:t>
      </w:r>
      <w:r w:rsidR="00432E3A" w:rsidRPr="00223989">
        <w:rPr>
          <w:rFonts w:ascii="Trebuchet MS" w:eastAsia="Calibri" w:hAnsi="Trebuchet MS" w:cs="Calibri"/>
          <w:lang w:val="fr-FR"/>
        </w:rPr>
        <w:t>189,4</w:t>
      </w:r>
      <w:r w:rsidRPr="00223989">
        <w:rPr>
          <w:rFonts w:ascii="Trebuchet MS" w:eastAsia="Calibri" w:hAnsi="Trebuchet MS" w:cs="Calibri"/>
          <w:lang w:val="fr-FR"/>
        </w:rPr>
        <w:t xml:space="preserve">  miliarde lei.</w:t>
      </w:r>
    </w:p>
    <w:p w14:paraId="5956D728" w14:textId="184882FB" w:rsidR="00736786" w:rsidRPr="00223989" w:rsidRDefault="00736786" w:rsidP="00736786">
      <w:pPr>
        <w:autoSpaceDE w:val="0"/>
        <w:autoSpaceDN w:val="0"/>
        <w:adjustRightInd w:val="0"/>
        <w:spacing w:before="120"/>
        <w:ind w:left="360"/>
        <w:jc w:val="both"/>
        <w:rPr>
          <w:rFonts w:ascii="Trebuchet MS" w:eastAsia="Calibri" w:hAnsi="Trebuchet MS" w:cs="Calibri"/>
          <w:lang w:val="fr-FR"/>
        </w:rPr>
      </w:pPr>
      <w:r w:rsidRPr="00223989">
        <w:rPr>
          <w:rFonts w:ascii="Trebuchet MS" w:eastAsia="Calibri" w:hAnsi="Trebuchet MS" w:cs="Calibri"/>
          <w:b/>
          <w:lang w:val="fr-FR"/>
        </w:rPr>
        <w:t xml:space="preserve">Bunurile și serviciile </w:t>
      </w:r>
      <w:r w:rsidRPr="00223989">
        <w:rPr>
          <w:rFonts w:ascii="Trebuchet MS" w:eastAsia="Calibri" w:hAnsi="Trebuchet MS" w:cs="Calibri"/>
          <w:lang w:val="fr-FR"/>
        </w:rPr>
        <w:t>înregistrează o tendință de d</w:t>
      </w:r>
      <w:r w:rsidR="00031203" w:rsidRPr="00223989">
        <w:rPr>
          <w:rFonts w:ascii="Trebuchet MS" w:eastAsia="Calibri" w:hAnsi="Trebuchet MS" w:cs="Calibri"/>
          <w:lang w:val="fr-FR"/>
        </w:rPr>
        <w:t>iminuare în perioada 2025 – 2027</w:t>
      </w:r>
      <w:r w:rsidRPr="00223989">
        <w:rPr>
          <w:rFonts w:ascii="Trebuchet MS" w:eastAsia="Calibri" w:hAnsi="Trebuchet MS" w:cs="Calibri"/>
          <w:lang w:val="fr-FR"/>
        </w:rPr>
        <w:t xml:space="preserve"> fata</w:t>
      </w:r>
      <w:r w:rsidR="00432E3A" w:rsidRPr="00223989">
        <w:rPr>
          <w:rFonts w:ascii="Trebuchet MS" w:eastAsia="Calibri" w:hAnsi="Trebuchet MS" w:cs="Calibri"/>
          <w:lang w:val="fr-FR"/>
        </w:rPr>
        <w:t xml:space="preserve"> de anul 2024 ca pondere in PIB</w:t>
      </w:r>
      <w:r w:rsidRPr="00223989">
        <w:rPr>
          <w:rFonts w:ascii="Trebuchet MS" w:eastAsia="Calibri" w:hAnsi="Trebuchet MS" w:cs="Calibri"/>
          <w:lang w:val="fr-FR"/>
        </w:rPr>
        <w:t>.</w:t>
      </w:r>
    </w:p>
    <w:p w14:paraId="73890187" w14:textId="5B31B7B6" w:rsidR="00736786" w:rsidRPr="00223989" w:rsidRDefault="00736786" w:rsidP="00736786">
      <w:pPr>
        <w:widowControl w:val="0"/>
        <w:suppressAutoHyphens/>
        <w:autoSpaceDE w:val="0"/>
        <w:autoSpaceDN w:val="0"/>
        <w:adjustRightInd w:val="0"/>
        <w:spacing w:before="120"/>
        <w:ind w:left="360" w:right="-2"/>
        <w:jc w:val="both"/>
        <w:rPr>
          <w:rFonts w:ascii="Trebuchet MS" w:hAnsi="Trebuchet MS" w:cs="Calibri"/>
          <w:color w:val="000000"/>
          <w:lang w:val="fr-FR"/>
        </w:rPr>
      </w:pPr>
      <w:r w:rsidRPr="00223989">
        <w:rPr>
          <w:rFonts w:ascii="Trebuchet MS" w:hAnsi="Trebuchet MS" w:cs="Calibri"/>
          <w:color w:val="000000"/>
          <w:lang w:val="fr-FR"/>
        </w:rPr>
        <w:t>În anul 2025 cheltuielile destinate inv</w:t>
      </w:r>
      <w:r w:rsidR="00AD1878" w:rsidRPr="00223989">
        <w:rPr>
          <w:rFonts w:ascii="Trebuchet MS" w:hAnsi="Trebuchet MS" w:cs="Calibri"/>
          <w:color w:val="000000"/>
          <w:lang w:val="fr-FR"/>
        </w:rPr>
        <w:t>estițiilor însumează aprox.149,7</w:t>
      </w:r>
      <w:r w:rsidRPr="00223989">
        <w:rPr>
          <w:rFonts w:ascii="Trebuchet MS" w:hAnsi="Trebuchet MS" w:cs="Calibri"/>
          <w:color w:val="000000"/>
          <w:lang w:val="fr-FR"/>
        </w:rPr>
        <w:t xml:space="preserve"> miliarde l</w:t>
      </w:r>
      <w:r w:rsidR="00AD1878" w:rsidRPr="00223989">
        <w:rPr>
          <w:rFonts w:ascii="Trebuchet MS" w:hAnsi="Trebuchet MS" w:cs="Calibri"/>
          <w:color w:val="000000"/>
          <w:lang w:val="fr-FR"/>
        </w:rPr>
        <w:t>ei, reprezentând aproximativ 7,8</w:t>
      </w:r>
      <w:r w:rsidRPr="00223989">
        <w:rPr>
          <w:rFonts w:ascii="Trebuchet MS" w:hAnsi="Trebuchet MS" w:cs="Calibri"/>
          <w:color w:val="000000"/>
          <w:lang w:val="fr-FR"/>
        </w:rPr>
        <w:t xml:space="preserve"> % în PIB.În anul 2025 se remarcă cea mai mare pondere a investițiilor în PIB. </w:t>
      </w:r>
    </w:p>
    <w:p w14:paraId="6A0C9CBD" w14:textId="77777777" w:rsidR="00736786" w:rsidRPr="00223989" w:rsidRDefault="00736786" w:rsidP="00736786">
      <w:pPr>
        <w:widowControl w:val="0"/>
        <w:suppressAutoHyphens/>
        <w:autoSpaceDE w:val="0"/>
        <w:autoSpaceDN w:val="0"/>
        <w:adjustRightInd w:val="0"/>
        <w:spacing w:before="120"/>
        <w:ind w:left="360" w:right="-2"/>
        <w:jc w:val="both"/>
        <w:rPr>
          <w:rFonts w:ascii="Trebuchet MS" w:hAnsi="Trebuchet MS" w:cs="Calibri"/>
          <w:color w:val="000000"/>
          <w:lang w:val="fr-FR"/>
        </w:rPr>
      </w:pPr>
      <w:r w:rsidRPr="00223989">
        <w:rPr>
          <w:rFonts w:ascii="Trebuchet MS" w:hAnsi="Trebuchet MS" w:cs="Calibri"/>
          <w:color w:val="000000"/>
          <w:lang w:val="fr-FR"/>
        </w:rPr>
        <w:t xml:space="preserve">Investitiile sunt susținute din </w:t>
      </w:r>
      <w:r w:rsidRPr="00223989">
        <w:rPr>
          <w:rFonts w:ascii="Trebuchet MS" w:hAnsi="Trebuchet MS" w:cs="Calibri"/>
          <w:color w:val="000000"/>
          <w:lang w:val="fr-FR" w:eastAsia="zh-CN"/>
        </w:rPr>
        <w:t>Mecanismul de Redresare și Reziliență, însă până la sfârșitul anului  2026 acestea trebuie finalizate.</w:t>
      </w:r>
    </w:p>
    <w:p w14:paraId="00E5F2E1" w14:textId="5EDF393D" w:rsidR="00736786" w:rsidRPr="00223989" w:rsidRDefault="00736786" w:rsidP="00736786">
      <w:pPr>
        <w:widowControl w:val="0"/>
        <w:spacing w:before="120"/>
        <w:ind w:left="360"/>
        <w:jc w:val="both"/>
        <w:rPr>
          <w:rFonts w:ascii="Trebuchet MS" w:eastAsia="Calibri" w:hAnsi="Trebuchet MS" w:cs="Calibri"/>
          <w:b/>
          <w:szCs w:val="22"/>
          <w:lang w:val="fr-FR"/>
        </w:rPr>
      </w:pPr>
      <w:r w:rsidRPr="00223989">
        <w:rPr>
          <w:rFonts w:ascii="Trebuchet MS" w:hAnsi="Trebuchet MS" w:cs="Calibri"/>
          <w:lang w:val="fr-FR"/>
        </w:rPr>
        <w:t xml:space="preserve">Cu ponderi mari în total cheltuieli în anul 2025  se situează asistența socială (  30,2  % din total cheltuieli), cheltuieli de personal ( 21,1 % din total) și cheltuieli de investiții ( </w:t>
      </w:r>
      <w:r w:rsidR="00AD1878" w:rsidRPr="00223989">
        <w:rPr>
          <w:rFonts w:ascii="Trebuchet MS" w:hAnsi="Trebuchet MS" w:cs="Calibri"/>
          <w:lang w:val="fr-FR"/>
        </w:rPr>
        <w:t>18,7</w:t>
      </w:r>
      <w:r w:rsidRPr="00223989">
        <w:rPr>
          <w:rFonts w:ascii="Trebuchet MS" w:hAnsi="Trebuchet MS" w:cs="Calibri"/>
          <w:lang w:val="fr-FR"/>
        </w:rPr>
        <w:t xml:space="preserve">  %  din total). Totuși, î</w:t>
      </w:r>
      <w:r w:rsidRPr="00223989">
        <w:rPr>
          <w:rFonts w:ascii="Trebuchet MS" w:eastAsia="Calibri" w:hAnsi="Trebuchet MS" w:cs="Calibri"/>
          <w:szCs w:val="22"/>
          <w:lang w:val="fr-FR"/>
        </w:rPr>
        <w:t xml:space="preserve">n structura cheltuielilor bugetare se constată în anul 2025 o creștere a ponderii cheltuielilor cu investițiile,  diminuare  a cheltuielilor cu bunurile și serviciile, a subvențiilor, </w:t>
      </w:r>
      <w:r w:rsidRPr="00223989">
        <w:rPr>
          <w:rFonts w:ascii="Trebuchet MS" w:eastAsia="Calibri" w:hAnsi="Trebuchet MS" w:cs="Calibri"/>
          <w:b/>
          <w:szCs w:val="22"/>
          <w:lang w:val="fr-FR"/>
        </w:rPr>
        <w:t>ceea ce reflectă procesul de eficientizare calitativă a cheltuielilor bugetare.</w:t>
      </w:r>
    </w:p>
    <w:tbl>
      <w:tblPr>
        <w:tblW w:w="7236" w:type="dxa"/>
        <w:tblLook w:val="04A0" w:firstRow="1" w:lastRow="0" w:firstColumn="1" w:lastColumn="0" w:noHBand="0" w:noVBand="1"/>
      </w:tblPr>
      <w:tblGrid>
        <w:gridCol w:w="2317"/>
        <w:gridCol w:w="1072"/>
        <w:gridCol w:w="957"/>
        <w:gridCol w:w="1125"/>
        <w:gridCol w:w="1765"/>
      </w:tblGrid>
      <w:tr w:rsidR="001F50EC" w:rsidRPr="001F50EC" w14:paraId="1D8CA566" w14:textId="77777777" w:rsidTr="001F50EC">
        <w:trPr>
          <w:trHeight w:val="582"/>
        </w:trPr>
        <w:tc>
          <w:tcPr>
            <w:tcW w:w="7236" w:type="dxa"/>
            <w:gridSpan w:val="5"/>
            <w:tcBorders>
              <w:top w:val="nil"/>
              <w:left w:val="nil"/>
              <w:bottom w:val="nil"/>
              <w:right w:val="nil"/>
            </w:tcBorders>
            <w:shd w:val="clear" w:color="auto" w:fill="auto"/>
            <w:noWrap/>
            <w:vAlign w:val="bottom"/>
            <w:hideMark/>
          </w:tcPr>
          <w:p w14:paraId="491AA083" w14:textId="77777777" w:rsidR="001F50EC" w:rsidRPr="001F50EC" w:rsidRDefault="001F50EC" w:rsidP="001F50EC">
            <w:pPr>
              <w:rPr>
                <w:rFonts w:ascii="Arial" w:hAnsi="Arial" w:cs="Arial"/>
                <w:sz w:val="20"/>
                <w:szCs w:val="20"/>
              </w:rPr>
            </w:pPr>
            <w:r w:rsidRPr="001F50EC">
              <w:rPr>
                <w:rFonts w:ascii="Arial" w:hAnsi="Arial" w:cs="Arial"/>
                <w:sz w:val="20"/>
                <w:szCs w:val="20"/>
              </w:rPr>
              <w:t>Ponderea cheltuielilor in total cheltuieli bugetare pe anii 2024-2025</w:t>
            </w:r>
          </w:p>
        </w:tc>
      </w:tr>
      <w:tr w:rsidR="001F50EC" w:rsidRPr="001F50EC" w14:paraId="26C56A88" w14:textId="77777777" w:rsidTr="001F50EC">
        <w:trPr>
          <w:trHeight w:val="255"/>
        </w:trPr>
        <w:tc>
          <w:tcPr>
            <w:tcW w:w="2317" w:type="dxa"/>
            <w:tcBorders>
              <w:top w:val="nil"/>
              <w:left w:val="nil"/>
              <w:bottom w:val="nil"/>
              <w:right w:val="nil"/>
            </w:tcBorders>
            <w:shd w:val="clear" w:color="000080" w:fill="000080"/>
            <w:noWrap/>
            <w:vAlign w:val="bottom"/>
            <w:hideMark/>
          </w:tcPr>
          <w:p w14:paraId="37B1EB6F"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c>
          <w:tcPr>
            <w:tcW w:w="1072" w:type="dxa"/>
            <w:tcBorders>
              <w:top w:val="nil"/>
              <w:left w:val="nil"/>
              <w:bottom w:val="nil"/>
              <w:right w:val="nil"/>
            </w:tcBorders>
            <w:shd w:val="clear" w:color="000080" w:fill="000080"/>
            <w:noWrap/>
            <w:vAlign w:val="bottom"/>
            <w:hideMark/>
          </w:tcPr>
          <w:p w14:paraId="3FA1CFB3"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c>
          <w:tcPr>
            <w:tcW w:w="957" w:type="dxa"/>
            <w:tcBorders>
              <w:top w:val="nil"/>
              <w:left w:val="nil"/>
              <w:bottom w:val="nil"/>
              <w:right w:val="nil"/>
            </w:tcBorders>
            <w:shd w:val="clear" w:color="000080" w:fill="000080"/>
            <w:noWrap/>
            <w:vAlign w:val="bottom"/>
            <w:hideMark/>
          </w:tcPr>
          <w:p w14:paraId="3DA9DFB8"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c>
          <w:tcPr>
            <w:tcW w:w="1125" w:type="dxa"/>
            <w:tcBorders>
              <w:top w:val="nil"/>
              <w:left w:val="nil"/>
              <w:bottom w:val="nil"/>
              <w:right w:val="nil"/>
            </w:tcBorders>
            <w:shd w:val="clear" w:color="000080" w:fill="000080"/>
            <w:noWrap/>
            <w:vAlign w:val="bottom"/>
            <w:hideMark/>
          </w:tcPr>
          <w:p w14:paraId="38F85994"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c>
          <w:tcPr>
            <w:tcW w:w="1765" w:type="dxa"/>
            <w:tcBorders>
              <w:top w:val="nil"/>
              <w:left w:val="nil"/>
              <w:bottom w:val="nil"/>
              <w:right w:val="nil"/>
            </w:tcBorders>
            <w:shd w:val="clear" w:color="000080" w:fill="000080"/>
            <w:noWrap/>
            <w:vAlign w:val="bottom"/>
            <w:hideMark/>
          </w:tcPr>
          <w:p w14:paraId="2A916466"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r>
      <w:tr w:rsidR="001F50EC" w:rsidRPr="001F50EC" w14:paraId="52549ADD" w14:textId="77777777" w:rsidTr="001F50EC">
        <w:trPr>
          <w:trHeight w:val="255"/>
        </w:trPr>
        <w:tc>
          <w:tcPr>
            <w:tcW w:w="2317" w:type="dxa"/>
            <w:tcBorders>
              <w:top w:val="nil"/>
              <w:left w:val="nil"/>
              <w:bottom w:val="single" w:sz="4" w:space="0" w:color="000000"/>
              <w:right w:val="nil"/>
            </w:tcBorders>
            <w:shd w:val="clear" w:color="000080" w:fill="000080"/>
            <w:noWrap/>
            <w:vAlign w:val="bottom"/>
            <w:hideMark/>
          </w:tcPr>
          <w:p w14:paraId="7E94B633"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c>
          <w:tcPr>
            <w:tcW w:w="1072" w:type="dxa"/>
            <w:tcBorders>
              <w:top w:val="nil"/>
              <w:left w:val="nil"/>
              <w:bottom w:val="single" w:sz="4" w:space="0" w:color="000000"/>
              <w:right w:val="nil"/>
            </w:tcBorders>
            <w:shd w:val="clear" w:color="000080" w:fill="000080"/>
            <w:noWrap/>
            <w:vAlign w:val="bottom"/>
            <w:hideMark/>
          </w:tcPr>
          <w:p w14:paraId="2A1EB7B8"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c>
          <w:tcPr>
            <w:tcW w:w="957" w:type="dxa"/>
            <w:tcBorders>
              <w:top w:val="nil"/>
              <w:left w:val="nil"/>
              <w:bottom w:val="single" w:sz="4" w:space="0" w:color="000000"/>
              <w:right w:val="nil"/>
            </w:tcBorders>
            <w:shd w:val="clear" w:color="000080" w:fill="000080"/>
            <w:noWrap/>
            <w:vAlign w:val="bottom"/>
            <w:hideMark/>
          </w:tcPr>
          <w:p w14:paraId="777AC49D"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c>
          <w:tcPr>
            <w:tcW w:w="1125" w:type="dxa"/>
            <w:tcBorders>
              <w:top w:val="nil"/>
              <w:left w:val="nil"/>
              <w:bottom w:val="single" w:sz="4" w:space="0" w:color="000000"/>
              <w:right w:val="nil"/>
            </w:tcBorders>
            <w:shd w:val="clear" w:color="000080" w:fill="000080"/>
            <w:noWrap/>
            <w:vAlign w:val="bottom"/>
            <w:hideMark/>
          </w:tcPr>
          <w:p w14:paraId="3BD5B2C5"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w:t>
            </w:r>
          </w:p>
        </w:tc>
        <w:tc>
          <w:tcPr>
            <w:tcW w:w="1765" w:type="dxa"/>
            <w:tcBorders>
              <w:top w:val="nil"/>
              <w:left w:val="nil"/>
              <w:bottom w:val="single" w:sz="4" w:space="0" w:color="000000"/>
              <w:right w:val="nil"/>
            </w:tcBorders>
            <w:shd w:val="clear" w:color="000080" w:fill="000080"/>
            <w:noWrap/>
            <w:vAlign w:val="bottom"/>
            <w:hideMark/>
          </w:tcPr>
          <w:p w14:paraId="10381399" w14:textId="77777777" w:rsidR="001F50EC" w:rsidRPr="001F50EC" w:rsidRDefault="001F50EC" w:rsidP="001F50EC">
            <w:pPr>
              <w:rPr>
                <w:rFonts w:ascii="Arial" w:hAnsi="Arial" w:cs="Arial"/>
                <w:b/>
                <w:bCs/>
                <w:color w:val="FFFFFF"/>
                <w:sz w:val="20"/>
                <w:szCs w:val="20"/>
              </w:rPr>
            </w:pPr>
            <w:r w:rsidRPr="001F50EC">
              <w:rPr>
                <w:rFonts w:ascii="Arial" w:hAnsi="Arial" w:cs="Arial"/>
                <w:b/>
                <w:bCs/>
                <w:color w:val="FFFFFF"/>
                <w:sz w:val="20"/>
                <w:szCs w:val="20"/>
              </w:rPr>
              <w:t xml:space="preserve"> - milioane lei-</w:t>
            </w:r>
          </w:p>
        </w:tc>
      </w:tr>
      <w:tr w:rsidR="001F50EC" w:rsidRPr="001F50EC" w14:paraId="4B289590" w14:textId="77777777" w:rsidTr="001F50EC">
        <w:trPr>
          <w:trHeight w:val="255"/>
        </w:trPr>
        <w:tc>
          <w:tcPr>
            <w:tcW w:w="2317" w:type="dxa"/>
            <w:tcBorders>
              <w:top w:val="nil"/>
              <w:left w:val="nil"/>
              <w:bottom w:val="nil"/>
              <w:right w:val="nil"/>
            </w:tcBorders>
            <w:shd w:val="clear" w:color="CCCCFF" w:fill="99CCFF"/>
            <w:noWrap/>
            <w:vAlign w:val="bottom"/>
            <w:hideMark/>
          </w:tcPr>
          <w:p w14:paraId="12C5F8AA" w14:textId="77777777" w:rsidR="001F50EC" w:rsidRPr="001F50EC" w:rsidRDefault="001F50EC" w:rsidP="001F50EC">
            <w:pPr>
              <w:rPr>
                <w:rFonts w:ascii="Arial" w:hAnsi="Arial" w:cs="Arial"/>
                <w:color w:val="FFFFFF"/>
                <w:sz w:val="20"/>
                <w:szCs w:val="20"/>
              </w:rPr>
            </w:pPr>
            <w:r w:rsidRPr="001F50EC">
              <w:rPr>
                <w:rFonts w:ascii="Arial" w:hAnsi="Arial" w:cs="Arial"/>
                <w:color w:val="FFFFFF"/>
                <w:sz w:val="20"/>
                <w:szCs w:val="20"/>
              </w:rPr>
              <w:t> </w:t>
            </w:r>
          </w:p>
        </w:tc>
        <w:tc>
          <w:tcPr>
            <w:tcW w:w="2029" w:type="dxa"/>
            <w:gridSpan w:val="2"/>
            <w:tcBorders>
              <w:top w:val="nil"/>
              <w:left w:val="nil"/>
              <w:bottom w:val="nil"/>
              <w:right w:val="nil"/>
            </w:tcBorders>
            <w:shd w:val="clear" w:color="auto" w:fill="auto"/>
            <w:noWrap/>
            <w:vAlign w:val="bottom"/>
            <w:hideMark/>
          </w:tcPr>
          <w:p w14:paraId="4FE14635"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2024</w:t>
            </w:r>
          </w:p>
        </w:tc>
        <w:tc>
          <w:tcPr>
            <w:tcW w:w="2890" w:type="dxa"/>
            <w:gridSpan w:val="2"/>
            <w:tcBorders>
              <w:top w:val="nil"/>
              <w:left w:val="nil"/>
              <w:bottom w:val="nil"/>
              <w:right w:val="nil"/>
            </w:tcBorders>
            <w:shd w:val="clear" w:color="auto" w:fill="auto"/>
            <w:noWrap/>
            <w:vAlign w:val="bottom"/>
            <w:hideMark/>
          </w:tcPr>
          <w:p w14:paraId="104F3ECA"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2025</w:t>
            </w:r>
          </w:p>
        </w:tc>
      </w:tr>
      <w:tr w:rsidR="001F50EC" w:rsidRPr="001F50EC" w14:paraId="4FB59A88" w14:textId="77777777" w:rsidTr="001F50EC">
        <w:trPr>
          <w:trHeight w:val="327"/>
        </w:trPr>
        <w:tc>
          <w:tcPr>
            <w:tcW w:w="2317" w:type="dxa"/>
            <w:tcBorders>
              <w:top w:val="nil"/>
              <w:left w:val="nil"/>
              <w:bottom w:val="nil"/>
              <w:right w:val="nil"/>
            </w:tcBorders>
            <w:shd w:val="clear" w:color="CCCCFF" w:fill="99CCFF"/>
            <w:noWrap/>
            <w:vAlign w:val="bottom"/>
            <w:hideMark/>
          </w:tcPr>
          <w:p w14:paraId="6EFE8868" w14:textId="77777777" w:rsidR="001F50EC" w:rsidRPr="001F50EC" w:rsidRDefault="001F50EC" w:rsidP="001F50EC">
            <w:pPr>
              <w:rPr>
                <w:rFonts w:ascii="Arial" w:hAnsi="Arial" w:cs="Arial"/>
                <w:color w:val="FFFFFF"/>
                <w:sz w:val="20"/>
                <w:szCs w:val="20"/>
              </w:rPr>
            </w:pPr>
            <w:r w:rsidRPr="001F50EC">
              <w:rPr>
                <w:rFonts w:ascii="Arial" w:hAnsi="Arial" w:cs="Arial"/>
                <w:color w:val="FFFFFF"/>
                <w:sz w:val="20"/>
                <w:szCs w:val="20"/>
              </w:rPr>
              <w:t> </w:t>
            </w:r>
          </w:p>
        </w:tc>
        <w:tc>
          <w:tcPr>
            <w:tcW w:w="1072" w:type="dxa"/>
            <w:tcBorders>
              <w:top w:val="nil"/>
              <w:left w:val="nil"/>
              <w:bottom w:val="nil"/>
              <w:right w:val="nil"/>
            </w:tcBorders>
            <w:shd w:val="clear" w:color="CCCCFF" w:fill="99CCFF"/>
            <w:vAlign w:val="bottom"/>
            <w:hideMark/>
          </w:tcPr>
          <w:p w14:paraId="35C3E87B" w14:textId="77777777" w:rsidR="001F50EC" w:rsidRPr="001F50EC" w:rsidRDefault="001F50EC" w:rsidP="001F50EC">
            <w:pPr>
              <w:jc w:val="center"/>
              <w:rPr>
                <w:rFonts w:ascii="Arial" w:hAnsi="Arial" w:cs="Arial"/>
                <w:b/>
                <w:bCs/>
                <w:sz w:val="18"/>
                <w:szCs w:val="18"/>
              </w:rPr>
            </w:pPr>
            <w:r w:rsidRPr="001F50EC">
              <w:rPr>
                <w:rFonts w:ascii="Arial" w:hAnsi="Arial" w:cs="Arial"/>
                <w:b/>
                <w:bCs/>
                <w:sz w:val="18"/>
                <w:szCs w:val="18"/>
              </w:rPr>
              <w:t>% din total</w:t>
            </w:r>
          </w:p>
        </w:tc>
        <w:tc>
          <w:tcPr>
            <w:tcW w:w="957" w:type="dxa"/>
            <w:tcBorders>
              <w:top w:val="nil"/>
              <w:left w:val="nil"/>
              <w:bottom w:val="nil"/>
              <w:right w:val="nil"/>
            </w:tcBorders>
            <w:shd w:val="clear" w:color="CCCCFF" w:fill="99CCFF"/>
            <w:noWrap/>
            <w:vAlign w:val="bottom"/>
            <w:hideMark/>
          </w:tcPr>
          <w:p w14:paraId="37BA8356" w14:textId="77777777" w:rsidR="001F50EC" w:rsidRPr="001F50EC" w:rsidRDefault="001F50EC" w:rsidP="001F50EC">
            <w:pPr>
              <w:jc w:val="center"/>
              <w:rPr>
                <w:rFonts w:ascii="Arial" w:hAnsi="Arial" w:cs="Arial"/>
                <w:b/>
                <w:bCs/>
                <w:sz w:val="18"/>
                <w:szCs w:val="18"/>
              </w:rPr>
            </w:pPr>
            <w:r w:rsidRPr="001F50EC">
              <w:rPr>
                <w:rFonts w:ascii="Arial" w:hAnsi="Arial" w:cs="Arial"/>
                <w:b/>
                <w:bCs/>
                <w:sz w:val="18"/>
                <w:szCs w:val="18"/>
              </w:rPr>
              <w:t>Sume</w:t>
            </w:r>
          </w:p>
        </w:tc>
        <w:tc>
          <w:tcPr>
            <w:tcW w:w="1125" w:type="dxa"/>
            <w:tcBorders>
              <w:top w:val="nil"/>
              <w:left w:val="nil"/>
              <w:bottom w:val="nil"/>
              <w:right w:val="nil"/>
            </w:tcBorders>
            <w:shd w:val="clear" w:color="CCCCFF" w:fill="99CCFF"/>
            <w:vAlign w:val="bottom"/>
            <w:hideMark/>
          </w:tcPr>
          <w:p w14:paraId="094D4D1E" w14:textId="77777777" w:rsidR="001F50EC" w:rsidRPr="001F50EC" w:rsidRDefault="001F50EC" w:rsidP="001F50EC">
            <w:pPr>
              <w:jc w:val="center"/>
              <w:rPr>
                <w:rFonts w:ascii="Arial" w:hAnsi="Arial" w:cs="Arial"/>
                <w:b/>
                <w:bCs/>
                <w:sz w:val="18"/>
                <w:szCs w:val="18"/>
              </w:rPr>
            </w:pPr>
            <w:r w:rsidRPr="001F50EC">
              <w:rPr>
                <w:rFonts w:ascii="Arial" w:hAnsi="Arial" w:cs="Arial"/>
                <w:b/>
                <w:bCs/>
                <w:sz w:val="18"/>
                <w:szCs w:val="18"/>
              </w:rPr>
              <w:t>% din total</w:t>
            </w:r>
          </w:p>
        </w:tc>
        <w:tc>
          <w:tcPr>
            <w:tcW w:w="1765" w:type="dxa"/>
            <w:tcBorders>
              <w:top w:val="nil"/>
              <w:left w:val="nil"/>
              <w:bottom w:val="nil"/>
              <w:right w:val="nil"/>
            </w:tcBorders>
            <w:shd w:val="clear" w:color="CCCCFF" w:fill="99CCFF"/>
            <w:noWrap/>
            <w:vAlign w:val="bottom"/>
            <w:hideMark/>
          </w:tcPr>
          <w:p w14:paraId="75942753" w14:textId="77777777" w:rsidR="001F50EC" w:rsidRPr="001F50EC" w:rsidRDefault="001F50EC" w:rsidP="001F50EC">
            <w:pPr>
              <w:jc w:val="center"/>
              <w:rPr>
                <w:rFonts w:ascii="Arial" w:hAnsi="Arial" w:cs="Arial"/>
                <w:b/>
                <w:bCs/>
                <w:sz w:val="18"/>
                <w:szCs w:val="18"/>
              </w:rPr>
            </w:pPr>
            <w:r w:rsidRPr="001F50EC">
              <w:rPr>
                <w:rFonts w:ascii="Arial" w:hAnsi="Arial" w:cs="Arial"/>
                <w:b/>
                <w:bCs/>
                <w:sz w:val="18"/>
                <w:szCs w:val="18"/>
              </w:rPr>
              <w:t>Sume</w:t>
            </w:r>
          </w:p>
        </w:tc>
      </w:tr>
      <w:tr w:rsidR="001F50EC" w:rsidRPr="001F50EC" w14:paraId="61752C31" w14:textId="77777777" w:rsidTr="001F50EC">
        <w:trPr>
          <w:trHeight w:val="255"/>
        </w:trPr>
        <w:tc>
          <w:tcPr>
            <w:tcW w:w="2317" w:type="dxa"/>
            <w:tcBorders>
              <w:top w:val="nil"/>
              <w:left w:val="nil"/>
              <w:bottom w:val="single" w:sz="4" w:space="0" w:color="000000"/>
              <w:right w:val="nil"/>
            </w:tcBorders>
            <w:shd w:val="clear" w:color="CCCCFF" w:fill="99CCFF"/>
            <w:noWrap/>
            <w:vAlign w:val="bottom"/>
            <w:hideMark/>
          </w:tcPr>
          <w:p w14:paraId="04F62528" w14:textId="77777777" w:rsidR="001F50EC" w:rsidRPr="001F50EC" w:rsidRDefault="001F50EC" w:rsidP="001F50EC">
            <w:pPr>
              <w:rPr>
                <w:rFonts w:ascii="Arial" w:hAnsi="Arial" w:cs="Arial"/>
                <w:color w:val="FFFFFF"/>
                <w:sz w:val="20"/>
                <w:szCs w:val="20"/>
              </w:rPr>
            </w:pPr>
            <w:r w:rsidRPr="001F50EC">
              <w:rPr>
                <w:rFonts w:ascii="Arial" w:hAnsi="Arial" w:cs="Arial"/>
                <w:color w:val="FFFFFF"/>
                <w:sz w:val="20"/>
                <w:szCs w:val="20"/>
              </w:rPr>
              <w:t> </w:t>
            </w:r>
          </w:p>
        </w:tc>
        <w:tc>
          <w:tcPr>
            <w:tcW w:w="1072" w:type="dxa"/>
            <w:tcBorders>
              <w:top w:val="nil"/>
              <w:left w:val="nil"/>
              <w:bottom w:val="single" w:sz="4" w:space="0" w:color="000000"/>
              <w:right w:val="nil"/>
            </w:tcBorders>
            <w:shd w:val="clear" w:color="CCCCFF" w:fill="99CCFF"/>
            <w:noWrap/>
            <w:vAlign w:val="bottom"/>
            <w:hideMark/>
          </w:tcPr>
          <w:p w14:paraId="71FC2986" w14:textId="77777777" w:rsidR="001F50EC" w:rsidRPr="001F50EC" w:rsidRDefault="001F50EC" w:rsidP="001F50EC">
            <w:pPr>
              <w:rPr>
                <w:rFonts w:ascii="Arial" w:hAnsi="Arial" w:cs="Arial"/>
                <w:sz w:val="20"/>
                <w:szCs w:val="20"/>
              </w:rPr>
            </w:pPr>
            <w:r w:rsidRPr="001F50EC">
              <w:rPr>
                <w:rFonts w:ascii="Arial" w:hAnsi="Arial" w:cs="Arial"/>
                <w:sz w:val="20"/>
                <w:szCs w:val="20"/>
              </w:rPr>
              <w:t> </w:t>
            </w:r>
          </w:p>
        </w:tc>
        <w:tc>
          <w:tcPr>
            <w:tcW w:w="957" w:type="dxa"/>
            <w:tcBorders>
              <w:top w:val="nil"/>
              <w:left w:val="nil"/>
              <w:bottom w:val="single" w:sz="4" w:space="0" w:color="000000"/>
              <w:right w:val="nil"/>
            </w:tcBorders>
            <w:shd w:val="clear" w:color="CCCCFF" w:fill="99CCFF"/>
            <w:noWrap/>
            <w:vAlign w:val="bottom"/>
            <w:hideMark/>
          </w:tcPr>
          <w:p w14:paraId="71D1EA25" w14:textId="77777777" w:rsidR="001F50EC" w:rsidRPr="001F50EC" w:rsidRDefault="001F50EC" w:rsidP="001F50EC">
            <w:pPr>
              <w:rPr>
                <w:rFonts w:ascii="Arial" w:hAnsi="Arial" w:cs="Arial"/>
                <w:sz w:val="20"/>
                <w:szCs w:val="20"/>
              </w:rPr>
            </w:pPr>
            <w:r w:rsidRPr="001F50EC">
              <w:rPr>
                <w:rFonts w:ascii="Arial" w:hAnsi="Arial" w:cs="Arial"/>
                <w:sz w:val="20"/>
                <w:szCs w:val="20"/>
              </w:rPr>
              <w:t> </w:t>
            </w:r>
          </w:p>
        </w:tc>
        <w:tc>
          <w:tcPr>
            <w:tcW w:w="1125" w:type="dxa"/>
            <w:tcBorders>
              <w:top w:val="nil"/>
              <w:left w:val="nil"/>
              <w:bottom w:val="single" w:sz="4" w:space="0" w:color="000000"/>
              <w:right w:val="nil"/>
            </w:tcBorders>
            <w:shd w:val="clear" w:color="CCCCFF" w:fill="99CCFF"/>
            <w:noWrap/>
            <w:vAlign w:val="bottom"/>
            <w:hideMark/>
          </w:tcPr>
          <w:p w14:paraId="1D108002" w14:textId="77777777" w:rsidR="001F50EC" w:rsidRPr="001F50EC" w:rsidRDefault="001F50EC" w:rsidP="001F50EC">
            <w:pPr>
              <w:rPr>
                <w:rFonts w:ascii="Arial" w:hAnsi="Arial" w:cs="Arial"/>
                <w:sz w:val="20"/>
                <w:szCs w:val="20"/>
              </w:rPr>
            </w:pPr>
            <w:r w:rsidRPr="001F50EC">
              <w:rPr>
                <w:rFonts w:ascii="Arial" w:hAnsi="Arial" w:cs="Arial"/>
                <w:sz w:val="20"/>
                <w:szCs w:val="20"/>
              </w:rPr>
              <w:t> </w:t>
            </w:r>
          </w:p>
        </w:tc>
        <w:tc>
          <w:tcPr>
            <w:tcW w:w="1765" w:type="dxa"/>
            <w:tcBorders>
              <w:top w:val="nil"/>
              <w:left w:val="nil"/>
              <w:bottom w:val="single" w:sz="4" w:space="0" w:color="000000"/>
              <w:right w:val="nil"/>
            </w:tcBorders>
            <w:shd w:val="clear" w:color="CCCCFF" w:fill="99CCFF"/>
            <w:noWrap/>
            <w:vAlign w:val="bottom"/>
            <w:hideMark/>
          </w:tcPr>
          <w:p w14:paraId="1D0B9C3A" w14:textId="77777777" w:rsidR="001F50EC" w:rsidRPr="001F50EC" w:rsidRDefault="001F50EC" w:rsidP="001F50EC">
            <w:pPr>
              <w:rPr>
                <w:rFonts w:ascii="Arial" w:hAnsi="Arial" w:cs="Arial"/>
                <w:sz w:val="20"/>
                <w:szCs w:val="20"/>
              </w:rPr>
            </w:pPr>
            <w:r w:rsidRPr="001F50EC">
              <w:rPr>
                <w:rFonts w:ascii="Arial" w:hAnsi="Arial" w:cs="Arial"/>
                <w:sz w:val="20"/>
                <w:szCs w:val="20"/>
              </w:rPr>
              <w:t> </w:t>
            </w:r>
          </w:p>
        </w:tc>
      </w:tr>
      <w:tr w:rsidR="001F50EC" w:rsidRPr="001F50EC" w14:paraId="5F585EE9" w14:textId="77777777" w:rsidTr="001F50EC">
        <w:trPr>
          <w:trHeight w:val="255"/>
        </w:trPr>
        <w:tc>
          <w:tcPr>
            <w:tcW w:w="2317" w:type="dxa"/>
            <w:tcBorders>
              <w:top w:val="nil"/>
              <w:left w:val="nil"/>
              <w:bottom w:val="nil"/>
              <w:right w:val="nil"/>
            </w:tcBorders>
            <w:shd w:val="clear" w:color="auto" w:fill="auto"/>
            <w:noWrap/>
            <w:vAlign w:val="bottom"/>
            <w:hideMark/>
          </w:tcPr>
          <w:p w14:paraId="672D4CCF" w14:textId="77777777" w:rsidR="001F50EC" w:rsidRPr="001F50EC" w:rsidRDefault="001F50EC" w:rsidP="001F50EC">
            <w:pPr>
              <w:rPr>
                <w:rFonts w:ascii="Arial" w:hAnsi="Arial" w:cs="Arial"/>
                <w:sz w:val="20"/>
                <w:szCs w:val="20"/>
              </w:rPr>
            </w:pPr>
          </w:p>
        </w:tc>
        <w:tc>
          <w:tcPr>
            <w:tcW w:w="1072" w:type="dxa"/>
            <w:tcBorders>
              <w:top w:val="nil"/>
              <w:left w:val="nil"/>
              <w:bottom w:val="nil"/>
              <w:right w:val="nil"/>
            </w:tcBorders>
            <w:shd w:val="clear" w:color="auto" w:fill="auto"/>
            <w:noWrap/>
            <w:vAlign w:val="bottom"/>
            <w:hideMark/>
          </w:tcPr>
          <w:p w14:paraId="4FE88873" w14:textId="77777777" w:rsidR="001F50EC" w:rsidRPr="001F50EC" w:rsidRDefault="001F50EC" w:rsidP="001F50EC">
            <w:pPr>
              <w:rPr>
                <w:sz w:val="20"/>
                <w:szCs w:val="20"/>
              </w:rPr>
            </w:pPr>
          </w:p>
        </w:tc>
        <w:tc>
          <w:tcPr>
            <w:tcW w:w="957" w:type="dxa"/>
            <w:tcBorders>
              <w:top w:val="nil"/>
              <w:left w:val="nil"/>
              <w:bottom w:val="nil"/>
              <w:right w:val="nil"/>
            </w:tcBorders>
            <w:shd w:val="clear" w:color="auto" w:fill="auto"/>
            <w:noWrap/>
            <w:vAlign w:val="bottom"/>
            <w:hideMark/>
          </w:tcPr>
          <w:p w14:paraId="26C78928" w14:textId="77777777" w:rsidR="001F50EC" w:rsidRPr="001F50EC" w:rsidRDefault="001F50EC" w:rsidP="001F50EC">
            <w:pPr>
              <w:rPr>
                <w:sz w:val="20"/>
                <w:szCs w:val="20"/>
              </w:rPr>
            </w:pPr>
          </w:p>
        </w:tc>
        <w:tc>
          <w:tcPr>
            <w:tcW w:w="1125" w:type="dxa"/>
            <w:tcBorders>
              <w:top w:val="nil"/>
              <w:left w:val="nil"/>
              <w:bottom w:val="nil"/>
              <w:right w:val="nil"/>
            </w:tcBorders>
            <w:shd w:val="clear" w:color="auto" w:fill="auto"/>
            <w:noWrap/>
            <w:vAlign w:val="bottom"/>
            <w:hideMark/>
          </w:tcPr>
          <w:p w14:paraId="4FE59427" w14:textId="77777777" w:rsidR="001F50EC" w:rsidRPr="001F50EC" w:rsidRDefault="001F50EC" w:rsidP="001F50EC">
            <w:pPr>
              <w:rPr>
                <w:sz w:val="20"/>
                <w:szCs w:val="20"/>
              </w:rPr>
            </w:pPr>
          </w:p>
        </w:tc>
        <w:tc>
          <w:tcPr>
            <w:tcW w:w="1765" w:type="dxa"/>
            <w:tcBorders>
              <w:top w:val="nil"/>
              <w:left w:val="nil"/>
              <w:bottom w:val="nil"/>
              <w:right w:val="nil"/>
            </w:tcBorders>
            <w:shd w:val="clear" w:color="auto" w:fill="auto"/>
            <w:noWrap/>
            <w:vAlign w:val="bottom"/>
            <w:hideMark/>
          </w:tcPr>
          <w:p w14:paraId="35718717" w14:textId="77777777" w:rsidR="001F50EC" w:rsidRPr="001F50EC" w:rsidRDefault="001F50EC" w:rsidP="001F50EC">
            <w:pPr>
              <w:rPr>
                <w:sz w:val="20"/>
                <w:szCs w:val="20"/>
              </w:rPr>
            </w:pPr>
          </w:p>
        </w:tc>
      </w:tr>
      <w:tr w:rsidR="001F50EC" w:rsidRPr="001F50EC" w14:paraId="6C9F7C09" w14:textId="77777777" w:rsidTr="001F50EC">
        <w:trPr>
          <w:trHeight w:val="330"/>
        </w:trPr>
        <w:tc>
          <w:tcPr>
            <w:tcW w:w="2317" w:type="dxa"/>
            <w:tcBorders>
              <w:top w:val="nil"/>
              <w:left w:val="nil"/>
              <w:bottom w:val="nil"/>
              <w:right w:val="nil"/>
            </w:tcBorders>
            <w:shd w:val="clear" w:color="auto" w:fill="auto"/>
            <w:noWrap/>
            <w:vAlign w:val="bottom"/>
            <w:hideMark/>
          </w:tcPr>
          <w:p w14:paraId="5C3DFD84" w14:textId="77777777" w:rsidR="001F50EC" w:rsidRPr="001F50EC" w:rsidRDefault="001F50EC" w:rsidP="001F50EC">
            <w:pPr>
              <w:rPr>
                <w:rFonts w:ascii="Arial" w:hAnsi="Arial" w:cs="Arial"/>
                <w:b/>
                <w:bCs/>
                <w:sz w:val="18"/>
                <w:szCs w:val="18"/>
              </w:rPr>
            </w:pPr>
            <w:r w:rsidRPr="001F50EC">
              <w:rPr>
                <w:rFonts w:ascii="Arial" w:hAnsi="Arial" w:cs="Arial"/>
                <w:b/>
                <w:bCs/>
                <w:sz w:val="18"/>
                <w:szCs w:val="18"/>
              </w:rPr>
              <w:t xml:space="preserve">Cheltuieli total </w:t>
            </w:r>
          </w:p>
        </w:tc>
        <w:tc>
          <w:tcPr>
            <w:tcW w:w="1072" w:type="dxa"/>
            <w:tcBorders>
              <w:top w:val="nil"/>
              <w:left w:val="nil"/>
              <w:bottom w:val="nil"/>
              <w:right w:val="nil"/>
            </w:tcBorders>
            <w:shd w:val="clear" w:color="auto" w:fill="auto"/>
            <w:noWrap/>
            <w:vAlign w:val="bottom"/>
            <w:hideMark/>
          </w:tcPr>
          <w:p w14:paraId="513387DF" w14:textId="77777777" w:rsidR="001F50EC" w:rsidRPr="001F50EC" w:rsidRDefault="001F50EC" w:rsidP="001F50EC">
            <w:pPr>
              <w:jc w:val="right"/>
              <w:rPr>
                <w:rFonts w:ascii="Arial" w:hAnsi="Arial" w:cs="Arial"/>
                <w:b/>
                <w:bCs/>
                <w:sz w:val="20"/>
                <w:szCs w:val="20"/>
              </w:rPr>
            </w:pPr>
            <w:r w:rsidRPr="001F50EC">
              <w:rPr>
                <w:rFonts w:ascii="Arial" w:hAnsi="Arial" w:cs="Arial"/>
                <w:b/>
                <w:bCs/>
                <w:sz w:val="20"/>
                <w:szCs w:val="20"/>
              </w:rPr>
              <w:t>100,0</w:t>
            </w:r>
          </w:p>
        </w:tc>
        <w:tc>
          <w:tcPr>
            <w:tcW w:w="957" w:type="dxa"/>
            <w:tcBorders>
              <w:top w:val="nil"/>
              <w:left w:val="nil"/>
              <w:bottom w:val="nil"/>
              <w:right w:val="nil"/>
            </w:tcBorders>
            <w:shd w:val="clear" w:color="auto" w:fill="auto"/>
            <w:noWrap/>
            <w:vAlign w:val="bottom"/>
            <w:hideMark/>
          </w:tcPr>
          <w:p w14:paraId="40F04476" w14:textId="77777777" w:rsidR="001F50EC" w:rsidRPr="001F50EC" w:rsidRDefault="001F50EC" w:rsidP="001F50EC">
            <w:pPr>
              <w:jc w:val="right"/>
              <w:rPr>
                <w:rFonts w:ascii="Arial" w:hAnsi="Arial" w:cs="Arial"/>
                <w:b/>
                <w:bCs/>
                <w:sz w:val="20"/>
                <w:szCs w:val="20"/>
              </w:rPr>
            </w:pPr>
            <w:r w:rsidRPr="001F50EC">
              <w:rPr>
                <w:rFonts w:ascii="Arial" w:hAnsi="Arial" w:cs="Arial"/>
                <w:b/>
                <w:bCs/>
                <w:sz w:val="20"/>
                <w:szCs w:val="20"/>
              </w:rPr>
              <w:t>727.316</w:t>
            </w:r>
          </w:p>
        </w:tc>
        <w:tc>
          <w:tcPr>
            <w:tcW w:w="1125" w:type="dxa"/>
            <w:tcBorders>
              <w:top w:val="nil"/>
              <w:left w:val="nil"/>
              <w:bottom w:val="nil"/>
              <w:right w:val="nil"/>
            </w:tcBorders>
            <w:shd w:val="clear" w:color="auto" w:fill="auto"/>
            <w:noWrap/>
            <w:vAlign w:val="bottom"/>
            <w:hideMark/>
          </w:tcPr>
          <w:p w14:paraId="5C7F4386" w14:textId="77777777" w:rsidR="001F50EC" w:rsidRPr="001F50EC" w:rsidRDefault="001F50EC" w:rsidP="001F50EC">
            <w:pPr>
              <w:jc w:val="right"/>
              <w:rPr>
                <w:rFonts w:ascii="Arial" w:hAnsi="Arial" w:cs="Arial"/>
                <w:b/>
                <w:bCs/>
                <w:sz w:val="20"/>
                <w:szCs w:val="20"/>
              </w:rPr>
            </w:pPr>
            <w:r w:rsidRPr="001F50EC">
              <w:rPr>
                <w:rFonts w:ascii="Arial" w:hAnsi="Arial" w:cs="Arial"/>
                <w:b/>
                <w:bCs/>
                <w:sz w:val="20"/>
                <w:szCs w:val="20"/>
              </w:rPr>
              <w:t>100,0</w:t>
            </w:r>
          </w:p>
        </w:tc>
        <w:tc>
          <w:tcPr>
            <w:tcW w:w="1765" w:type="dxa"/>
            <w:tcBorders>
              <w:top w:val="nil"/>
              <w:left w:val="nil"/>
              <w:bottom w:val="nil"/>
              <w:right w:val="nil"/>
            </w:tcBorders>
            <w:shd w:val="clear" w:color="auto" w:fill="auto"/>
            <w:noWrap/>
            <w:vAlign w:val="bottom"/>
            <w:hideMark/>
          </w:tcPr>
          <w:p w14:paraId="194E51A9" w14:textId="77777777" w:rsidR="001F50EC" w:rsidRPr="001F50EC" w:rsidRDefault="001F50EC" w:rsidP="001F50EC">
            <w:pPr>
              <w:jc w:val="right"/>
              <w:rPr>
                <w:rFonts w:ascii="Arial" w:hAnsi="Arial" w:cs="Arial"/>
                <w:b/>
                <w:bCs/>
                <w:sz w:val="20"/>
                <w:szCs w:val="20"/>
              </w:rPr>
            </w:pPr>
            <w:r w:rsidRPr="001F50EC">
              <w:rPr>
                <w:rFonts w:ascii="Arial" w:hAnsi="Arial" w:cs="Arial"/>
                <w:b/>
                <w:bCs/>
                <w:sz w:val="20"/>
                <w:szCs w:val="20"/>
              </w:rPr>
              <w:t>802.170</w:t>
            </w:r>
          </w:p>
        </w:tc>
      </w:tr>
      <w:tr w:rsidR="001F50EC" w:rsidRPr="001F50EC" w14:paraId="2ADC313B" w14:textId="77777777" w:rsidTr="001F50EC">
        <w:trPr>
          <w:trHeight w:val="360"/>
        </w:trPr>
        <w:tc>
          <w:tcPr>
            <w:tcW w:w="2317" w:type="dxa"/>
            <w:tcBorders>
              <w:top w:val="nil"/>
              <w:left w:val="nil"/>
              <w:bottom w:val="nil"/>
              <w:right w:val="nil"/>
            </w:tcBorders>
            <w:shd w:val="clear" w:color="auto" w:fill="auto"/>
            <w:vAlign w:val="bottom"/>
            <w:hideMark/>
          </w:tcPr>
          <w:p w14:paraId="3D665596" w14:textId="77777777" w:rsidR="001F50EC" w:rsidRPr="001F50EC" w:rsidRDefault="001F50EC" w:rsidP="001F50EC">
            <w:pPr>
              <w:rPr>
                <w:rFonts w:ascii="Arial" w:hAnsi="Arial" w:cs="Arial"/>
                <w:sz w:val="18"/>
                <w:szCs w:val="18"/>
              </w:rPr>
            </w:pPr>
            <w:r w:rsidRPr="001F50EC">
              <w:rPr>
                <w:rFonts w:ascii="Arial" w:hAnsi="Arial" w:cs="Arial"/>
                <w:sz w:val="18"/>
                <w:szCs w:val="18"/>
              </w:rPr>
              <w:t xml:space="preserve">Cheltuieli de personal   </w:t>
            </w:r>
          </w:p>
        </w:tc>
        <w:tc>
          <w:tcPr>
            <w:tcW w:w="1072" w:type="dxa"/>
            <w:tcBorders>
              <w:top w:val="nil"/>
              <w:left w:val="nil"/>
              <w:bottom w:val="nil"/>
              <w:right w:val="nil"/>
            </w:tcBorders>
            <w:shd w:val="clear" w:color="auto" w:fill="auto"/>
            <w:noWrap/>
            <w:vAlign w:val="bottom"/>
            <w:hideMark/>
          </w:tcPr>
          <w:p w14:paraId="19EE4020"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22,6</w:t>
            </w:r>
          </w:p>
        </w:tc>
        <w:tc>
          <w:tcPr>
            <w:tcW w:w="957" w:type="dxa"/>
            <w:tcBorders>
              <w:top w:val="nil"/>
              <w:left w:val="nil"/>
              <w:bottom w:val="nil"/>
              <w:right w:val="nil"/>
            </w:tcBorders>
            <w:shd w:val="clear" w:color="auto" w:fill="auto"/>
            <w:noWrap/>
            <w:vAlign w:val="bottom"/>
            <w:hideMark/>
          </w:tcPr>
          <w:p w14:paraId="641EBCED"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164.595</w:t>
            </w:r>
          </w:p>
        </w:tc>
        <w:tc>
          <w:tcPr>
            <w:tcW w:w="1125" w:type="dxa"/>
            <w:tcBorders>
              <w:top w:val="nil"/>
              <w:left w:val="nil"/>
              <w:bottom w:val="nil"/>
              <w:right w:val="nil"/>
            </w:tcBorders>
            <w:shd w:val="clear" w:color="auto" w:fill="auto"/>
            <w:noWrap/>
            <w:vAlign w:val="bottom"/>
            <w:hideMark/>
          </w:tcPr>
          <w:p w14:paraId="0A42BDDF"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21,1</w:t>
            </w:r>
          </w:p>
        </w:tc>
        <w:tc>
          <w:tcPr>
            <w:tcW w:w="1765" w:type="dxa"/>
            <w:tcBorders>
              <w:top w:val="nil"/>
              <w:left w:val="nil"/>
              <w:bottom w:val="nil"/>
              <w:right w:val="nil"/>
            </w:tcBorders>
            <w:shd w:val="clear" w:color="auto" w:fill="auto"/>
            <w:noWrap/>
            <w:vAlign w:val="bottom"/>
            <w:hideMark/>
          </w:tcPr>
          <w:p w14:paraId="3D7ACB76"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169.579</w:t>
            </w:r>
          </w:p>
        </w:tc>
      </w:tr>
      <w:tr w:rsidR="001F50EC" w:rsidRPr="001F50EC" w14:paraId="1653CA75" w14:textId="77777777" w:rsidTr="001F50EC">
        <w:trPr>
          <w:trHeight w:val="330"/>
        </w:trPr>
        <w:tc>
          <w:tcPr>
            <w:tcW w:w="2317" w:type="dxa"/>
            <w:tcBorders>
              <w:top w:val="nil"/>
              <w:left w:val="nil"/>
              <w:bottom w:val="nil"/>
              <w:right w:val="nil"/>
            </w:tcBorders>
            <w:shd w:val="clear" w:color="auto" w:fill="auto"/>
            <w:vAlign w:val="bottom"/>
            <w:hideMark/>
          </w:tcPr>
          <w:p w14:paraId="5C596339" w14:textId="77777777" w:rsidR="001F50EC" w:rsidRPr="001F50EC" w:rsidRDefault="001F50EC" w:rsidP="001F50EC">
            <w:pPr>
              <w:rPr>
                <w:rFonts w:ascii="Arial" w:hAnsi="Arial" w:cs="Arial"/>
                <w:sz w:val="18"/>
                <w:szCs w:val="18"/>
              </w:rPr>
            </w:pPr>
            <w:r w:rsidRPr="001F50EC">
              <w:rPr>
                <w:rFonts w:ascii="Arial" w:hAnsi="Arial" w:cs="Arial"/>
                <w:sz w:val="18"/>
                <w:szCs w:val="18"/>
              </w:rPr>
              <w:t>Bunuri si servicii</w:t>
            </w:r>
          </w:p>
        </w:tc>
        <w:tc>
          <w:tcPr>
            <w:tcW w:w="1072" w:type="dxa"/>
            <w:tcBorders>
              <w:top w:val="nil"/>
              <w:left w:val="nil"/>
              <w:bottom w:val="nil"/>
              <w:right w:val="nil"/>
            </w:tcBorders>
            <w:shd w:val="clear" w:color="auto" w:fill="auto"/>
            <w:noWrap/>
            <w:vAlign w:val="bottom"/>
            <w:hideMark/>
          </w:tcPr>
          <w:p w14:paraId="6C4063C9"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12,9</w:t>
            </w:r>
          </w:p>
        </w:tc>
        <w:tc>
          <w:tcPr>
            <w:tcW w:w="957" w:type="dxa"/>
            <w:tcBorders>
              <w:top w:val="nil"/>
              <w:left w:val="nil"/>
              <w:bottom w:val="nil"/>
              <w:right w:val="nil"/>
            </w:tcBorders>
            <w:shd w:val="clear" w:color="auto" w:fill="auto"/>
            <w:noWrap/>
            <w:vAlign w:val="bottom"/>
            <w:hideMark/>
          </w:tcPr>
          <w:p w14:paraId="7D410D4D"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93.659</w:t>
            </w:r>
          </w:p>
        </w:tc>
        <w:tc>
          <w:tcPr>
            <w:tcW w:w="1125" w:type="dxa"/>
            <w:tcBorders>
              <w:top w:val="nil"/>
              <w:left w:val="nil"/>
              <w:bottom w:val="nil"/>
              <w:right w:val="nil"/>
            </w:tcBorders>
            <w:shd w:val="clear" w:color="auto" w:fill="auto"/>
            <w:noWrap/>
            <w:vAlign w:val="bottom"/>
            <w:hideMark/>
          </w:tcPr>
          <w:p w14:paraId="43A849C5"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11,8</w:t>
            </w:r>
          </w:p>
        </w:tc>
        <w:tc>
          <w:tcPr>
            <w:tcW w:w="1765" w:type="dxa"/>
            <w:tcBorders>
              <w:top w:val="nil"/>
              <w:left w:val="nil"/>
              <w:bottom w:val="nil"/>
              <w:right w:val="nil"/>
            </w:tcBorders>
            <w:shd w:val="clear" w:color="auto" w:fill="auto"/>
            <w:noWrap/>
            <w:vAlign w:val="bottom"/>
            <w:hideMark/>
          </w:tcPr>
          <w:p w14:paraId="2A22DBB7"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94.725</w:t>
            </w:r>
          </w:p>
        </w:tc>
      </w:tr>
      <w:tr w:rsidR="001F50EC" w:rsidRPr="001F50EC" w14:paraId="6C2EA6DB" w14:textId="77777777" w:rsidTr="001F50EC">
        <w:trPr>
          <w:trHeight w:val="345"/>
        </w:trPr>
        <w:tc>
          <w:tcPr>
            <w:tcW w:w="2317" w:type="dxa"/>
            <w:tcBorders>
              <w:top w:val="nil"/>
              <w:left w:val="nil"/>
              <w:bottom w:val="nil"/>
              <w:right w:val="nil"/>
            </w:tcBorders>
            <w:shd w:val="clear" w:color="auto" w:fill="auto"/>
            <w:vAlign w:val="bottom"/>
            <w:hideMark/>
          </w:tcPr>
          <w:p w14:paraId="278AAF37" w14:textId="77777777" w:rsidR="001F50EC" w:rsidRPr="001F50EC" w:rsidRDefault="001F50EC" w:rsidP="001F50EC">
            <w:pPr>
              <w:rPr>
                <w:rFonts w:ascii="Arial" w:hAnsi="Arial" w:cs="Arial"/>
                <w:sz w:val="18"/>
                <w:szCs w:val="18"/>
              </w:rPr>
            </w:pPr>
            <w:r w:rsidRPr="001F50EC">
              <w:rPr>
                <w:rFonts w:ascii="Arial" w:hAnsi="Arial" w:cs="Arial"/>
                <w:sz w:val="18"/>
                <w:szCs w:val="18"/>
              </w:rPr>
              <w:t xml:space="preserve">Dobanzi </w:t>
            </w:r>
          </w:p>
        </w:tc>
        <w:tc>
          <w:tcPr>
            <w:tcW w:w="1072" w:type="dxa"/>
            <w:tcBorders>
              <w:top w:val="nil"/>
              <w:left w:val="nil"/>
              <w:bottom w:val="nil"/>
              <w:right w:val="nil"/>
            </w:tcBorders>
            <w:shd w:val="clear" w:color="auto" w:fill="auto"/>
            <w:noWrap/>
            <w:vAlign w:val="bottom"/>
            <w:hideMark/>
          </w:tcPr>
          <w:p w14:paraId="0E709A1D"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5,0</w:t>
            </w:r>
          </w:p>
        </w:tc>
        <w:tc>
          <w:tcPr>
            <w:tcW w:w="957" w:type="dxa"/>
            <w:tcBorders>
              <w:top w:val="nil"/>
              <w:left w:val="nil"/>
              <w:bottom w:val="nil"/>
              <w:right w:val="nil"/>
            </w:tcBorders>
            <w:shd w:val="clear" w:color="auto" w:fill="auto"/>
            <w:noWrap/>
            <w:vAlign w:val="bottom"/>
            <w:hideMark/>
          </w:tcPr>
          <w:p w14:paraId="10D508CE"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36.278</w:t>
            </w:r>
          </w:p>
        </w:tc>
        <w:tc>
          <w:tcPr>
            <w:tcW w:w="1125" w:type="dxa"/>
            <w:tcBorders>
              <w:top w:val="nil"/>
              <w:left w:val="nil"/>
              <w:bottom w:val="nil"/>
              <w:right w:val="nil"/>
            </w:tcBorders>
            <w:shd w:val="clear" w:color="auto" w:fill="auto"/>
            <w:noWrap/>
            <w:vAlign w:val="bottom"/>
            <w:hideMark/>
          </w:tcPr>
          <w:p w14:paraId="57BF7823"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5,2</w:t>
            </w:r>
          </w:p>
        </w:tc>
        <w:tc>
          <w:tcPr>
            <w:tcW w:w="1765" w:type="dxa"/>
            <w:tcBorders>
              <w:top w:val="nil"/>
              <w:left w:val="nil"/>
              <w:bottom w:val="nil"/>
              <w:right w:val="nil"/>
            </w:tcBorders>
            <w:shd w:val="clear" w:color="auto" w:fill="auto"/>
            <w:noWrap/>
            <w:vAlign w:val="bottom"/>
            <w:hideMark/>
          </w:tcPr>
          <w:p w14:paraId="6770C47C"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41.861</w:t>
            </w:r>
          </w:p>
        </w:tc>
      </w:tr>
      <w:tr w:rsidR="001F50EC" w:rsidRPr="001F50EC" w14:paraId="0324B3A0" w14:textId="77777777" w:rsidTr="001F50EC">
        <w:trPr>
          <w:trHeight w:val="300"/>
        </w:trPr>
        <w:tc>
          <w:tcPr>
            <w:tcW w:w="2317" w:type="dxa"/>
            <w:tcBorders>
              <w:top w:val="nil"/>
              <w:left w:val="nil"/>
              <w:bottom w:val="nil"/>
              <w:right w:val="nil"/>
            </w:tcBorders>
            <w:shd w:val="clear" w:color="auto" w:fill="auto"/>
            <w:noWrap/>
            <w:vAlign w:val="bottom"/>
            <w:hideMark/>
          </w:tcPr>
          <w:p w14:paraId="54C40948" w14:textId="77777777" w:rsidR="001F50EC" w:rsidRPr="001F50EC" w:rsidRDefault="001F50EC" w:rsidP="001F50EC">
            <w:pPr>
              <w:rPr>
                <w:rFonts w:ascii="Arial" w:hAnsi="Arial" w:cs="Arial"/>
                <w:sz w:val="18"/>
                <w:szCs w:val="18"/>
              </w:rPr>
            </w:pPr>
            <w:r w:rsidRPr="001F50EC">
              <w:rPr>
                <w:rFonts w:ascii="Arial" w:hAnsi="Arial" w:cs="Arial"/>
                <w:sz w:val="18"/>
                <w:szCs w:val="18"/>
              </w:rPr>
              <w:t xml:space="preserve">Subventii                                  </w:t>
            </w:r>
          </w:p>
        </w:tc>
        <w:tc>
          <w:tcPr>
            <w:tcW w:w="1072" w:type="dxa"/>
            <w:tcBorders>
              <w:top w:val="nil"/>
              <w:left w:val="nil"/>
              <w:bottom w:val="nil"/>
              <w:right w:val="nil"/>
            </w:tcBorders>
            <w:shd w:val="clear" w:color="auto" w:fill="auto"/>
            <w:noWrap/>
            <w:vAlign w:val="bottom"/>
            <w:hideMark/>
          </w:tcPr>
          <w:p w14:paraId="7FA4F461"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2,4</w:t>
            </w:r>
          </w:p>
        </w:tc>
        <w:tc>
          <w:tcPr>
            <w:tcW w:w="957" w:type="dxa"/>
            <w:tcBorders>
              <w:top w:val="nil"/>
              <w:left w:val="nil"/>
              <w:bottom w:val="nil"/>
              <w:right w:val="nil"/>
            </w:tcBorders>
            <w:shd w:val="clear" w:color="auto" w:fill="auto"/>
            <w:noWrap/>
            <w:vAlign w:val="bottom"/>
            <w:hideMark/>
          </w:tcPr>
          <w:p w14:paraId="76403CA6"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17.096</w:t>
            </w:r>
          </w:p>
        </w:tc>
        <w:tc>
          <w:tcPr>
            <w:tcW w:w="1125" w:type="dxa"/>
            <w:tcBorders>
              <w:top w:val="nil"/>
              <w:left w:val="nil"/>
              <w:bottom w:val="nil"/>
              <w:right w:val="nil"/>
            </w:tcBorders>
            <w:shd w:val="clear" w:color="auto" w:fill="auto"/>
            <w:noWrap/>
            <w:vAlign w:val="bottom"/>
            <w:hideMark/>
          </w:tcPr>
          <w:p w14:paraId="19639F9F"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1,7</w:t>
            </w:r>
          </w:p>
        </w:tc>
        <w:tc>
          <w:tcPr>
            <w:tcW w:w="1765" w:type="dxa"/>
            <w:tcBorders>
              <w:top w:val="nil"/>
              <w:left w:val="nil"/>
              <w:bottom w:val="nil"/>
              <w:right w:val="nil"/>
            </w:tcBorders>
            <w:shd w:val="clear" w:color="auto" w:fill="auto"/>
            <w:noWrap/>
            <w:vAlign w:val="bottom"/>
            <w:hideMark/>
          </w:tcPr>
          <w:p w14:paraId="1DEF5F38"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13.931</w:t>
            </w:r>
          </w:p>
        </w:tc>
      </w:tr>
      <w:tr w:rsidR="001F50EC" w:rsidRPr="001F50EC" w14:paraId="17A36821" w14:textId="77777777" w:rsidTr="001F50EC">
        <w:trPr>
          <w:trHeight w:val="345"/>
        </w:trPr>
        <w:tc>
          <w:tcPr>
            <w:tcW w:w="2317" w:type="dxa"/>
            <w:tcBorders>
              <w:top w:val="nil"/>
              <w:left w:val="nil"/>
              <w:bottom w:val="nil"/>
              <w:right w:val="nil"/>
            </w:tcBorders>
            <w:shd w:val="clear" w:color="auto" w:fill="auto"/>
            <w:vAlign w:val="bottom"/>
            <w:hideMark/>
          </w:tcPr>
          <w:p w14:paraId="320BB128" w14:textId="77777777" w:rsidR="001F50EC" w:rsidRPr="001F50EC" w:rsidRDefault="001F50EC" w:rsidP="001F50EC">
            <w:pPr>
              <w:rPr>
                <w:rFonts w:ascii="Arial" w:hAnsi="Arial" w:cs="Arial"/>
                <w:sz w:val="18"/>
                <w:szCs w:val="18"/>
              </w:rPr>
            </w:pPr>
            <w:r w:rsidRPr="001F50EC">
              <w:rPr>
                <w:rFonts w:ascii="Arial" w:hAnsi="Arial" w:cs="Arial"/>
                <w:sz w:val="18"/>
                <w:szCs w:val="18"/>
              </w:rPr>
              <w:t>Asistenta sociala</w:t>
            </w:r>
          </w:p>
        </w:tc>
        <w:tc>
          <w:tcPr>
            <w:tcW w:w="1072" w:type="dxa"/>
            <w:tcBorders>
              <w:top w:val="nil"/>
              <w:left w:val="nil"/>
              <w:bottom w:val="nil"/>
              <w:right w:val="nil"/>
            </w:tcBorders>
            <w:shd w:val="clear" w:color="auto" w:fill="auto"/>
            <w:noWrap/>
            <w:vAlign w:val="bottom"/>
            <w:hideMark/>
          </w:tcPr>
          <w:p w14:paraId="05980F93"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30,8</w:t>
            </w:r>
          </w:p>
        </w:tc>
        <w:tc>
          <w:tcPr>
            <w:tcW w:w="957" w:type="dxa"/>
            <w:tcBorders>
              <w:top w:val="nil"/>
              <w:left w:val="nil"/>
              <w:bottom w:val="nil"/>
              <w:right w:val="nil"/>
            </w:tcBorders>
            <w:shd w:val="clear" w:color="auto" w:fill="auto"/>
            <w:noWrap/>
            <w:vAlign w:val="bottom"/>
            <w:hideMark/>
          </w:tcPr>
          <w:p w14:paraId="359A1BD2"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223.932</w:t>
            </w:r>
          </w:p>
        </w:tc>
        <w:tc>
          <w:tcPr>
            <w:tcW w:w="1125" w:type="dxa"/>
            <w:tcBorders>
              <w:top w:val="nil"/>
              <w:left w:val="nil"/>
              <w:bottom w:val="nil"/>
              <w:right w:val="nil"/>
            </w:tcBorders>
            <w:shd w:val="clear" w:color="auto" w:fill="auto"/>
            <w:noWrap/>
            <w:vAlign w:val="bottom"/>
            <w:hideMark/>
          </w:tcPr>
          <w:p w14:paraId="742A2193"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30,2</w:t>
            </w:r>
          </w:p>
        </w:tc>
        <w:tc>
          <w:tcPr>
            <w:tcW w:w="1765" w:type="dxa"/>
            <w:tcBorders>
              <w:top w:val="nil"/>
              <w:left w:val="nil"/>
              <w:bottom w:val="nil"/>
              <w:right w:val="nil"/>
            </w:tcBorders>
            <w:shd w:val="clear" w:color="auto" w:fill="auto"/>
            <w:noWrap/>
            <w:vAlign w:val="bottom"/>
            <w:hideMark/>
          </w:tcPr>
          <w:p w14:paraId="0F56FFE3"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242.262</w:t>
            </w:r>
          </w:p>
        </w:tc>
      </w:tr>
      <w:tr w:rsidR="001F50EC" w:rsidRPr="001F50EC" w14:paraId="2170252C" w14:textId="77777777" w:rsidTr="001F50EC">
        <w:trPr>
          <w:trHeight w:val="345"/>
        </w:trPr>
        <w:tc>
          <w:tcPr>
            <w:tcW w:w="2317" w:type="dxa"/>
            <w:tcBorders>
              <w:top w:val="nil"/>
              <w:left w:val="nil"/>
              <w:bottom w:val="nil"/>
              <w:right w:val="nil"/>
            </w:tcBorders>
            <w:shd w:val="clear" w:color="auto" w:fill="auto"/>
            <w:vAlign w:val="bottom"/>
            <w:hideMark/>
          </w:tcPr>
          <w:p w14:paraId="72DE8A75" w14:textId="77777777" w:rsidR="001F50EC" w:rsidRPr="001F50EC" w:rsidRDefault="001F50EC" w:rsidP="001F50EC">
            <w:pPr>
              <w:rPr>
                <w:rFonts w:ascii="Arial" w:hAnsi="Arial" w:cs="Arial"/>
                <w:sz w:val="18"/>
                <w:szCs w:val="18"/>
              </w:rPr>
            </w:pPr>
            <w:r w:rsidRPr="001F50EC">
              <w:rPr>
                <w:rFonts w:ascii="Arial" w:hAnsi="Arial" w:cs="Arial"/>
                <w:sz w:val="18"/>
                <w:szCs w:val="18"/>
              </w:rPr>
              <w:t xml:space="preserve">Alte transferuri </w:t>
            </w:r>
          </w:p>
        </w:tc>
        <w:tc>
          <w:tcPr>
            <w:tcW w:w="1072" w:type="dxa"/>
            <w:tcBorders>
              <w:top w:val="nil"/>
              <w:left w:val="nil"/>
              <w:bottom w:val="nil"/>
              <w:right w:val="nil"/>
            </w:tcBorders>
            <w:shd w:val="clear" w:color="auto" w:fill="auto"/>
            <w:noWrap/>
            <w:vAlign w:val="bottom"/>
            <w:hideMark/>
          </w:tcPr>
          <w:p w14:paraId="5E72ADDA"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10,0</w:t>
            </w:r>
          </w:p>
        </w:tc>
        <w:tc>
          <w:tcPr>
            <w:tcW w:w="957" w:type="dxa"/>
            <w:tcBorders>
              <w:top w:val="nil"/>
              <w:left w:val="nil"/>
              <w:bottom w:val="nil"/>
              <w:right w:val="nil"/>
            </w:tcBorders>
            <w:shd w:val="clear" w:color="auto" w:fill="auto"/>
            <w:noWrap/>
            <w:vAlign w:val="bottom"/>
            <w:hideMark/>
          </w:tcPr>
          <w:p w14:paraId="70846E11" w14:textId="77777777" w:rsidR="001F50EC" w:rsidRPr="001F50EC" w:rsidRDefault="001F50EC" w:rsidP="001F50EC">
            <w:pPr>
              <w:jc w:val="right"/>
              <w:rPr>
                <w:rFonts w:ascii="Arial" w:hAnsi="Arial" w:cs="Arial"/>
                <w:color w:val="000000"/>
                <w:sz w:val="20"/>
                <w:szCs w:val="20"/>
              </w:rPr>
            </w:pPr>
            <w:r w:rsidRPr="001F50EC">
              <w:rPr>
                <w:rFonts w:ascii="Arial" w:hAnsi="Arial" w:cs="Arial"/>
                <w:color w:val="000000"/>
                <w:sz w:val="20"/>
                <w:szCs w:val="20"/>
              </w:rPr>
              <w:t>72.950</w:t>
            </w:r>
          </w:p>
        </w:tc>
        <w:tc>
          <w:tcPr>
            <w:tcW w:w="1125" w:type="dxa"/>
            <w:tcBorders>
              <w:top w:val="nil"/>
              <w:left w:val="nil"/>
              <w:bottom w:val="nil"/>
              <w:right w:val="nil"/>
            </w:tcBorders>
            <w:shd w:val="clear" w:color="auto" w:fill="auto"/>
            <w:noWrap/>
            <w:vAlign w:val="bottom"/>
            <w:hideMark/>
          </w:tcPr>
          <w:p w14:paraId="237F7545" w14:textId="77777777" w:rsidR="001F50EC" w:rsidRPr="001F50EC" w:rsidRDefault="001F50EC" w:rsidP="001F50EC">
            <w:pPr>
              <w:jc w:val="right"/>
              <w:rPr>
                <w:rFonts w:ascii="Arial" w:hAnsi="Arial" w:cs="Arial"/>
                <w:color w:val="000000"/>
                <w:sz w:val="20"/>
                <w:szCs w:val="20"/>
              </w:rPr>
            </w:pPr>
            <w:r w:rsidRPr="001F50EC">
              <w:rPr>
                <w:rFonts w:ascii="Arial" w:hAnsi="Arial" w:cs="Arial"/>
                <w:color w:val="000000"/>
                <w:sz w:val="20"/>
                <w:szCs w:val="20"/>
              </w:rPr>
              <w:t>11,2</w:t>
            </w:r>
          </w:p>
        </w:tc>
        <w:tc>
          <w:tcPr>
            <w:tcW w:w="1765" w:type="dxa"/>
            <w:tcBorders>
              <w:top w:val="nil"/>
              <w:left w:val="nil"/>
              <w:bottom w:val="nil"/>
              <w:right w:val="nil"/>
            </w:tcBorders>
            <w:shd w:val="clear" w:color="auto" w:fill="auto"/>
            <w:noWrap/>
            <w:vAlign w:val="bottom"/>
            <w:hideMark/>
          </w:tcPr>
          <w:p w14:paraId="6BC28B8A" w14:textId="77777777" w:rsidR="001F50EC" w:rsidRPr="001F50EC" w:rsidRDefault="001F50EC" w:rsidP="001F50EC">
            <w:pPr>
              <w:jc w:val="right"/>
              <w:rPr>
                <w:rFonts w:ascii="Arial" w:hAnsi="Arial" w:cs="Arial"/>
                <w:color w:val="000000"/>
                <w:sz w:val="20"/>
                <w:szCs w:val="20"/>
              </w:rPr>
            </w:pPr>
            <w:r w:rsidRPr="001F50EC">
              <w:rPr>
                <w:rFonts w:ascii="Arial" w:hAnsi="Arial" w:cs="Arial"/>
                <w:color w:val="000000"/>
                <w:sz w:val="20"/>
                <w:szCs w:val="20"/>
              </w:rPr>
              <w:t>90.149</w:t>
            </w:r>
          </w:p>
        </w:tc>
      </w:tr>
      <w:tr w:rsidR="001F50EC" w:rsidRPr="001F50EC" w14:paraId="418B5462" w14:textId="77777777" w:rsidTr="001F50EC">
        <w:trPr>
          <w:trHeight w:val="390"/>
        </w:trPr>
        <w:tc>
          <w:tcPr>
            <w:tcW w:w="2317" w:type="dxa"/>
            <w:tcBorders>
              <w:top w:val="nil"/>
              <w:left w:val="nil"/>
              <w:bottom w:val="single" w:sz="8" w:space="0" w:color="000000"/>
              <w:right w:val="nil"/>
            </w:tcBorders>
            <w:shd w:val="clear" w:color="auto" w:fill="auto"/>
            <w:vAlign w:val="bottom"/>
            <w:hideMark/>
          </w:tcPr>
          <w:p w14:paraId="664EBC29" w14:textId="77777777" w:rsidR="001F50EC" w:rsidRPr="001F50EC" w:rsidRDefault="001F50EC" w:rsidP="001F50EC">
            <w:pPr>
              <w:rPr>
                <w:rFonts w:ascii="Arial" w:hAnsi="Arial" w:cs="Arial"/>
                <w:sz w:val="18"/>
                <w:szCs w:val="18"/>
              </w:rPr>
            </w:pPr>
            <w:r w:rsidRPr="001F50EC">
              <w:rPr>
                <w:rFonts w:ascii="Arial" w:hAnsi="Arial" w:cs="Arial"/>
                <w:sz w:val="18"/>
                <w:szCs w:val="18"/>
              </w:rPr>
              <w:t>Cheltuieli de investitii</w:t>
            </w:r>
          </w:p>
        </w:tc>
        <w:tc>
          <w:tcPr>
            <w:tcW w:w="1072" w:type="dxa"/>
            <w:tcBorders>
              <w:top w:val="nil"/>
              <w:left w:val="nil"/>
              <w:bottom w:val="single" w:sz="8" w:space="0" w:color="auto"/>
              <w:right w:val="nil"/>
            </w:tcBorders>
            <w:shd w:val="clear" w:color="auto" w:fill="auto"/>
            <w:noWrap/>
            <w:vAlign w:val="bottom"/>
            <w:hideMark/>
          </w:tcPr>
          <w:p w14:paraId="75954D0E"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16,3</w:t>
            </w:r>
          </w:p>
        </w:tc>
        <w:tc>
          <w:tcPr>
            <w:tcW w:w="957" w:type="dxa"/>
            <w:tcBorders>
              <w:top w:val="nil"/>
              <w:left w:val="nil"/>
              <w:bottom w:val="single" w:sz="8" w:space="0" w:color="000000"/>
              <w:right w:val="nil"/>
            </w:tcBorders>
            <w:shd w:val="clear" w:color="auto" w:fill="auto"/>
            <w:noWrap/>
            <w:vAlign w:val="bottom"/>
            <w:hideMark/>
          </w:tcPr>
          <w:p w14:paraId="7BB9FBF5"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118.805</w:t>
            </w:r>
          </w:p>
        </w:tc>
        <w:tc>
          <w:tcPr>
            <w:tcW w:w="1125" w:type="dxa"/>
            <w:tcBorders>
              <w:top w:val="nil"/>
              <w:left w:val="nil"/>
              <w:bottom w:val="single" w:sz="8" w:space="0" w:color="000000"/>
              <w:right w:val="nil"/>
            </w:tcBorders>
            <w:shd w:val="clear" w:color="auto" w:fill="auto"/>
            <w:noWrap/>
            <w:vAlign w:val="bottom"/>
            <w:hideMark/>
          </w:tcPr>
          <w:p w14:paraId="2903D92C"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18,7</w:t>
            </w:r>
          </w:p>
        </w:tc>
        <w:tc>
          <w:tcPr>
            <w:tcW w:w="1765" w:type="dxa"/>
            <w:tcBorders>
              <w:top w:val="nil"/>
              <w:left w:val="nil"/>
              <w:bottom w:val="single" w:sz="8" w:space="0" w:color="000000"/>
              <w:right w:val="nil"/>
            </w:tcBorders>
            <w:shd w:val="clear" w:color="auto" w:fill="auto"/>
            <w:noWrap/>
            <w:vAlign w:val="bottom"/>
            <w:hideMark/>
          </w:tcPr>
          <w:p w14:paraId="13AF2782" w14:textId="77777777" w:rsidR="001F50EC" w:rsidRPr="001F50EC" w:rsidRDefault="001F50EC" w:rsidP="001F50EC">
            <w:pPr>
              <w:jc w:val="right"/>
              <w:rPr>
                <w:rFonts w:ascii="Arial" w:hAnsi="Arial" w:cs="Arial"/>
                <w:sz w:val="20"/>
                <w:szCs w:val="20"/>
              </w:rPr>
            </w:pPr>
            <w:r w:rsidRPr="001F50EC">
              <w:rPr>
                <w:rFonts w:ascii="Arial" w:hAnsi="Arial" w:cs="Arial"/>
                <w:sz w:val="20"/>
                <w:szCs w:val="20"/>
              </w:rPr>
              <w:t>149.664</w:t>
            </w:r>
          </w:p>
        </w:tc>
      </w:tr>
    </w:tbl>
    <w:p w14:paraId="5D94B6F7" w14:textId="56A87096" w:rsidR="00A44542" w:rsidRDefault="00A44542" w:rsidP="00AD1878">
      <w:pPr>
        <w:autoSpaceDE w:val="0"/>
        <w:autoSpaceDN w:val="0"/>
        <w:adjustRightInd w:val="0"/>
        <w:spacing w:before="120"/>
        <w:ind w:right="-1"/>
        <w:rPr>
          <w:rFonts w:ascii="Trebuchet MS" w:eastAsia="Calibri" w:hAnsi="Trebuchet MS"/>
          <w:bCs/>
          <w:iCs/>
          <w:lang w:val="ro-RO"/>
        </w:rPr>
      </w:pPr>
    </w:p>
    <w:p w14:paraId="16F40D66" w14:textId="13FFA5D5" w:rsidR="001F50EC" w:rsidRDefault="001F50EC" w:rsidP="00AD1878">
      <w:pPr>
        <w:autoSpaceDE w:val="0"/>
        <w:autoSpaceDN w:val="0"/>
        <w:adjustRightInd w:val="0"/>
        <w:spacing w:before="120"/>
        <w:ind w:right="-1"/>
        <w:rPr>
          <w:rFonts w:ascii="Trebuchet MS" w:eastAsia="Calibri" w:hAnsi="Trebuchet MS"/>
          <w:bCs/>
          <w:iCs/>
          <w:lang w:val="ro-RO"/>
        </w:rPr>
      </w:pPr>
    </w:p>
    <w:p w14:paraId="5189A057" w14:textId="5AFFFD78" w:rsidR="001F50EC" w:rsidRDefault="001F50EC" w:rsidP="00AD1878">
      <w:pPr>
        <w:autoSpaceDE w:val="0"/>
        <w:autoSpaceDN w:val="0"/>
        <w:adjustRightInd w:val="0"/>
        <w:spacing w:before="120"/>
        <w:ind w:right="-1"/>
        <w:rPr>
          <w:rFonts w:ascii="Trebuchet MS" w:eastAsia="Calibri" w:hAnsi="Trebuchet MS"/>
          <w:bCs/>
          <w:iCs/>
          <w:lang w:val="ro-RO"/>
        </w:rPr>
      </w:pPr>
      <w:r>
        <w:rPr>
          <w:noProof/>
          <w:lang w:val="ro-RO" w:eastAsia="ro-RO"/>
        </w:rPr>
        <w:drawing>
          <wp:inline distT="0" distB="0" distL="0" distR="0" wp14:anchorId="29ABD969" wp14:editId="40C04B70">
            <wp:extent cx="4572000" cy="3571875"/>
            <wp:effectExtent l="0" t="0" r="0"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21B1C9" w14:textId="151581BF" w:rsidR="001F50EC" w:rsidRDefault="001F50EC" w:rsidP="00AD1878">
      <w:pPr>
        <w:autoSpaceDE w:val="0"/>
        <w:autoSpaceDN w:val="0"/>
        <w:adjustRightInd w:val="0"/>
        <w:spacing w:before="120"/>
        <w:ind w:right="-1"/>
        <w:rPr>
          <w:rFonts w:ascii="Trebuchet MS" w:eastAsia="Calibri" w:hAnsi="Trebuchet MS"/>
          <w:bCs/>
          <w:iCs/>
          <w:lang w:val="ro-RO"/>
        </w:rPr>
      </w:pPr>
    </w:p>
    <w:p w14:paraId="751F2E36" w14:textId="4E9B427D" w:rsidR="001F50EC" w:rsidRDefault="001F50EC" w:rsidP="00AD1878">
      <w:pPr>
        <w:autoSpaceDE w:val="0"/>
        <w:autoSpaceDN w:val="0"/>
        <w:adjustRightInd w:val="0"/>
        <w:spacing w:before="120"/>
        <w:ind w:right="-1"/>
        <w:rPr>
          <w:rFonts w:ascii="Trebuchet MS" w:eastAsia="Calibri" w:hAnsi="Trebuchet MS"/>
          <w:bCs/>
          <w:iCs/>
          <w:lang w:val="ro-RO"/>
        </w:rPr>
      </w:pPr>
    </w:p>
    <w:p w14:paraId="3552953F" w14:textId="7F355D9C" w:rsidR="001F50EC" w:rsidRDefault="001F50EC" w:rsidP="00AD1878">
      <w:pPr>
        <w:autoSpaceDE w:val="0"/>
        <w:autoSpaceDN w:val="0"/>
        <w:adjustRightInd w:val="0"/>
        <w:spacing w:before="120"/>
        <w:ind w:right="-1"/>
        <w:rPr>
          <w:rFonts w:ascii="Trebuchet MS" w:eastAsia="Calibri" w:hAnsi="Trebuchet MS"/>
          <w:bCs/>
          <w:iCs/>
          <w:lang w:val="ro-RO"/>
        </w:rPr>
      </w:pPr>
    </w:p>
    <w:p w14:paraId="3D551EA3" w14:textId="5760D73C" w:rsidR="001F50EC" w:rsidRDefault="001F50EC" w:rsidP="00AD1878">
      <w:pPr>
        <w:autoSpaceDE w:val="0"/>
        <w:autoSpaceDN w:val="0"/>
        <w:adjustRightInd w:val="0"/>
        <w:spacing w:before="120"/>
        <w:ind w:right="-1"/>
        <w:rPr>
          <w:rFonts w:ascii="Trebuchet MS" w:eastAsia="Calibri" w:hAnsi="Trebuchet MS"/>
          <w:bCs/>
          <w:iCs/>
          <w:lang w:val="ro-RO"/>
        </w:rPr>
      </w:pPr>
    </w:p>
    <w:p w14:paraId="392E0DFC" w14:textId="11052234" w:rsidR="001F50EC" w:rsidRDefault="001F50EC" w:rsidP="00AD1878">
      <w:pPr>
        <w:autoSpaceDE w:val="0"/>
        <w:autoSpaceDN w:val="0"/>
        <w:adjustRightInd w:val="0"/>
        <w:spacing w:before="120"/>
        <w:ind w:right="-1"/>
        <w:rPr>
          <w:rFonts w:ascii="Trebuchet MS" w:eastAsia="Calibri" w:hAnsi="Trebuchet MS"/>
          <w:bCs/>
          <w:iCs/>
          <w:lang w:val="ro-RO"/>
        </w:rPr>
      </w:pPr>
    </w:p>
    <w:p w14:paraId="0CFDE089" w14:textId="0350C09F" w:rsidR="001F50EC" w:rsidRDefault="001F50EC" w:rsidP="00AD1878">
      <w:pPr>
        <w:autoSpaceDE w:val="0"/>
        <w:autoSpaceDN w:val="0"/>
        <w:adjustRightInd w:val="0"/>
        <w:spacing w:before="120"/>
        <w:ind w:right="-1"/>
        <w:rPr>
          <w:rFonts w:ascii="Trebuchet MS" w:eastAsia="Calibri" w:hAnsi="Trebuchet MS"/>
          <w:bCs/>
          <w:iCs/>
          <w:lang w:val="ro-RO"/>
        </w:rPr>
      </w:pPr>
    </w:p>
    <w:p w14:paraId="4BFA4524" w14:textId="1ED2F5AC" w:rsidR="001F50EC" w:rsidRDefault="001F50EC" w:rsidP="00AD1878">
      <w:pPr>
        <w:autoSpaceDE w:val="0"/>
        <w:autoSpaceDN w:val="0"/>
        <w:adjustRightInd w:val="0"/>
        <w:spacing w:before="120"/>
        <w:ind w:right="-1"/>
        <w:rPr>
          <w:rFonts w:ascii="Trebuchet MS" w:eastAsia="Calibri" w:hAnsi="Trebuchet MS"/>
          <w:bCs/>
          <w:iCs/>
          <w:lang w:val="ro-RO"/>
        </w:rPr>
      </w:pPr>
      <w:r>
        <w:rPr>
          <w:noProof/>
          <w:lang w:val="ro-RO" w:eastAsia="ro-RO"/>
        </w:rPr>
        <w:drawing>
          <wp:inline distT="0" distB="0" distL="0" distR="0" wp14:anchorId="1E27921E" wp14:editId="6F1D3913">
            <wp:extent cx="4448175" cy="3581400"/>
            <wp:effectExtent l="0" t="0" r="9525"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28804E" w14:textId="0D89C18E" w:rsidR="00A44542" w:rsidRDefault="00A44542" w:rsidP="00AD1878">
      <w:pPr>
        <w:autoSpaceDE w:val="0"/>
        <w:autoSpaceDN w:val="0"/>
        <w:adjustRightInd w:val="0"/>
        <w:spacing w:before="120"/>
        <w:ind w:right="-1"/>
        <w:rPr>
          <w:rFonts w:ascii="Trebuchet MS" w:eastAsia="Calibri" w:hAnsi="Trebuchet MS"/>
          <w:bCs/>
          <w:iCs/>
          <w:lang w:val="ro-RO"/>
        </w:rPr>
      </w:pPr>
    </w:p>
    <w:p w14:paraId="7AF57AE7" w14:textId="77777777" w:rsidR="00601D21" w:rsidRDefault="00601D21" w:rsidP="00AD1878">
      <w:pPr>
        <w:autoSpaceDE w:val="0"/>
        <w:autoSpaceDN w:val="0"/>
        <w:adjustRightInd w:val="0"/>
        <w:spacing w:before="120"/>
        <w:ind w:right="-1"/>
        <w:rPr>
          <w:rFonts w:ascii="Trebuchet MS" w:eastAsia="Calibri" w:hAnsi="Trebuchet MS"/>
          <w:bCs/>
          <w:iCs/>
          <w:lang w:val="ro-RO"/>
        </w:rPr>
      </w:pPr>
    </w:p>
    <w:p w14:paraId="0E1B07FC" w14:textId="77777777" w:rsidR="004246F6" w:rsidRPr="004246F6" w:rsidRDefault="004246F6" w:rsidP="004246F6">
      <w:pPr>
        <w:shd w:val="clear" w:color="auto" w:fill="00B0F0"/>
        <w:suppressAutoHyphens/>
        <w:spacing w:before="120"/>
        <w:jc w:val="both"/>
        <w:rPr>
          <w:rFonts w:ascii="Trebuchet MS" w:hAnsi="Trebuchet MS" w:cs="Calibri"/>
          <w:b/>
          <w:color w:val="002060"/>
          <w:lang w:eastAsia="zh-CN"/>
        </w:rPr>
      </w:pPr>
      <w:r w:rsidRPr="004246F6">
        <w:rPr>
          <w:rFonts w:ascii="Trebuchet MS" w:hAnsi="Trebuchet MS" w:cs="Calibri"/>
          <w:b/>
          <w:color w:val="002060"/>
          <w:lang w:eastAsia="zh-CN"/>
        </w:rPr>
        <w:t>4.4 POLITICA DE ADMINISTRARE FISCALĂ</w:t>
      </w:r>
    </w:p>
    <w:p w14:paraId="3E0E0625" w14:textId="77777777" w:rsidR="004246F6" w:rsidRPr="004246F6" w:rsidRDefault="004246F6" w:rsidP="004246F6">
      <w:pPr>
        <w:suppressAutoHyphens/>
        <w:spacing w:before="120"/>
        <w:jc w:val="both"/>
        <w:rPr>
          <w:rFonts w:ascii="Trebuchet MS" w:eastAsia="Calibri" w:hAnsi="Trebuchet MS"/>
          <w:bCs/>
          <w:iCs/>
        </w:rPr>
      </w:pPr>
    </w:p>
    <w:p w14:paraId="3B0E8ABD" w14:textId="77777777" w:rsidR="004246F6" w:rsidRPr="004246F6" w:rsidRDefault="004246F6" w:rsidP="0080032A">
      <w:pPr>
        <w:shd w:val="clear" w:color="auto" w:fill="66CCFF"/>
        <w:tabs>
          <w:tab w:val="left" w:pos="0"/>
        </w:tabs>
        <w:suppressAutoHyphens/>
        <w:spacing w:before="120" w:after="240"/>
        <w:jc w:val="both"/>
        <w:rPr>
          <w:rFonts w:ascii="Trebuchet MS" w:eastAsia="Calibri" w:hAnsi="Trebuchet MS"/>
          <w:b/>
          <w:bCs/>
          <w:iCs/>
          <w:color w:val="000000"/>
        </w:rPr>
      </w:pPr>
      <w:r w:rsidRPr="004246F6">
        <w:rPr>
          <w:rFonts w:ascii="Trebuchet MS" w:eastAsia="Calibri" w:hAnsi="Trebuchet MS"/>
          <w:b/>
          <w:bCs/>
          <w:iCs/>
          <w:color w:val="000000"/>
        </w:rPr>
        <w:t>Realizările ANAF în perioada ianuarie - decembrie 2024</w:t>
      </w:r>
    </w:p>
    <w:p w14:paraId="37ED5192" w14:textId="77777777" w:rsidR="004246F6" w:rsidRPr="004246F6" w:rsidRDefault="004246F6" w:rsidP="004246F6">
      <w:pPr>
        <w:suppressAutoHyphens/>
        <w:spacing w:before="120" w:after="240"/>
        <w:jc w:val="both"/>
        <w:rPr>
          <w:rFonts w:ascii="Trebuchet MS" w:eastAsia="Calibri" w:hAnsi="Trebuchet MS" w:cs="Trebuchet MS"/>
          <w:b/>
          <w:bCs/>
          <w:iCs/>
          <w:color w:val="000000"/>
          <w:u w:val="single"/>
        </w:rPr>
      </w:pPr>
      <w:r w:rsidRPr="004246F6">
        <w:rPr>
          <w:rFonts w:ascii="Trebuchet MS" w:eastAsia="Calibri" w:hAnsi="Trebuchet MS" w:cs="Trebuchet MS"/>
          <w:b/>
          <w:bCs/>
          <w:iCs/>
          <w:color w:val="000000"/>
          <w:u w:val="single"/>
        </w:rPr>
        <w:t>Cadrul strategic</w:t>
      </w:r>
    </w:p>
    <w:p w14:paraId="265F30DF" w14:textId="77777777" w:rsidR="004246F6" w:rsidRPr="004246F6" w:rsidRDefault="004246F6" w:rsidP="004246F6">
      <w:pPr>
        <w:suppressAutoHyphens/>
        <w:spacing w:before="120"/>
        <w:jc w:val="both"/>
        <w:rPr>
          <w:rFonts w:ascii="Trebuchet MS" w:hAnsi="Trebuchet MS" w:cs="Trebuchet MS"/>
          <w:color w:val="000000"/>
          <w:lang w:eastAsia="zh-CN"/>
        </w:rPr>
      </w:pPr>
      <w:r w:rsidRPr="004246F6">
        <w:rPr>
          <w:rFonts w:ascii="Trebuchet MS" w:hAnsi="Trebuchet MS" w:cs="Trebuchet MS"/>
          <w:color w:val="000000"/>
          <w:lang w:eastAsia="zh-CN"/>
        </w:rPr>
        <w:t xml:space="preserve">În anul 2024 </w:t>
      </w:r>
      <w:r w:rsidRPr="004246F6">
        <w:rPr>
          <w:rFonts w:ascii="Trebuchet MS" w:hAnsi="Trebuchet MS" w:cs="Trebuchet MS"/>
          <w:color w:val="000000"/>
          <w:lang w:val="ro-RO" w:eastAsia="zh-CN"/>
        </w:rPr>
        <w:t>Agenția Națională de Admistrar Fiscală (</w:t>
      </w:r>
      <w:r w:rsidRPr="004246F6">
        <w:rPr>
          <w:rFonts w:ascii="Trebuchet MS" w:hAnsi="Trebuchet MS" w:cs="Trebuchet MS"/>
          <w:color w:val="000000"/>
          <w:lang w:eastAsia="zh-CN"/>
        </w:rPr>
        <w:t>ANAF</w:t>
      </w:r>
      <w:r w:rsidRPr="004246F6">
        <w:rPr>
          <w:rFonts w:ascii="Trebuchet MS" w:hAnsi="Trebuchet MS" w:cs="Trebuchet MS"/>
          <w:color w:val="000000"/>
          <w:lang w:val="ro-RO" w:eastAsia="zh-CN"/>
        </w:rPr>
        <w:t>)</w:t>
      </w:r>
      <w:r w:rsidRPr="004246F6">
        <w:rPr>
          <w:rFonts w:ascii="Trebuchet MS" w:hAnsi="Trebuchet MS" w:cs="Trebuchet MS"/>
          <w:color w:val="000000"/>
          <w:lang w:eastAsia="zh-CN"/>
        </w:rPr>
        <w:t xml:space="preserve"> a continuat procesul de reformă și modernizare, implementarea planurilor de eficientizare a activității și, nu în ultimul rând, colaborarea eficientă pe plan internațional și deschiderea către bunele practici adoptate de alte state. </w:t>
      </w:r>
    </w:p>
    <w:p w14:paraId="2CE2A4E4" w14:textId="77777777" w:rsidR="004246F6" w:rsidRPr="00223989" w:rsidRDefault="004246F6" w:rsidP="004246F6">
      <w:pPr>
        <w:suppressAutoHyphens/>
        <w:spacing w:before="120"/>
        <w:jc w:val="both"/>
        <w:rPr>
          <w:color w:val="000000"/>
          <w:lang w:val="fr-FR"/>
        </w:rPr>
      </w:pPr>
      <w:r w:rsidRPr="00223989">
        <w:rPr>
          <w:rFonts w:ascii="Trebuchet MS" w:hAnsi="Trebuchet MS" w:cs="Trebuchet MS"/>
          <w:color w:val="000000"/>
          <w:lang w:val="fr-FR" w:eastAsia="zh-CN"/>
        </w:rPr>
        <w:t>Designul organizațional al Agenției este dezvoltat în jurul conceptului de management integrat al riscului și al monitorizării active a proceselor de activitate. Obiectivele strategice ale ANAF se vor realiza prin simbioza celor două componente strategice de bază: digitalizare și gestionarea eficientă a resurselor umane, contribuind la creșterea accelerată a colectării veniturilor administrate de ANAF, la combaterea eficientă a evaziunii fiscale și a concurenței fiscale neloiale.</w:t>
      </w:r>
    </w:p>
    <w:p w14:paraId="0DDC9C6B" w14:textId="77777777" w:rsidR="004246F6" w:rsidRPr="00223989" w:rsidRDefault="004246F6" w:rsidP="004246F6">
      <w:pPr>
        <w:suppressAutoHyphens/>
        <w:spacing w:before="120"/>
        <w:jc w:val="both"/>
        <w:rPr>
          <w:color w:val="000000"/>
          <w:lang w:val="fr-FR"/>
        </w:rPr>
      </w:pPr>
      <w:r w:rsidRPr="00223989">
        <w:rPr>
          <w:rFonts w:ascii="Trebuchet MS" w:hAnsi="Trebuchet MS" w:cs="Trebuchet MS"/>
          <w:color w:val="000000"/>
          <w:lang w:val="fr-FR" w:eastAsia="zh-CN"/>
        </w:rPr>
        <w:t>Planul Național de Redresare și Reziliență (PNRR), document strategic dezvoltat în cursul anului 2021 reprezintă cea mai mare provocare a ultimilor ani pentru ANAF, oferind cea mai mare sumă în finanțare nerambursabilă de care organizația a beneficiat de când a fost înființată.</w:t>
      </w:r>
    </w:p>
    <w:p w14:paraId="63696353" w14:textId="77777777" w:rsidR="004246F6" w:rsidRPr="00223989" w:rsidRDefault="004246F6" w:rsidP="004246F6">
      <w:pPr>
        <w:suppressAutoHyphens/>
        <w:spacing w:before="120"/>
        <w:jc w:val="both"/>
        <w:rPr>
          <w:color w:val="000000"/>
          <w:lang w:val="fr-FR"/>
        </w:rPr>
      </w:pPr>
      <w:r w:rsidRPr="00223989">
        <w:rPr>
          <w:rFonts w:ascii="Trebuchet MS" w:hAnsi="Trebuchet MS" w:cs="Trebuchet MS"/>
          <w:color w:val="000000"/>
          <w:lang w:val="fr-FR" w:eastAsia="zh-CN"/>
        </w:rPr>
        <w:t>În egală măsură, PNRR a oferit cadrul de excelență pentru dezvoltarea unei serii de reforme structurale care vor remodela administrația fiscală și contextul în care aceasta evoluează. Prin intermediul PNRR s-au creionat și dezvoltat măsuri complexe de reformă , de natură legală, organizatorică, care promovează schimbarea, sprijinite de o serie de investiții în digitalizare cu obiectivul final de modernizare și digitalizare a ANAF, astfel încât:</w:t>
      </w:r>
    </w:p>
    <w:p w14:paraId="5D1458AB" w14:textId="77777777" w:rsidR="004246F6" w:rsidRPr="00223989" w:rsidRDefault="004246F6" w:rsidP="00785E9B">
      <w:pPr>
        <w:numPr>
          <w:ilvl w:val="0"/>
          <w:numId w:val="25"/>
        </w:numPr>
        <w:tabs>
          <w:tab w:val="clear" w:pos="720"/>
          <w:tab w:val="left" w:pos="0"/>
        </w:tabs>
        <w:suppressAutoHyphens/>
        <w:spacing w:before="120"/>
        <w:jc w:val="both"/>
        <w:rPr>
          <w:color w:val="000000"/>
          <w:lang w:val="fr-FR"/>
        </w:rPr>
      </w:pPr>
      <w:r w:rsidRPr="00223989">
        <w:rPr>
          <w:rFonts w:ascii="Trebuchet MS" w:hAnsi="Trebuchet MS" w:cs="Trebuchet MS"/>
          <w:color w:val="000000"/>
          <w:lang w:val="fr-FR" w:eastAsia="zh-CN"/>
        </w:rPr>
        <w:t xml:space="preserve">să fie eficientizată colectarea veniturilor la bugetul general consolidat, fiind asumată prin PNRR </w:t>
      </w:r>
      <w:r w:rsidRPr="00223989">
        <w:rPr>
          <w:rFonts w:ascii="Trebuchet MS" w:hAnsi="Trebuchet MS" w:cs="Trebuchet MS"/>
          <w:b/>
          <w:color w:val="000000"/>
          <w:lang w:val="fr-FR" w:eastAsia="zh-CN"/>
        </w:rPr>
        <w:t>creșterea ponderii veniturilor în PIB</w:t>
      </w:r>
      <w:r w:rsidRPr="00223989">
        <w:rPr>
          <w:rFonts w:ascii="Trebuchet MS" w:hAnsi="Trebuchet MS" w:cs="Trebuchet MS"/>
          <w:color w:val="000000"/>
          <w:lang w:val="fr-FR" w:eastAsia="zh-CN"/>
        </w:rPr>
        <w:t xml:space="preserve"> (cu </w:t>
      </w:r>
      <w:r w:rsidRPr="00223989">
        <w:rPr>
          <w:rFonts w:ascii="Trebuchet MS" w:hAnsi="Trebuchet MS" w:cs="Trebuchet MS"/>
          <w:b/>
          <w:color w:val="000000"/>
          <w:lang w:val="fr-FR" w:eastAsia="zh-CN"/>
        </w:rPr>
        <w:t>2,5 puncte procentuale</w:t>
      </w:r>
      <w:r w:rsidRPr="00223989">
        <w:rPr>
          <w:rFonts w:ascii="Trebuchet MS" w:hAnsi="Trebuchet MS" w:cs="Trebuchet MS"/>
          <w:color w:val="000000"/>
          <w:lang w:val="fr-FR" w:eastAsia="zh-CN"/>
        </w:rPr>
        <w:t xml:space="preserve"> până în trimestrul IV 2025, comparativ cu 2019), </w:t>
      </w:r>
    </w:p>
    <w:p w14:paraId="709A7913" w14:textId="77777777" w:rsidR="004246F6" w:rsidRPr="00223989" w:rsidRDefault="004246F6" w:rsidP="00785E9B">
      <w:pPr>
        <w:numPr>
          <w:ilvl w:val="0"/>
          <w:numId w:val="25"/>
        </w:numPr>
        <w:tabs>
          <w:tab w:val="clear" w:pos="720"/>
          <w:tab w:val="left" w:pos="0"/>
        </w:tabs>
        <w:suppressAutoHyphens/>
        <w:spacing w:before="120"/>
        <w:jc w:val="both"/>
        <w:rPr>
          <w:color w:val="000000"/>
          <w:lang w:val="fr-FR"/>
        </w:rPr>
      </w:pPr>
      <w:r w:rsidRPr="00223989">
        <w:rPr>
          <w:rFonts w:ascii="Trebuchet MS" w:hAnsi="Trebuchet MS" w:cs="Trebuchet MS"/>
          <w:color w:val="000000"/>
          <w:lang w:val="fr-FR" w:eastAsia="zh-CN"/>
        </w:rPr>
        <w:t xml:space="preserve">să fie redus </w:t>
      </w:r>
      <w:r w:rsidRPr="00223989">
        <w:rPr>
          <w:rFonts w:ascii="Trebuchet MS" w:hAnsi="Trebuchet MS" w:cs="Trebuchet MS"/>
          <w:b/>
          <w:color w:val="000000"/>
          <w:lang w:val="fr-FR" w:eastAsia="zh-CN"/>
        </w:rPr>
        <w:t>decalajul fiscal la TVA</w:t>
      </w:r>
      <w:r w:rsidRPr="00223989">
        <w:rPr>
          <w:rFonts w:ascii="Trebuchet MS" w:hAnsi="Trebuchet MS" w:cs="Trebuchet MS"/>
          <w:color w:val="000000"/>
          <w:lang w:val="fr-FR" w:eastAsia="zh-CN"/>
        </w:rPr>
        <w:t xml:space="preserve"> cu </w:t>
      </w:r>
      <w:r w:rsidRPr="00223989">
        <w:rPr>
          <w:rFonts w:ascii="Trebuchet MS" w:hAnsi="Trebuchet MS" w:cs="Trebuchet MS"/>
          <w:b/>
          <w:color w:val="000000"/>
          <w:lang w:val="fr-FR" w:eastAsia="zh-CN"/>
        </w:rPr>
        <w:t>5 puncte procentuale</w:t>
      </w:r>
      <w:r w:rsidRPr="00223989">
        <w:rPr>
          <w:rFonts w:ascii="Trebuchet MS" w:hAnsi="Trebuchet MS" w:cs="Trebuchet MS"/>
          <w:color w:val="000000"/>
          <w:lang w:val="fr-FR" w:eastAsia="zh-CN"/>
        </w:rPr>
        <w:t xml:space="preserve"> până în trimestrul II 2026, comparativ cu 2019, conform indicatorilor agreați cu reprezentanții Comisiei Europene.</w:t>
      </w:r>
    </w:p>
    <w:p w14:paraId="7123CFC0" w14:textId="4ADC6E74" w:rsidR="004246F6" w:rsidRDefault="004246F6" w:rsidP="004246F6">
      <w:pPr>
        <w:suppressAutoHyphens/>
        <w:spacing w:before="120"/>
        <w:jc w:val="both"/>
        <w:rPr>
          <w:rFonts w:ascii="Trebuchet MS" w:eastAsia="Calibri" w:hAnsi="Trebuchet MS" w:cs="Trebuchet MS"/>
          <w:b/>
          <w:bCs/>
          <w:iCs/>
          <w:color w:val="000000"/>
          <w:u w:val="single"/>
        </w:rPr>
      </w:pPr>
      <w:r w:rsidRPr="004246F6">
        <w:rPr>
          <w:rFonts w:ascii="Trebuchet MS" w:eastAsia="Calibri" w:hAnsi="Trebuchet MS" w:cs="Trebuchet MS"/>
          <w:b/>
          <w:bCs/>
          <w:iCs/>
          <w:color w:val="000000"/>
          <w:u w:val="single"/>
        </w:rPr>
        <w:t>Rezultatele-cheie ale ANAF în perioada ianuarie - decembrie 2024</w:t>
      </w:r>
    </w:p>
    <w:p w14:paraId="05863907" w14:textId="77777777" w:rsidR="00956516" w:rsidRPr="004246F6" w:rsidRDefault="00956516" w:rsidP="004246F6">
      <w:pPr>
        <w:suppressAutoHyphens/>
        <w:spacing w:before="120"/>
        <w:jc w:val="both"/>
        <w:rPr>
          <w:rFonts w:ascii="Trebuchet MS" w:eastAsia="Calibri" w:hAnsi="Trebuchet MS" w:cs="Trebuchet MS"/>
          <w:b/>
          <w:bCs/>
          <w:iCs/>
          <w:color w:val="000000"/>
          <w:u w:val="single"/>
        </w:rPr>
      </w:pPr>
    </w:p>
    <w:p w14:paraId="05E5F0B7" w14:textId="77777777" w:rsidR="004246F6" w:rsidRPr="004246F6" w:rsidRDefault="004246F6" w:rsidP="004246F6">
      <w:pPr>
        <w:suppressAutoHyphens/>
        <w:jc w:val="both"/>
        <w:rPr>
          <w:rFonts w:ascii="Trebuchet MS" w:eastAsia="Calibri" w:hAnsi="Trebuchet MS" w:cs="Trebuchet MS"/>
        </w:rPr>
      </w:pPr>
      <w:r w:rsidRPr="004246F6">
        <w:rPr>
          <w:rFonts w:ascii="Trebuchet MS" w:eastAsia="Calibri" w:hAnsi="Trebuchet MS" w:cs="Trebuchet MS"/>
        </w:rPr>
        <w:t>În conformitate cu Legea nr. 421/2023 a bugetului de stat pe anul 2024 și Legea nr. 422/2023 a bugetului asigurărilor sociale de stat pe anul 2024, precum și cu repartizarea lunară a programului de încasări comunicată prin scrisoarea M.F. – Cabinet Ministru nr. 371327/2024, programul de încasări venituri bugetare alocat Agenției Naționale de Administrare Fiscală pentru anul 2024</w:t>
      </w:r>
      <w:r w:rsidRPr="004246F6">
        <w:rPr>
          <w:rFonts w:ascii="Trebuchet MS" w:eastAsia="Calibri" w:hAnsi="Trebuchet MS" w:cs="Trebuchet MS"/>
          <w:bCs/>
        </w:rPr>
        <w:t xml:space="preserve"> </w:t>
      </w:r>
      <w:r w:rsidRPr="004246F6">
        <w:rPr>
          <w:rFonts w:ascii="Trebuchet MS" w:eastAsia="Calibri" w:hAnsi="Trebuchet MS" w:cs="Trebuchet MS"/>
        </w:rPr>
        <w:t xml:space="preserve">a fost de </w:t>
      </w:r>
      <w:r w:rsidRPr="004246F6">
        <w:rPr>
          <w:rFonts w:ascii="Trebuchet MS" w:eastAsia="Calibri" w:hAnsi="Trebuchet MS" w:cs="Trebuchet MS"/>
          <w:b/>
        </w:rPr>
        <w:t>463,17 mld.lei</w:t>
      </w:r>
      <w:r w:rsidRPr="004246F6">
        <w:rPr>
          <w:rFonts w:ascii="Trebuchet MS" w:eastAsia="Calibri" w:hAnsi="Trebuchet MS" w:cs="Trebuchet MS"/>
        </w:rPr>
        <w:t xml:space="preserve">. </w:t>
      </w:r>
    </w:p>
    <w:p w14:paraId="6150489D" w14:textId="77777777" w:rsidR="004246F6" w:rsidRPr="004246F6" w:rsidRDefault="004246F6" w:rsidP="004246F6">
      <w:pPr>
        <w:suppressAutoHyphens/>
        <w:spacing w:after="120"/>
        <w:jc w:val="both"/>
        <w:rPr>
          <w:rFonts w:ascii="Trebuchet MS" w:eastAsia="Calibri" w:hAnsi="Trebuchet MS" w:cs="Trebuchet MS"/>
        </w:rPr>
      </w:pPr>
      <w:r w:rsidRPr="004246F6">
        <w:rPr>
          <w:rFonts w:ascii="Trebuchet MS" w:eastAsia="Calibri" w:hAnsi="Trebuchet MS" w:cs="Trebuchet MS"/>
        </w:rPr>
        <w:t xml:space="preserve">Potrivit atribuțiilor legale ce îi revin, ANAF a colectat </w:t>
      </w:r>
      <w:r w:rsidRPr="004246F6">
        <w:rPr>
          <w:rFonts w:ascii="Trebuchet MS" w:eastAsia="Calibri" w:hAnsi="Trebuchet MS" w:cs="Trebuchet MS"/>
          <w:bCs/>
        </w:rPr>
        <w:t xml:space="preserve">veniturile bugetare </w:t>
      </w:r>
      <w:r w:rsidRPr="004246F6">
        <w:rPr>
          <w:rFonts w:ascii="Trebuchet MS" w:eastAsia="Calibri" w:hAnsi="Trebuchet MS" w:cs="Trebuchet MS"/>
          <w:b/>
          <w:bCs/>
        </w:rPr>
        <w:t xml:space="preserve">nete </w:t>
      </w:r>
      <w:r w:rsidRPr="004246F6">
        <w:rPr>
          <w:rFonts w:ascii="Trebuchet MS" w:eastAsia="Calibri" w:hAnsi="Trebuchet MS" w:cs="Trebuchet MS"/>
          <w:bCs/>
        </w:rPr>
        <w:t>în</w:t>
      </w:r>
      <w:r w:rsidRPr="004246F6">
        <w:rPr>
          <w:rFonts w:ascii="Trebuchet MS" w:eastAsia="Calibri" w:hAnsi="Trebuchet MS" w:cs="Trebuchet MS"/>
        </w:rPr>
        <w:t xml:space="preserve"> sumă de </w:t>
      </w:r>
      <w:r w:rsidRPr="004246F6">
        <w:rPr>
          <w:rFonts w:ascii="Trebuchet MS" w:eastAsia="Calibri" w:hAnsi="Trebuchet MS" w:cs="Trebuchet MS"/>
          <w:b/>
        </w:rPr>
        <w:t xml:space="preserve">459,87 mld. </w:t>
      </w:r>
      <w:r w:rsidRPr="004246F6">
        <w:rPr>
          <w:rFonts w:ascii="Trebuchet MS" w:eastAsia="Calibri" w:hAnsi="Trebuchet MS" w:cs="Trebuchet MS"/>
          <w:b/>
          <w:lang w:val="ro-RO"/>
        </w:rPr>
        <w:t>l</w:t>
      </w:r>
      <w:r w:rsidRPr="004246F6">
        <w:rPr>
          <w:rFonts w:ascii="Trebuchet MS" w:eastAsia="Calibri" w:hAnsi="Trebuchet MS" w:cs="Trebuchet MS"/>
          <w:b/>
        </w:rPr>
        <w:t>ei</w:t>
      </w:r>
      <w:r w:rsidRPr="004246F6">
        <w:rPr>
          <w:rFonts w:ascii="Trebuchet MS" w:eastAsia="Calibri" w:hAnsi="Trebuchet MS" w:cs="Trebuchet MS"/>
          <w:bCs/>
          <w:lang w:val="ro-RO"/>
        </w:rPr>
        <w:t xml:space="preserve"> (date operative)</w:t>
      </w:r>
      <w:r w:rsidRPr="004246F6">
        <w:rPr>
          <w:rFonts w:ascii="Trebuchet MS" w:eastAsia="Calibri" w:hAnsi="Trebuchet MS" w:cs="Trebuchet MS"/>
        </w:rPr>
        <w:t xml:space="preserve">, ceea ce reprezintă: </w:t>
      </w:r>
    </w:p>
    <w:p w14:paraId="5FFE8859" w14:textId="77777777" w:rsidR="004246F6" w:rsidRPr="004246F6" w:rsidRDefault="004246F6" w:rsidP="00785E9B">
      <w:pPr>
        <w:numPr>
          <w:ilvl w:val="0"/>
          <w:numId w:val="26"/>
        </w:numPr>
        <w:tabs>
          <w:tab w:val="clear" w:pos="720"/>
          <w:tab w:val="left" w:pos="0"/>
          <w:tab w:val="left" w:pos="420"/>
        </w:tabs>
        <w:suppressAutoHyphens/>
        <w:spacing w:after="120"/>
        <w:ind w:left="420" w:right="-156" w:hanging="420"/>
        <w:jc w:val="both"/>
        <w:rPr>
          <w:rFonts w:ascii="Trebuchet MS" w:eastAsia="SimSun" w:hAnsi="Trebuchet MS"/>
          <w:color w:val="000000"/>
        </w:rPr>
      </w:pPr>
      <w:r w:rsidRPr="004246F6">
        <w:rPr>
          <w:rFonts w:ascii="Trebuchet MS" w:eastAsia="SimSun" w:hAnsi="Trebuchet MS"/>
          <w:color w:val="000000"/>
        </w:rPr>
        <w:t>o creștere cu 18,90% - indice nominal, în sume absolute cu 72,99 mld. lei mai mult decât în perioada corespondentă din 2023 (</w:t>
      </w:r>
      <w:r w:rsidRPr="004246F6">
        <w:rPr>
          <w:rFonts w:ascii="Trebuchet MS" w:eastAsia="SimSun" w:hAnsi="Trebuchet MS"/>
          <w:color w:val="000000"/>
          <w:lang w:val="ro-RO"/>
        </w:rPr>
        <w:t>3</w:t>
      </w:r>
      <w:r w:rsidRPr="004246F6">
        <w:rPr>
          <w:rFonts w:ascii="Trebuchet MS" w:eastAsia="SimSun" w:hAnsi="Trebuchet MS"/>
          <w:color w:val="000000"/>
        </w:rPr>
        <w:t>86,88 mld. lei);</w:t>
      </w:r>
    </w:p>
    <w:p w14:paraId="42C1ABF4" w14:textId="77777777" w:rsidR="004246F6" w:rsidRPr="00223989" w:rsidRDefault="004246F6" w:rsidP="00785E9B">
      <w:pPr>
        <w:numPr>
          <w:ilvl w:val="0"/>
          <w:numId w:val="26"/>
        </w:numPr>
        <w:tabs>
          <w:tab w:val="clear" w:pos="720"/>
          <w:tab w:val="left" w:pos="0"/>
          <w:tab w:val="left" w:pos="420"/>
        </w:tabs>
        <w:suppressAutoHyphens/>
        <w:spacing w:after="120"/>
        <w:ind w:left="420" w:right="-156" w:hanging="420"/>
        <w:jc w:val="both"/>
        <w:rPr>
          <w:rFonts w:ascii="Trebuchet MS" w:eastAsia="SimSun" w:hAnsi="Trebuchet MS"/>
          <w:color w:val="000000"/>
          <w:lang w:val="fr-FR"/>
        </w:rPr>
      </w:pPr>
      <w:r w:rsidRPr="00223989">
        <w:rPr>
          <w:rFonts w:ascii="Trebuchet MS" w:eastAsia="SimSun" w:hAnsi="Trebuchet MS"/>
          <w:color w:val="000000"/>
          <w:lang w:val="fr-FR"/>
        </w:rPr>
        <w:t xml:space="preserve">un grad de realizare de 99,3% a programului de încasări venituri bugetare, respectiv un minus de 3,30 mld. lei. </w:t>
      </w:r>
    </w:p>
    <w:p w14:paraId="1AEE7F84" w14:textId="77777777" w:rsidR="004246F6" w:rsidRPr="00223989" w:rsidRDefault="004246F6" w:rsidP="004246F6">
      <w:pPr>
        <w:tabs>
          <w:tab w:val="left" w:pos="0"/>
        </w:tabs>
        <w:suppressAutoHyphens/>
        <w:spacing w:after="120"/>
        <w:ind w:right="-156"/>
        <w:jc w:val="both"/>
        <w:rPr>
          <w:rFonts w:ascii="Trebuchet MS" w:eastAsia="SimSun" w:hAnsi="Trebuchet MS"/>
          <w:color w:val="000000"/>
          <w:lang w:val="fr-FR"/>
        </w:rPr>
      </w:pPr>
      <w:r w:rsidRPr="00223989">
        <w:rPr>
          <w:rFonts w:ascii="Trebuchet MS" w:eastAsia="SimSun" w:hAnsi="Trebuchet MS"/>
          <w:color w:val="000000"/>
          <w:lang w:val="fr-FR"/>
        </w:rPr>
        <w:t xml:space="preserve">În ceea ce privește ponderea în PIB a veniturilor nete colectate de ANAF  </w:t>
      </w:r>
      <w:r w:rsidRPr="004246F6">
        <w:rPr>
          <w:rFonts w:ascii="Trebuchet MS" w:eastAsia="SimSun" w:hAnsi="Trebuchet MS"/>
          <w:color w:val="000000"/>
          <w:lang w:val="ro-RO"/>
        </w:rPr>
        <w:t>î</w:t>
      </w:r>
      <w:r w:rsidRPr="00223989">
        <w:rPr>
          <w:rFonts w:ascii="Trebuchet MS" w:eastAsia="SimSun" w:hAnsi="Trebuchet MS"/>
          <w:color w:val="000000"/>
          <w:lang w:val="fr-FR"/>
        </w:rPr>
        <w:t>n anul  2024, aceasta este de  26,1% cu 2% mai mult față de anul 2023 când  ponderea venituirlor colectate a fost de 24,1%.</w:t>
      </w:r>
    </w:p>
    <w:p w14:paraId="4A9EB68E" w14:textId="77777777" w:rsidR="004246F6" w:rsidRPr="00223989" w:rsidRDefault="004246F6" w:rsidP="004246F6">
      <w:pPr>
        <w:tabs>
          <w:tab w:val="left" w:pos="0"/>
        </w:tabs>
        <w:suppressAutoHyphens/>
        <w:spacing w:after="120"/>
        <w:ind w:right="-156"/>
        <w:rPr>
          <w:rFonts w:ascii="Trebuchet MS" w:eastAsia="SimSun" w:hAnsi="Trebuchet MS"/>
          <w:color w:val="000000"/>
          <w:lang w:val="fr-FR"/>
        </w:rPr>
      </w:pPr>
      <w:r w:rsidRPr="00223989">
        <w:rPr>
          <w:rFonts w:ascii="Trebuchet MS" w:eastAsia="SimSun" w:hAnsi="Trebuchet MS"/>
          <w:color w:val="000000"/>
          <w:lang w:val="fr-FR"/>
        </w:rPr>
        <w:t xml:space="preserve"> Menționăm faptul că,   în anul  2024 s-a rambursat către mediul economic  TVA  în sumă totală de 30,19  mld. lei</w:t>
      </w:r>
    </w:p>
    <w:p w14:paraId="45CE49FD" w14:textId="77777777" w:rsidR="004246F6" w:rsidRPr="00223989" w:rsidRDefault="004246F6" w:rsidP="004246F6">
      <w:pPr>
        <w:shd w:val="clear" w:color="auto" w:fill="E7E6E6"/>
        <w:suppressAutoHyphens/>
        <w:spacing w:before="120"/>
        <w:jc w:val="both"/>
        <w:rPr>
          <w:rFonts w:ascii="Trebuchet MS" w:hAnsi="Trebuchet MS" w:cs="Trebuchet MS"/>
          <w:b/>
          <w:bCs/>
          <w:color w:val="000000"/>
          <w:lang w:val="fr-FR" w:eastAsia="zh-CN"/>
        </w:rPr>
      </w:pPr>
      <w:r w:rsidRPr="00223989">
        <w:rPr>
          <w:rFonts w:ascii="Trebuchet MS" w:hAnsi="Trebuchet MS" w:cs="Trebuchet MS"/>
          <w:b/>
          <w:bCs/>
          <w:color w:val="000000"/>
          <w:lang w:val="fr-FR" w:eastAsia="zh-CN"/>
        </w:rPr>
        <w:t>Principalele măsuri implementate în perioada ianuarie - decembrie 2024</w:t>
      </w:r>
    </w:p>
    <w:p w14:paraId="15F9580A" w14:textId="424CC689" w:rsidR="004246F6" w:rsidRPr="00223989" w:rsidRDefault="004246F6" w:rsidP="004246F6">
      <w:pPr>
        <w:shd w:val="clear" w:color="010000" w:fill="auto"/>
        <w:suppressAutoHyphens/>
        <w:spacing w:before="120"/>
        <w:jc w:val="both"/>
        <w:rPr>
          <w:rFonts w:ascii="Trebuchet MS" w:hAnsi="Trebuchet MS" w:cs="Trebuchet MS"/>
          <w:color w:val="000000"/>
          <w:lang w:val="fr-FR"/>
        </w:rPr>
      </w:pPr>
      <w:r w:rsidRPr="00223989">
        <w:rPr>
          <w:rFonts w:ascii="Trebuchet MS" w:hAnsi="Trebuchet MS" w:cs="Trebuchet MS"/>
          <w:color w:val="000000"/>
          <w:lang w:val="fr-FR"/>
        </w:rPr>
        <w:t>Având în vedere obiectivele instituționale asumate prin Strategia Fiscal-Bugetară, Strategia ANAF și prin PNRR, pentru anul 2024 au fost stabile patru obiective:</w:t>
      </w:r>
    </w:p>
    <w:p w14:paraId="16694E1D" w14:textId="77777777" w:rsidR="00956516" w:rsidRPr="00223989" w:rsidRDefault="00956516" w:rsidP="004246F6">
      <w:pPr>
        <w:shd w:val="clear" w:color="010000" w:fill="auto"/>
        <w:suppressAutoHyphens/>
        <w:spacing w:before="120"/>
        <w:jc w:val="both"/>
        <w:rPr>
          <w:rFonts w:ascii="Trebuchet MS" w:hAnsi="Trebuchet MS" w:cs="Trebuchet MS"/>
          <w:color w:val="000000"/>
          <w:lang w:val="fr-FR"/>
        </w:rPr>
      </w:pPr>
    </w:p>
    <w:p w14:paraId="19B3250B" w14:textId="77777777" w:rsidR="004246F6" w:rsidRPr="00223989" w:rsidRDefault="004246F6" w:rsidP="004246F6">
      <w:pPr>
        <w:shd w:val="clear" w:color="auto" w:fill="D8D8D8"/>
        <w:tabs>
          <w:tab w:val="left" w:pos="-426"/>
        </w:tabs>
        <w:suppressAutoHyphens/>
        <w:overflowPunct w:val="0"/>
        <w:spacing w:before="120"/>
        <w:jc w:val="both"/>
        <w:rPr>
          <w:rFonts w:ascii="Trebuchet MS" w:hAnsi="Trebuchet MS" w:cs="Trebuchet MS"/>
          <w:b/>
          <w:color w:val="000000"/>
          <w:lang w:val="fr-FR" w:eastAsia="zh-CN"/>
        </w:rPr>
      </w:pPr>
      <w:r w:rsidRPr="00223989">
        <w:rPr>
          <w:rFonts w:ascii="Trebuchet MS" w:hAnsi="Trebuchet MS" w:cs="Trebuchet MS"/>
          <w:b/>
          <w:color w:val="000000"/>
          <w:u w:val="single"/>
          <w:lang w:val="fr-FR" w:eastAsia="zh-CN"/>
        </w:rPr>
        <w:t>Obiectivul 1</w:t>
      </w:r>
      <w:r w:rsidRPr="00223989">
        <w:rPr>
          <w:rFonts w:ascii="Trebuchet MS" w:hAnsi="Trebuchet MS" w:cs="Trebuchet MS"/>
          <w:b/>
          <w:color w:val="000000"/>
          <w:lang w:val="fr-FR" w:eastAsia="zh-CN"/>
        </w:rPr>
        <w:t xml:space="preserve">: </w:t>
      </w:r>
      <w:r w:rsidRPr="00223989">
        <w:rPr>
          <w:rFonts w:ascii="Trebuchet MS" w:eastAsia="SimSun" w:hAnsi="Trebuchet MS" w:cs="Trebuchet MS"/>
          <w:b/>
          <w:color w:val="000000"/>
          <w:lang w:val="fr-FR"/>
        </w:rPr>
        <w:t>Îmbunătăți</w:t>
      </w:r>
      <w:r w:rsidRPr="00223989">
        <w:rPr>
          <w:rFonts w:ascii="Trebuchet MS" w:hAnsi="Trebuchet MS" w:cs="Trebuchet MS"/>
          <w:b/>
          <w:color w:val="000000"/>
          <w:lang w:val="fr-FR" w:eastAsia="zh-CN"/>
        </w:rPr>
        <w:t xml:space="preserve">rea serviciilor oferite - Dezvoltarea unei relații de parteneriat cu contribuabilii pentru serviciile prestate </w:t>
      </w:r>
    </w:p>
    <w:p w14:paraId="08A0CD53" w14:textId="77777777" w:rsidR="004246F6" w:rsidRPr="00223989" w:rsidRDefault="004246F6" w:rsidP="004246F6">
      <w:pPr>
        <w:suppressAutoHyphens/>
        <w:spacing w:before="120"/>
        <w:jc w:val="both"/>
        <w:rPr>
          <w:rFonts w:ascii="Trebuchet MS" w:hAnsi="Trebuchet MS" w:cs="Trebuchet MS"/>
          <w:lang w:val="fr-FR"/>
        </w:rPr>
      </w:pPr>
      <w:r w:rsidRPr="00223989">
        <w:rPr>
          <w:rFonts w:ascii="Trebuchet MS" w:hAnsi="Trebuchet MS" w:cs="Trebuchet MS"/>
          <w:color w:val="000000"/>
          <w:lang w:val="fr-FR"/>
        </w:rPr>
        <w:t xml:space="preserve">În anul 2024, ANAF a continuat procesul de consolidare a accesului la serviciile digitale, interacțiunea digitală a contribuabililor cu administrația fiscală constituind o modalitate importantă de </w:t>
      </w:r>
      <w:r w:rsidRPr="00223989">
        <w:rPr>
          <w:rFonts w:ascii="Trebuchet MS" w:hAnsi="Trebuchet MS" w:cs="Trebuchet MS"/>
          <w:lang w:val="fr-FR"/>
        </w:rPr>
        <w:t>creștere a conformării voluntare a contribuabililor și implicit de îmbunătățire a procesului de colectare a impozitelor și taxelor.</w:t>
      </w:r>
    </w:p>
    <w:p w14:paraId="1BF190B8" w14:textId="77777777" w:rsidR="004246F6" w:rsidRPr="00223989" w:rsidRDefault="004246F6" w:rsidP="004246F6">
      <w:pPr>
        <w:suppressAutoHyphens/>
        <w:spacing w:before="120"/>
        <w:jc w:val="both"/>
        <w:rPr>
          <w:rFonts w:ascii="Trebuchet MS" w:hAnsi="Trebuchet MS" w:cs="Trebuchet MS"/>
          <w:b/>
          <w:lang w:val="fr-FR"/>
        </w:rPr>
      </w:pPr>
      <w:r w:rsidRPr="00223989">
        <w:rPr>
          <w:rFonts w:ascii="Trebuchet MS" w:hAnsi="Trebuchet MS" w:cs="Trebuchet MS"/>
          <w:lang w:val="fr-FR"/>
        </w:rPr>
        <w:t xml:space="preserve">Numărul contribuabililor persoane juridice înregistrați în SPV la data de 31.12.2024 este de 1.672.394. Astfel, a fost depășită substanțial valoarea de 1.009.679 contribuabili persoane juridice prevăzută în </w:t>
      </w:r>
      <w:r w:rsidRPr="00223989">
        <w:rPr>
          <w:rFonts w:ascii="Trebuchet MS" w:hAnsi="Trebuchet MS" w:cs="Trebuchet MS"/>
          <w:b/>
          <w:i/>
          <w:lang w:val="fr-FR"/>
        </w:rPr>
        <w:t>ținta PNRR 192 - Creșterea gradului de utilizare a Spațiului Privat Virtual (SPV)</w:t>
      </w:r>
      <w:r w:rsidRPr="00223989">
        <w:rPr>
          <w:rFonts w:ascii="Trebuchet MS" w:hAnsi="Trebuchet MS" w:cs="Trebuchet MS"/>
          <w:b/>
          <w:lang w:val="fr-FR"/>
        </w:rPr>
        <w:t>.</w:t>
      </w:r>
    </w:p>
    <w:p w14:paraId="1D4992BA" w14:textId="77777777" w:rsidR="004246F6" w:rsidRPr="00223989" w:rsidRDefault="004246F6" w:rsidP="004246F6">
      <w:pPr>
        <w:suppressAutoHyphens/>
        <w:spacing w:before="120"/>
        <w:jc w:val="both"/>
        <w:rPr>
          <w:rFonts w:ascii="Trebuchet MS" w:hAnsi="Trebuchet MS" w:cs="Trebuchet MS"/>
          <w:color w:val="000000"/>
          <w:lang w:val="fr-FR"/>
        </w:rPr>
      </w:pPr>
      <w:r w:rsidRPr="00223989">
        <w:rPr>
          <w:rFonts w:ascii="Trebuchet MS" w:hAnsi="Trebuchet MS" w:cs="Trebuchet MS"/>
          <w:b/>
          <w:color w:val="000000"/>
          <w:lang w:val="fr-FR"/>
        </w:rPr>
        <w:t>Serviciul de seminare web (webinar)</w:t>
      </w:r>
      <w:r w:rsidRPr="00223989">
        <w:rPr>
          <w:rFonts w:ascii="Trebuchet MS" w:hAnsi="Trebuchet MS" w:cs="Trebuchet MS"/>
          <w:color w:val="000000"/>
          <w:lang w:val="fr-FR"/>
        </w:rPr>
        <w:t xml:space="preserve"> prin intermediul căruia întâlnirile de asistență cu contribuabilii se desfășoară în mediul virtual, fiind astfel înlocuite întâlnirile organizate în format fizic la sediile unităților fiscale, reprezintă un model de succes implementat de către ANAF, în perioada 01 ianuarie - 31 decembrie 2024 având loc un număr de 88 întâlniri, la care au participat online un număr de 14.223 persoane.</w:t>
      </w:r>
    </w:p>
    <w:p w14:paraId="2A8E9FAC" w14:textId="77777777" w:rsidR="004246F6" w:rsidRPr="00223989" w:rsidRDefault="004246F6" w:rsidP="004246F6">
      <w:pPr>
        <w:suppressAutoHyphens/>
        <w:spacing w:before="120"/>
        <w:jc w:val="both"/>
        <w:rPr>
          <w:rFonts w:ascii="Trebuchet MS" w:hAnsi="Trebuchet MS" w:cs="Trebuchet MS"/>
          <w:color w:val="000000"/>
          <w:lang w:val="fr-FR"/>
        </w:rPr>
      </w:pPr>
      <w:r w:rsidRPr="00223989">
        <w:rPr>
          <w:rFonts w:ascii="Trebuchet MS" w:hAnsi="Trebuchet MS" w:cs="Trebuchet MS"/>
          <w:color w:val="000000"/>
          <w:lang w:val="fr-FR"/>
        </w:rPr>
        <w:t xml:space="preserve">În perioada ianuarie–februarie 2024, a fost derulat sondajul anual </w:t>
      </w:r>
      <w:r w:rsidRPr="00223989">
        <w:rPr>
          <w:rFonts w:ascii="Trebuchet MS" w:hAnsi="Trebuchet MS" w:cs="Trebuchet MS"/>
          <w:b/>
          <w:bCs/>
          <w:i/>
          <w:iCs/>
          <w:color w:val="000000"/>
          <w:lang w:val="fr-FR"/>
        </w:rPr>
        <w:t>“Serviciile oferite de ANAF”</w:t>
      </w:r>
      <w:r w:rsidRPr="00223989">
        <w:rPr>
          <w:rFonts w:ascii="Trebuchet MS" w:hAnsi="Trebuchet MS" w:cs="Trebuchet MS"/>
          <w:color w:val="000000"/>
          <w:lang w:val="fr-FR"/>
        </w:rPr>
        <w:t xml:space="preserve"> în vederea evaluării satisfacției contribuabililor privind serviciile oferite de Agenția Naționalã de Administrare Fiscalã (ANAF), aferent anului 2023. Scopul acestui sondaj derulat în perioada sus menționatã a fost aflarea opiniei contribuabililor despre serviciile puse la dispoziție de cãtre ANAF și cum acestea pot fi îmbunãtãțite pe viitor. Evaluarea satisfacției privind utilizarea serviciilor ANAF a fost realizatã prin intermediul unui chestionar completat de cãtre participanți, pus la dispoziție pe platforma Survey Monkey, aplicație specializatã în activitatea de sondare. Chestionarul (link-ul de accesare) a fost publicat pe pagina de internet și pe pagina de Facebook ale ANAF. De asemenea a fost transmis și cãtre reprezentanții mediului de afaceri și mediului academic din cadrul Consiliului Consultativ al ANAF, fiind disponibil pentru o perioadã de 33 de zile. Chestionarul a fost accesat de 3958 de persoane.</w:t>
      </w:r>
    </w:p>
    <w:p w14:paraId="3C904281" w14:textId="77777777" w:rsidR="004246F6" w:rsidRPr="004246F6" w:rsidRDefault="004246F6" w:rsidP="004246F6">
      <w:pPr>
        <w:suppressAutoHyphens/>
        <w:spacing w:before="120"/>
        <w:jc w:val="both"/>
        <w:rPr>
          <w:rFonts w:ascii="Trebuchet MS" w:hAnsi="Trebuchet MS" w:cs="Trebuchet MS"/>
          <w:color w:val="000000"/>
          <w:lang w:val="ro-RO"/>
        </w:rPr>
      </w:pPr>
      <w:r w:rsidRPr="004246F6">
        <w:rPr>
          <w:rFonts w:ascii="Trebuchet MS" w:hAnsi="Trebuchet MS" w:cs="Trebuchet MS"/>
          <w:color w:val="000000"/>
          <w:lang w:val="ro-RO"/>
        </w:rPr>
        <w:t>Referitor la serviciul de programări online în anul 2024 s-a finalizat procedura de extindere a acestuia în ceea ce privește primirea contribuabililor la sediile unităților fiscale pe baza unei programări prealabile, la nivel național, în cadrul tuturor unităților fiscale subordonate ANAF.</w:t>
      </w:r>
    </w:p>
    <w:p w14:paraId="05543179" w14:textId="77777777" w:rsidR="004246F6" w:rsidRPr="00223989" w:rsidRDefault="004246F6" w:rsidP="004246F6">
      <w:pPr>
        <w:suppressAutoHyphens/>
        <w:spacing w:before="120"/>
        <w:jc w:val="both"/>
        <w:rPr>
          <w:rFonts w:ascii="Trebuchet MS" w:hAnsi="Trebuchet MS" w:cs="Trebuchet MS"/>
          <w:lang w:val="ro-RO"/>
        </w:rPr>
      </w:pPr>
      <w:r w:rsidRPr="00223989">
        <w:rPr>
          <w:rFonts w:ascii="Trebuchet MS" w:hAnsi="Trebuchet MS" w:cs="Trebuchet MS"/>
          <w:lang w:val="ro-RO"/>
        </w:rPr>
        <w:t xml:space="preserve">În ceea ce privește </w:t>
      </w:r>
      <w:r w:rsidRPr="00223989">
        <w:rPr>
          <w:rFonts w:ascii="Trebuchet MS" w:hAnsi="Trebuchet MS" w:cs="Trebuchet MS"/>
          <w:b/>
          <w:lang w:val="ro-RO"/>
        </w:rPr>
        <w:t>serviciul CHAT</w:t>
      </w:r>
      <w:r w:rsidRPr="00223989">
        <w:rPr>
          <w:rFonts w:ascii="Trebuchet MS" w:hAnsi="Trebuchet MS" w:cs="Trebuchet MS"/>
          <w:lang w:val="ro-RO"/>
        </w:rPr>
        <w:t xml:space="preserve">,  în perioada ianuarie-decembrie  2024, aceasta s-a concretizat prin </w:t>
      </w:r>
      <w:r w:rsidRPr="00223989">
        <w:rPr>
          <w:rFonts w:ascii="Trebuchet MS" w:hAnsi="Trebuchet MS" w:cs="Trebuchet MS"/>
          <w:b/>
          <w:lang w:val="ro-RO"/>
        </w:rPr>
        <w:t>22.033</w:t>
      </w:r>
      <w:r w:rsidRPr="00223989">
        <w:rPr>
          <w:rFonts w:ascii="Trebuchet MS" w:hAnsi="Trebuchet MS" w:cs="Trebuchet MS"/>
          <w:lang w:val="ro-RO"/>
        </w:rPr>
        <w:t xml:space="preserve"> </w:t>
      </w:r>
      <w:r w:rsidRPr="00223989">
        <w:rPr>
          <w:rFonts w:ascii="Trebuchet MS" w:hAnsi="Trebuchet MS" w:cs="Trebuchet MS"/>
          <w:b/>
          <w:bCs/>
          <w:lang w:val="ro-RO"/>
        </w:rPr>
        <w:t xml:space="preserve">sesiuni </w:t>
      </w:r>
      <w:r w:rsidRPr="00223989">
        <w:rPr>
          <w:rFonts w:ascii="Trebuchet MS" w:hAnsi="Trebuchet MS" w:cs="Trebuchet MS"/>
          <w:lang w:val="ro-RO"/>
        </w:rPr>
        <w:t xml:space="preserve">CHAT primite în domeniul asistenței contribuabililor din care </w:t>
      </w:r>
      <w:r w:rsidRPr="004246F6">
        <w:rPr>
          <w:rFonts w:ascii="Trebuchet MS" w:hAnsi="Trebuchet MS" w:cs="Trebuchet MS"/>
          <w:b/>
          <w:lang w:val="ro-RO"/>
        </w:rPr>
        <w:t xml:space="preserve">21.840 care </w:t>
      </w:r>
      <w:r w:rsidRPr="004246F6">
        <w:rPr>
          <w:rFonts w:ascii="Trebuchet MS" w:hAnsi="Trebuchet MS"/>
          <w:b/>
          <w:lang w:val="ro-RO"/>
        </w:rPr>
        <w:t>au primit un răspuns</w:t>
      </w:r>
      <w:r w:rsidRPr="00223989">
        <w:rPr>
          <w:rFonts w:ascii="Trebuchet MS" w:hAnsi="Trebuchet MS" w:cs="Trebuchet MS"/>
          <w:lang w:val="ro-RO"/>
        </w:rPr>
        <w:t>.</w:t>
      </w:r>
    </w:p>
    <w:p w14:paraId="09FAA3EF" w14:textId="77777777" w:rsidR="004246F6" w:rsidRPr="00223989" w:rsidRDefault="004246F6" w:rsidP="004246F6">
      <w:pPr>
        <w:suppressAutoHyphens/>
        <w:spacing w:before="120"/>
        <w:jc w:val="both"/>
        <w:rPr>
          <w:rFonts w:ascii="Trebuchet MS" w:hAnsi="Trebuchet MS" w:cs="Trebuchet MS"/>
          <w:color w:val="000000"/>
          <w:lang w:val="fr-FR"/>
        </w:rPr>
      </w:pPr>
      <w:r w:rsidRPr="00223989">
        <w:rPr>
          <w:rFonts w:ascii="Trebuchet MS" w:hAnsi="Trebuchet MS" w:cs="Trebuchet MS"/>
          <w:color w:val="000000"/>
          <w:lang w:val="fr-FR"/>
        </w:rPr>
        <w:t>Asistența acordată prin intermediul Formularului de contact a înregistrat o creștere importantă, fiind primite un număr de 725.976 solicitări până la data de 31.12.2024.</w:t>
      </w:r>
    </w:p>
    <w:p w14:paraId="6F6FCB68" w14:textId="77777777" w:rsidR="004246F6" w:rsidRPr="004246F6" w:rsidRDefault="004246F6" w:rsidP="004246F6">
      <w:pPr>
        <w:suppressAutoHyphens/>
        <w:spacing w:before="120"/>
        <w:jc w:val="both"/>
        <w:rPr>
          <w:rFonts w:ascii="Trebuchet MS" w:hAnsi="Trebuchet MS" w:cs="Calibri"/>
          <w:color w:val="000000"/>
          <w:lang w:val="ro-RO"/>
        </w:rPr>
      </w:pPr>
      <w:r w:rsidRPr="00223989">
        <w:rPr>
          <w:rFonts w:ascii="Trebuchet MS" w:hAnsi="Trebuchet MS" w:cs="Trebuchet MS"/>
          <w:color w:val="000000"/>
          <w:lang w:val="fr-FR"/>
        </w:rPr>
        <w:t xml:space="preserve">În cadrul Planului Național de Redresare și Reziliență, ANAF derulează proiectul “Dezvoltarea serviciilor la distanță (electronice sau telefonice) actuale, prin noi funcționalități și/sau crearea de servicii noi - e-Services ANAF”. Obiectivul proiectului este creșterea conformării voluntare a contribuabililor prin extinderea serviciilor digitale și a oferirii de noi servicii contribuabililor. </w:t>
      </w:r>
      <w:r w:rsidRPr="004246F6">
        <w:rPr>
          <w:rFonts w:ascii="Trebuchet MS" w:hAnsi="Trebuchet MS" w:cs="Calibri"/>
          <w:color w:val="000000"/>
          <w:lang w:val="ro-RO"/>
        </w:rPr>
        <w:t>Prin implementarea acestui proiect, Agenția Națională de Administrare Fiscală își propune reducerea interacțiunii față în față cu contribuabilii, ca urmare a extinderii serviciilor digitale și a oferirii de noi servicii contribuabililor, inclusiv asigurarea incluziunii digitale a contribuabililor, prin extinderea interacțiunii video online prin achiziționarea, customizarea și implementarea unei platforme video care să permită organizarea în regim securizat de întâlniri între funcționarii fiscali și contribuabili și implementarea chatbot și integrarea acestuia cu portalul și soluția de Contact Center a ANAF.</w:t>
      </w:r>
    </w:p>
    <w:p w14:paraId="2EDB4ED7" w14:textId="77777777" w:rsidR="004246F6" w:rsidRPr="004246F6" w:rsidRDefault="004246F6" w:rsidP="004246F6">
      <w:pPr>
        <w:suppressAutoHyphens/>
        <w:spacing w:before="120"/>
        <w:jc w:val="both"/>
        <w:rPr>
          <w:rFonts w:ascii="Calibri" w:hAnsi="Calibri" w:cs="Calibri"/>
          <w:color w:val="000000"/>
          <w:lang w:val="ro-RO"/>
        </w:rPr>
      </w:pPr>
      <w:r w:rsidRPr="004246F6">
        <w:rPr>
          <w:rFonts w:ascii="Trebuchet MS" w:hAnsi="Trebuchet MS" w:cs="Calibri"/>
          <w:color w:val="000000"/>
          <w:lang w:val="ro-RO"/>
        </w:rPr>
        <w:t>În anul 2024, în cadrul proiectului au fost derulate activități specifice pentru realizarea obiectivelor asumate în cadrul Planului Național de Redresare și Reziliență, fiind demarată procedura de achiziție a sistemului de tip agent conversațional chatbot, precum și achiziția platformei video pentru migrarea interacțiunii contribuabililor, către mediul electronic.</w:t>
      </w:r>
    </w:p>
    <w:p w14:paraId="2E6C63E6" w14:textId="77777777" w:rsidR="004246F6" w:rsidRPr="00223989" w:rsidRDefault="004246F6" w:rsidP="004246F6">
      <w:pPr>
        <w:suppressAutoHyphens/>
        <w:spacing w:before="120"/>
        <w:jc w:val="both"/>
        <w:rPr>
          <w:rFonts w:ascii="Trebuchet MS" w:hAnsi="Trebuchet MS" w:cs="Trebuchet MS"/>
          <w:color w:val="000000"/>
          <w:lang w:val="ro-RO"/>
        </w:rPr>
      </w:pPr>
      <w:r w:rsidRPr="00223989">
        <w:rPr>
          <w:rFonts w:ascii="Trebuchet MS" w:hAnsi="Trebuchet MS" w:cs="Trebuchet MS"/>
          <w:color w:val="000000"/>
          <w:lang w:val="ro-RO"/>
        </w:rPr>
        <w:t>La nivelul Uniunii Europene, ANAF coordonează grupurile de lucru “Interoperabilitatea serviciilor chatbot privind fiscalitatea din perspectiva IT-FPG/035 CINT-I” și „Interoperabilitatea serviciilor chatbot privind fiscalitatea din perspectiva afacerilor-FPG/034 CINT-B”, al căror obiectiv comun este acela de a stabili un cadru comun de interconectare a serviciilor chatbot la nivelul Uniunii Europene.</w:t>
      </w:r>
    </w:p>
    <w:p w14:paraId="0F414793" w14:textId="77777777" w:rsidR="004246F6" w:rsidRPr="004246F6" w:rsidRDefault="004246F6" w:rsidP="004246F6">
      <w:pPr>
        <w:shd w:val="clear" w:color="auto" w:fill="FFFFFF"/>
        <w:spacing w:beforeAutospacing="1" w:line="276" w:lineRule="auto"/>
        <w:jc w:val="both"/>
        <w:rPr>
          <w:rFonts w:ascii="Trebuchet MS" w:hAnsi="Trebuchet MS" w:cs="Calibri"/>
          <w:color w:val="000000"/>
          <w:lang w:val="ro-RO"/>
        </w:rPr>
      </w:pPr>
      <w:r w:rsidRPr="004246F6">
        <w:rPr>
          <w:rFonts w:ascii="Trebuchet MS" w:hAnsi="Trebuchet MS" w:cs="Calibri"/>
          <w:color w:val="000000"/>
          <w:lang w:val="ro-RO"/>
        </w:rPr>
        <w:t xml:space="preserve">În anul 2024, cele două grupuri mai sus menționate s-au reunit în format fizic la Cracovia (Polonia), Porto (Portugalia), Vilnius (Lituania) și Riga (Letonia), dar și în sesiuni online la care au participat state membre ale programului </w:t>
      </w:r>
      <w:r w:rsidRPr="004246F6">
        <w:rPr>
          <w:rFonts w:ascii="Trebuchet MS" w:hAnsi="Trebuchet MS" w:cs="Calibri"/>
          <w:i/>
          <w:iCs/>
          <w:color w:val="000000"/>
          <w:lang w:val="ro-RO"/>
        </w:rPr>
        <w:t>Fiscalis</w:t>
      </w:r>
      <w:r w:rsidRPr="004246F6">
        <w:rPr>
          <w:rFonts w:ascii="Trebuchet MS" w:hAnsi="Trebuchet MS" w:cs="Calibri"/>
          <w:color w:val="000000"/>
          <w:lang w:val="ro-RO"/>
        </w:rPr>
        <w:t xml:space="preserve">, în vederea derulării activităților specifice pentru îndeplinirea obiectivelor proiectelor. </w:t>
      </w:r>
      <w:r w:rsidRPr="004246F6">
        <w:rPr>
          <w:rFonts w:ascii="Trebuchet MS" w:eastAsia="Arial" w:hAnsi="Trebuchet MS" w:cs="Trebuchet MS"/>
          <w:lang w:val="ro-RO" w:bidi="hi-IN"/>
        </w:rPr>
        <w:t>În acest sens în anul 2024 a fost realizat la nivel european proiectul pilot prin care s-a testat atât interconectarea sistemelor de chatbot ale administrațiilor fiscale cât și interconectarea sistemelor de chatbot cu bazele de date special create în acest sens de către statele membre care încă nu au dezvoltat un chatbot. I</w:t>
      </w:r>
      <w:r w:rsidRPr="004246F6">
        <w:rPr>
          <w:rFonts w:ascii="Trebuchet MS" w:hAnsi="Trebuchet MS" w:cs="Trebuchet MS"/>
          <w:lang w:val="ro-RO"/>
        </w:rPr>
        <w:t>nstituția noastă, alături de alte 11 administrații fiscale ale state</w:t>
      </w:r>
      <w:r w:rsidRPr="00223989">
        <w:rPr>
          <w:rFonts w:ascii="Trebuchet MS" w:hAnsi="Trebuchet MS" w:cs="Trebuchet MS"/>
          <w:lang w:val="fr-FR"/>
        </w:rPr>
        <w:t>lor</w:t>
      </w:r>
      <w:r w:rsidRPr="004246F6">
        <w:rPr>
          <w:rFonts w:ascii="Trebuchet MS" w:hAnsi="Trebuchet MS" w:cs="Trebuchet MS"/>
          <w:lang w:val="ro-RO"/>
        </w:rPr>
        <w:t xml:space="preserve"> membre UE, a participat  la proiectul pilot</w:t>
      </w:r>
      <w:r w:rsidRPr="00223989">
        <w:rPr>
          <w:rFonts w:ascii="Trebuchet MS" w:hAnsi="Trebuchet MS" w:cs="Trebuchet MS"/>
          <w:lang w:val="fr-FR"/>
        </w:rPr>
        <w:t>,</w:t>
      </w:r>
      <w:r w:rsidRPr="004246F6">
        <w:rPr>
          <w:rFonts w:ascii="Trebuchet MS" w:hAnsi="Trebuchet MS" w:cs="Trebuchet MS"/>
          <w:lang w:val="ro-RO"/>
        </w:rPr>
        <w:t xml:space="preserve"> sus menționat</w:t>
      </w:r>
      <w:r w:rsidRPr="00223989">
        <w:rPr>
          <w:rFonts w:ascii="Trebuchet MS" w:hAnsi="Trebuchet MS" w:cs="Trebuchet MS"/>
          <w:lang w:val="fr-FR"/>
        </w:rPr>
        <w:t>,</w:t>
      </w:r>
      <w:r w:rsidRPr="004246F6">
        <w:rPr>
          <w:rFonts w:ascii="Trebuchet MS" w:hAnsi="Trebuchet MS" w:cs="Trebuchet MS"/>
          <w:lang w:val="ro-RO"/>
        </w:rPr>
        <w:t xml:space="preserve"> prin interconectarea la sistemul dezvoltat prin intermediul unei baze de date.</w:t>
      </w:r>
    </w:p>
    <w:p w14:paraId="56637DC9" w14:textId="77777777" w:rsidR="004246F6" w:rsidRPr="00223989" w:rsidRDefault="004246F6" w:rsidP="004246F6">
      <w:pPr>
        <w:suppressAutoHyphens/>
        <w:spacing w:before="120"/>
        <w:jc w:val="both"/>
        <w:rPr>
          <w:rFonts w:ascii="Trebuchet MS" w:hAnsi="Trebuchet MS" w:cs="Trebuchet MS"/>
          <w:color w:val="000000"/>
          <w:lang w:val="ro-RO"/>
        </w:rPr>
      </w:pPr>
      <w:r w:rsidRPr="00223989">
        <w:rPr>
          <w:rFonts w:ascii="Trebuchet MS" w:hAnsi="Trebuchet MS" w:cs="Trebuchet MS"/>
          <w:color w:val="000000"/>
          <w:lang w:val="ro-RO"/>
        </w:rPr>
        <w:t>Pentru a încuraja și asista contribuabilii să declare corect veniturile realizate și să plătească impozitele şi contribuțiile datorate, în anul 2024 au fost publicate pe site-ul instituției, în cadrul secțiunii Asistenţă Contribuabili - Servicii oferite contribuabililor, o serie de noi materiale informative dedicate contribuabililor persoane fizice și persoane juridice.</w:t>
      </w:r>
    </w:p>
    <w:p w14:paraId="41DD6861" w14:textId="77777777" w:rsidR="004246F6" w:rsidRPr="004246F6" w:rsidRDefault="004246F6" w:rsidP="004246F6">
      <w:pPr>
        <w:suppressAutoHyphens/>
        <w:spacing w:before="120"/>
        <w:jc w:val="both"/>
        <w:rPr>
          <w:rFonts w:ascii="Trebuchet MS" w:hAnsi="Trebuchet MS" w:cs="Trebuchet MS"/>
          <w:color w:val="000000"/>
          <w:lang w:val="ro-RO"/>
        </w:rPr>
      </w:pPr>
      <w:r w:rsidRPr="004246F6">
        <w:rPr>
          <w:rFonts w:ascii="Trebuchet MS" w:hAnsi="Trebuchet MS" w:cs="Trebuchet MS"/>
          <w:color w:val="000000"/>
          <w:lang w:val="ro-RO"/>
        </w:rPr>
        <w:t xml:space="preserve">Totodată </w:t>
      </w:r>
      <w:r w:rsidRPr="004246F6">
        <w:rPr>
          <w:rFonts w:ascii="Trebuchet MS" w:hAnsi="Trebuchet MS" w:cs="Trebuchet MS"/>
          <w:lang w:val="ro-RO"/>
        </w:rPr>
        <w:t xml:space="preserve">potrivit Planului de acțiune al Strategiei Naționale de Educație </w:t>
      </w:r>
      <w:r w:rsidRPr="00223989">
        <w:rPr>
          <w:rFonts w:ascii="Trebuchet MS" w:hAnsi="Trebuchet MS" w:cs="Trebuchet MS"/>
          <w:lang w:val="ro-RO"/>
        </w:rPr>
        <w:t>F</w:t>
      </w:r>
      <w:r w:rsidRPr="004246F6">
        <w:rPr>
          <w:rFonts w:ascii="Trebuchet MS" w:hAnsi="Trebuchet MS" w:cs="Trebuchet MS"/>
          <w:lang w:val="ro-RO"/>
        </w:rPr>
        <w:t>inanciară 2024 – 2030, în sarcina ANAF sunt stabilite acțiuni de prezentare, în universități, a serviciilor oferite tinerilor contribuabili pentru facilitarea îndeplinirii obligațiilor fiscale. Î</w:t>
      </w:r>
      <w:r w:rsidRPr="004246F6">
        <w:rPr>
          <w:rFonts w:ascii="Trebuchet MS" w:hAnsi="Trebuchet MS" w:cs="Trebuchet MS"/>
          <w:color w:val="000000"/>
          <w:lang w:val="ro-RO"/>
        </w:rPr>
        <w:t xml:space="preserve">n vederea mediatizării serviciilor oferite de ANAF în rândul tinerilor, în perioada octombrie – decembrie 2024, s-a desfășurat în cadrul universitățiilor din România o campanie națională de educație fiscală. Astfel, au fost susținute un număr de 66 de prezentări în cadrul a 41 de instituții de învățământ superior din țară având ca scop educarea timpurie a viitorilor contribuabili și promovarea serviciilor electronice ale Agenției.  </w:t>
      </w:r>
    </w:p>
    <w:p w14:paraId="65FA1B57" w14:textId="77777777" w:rsidR="004246F6" w:rsidRPr="00223989" w:rsidRDefault="004246F6" w:rsidP="004246F6">
      <w:pPr>
        <w:suppressAutoHyphens/>
        <w:spacing w:before="120"/>
        <w:jc w:val="both"/>
        <w:rPr>
          <w:rFonts w:ascii="Trebuchet MS" w:hAnsi="Trebuchet MS" w:cs="Trebuchet MS"/>
          <w:color w:val="000000"/>
          <w:lang w:val="ro-RO"/>
        </w:rPr>
      </w:pPr>
    </w:p>
    <w:p w14:paraId="46F7CB19" w14:textId="77777777" w:rsidR="004246F6" w:rsidRPr="00223989" w:rsidRDefault="004246F6" w:rsidP="004246F6">
      <w:pPr>
        <w:shd w:val="clear" w:color="auto" w:fill="D8D8D8"/>
        <w:tabs>
          <w:tab w:val="left" w:pos="-426"/>
        </w:tabs>
        <w:suppressAutoHyphens/>
        <w:overflowPunct w:val="0"/>
        <w:spacing w:before="120"/>
        <w:jc w:val="both"/>
        <w:rPr>
          <w:rFonts w:ascii="Trebuchet MS" w:hAnsi="Trebuchet MS" w:cs="Trebuchet MS"/>
          <w:b/>
          <w:color w:val="000000"/>
          <w:lang w:val="ro-RO" w:eastAsia="zh-CN"/>
        </w:rPr>
      </w:pPr>
      <w:r w:rsidRPr="00223989">
        <w:rPr>
          <w:rFonts w:ascii="Trebuchet MS" w:hAnsi="Trebuchet MS" w:cs="Trebuchet MS"/>
          <w:b/>
          <w:color w:val="000000"/>
          <w:u w:val="single"/>
          <w:lang w:val="ro-RO" w:eastAsia="zh-CN"/>
        </w:rPr>
        <w:t>Obiectivul 2</w:t>
      </w:r>
      <w:r w:rsidRPr="00223989">
        <w:rPr>
          <w:rFonts w:ascii="Trebuchet MS" w:hAnsi="Trebuchet MS" w:cs="Trebuchet MS"/>
          <w:b/>
          <w:color w:val="000000"/>
          <w:lang w:val="ro-RO" w:eastAsia="zh-CN"/>
        </w:rPr>
        <w:t>: Soluții digitale integrate - Transformarea digitală a ANAF prin soluții digitale integrate, care utilizează la maximum datele și informațiile disponibile</w:t>
      </w:r>
    </w:p>
    <w:p w14:paraId="2B37468A" w14:textId="77777777" w:rsidR="004246F6" w:rsidRPr="00223989" w:rsidRDefault="004246F6" w:rsidP="004246F6">
      <w:pPr>
        <w:tabs>
          <w:tab w:val="left" w:pos="480"/>
        </w:tabs>
        <w:suppressAutoHyphens/>
        <w:spacing w:before="120"/>
        <w:jc w:val="both"/>
        <w:rPr>
          <w:rFonts w:ascii="Trebuchet MS" w:hAnsi="Trebuchet MS"/>
          <w:color w:val="000000"/>
          <w:lang w:val="ro-RO" w:eastAsia="zh-CN"/>
        </w:rPr>
      </w:pPr>
      <w:r w:rsidRPr="00223989">
        <w:rPr>
          <w:rFonts w:ascii="Trebuchet MS" w:hAnsi="Trebuchet MS"/>
          <w:color w:val="000000"/>
          <w:lang w:val="ro-RO" w:eastAsia="zh-CN"/>
        </w:rPr>
        <w:t>Digitalizarea constituie o prioritate şi reprezintă cheia consolidării capacităţii administrative necesară transformării ANAF într-o organizaţie transparentă şi eficientă, care să ofere servicii de calitate menite să crească nivelul de încredere al contribuabililor și, totodată, să contribuie la creşterea gradului de conformare voluntară și implicit la creșterea gradului de colectare a veniturilor bugetare.</w:t>
      </w:r>
    </w:p>
    <w:p w14:paraId="0299E86A" w14:textId="77777777" w:rsidR="004246F6" w:rsidRPr="00223989" w:rsidRDefault="004246F6" w:rsidP="004246F6">
      <w:pPr>
        <w:tabs>
          <w:tab w:val="left" w:pos="480"/>
        </w:tabs>
        <w:suppressAutoHyphens/>
        <w:spacing w:before="120"/>
        <w:jc w:val="both"/>
        <w:rPr>
          <w:rFonts w:ascii="Trebuchet MS" w:hAnsi="Trebuchet MS"/>
          <w:color w:val="000000"/>
          <w:lang w:val="ro-RO" w:eastAsia="zh-CN"/>
        </w:rPr>
      </w:pPr>
      <w:r w:rsidRPr="00223989">
        <w:rPr>
          <w:rFonts w:ascii="Trebuchet MS" w:hAnsi="Trebuchet MS"/>
          <w:color w:val="000000"/>
          <w:lang w:val="ro-RO" w:eastAsia="zh-CN"/>
        </w:rPr>
        <w:t>Prin soluțiile recent introduse, ANAF a făcut progrese în direcția digitalizării activității de administrare fiscală, asigurându-se în mod constant sustenabilitatea proiectelor finalizate, implementarea proiectelor de digitalizare aflate în derulare, cât și pregătirea documentației aferente proiectelor aflate în pregătire la nivelul ANAF.</w:t>
      </w:r>
    </w:p>
    <w:p w14:paraId="6575DA89" w14:textId="77777777" w:rsidR="004246F6" w:rsidRPr="00223989" w:rsidRDefault="004246F6" w:rsidP="004246F6">
      <w:pPr>
        <w:tabs>
          <w:tab w:val="left" w:pos="480"/>
        </w:tabs>
        <w:suppressAutoHyphens/>
        <w:spacing w:before="120"/>
        <w:jc w:val="both"/>
        <w:rPr>
          <w:rFonts w:ascii="Trebuchet MS" w:hAnsi="Trebuchet MS"/>
          <w:color w:val="000000"/>
          <w:lang w:val="fr-FR" w:eastAsia="zh-CN"/>
        </w:rPr>
      </w:pPr>
      <w:r w:rsidRPr="00223989">
        <w:rPr>
          <w:rFonts w:ascii="Trebuchet MS" w:hAnsi="Trebuchet MS"/>
          <w:color w:val="000000"/>
          <w:lang w:val="fr-FR" w:eastAsia="zh-CN"/>
        </w:rPr>
        <w:t>Activitățile derulate în anul 2024 au vizat:</w:t>
      </w:r>
    </w:p>
    <w:p w14:paraId="754DA42B" w14:textId="77777777" w:rsidR="004246F6" w:rsidRPr="00223989" w:rsidRDefault="004246F6" w:rsidP="00785E9B">
      <w:pPr>
        <w:numPr>
          <w:ilvl w:val="0"/>
          <w:numId w:val="27"/>
        </w:numPr>
        <w:tabs>
          <w:tab w:val="clear" w:pos="1800"/>
          <w:tab w:val="left" w:pos="420"/>
        </w:tabs>
        <w:suppressAutoHyphens/>
        <w:spacing w:after="120"/>
        <w:ind w:left="420" w:hanging="420"/>
        <w:jc w:val="both"/>
        <w:rPr>
          <w:rFonts w:ascii="Trebuchet MS" w:hAnsi="Trebuchet MS" w:cs="Trebuchet MS"/>
          <w:lang w:val="fr-FR"/>
        </w:rPr>
      </w:pPr>
      <w:r w:rsidRPr="00223989">
        <w:rPr>
          <w:rFonts w:ascii="Trebuchet MS" w:hAnsi="Trebuchet MS" w:cs="Trebuchet MS"/>
          <w:lang w:val="fr-FR"/>
        </w:rPr>
        <w:t>asigurarea sustenabilității sistemului SAF-T (Fișierul Standard de Control Fiscal) și a sistemului național de facturare electronică RO e-Factura;</w:t>
      </w:r>
    </w:p>
    <w:p w14:paraId="3E9FF3C4" w14:textId="77777777" w:rsidR="004246F6" w:rsidRPr="00223989" w:rsidRDefault="004246F6" w:rsidP="004246F6">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lang w:val="fr-FR"/>
        </w:rPr>
      </w:pPr>
      <w:r w:rsidRPr="00223989">
        <w:rPr>
          <w:rFonts w:ascii="Trebuchet MS" w:hAnsi="Trebuchet MS" w:cs="Trebuchet MS"/>
          <w:lang w:val="fr-FR"/>
        </w:rPr>
        <w:t xml:space="preserve">Sistemul SAF-T a fost finalizat în decembrie 2021, devenind operațional de la data de 1 ianuarie 2022, dată care a reprezentat și începerea termenului de depunere a declarației pentru marii contribuabili. De la 1 ianuarie 2023 a intrat în vigoare obligativitatea de depunere SAF-T pentru contribuabilii mijlocii, </w:t>
      </w:r>
      <w:r w:rsidRPr="004246F6">
        <w:rPr>
          <w:rFonts w:ascii="Trebuchet MS" w:hAnsi="Trebuchet MS" w:cs="Trebuchet MS"/>
          <w:lang w:val="ro-RO"/>
        </w:rPr>
        <w:t xml:space="preserve"> respectiv,</w:t>
      </w:r>
      <w:r w:rsidRPr="00223989">
        <w:rPr>
          <w:rFonts w:ascii="Trebuchet MS" w:hAnsi="Trebuchet MS" w:cs="Trebuchet MS"/>
          <w:lang w:val="fr-FR"/>
        </w:rPr>
        <w:t xml:space="preserve"> de la 1 ianuarie 2025  </w:t>
      </w:r>
      <w:r w:rsidRPr="004246F6">
        <w:rPr>
          <w:rFonts w:ascii="Trebuchet MS" w:hAnsi="Trebuchet MS" w:cs="Trebuchet MS"/>
          <w:lang w:val="ro-RO"/>
        </w:rPr>
        <w:t>a intrat</w:t>
      </w:r>
      <w:r w:rsidRPr="00223989">
        <w:rPr>
          <w:rFonts w:ascii="Trebuchet MS" w:hAnsi="Trebuchet MS" w:cs="Trebuchet MS"/>
          <w:lang w:val="fr-FR"/>
        </w:rPr>
        <w:t xml:space="preserve"> în vigoare obligativitatea de depunere pentru contribuabili mici.</w:t>
      </w:r>
    </w:p>
    <w:p w14:paraId="195780A5" w14:textId="77777777" w:rsidR="004246F6" w:rsidRPr="00223989" w:rsidRDefault="004246F6" w:rsidP="004246F6">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lang w:val="fr-FR"/>
        </w:rPr>
      </w:pPr>
      <w:r w:rsidRPr="00223989">
        <w:rPr>
          <w:rFonts w:ascii="Trebuchet MS" w:hAnsi="Trebuchet MS" w:cs="Trebuchet MS"/>
          <w:lang w:val="fr-FR"/>
        </w:rPr>
        <w:t xml:space="preserve">Generalizarea aplicării sistemului național RO e-Factura, incluzând toate categoriile de contribuabili, produse transferate și servicii prestate  </w:t>
      </w:r>
      <w:r w:rsidRPr="004246F6">
        <w:rPr>
          <w:rFonts w:ascii="Trebuchet MS" w:hAnsi="Trebuchet MS" w:cs="Trebuchet MS"/>
          <w:lang w:val="ro-RO"/>
        </w:rPr>
        <w:t>a intrat în vigoare la</w:t>
      </w:r>
      <w:r w:rsidRPr="00223989">
        <w:rPr>
          <w:rFonts w:ascii="Trebuchet MS" w:hAnsi="Trebuchet MS" w:cs="Trebuchet MS"/>
          <w:lang w:val="fr-FR"/>
        </w:rPr>
        <w:t xml:space="preserve"> data de 01.01.2024.</w:t>
      </w:r>
    </w:p>
    <w:p w14:paraId="4CEEF6A2" w14:textId="77777777" w:rsidR="004246F6" w:rsidRPr="00223989" w:rsidRDefault="004246F6" w:rsidP="004246F6">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lang w:val="fr-FR"/>
        </w:rPr>
      </w:pPr>
      <w:r w:rsidRPr="00223989">
        <w:rPr>
          <w:rFonts w:ascii="Trebuchet MS" w:hAnsi="Trebuchet MS" w:cs="Trebuchet MS"/>
          <w:lang w:val="fr-FR"/>
        </w:rPr>
        <w:t>În continuarea eforturilor de digitalizare și simplificare a procedurilor fiscale</w:t>
      </w:r>
      <w:r w:rsidRPr="004246F6">
        <w:rPr>
          <w:rFonts w:ascii="Trebuchet MS" w:hAnsi="Trebuchet MS" w:cs="Trebuchet MS"/>
          <w:lang w:val="ro-RO"/>
        </w:rPr>
        <w:t xml:space="preserve"> </w:t>
      </w:r>
      <w:r w:rsidRPr="00223989">
        <w:rPr>
          <w:rFonts w:ascii="Trebuchet MS" w:hAnsi="Trebuchet MS" w:cs="Trebuchet MS"/>
          <w:lang w:val="fr-FR"/>
        </w:rPr>
        <w:t>a</w:t>
      </w:r>
      <w:r w:rsidRPr="004246F6">
        <w:rPr>
          <w:rFonts w:ascii="Trebuchet MS" w:hAnsi="Trebuchet MS" w:cs="Trebuchet MS"/>
          <w:lang w:val="ro-RO"/>
        </w:rPr>
        <w:t xml:space="preserve"> </w:t>
      </w:r>
      <w:r w:rsidRPr="00223989">
        <w:rPr>
          <w:rFonts w:ascii="Trebuchet MS" w:hAnsi="Trebuchet MS" w:cs="Trebuchet MS"/>
          <w:lang w:val="fr-FR"/>
        </w:rPr>
        <w:t>fost</w:t>
      </w:r>
      <w:r w:rsidRPr="004246F6">
        <w:rPr>
          <w:rFonts w:ascii="Trebuchet MS" w:hAnsi="Trebuchet MS" w:cs="Trebuchet MS"/>
          <w:lang w:val="ro-RO"/>
        </w:rPr>
        <w:t xml:space="preserve"> </w:t>
      </w:r>
      <w:r w:rsidRPr="00223989">
        <w:rPr>
          <w:rFonts w:ascii="Trebuchet MS" w:hAnsi="Trebuchet MS" w:cs="Trebuchet MS"/>
          <w:lang w:val="fr-FR"/>
        </w:rPr>
        <w:t>introdusă varianta simplificată pentru e-Factura, ca răspuns la solicitările</w:t>
      </w:r>
      <w:r w:rsidRPr="004246F6">
        <w:rPr>
          <w:rFonts w:ascii="Trebuchet MS" w:hAnsi="Trebuchet MS" w:cs="Trebuchet MS"/>
          <w:lang w:val="ro-RO"/>
        </w:rPr>
        <w:t xml:space="preserve"> </w:t>
      </w:r>
      <w:r w:rsidRPr="00223989">
        <w:rPr>
          <w:rFonts w:ascii="Trebuchet MS" w:hAnsi="Trebuchet MS" w:cs="Trebuchet MS"/>
          <w:lang w:val="fr-FR"/>
        </w:rPr>
        <w:t>transmise</w:t>
      </w:r>
      <w:r w:rsidRPr="004246F6">
        <w:rPr>
          <w:rFonts w:ascii="Trebuchet MS" w:hAnsi="Trebuchet MS" w:cs="Trebuchet MS"/>
          <w:lang w:val="ro-RO"/>
        </w:rPr>
        <w:t xml:space="preserve"> </w:t>
      </w:r>
      <w:r w:rsidRPr="00223989">
        <w:rPr>
          <w:rFonts w:ascii="Trebuchet MS" w:hAnsi="Trebuchet MS" w:cs="Trebuchet MS"/>
          <w:lang w:val="fr-FR"/>
        </w:rPr>
        <w:t>de</w:t>
      </w:r>
      <w:r w:rsidRPr="004246F6">
        <w:rPr>
          <w:rFonts w:ascii="Trebuchet MS" w:hAnsi="Trebuchet MS" w:cs="Trebuchet MS"/>
          <w:lang w:val="ro-RO"/>
        </w:rPr>
        <w:t xml:space="preserve"> </w:t>
      </w:r>
      <w:r w:rsidRPr="00223989">
        <w:rPr>
          <w:rFonts w:ascii="Trebuchet MS" w:hAnsi="Trebuchet MS" w:cs="Trebuchet MS"/>
          <w:lang w:val="fr-FR"/>
        </w:rPr>
        <w:t>microîntreprinderi, ce nu utilizează în mod curent elemente operaționale complexe.</w:t>
      </w:r>
    </w:p>
    <w:p w14:paraId="067883A4" w14:textId="77777777" w:rsidR="004246F6" w:rsidRPr="00223989" w:rsidRDefault="004246F6" w:rsidP="004246F6">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lang w:val="fr-FR"/>
        </w:rPr>
      </w:pPr>
      <w:r w:rsidRPr="00223989">
        <w:rPr>
          <w:rFonts w:ascii="Trebuchet MS" w:hAnsi="Trebuchet MS" w:cs="Trebuchet MS"/>
          <w:lang w:val="fr-FR"/>
        </w:rPr>
        <w:t>În acest sens, a fost redus numărul de câmpuri de la 160 la 50. Versiunea simplificată</w:t>
      </w:r>
      <w:r w:rsidRPr="004246F6">
        <w:rPr>
          <w:rFonts w:ascii="Trebuchet MS" w:hAnsi="Trebuchet MS" w:cs="Trebuchet MS"/>
          <w:lang w:val="ro-RO"/>
        </w:rPr>
        <w:t xml:space="preserve"> </w:t>
      </w:r>
      <w:r w:rsidRPr="00223989">
        <w:rPr>
          <w:rFonts w:ascii="Trebuchet MS" w:hAnsi="Trebuchet MS" w:cs="Trebuchet MS"/>
          <w:lang w:val="fr-FR"/>
        </w:rPr>
        <w:t>a</w:t>
      </w:r>
      <w:r w:rsidRPr="004246F6">
        <w:rPr>
          <w:rFonts w:ascii="Trebuchet MS" w:hAnsi="Trebuchet MS" w:cs="Trebuchet MS"/>
          <w:lang w:val="ro-RO"/>
        </w:rPr>
        <w:t xml:space="preserve"> </w:t>
      </w:r>
      <w:r w:rsidRPr="00223989">
        <w:rPr>
          <w:rFonts w:ascii="Trebuchet MS" w:hAnsi="Trebuchet MS" w:cs="Trebuchet MS"/>
          <w:lang w:val="fr-FR"/>
        </w:rPr>
        <w:t>aplicației e-Factura vine cu o serie de avantaje și funcționalități care</w:t>
      </w:r>
      <w:r w:rsidRPr="004246F6">
        <w:rPr>
          <w:rFonts w:ascii="Trebuchet MS" w:hAnsi="Trebuchet MS" w:cs="Trebuchet MS"/>
          <w:lang w:val="ro-RO"/>
        </w:rPr>
        <w:t xml:space="preserve"> </w:t>
      </w:r>
      <w:r w:rsidRPr="00223989">
        <w:rPr>
          <w:rFonts w:ascii="Trebuchet MS" w:hAnsi="Trebuchet MS" w:cs="Trebuchet MS"/>
          <w:lang w:val="fr-FR"/>
        </w:rPr>
        <w:t>vor</w:t>
      </w:r>
      <w:r w:rsidRPr="004246F6">
        <w:rPr>
          <w:rFonts w:ascii="Trebuchet MS" w:hAnsi="Trebuchet MS" w:cs="Trebuchet MS"/>
          <w:lang w:val="ro-RO"/>
        </w:rPr>
        <w:t xml:space="preserve"> </w:t>
      </w:r>
      <w:r w:rsidRPr="00223989">
        <w:rPr>
          <w:rFonts w:ascii="Trebuchet MS" w:hAnsi="Trebuchet MS" w:cs="Trebuchet MS"/>
          <w:lang w:val="fr-FR"/>
        </w:rPr>
        <w:t>face</w:t>
      </w:r>
      <w:r w:rsidRPr="004246F6">
        <w:rPr>
          <w:rFonts w:ascii="Trebuchet MS" w:hAnsi="Trebuchet MS" w:cs="Trebuchet MS"/>
          <w:lang w:val="ro-RO"/>
        </w:rPr>
        <w:t xml:space="preserve"> </w:t>
      </w:r>
      <w:r w:rsidRPr="00223989">
        <w:rPr>
          <w:rFonts w:ascii="Trebuchet MS" w:hAnsi="Trebuchet MS" w:cs="Trebuchet MS"/>
          <w:lang w:val="fr-FR"/>
        </w:rPr>
        <w:t>gestionarea facturilor mai ușoară și mai accesibilă pentru toți utilizatorii.</w:t>
      </w:r>
    </w:p>
    <w:p w14:paraId="585ED570" w14:textId="77777777" w:rsidR="004246F6" w:rsidRPr="00223989" w:rsidRDefault="004246F6" w:rsidP="004246F6">
      <w:pPr>
        <w:tabs>
          <w:tab w:val="left" w:pos="420"/>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hAnsi="Trebuchet MS" w:cs="Trebuchet MS"/>
          <w:lang w:val="fr-FR"/>
        </w:rPr>
      </w:pPr>
      <w:r w:rsidRPr="00223989">
        <w:rPr>
          <w:rFonts w:ascii="Trebuchet MS" w:hAnsi="Trebuchet MS" w:cs="Trebuchet MS"/>
          <w:lang w:val="fr-FR"/>
        </w:rPr>
        <w:t xml:space="preserve"> O nouă facilitate importantă adăugată sistemului este aplicația extinsă în limba</w:t>
      </w:r>
      <w:r w:rsidRPr="004246F6">
        <w:rPr>
          <w:rFonts w:ascii="Trebuchet MS" w:hAnsi="Trebuchet MS" w:cs="Trebuchet MS"/>
          <w:lang w:val="ro-RO"/>
        </w:rPr>
        <w:t xml:space="preserve"> </w:t>
      </w:r>
      <w:r w:rsidRPr="00223989">
        <w:rPr>
          <w:rFonts w:ascii="Trebuchet MS" w:hAnsi="Trebuchet MS" w:cs="Trebuchet MS"/>
          <w:lang w:val="fr-FR"/>
        </w:rPr>
        <w:t>engleză</w:t>
      </w:r>
      <w:r w:rsidRPr="004246F6">
        <w:rPr>
          <w:rFonts w:ascii="Trebuchet MS" w:hAnsi="Trebuchet MS" w:cs="Trebuchet MS"/>
          <w:lang w:val="ro-RO"/>
        </w:rPr>
        <w:t xml:space="preserve"> </w:t>
      </w:r>
      <w:r w:rsidRPr="00223989">
        <w:rPr>
          <w:rFonts w:ascii="Trebuchet MS" w:hAnsi="Trebuchet MS" w:cs="Trebuchet MS"/>
          <w:lang w:val="fr-FR"/>
        </w:rPr>
        <w:t>pentru contribuabilii nerezidenți înregistrați în scopuri de TVA ce au</w:t>
      </w:r>
      <w:r w:rsidRPr="004246F6">
        <w:rPr>
          <w:rFonts w:ascii="Trebuchet MS" w:hAnsi="Trebuchet MS" w:cs="Trebuchet MS"/>
          <w:lang w:val="ro-RO"/>
        </w:rPr>
        <w:t xml:space="preserve"> </w:t>
      </w:r>
      <w:r w:rsidRPr="00223989">
        <w:rPr>
          <w:rFonts w:ascii="Trebuchet MS" w:hAnsi="Trebuchet MS" w:cs="Trebuchet MS"/>
          <w:lang w:val="fr-FR"/>
        </w:rPr>
        <w:t>obligația</w:t>
      </w:r>
      <w:r w:rsidRPr="004246F6">
        <w:rPr>
          <w:rFonts w:ascii="Trebuchet MS" w:hAnsi="Trebuchet MS" w:cs="Trebuchet MS"/>
          <w:lang w:val="ro-RO"/>
        </w:rPr>
        <w:t xml:space="preserve"> </w:t>
      </w:r>
      <w:r w:rsidRPr="00223989">
        <w:rPr>
          <w:rFonts w:ascii="Trebuchet MS" w:hAnsi="Trebuchet MS" w:cs="Trebuchet MS"/>
          <w:lang w:val="fr-FR"/>
        </w:rPr>
        <w:t>de</w:t>
      </w:r>
      <w:r w:rsidRPr="004246F6">
        <w:rPr>
          <w:rFonts w:ascii="Trebuchet MS" w:hAnsi="Trebuchet MS" w:cs="Trebuchet MS"/>
          <w:lang w:val="ro-RO"/>
        </w:rPr>
        <w:t xml:space="preserve"> </w:t>
      </w:r>
      <w:r w:rsidRPr="00223989">
        <w:rPr>
          <w:rFonts w:ascii="Trebuchet MS" w:hAnsi="Trebuchet MS" w:cs="Trebuchet MS"/>
          <w:lang w:val="fr-FR"/>
        </w:rPr>
        <w:t>raportare a facturilor emise pentru livrări/prestări pe teritoriul României.</w:t>
      </w:r>
    </w:p>
    <w:p w14:paraId="492EFFA1" w14:textId="77777777" w:rsidR="004246F6" w:rsidRPr="00223989" w:rsidRDefault="004246F6" w:rsidP="004B5404">
      <w:pPr>
        <w:numPr>
          <w:ilvl w:val="0"/>
          <w:numId w:val="55"/>
        </w:num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eastAsia="Calibri" w:hAnsi="Trebuchet MS"/>
          <w:lang w:val="fr-FR"/>
        </w:rPr>
      </w:pPr>
      <w:r w:rsidRPr="00223989">
        <w:rPr>
          <w:rFonts w:ascii="Trebuchet MS" w:eastAsia="Calibri" w:hAnsi="Trebuchet MS"/>
          <w:lang w:val="fr-FR"/>
        </w:rPr>
        <w:t>Pentru a reduce evaziunea fiscală și pentru a permite o mai bună funcționare</w:t>
      </w:r>
      <w:r w:rsidRPr="004246F6">
        <w:rPr>
          <w:rFonts w:ascii="Trebuchet MS" w:eastAsia="Calibri" w:hAnsi="Trebuchet MS"/>
          <w:lang w:val="ro-RO"/>
        </w:rPr>
        <w:t xml:space="preserve"> </w:t>
      </w:r>
      <w:r w:rsidRPr="00223989">
        <w:rPr>
          <w:rFonts w:ascii="Trebuchet MS" w:eastAsia="Calibri" w:hAnsi="Trebuchet MS"/>
          <w:lang w:val="fr-FR"/>
        </w:rPr>
        <w:t>a</w:t>
      </w:r>
      <w:r w:rsidRPr="004246F6">
        <w:rPr>
          <w:rFonts w:ascii="Trebuchet MS" w:eastAsia="Calibri" w:hAnsi="Trebuchet MS"/>
          <w:lang w:val="ro-RO"/>
        </w:rPr>
        <w:t xml:space="preserve"> </w:t>
      </w:r>
      <w:r w:rsidRPr="00223989">
        <w:rPr>
          <w:rFonts w:ascii="Trebuchet MS" w:eastAsia="Calibri" w:hAnsi="Trebuchet MS"/>
          <w:lang w:val="fr-FR"/>
        </w:rPr>
        <w:t>sistemelor informatice, a fost completată lista datelor transmise prin casele</w:t>
      </w:r>
      <w:r w:rsidRPr="004246F6">
        <w:rPr>
          <w:rFonts w:ascii="Trebuchet MS" w:eastAsia="Calibri" w:hAnsi="Trebuchet MS"/>
          <w:lang w:val="ro-RO"/>
        </w:rPr>
        <w:t xml:space="preserve"> </w:t>
      </w:r>
      <w:r w:rsidRPr="00223989">
        <w:rPr>
          <w:rFonts w:ascii="Trebuchet MS" w:eastAsia="Calibri" w:hAnsi="Trebuchet MS"/>
          <w:lang w:val="fr-FR"/>
        </w:rPr>
        <w:t>de</w:t>
      </w:r>
      <w:r w:rsidRPr="004246F6">
        <w:rPr>
          <w:rFonts w:ascii="Trebuchet MS" w:eastAsia="Calibri" w:hAnsi="Trebuchet MS"/>
          <w:lang w:val="ro-RO"/>
        </w:rPr>
        <w:t xml:space="preserve"> </w:t>
      </w:r>
      <w:r w:rsidRPr="00223989">
        <w:rPr>
          <w:rFonts w:ascii="Trebuchet MS" w:eastAsia="Calibri" w:hAnsi="Trebuchet MS"/>
          <w:lang w:val="fr-FR"/>
        </w:rPr>
        <w:t>marcat</w:t>
      </w:r>
      <w:r w:rsidRPr="004246F6">
        <w:rPr>
          <w:rFonts w:ascii="Trebuchet MS" w:eastAsia="Calibri" w:hAnsi="Trebuchet MS"/>
          <w:lang w:val="ro-RO"/>
        </w:rPr>
        <w:t xml:space="preserve"> </w:t>
      </w:r>
      <w:r w:rsidRPr="00223989">
        <w:rPr>
          <w:rFonts w:ascii="Trebuchet MS" w:eastAsia="Calibri" w:hAnsi="Trebuchet MS"/>
          <w:lang w:val="fr-FR"/>
        </w:rPr>
        <w:t>către sistemele electronice ale ANAF. Începând cu 29 mai 2024, casele</w:t>
      </w:r>
      <w:r w:rsidRPr="004246F6">
        <w:rPr>
          <w:rFonts w:ascii="Trebuchet MS" w:eastAsia="Calibri" w:hAnsi="Trebuchet MS"/>
          <w:lang w:val="ro-RO"/>
        </w:rPr>
        <w:t xml:space="preserve"> </w:t>
      </w:r>
      <w:r w:rsidRPr="00223989">
        <w:rPr>
          <w:rFonts w:ascii="Trebuchet MS" w:eastAsia="Calibri" w:hAnsi="Trebuchet MS"/>
          <w:lang w:val="fr-FR"/>
        </w:rPr>
        <w:t>de</w:t>
      </w:r>
      <w:r w:rsidRPr="004246F6">
        <w:rPr>
          <w:rFonts w:ascii="Trebuchet MS" w:eastAsia="Calibri" w:hAnsi="Trebuchet MS"/>
          <w:lang w:val="ro-RO"/>
        </w:rPr>
        <w:t xml:space="preserve"> </w:t>
      </w:r>
      <w:r w:rsidRPr="00223989">
        <w:rPr>
          <w:rFonts w:ascii="Trebuchet MS" w:eastAsia="Calibri" w:hAnsi="Trebuchet MS"/>
          <w:lang w:val="fr-FR"/>
        </w:rPr>
        <w:t>marcat</w:t>
      </w:r>
      <w:r w:rsidRPr="004246F6">
        <w:rPr>
          <w:rFonts w:ascii="Trebuchet MS" w:eastAsia="Calibri" w:hAnsi="Trebuchet MS"/>
          <w:lang w:val="ro-RO"/>
        </w:rPr>
        <w:t xml:space="preserve"> </w:t>
      </w:r>
      <w:r w:rsidRPr="00223989">
        <w:rPr>
          <w:rFonts w:ascii="Trebuchet MS" w:eastAsia="Calibri" w:hAnsi="Trebuchet MS"/>
          <w:lang w:val="fr-FR"/>
        </w:rPr>
        <w:t xml:space="preserve">transmit codul de înregistrare în scopuri de TVA. </w:t>
      </w:r>
    </w:p>
    <w:p w14:paraId="2B11AA71" w14:textId="77777777" w:rsidR="004246F6" w:rsidRPr="00223989" w:rsidRDefault="004246F6" w:rsidP="004B5404">
      <w:pPr>
        <w:numPr>
          <w:ilvl w:val="0"/>
          <w:numId w:val="55"/>
        </w:num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eastAsia="Calibri" w:hAnsi="Trebuchet MS"/>
          <w:lang w:val="fr-FR"/>
        </w:rPr>
      </w:pPr>
      <w:r w:rsidRPr="00223989">
        <w:rPr>
          <w:rFonts w:ascii="Trebuchet MS" w:eastAsia="Calibri" w:hAnsi="Trebuchet MS"/>
          <w:lang w:val="fr-FR"/>
        </w:rPr>
        <w:t>Sistemul RO e-Transport își propune să revoluționeze abordarea transporturilor rutiere</w:t>
      </w:r>
      <w:r w:rsidRPr="004246F6">
        <w:rPr>
          <w:rFonts w:ascii="Trebuchet MS" w:eastAsia="Calibri" w:hAnsi="Trebuchet MS"/>
          <w:lang w:val="ro-RO"/>
        </w:rPr>
        <w:t xml:space="preserve"> </w:t>
      </w:r>
      <w:r w:rsidRPr="00223989">
        <w:rPr>
          <w:rFonts w:ascii="Trebuchet MS" w:eastAsia="Calibri" w:hAnsi="Trebuchet MS"/>
          <w:lang w:val="fr-FR"/>
        </w:rPr>
        <w:t>de bunuri din perspectiva combaterii evaziunii fiscale, pentru</w:t>
      </w:r>
      <w:r w:rsidRPr="004246F6">
        <w:rPr>
          <w:rFonts w:ascii="Trebuchet MS" w:eastAsia="Calibri" w:hAnsi="Trebuchet MS"/>
          <w:lang w:val="ro-RO"/>
        </w:rPr>
        <w:t xml:space="preserve"> </w:t>
      </w:r>
      <w:r w:rsidRPr="00223989">
        <w:rPr>
          <w:rFonts w:ascii="Trebuchet MS" w:eastAsia="Calibri" w:hAnsi="Trebuchet MS"/>
          <w:lang w:val="fr-FR"/>
        </w:rPr>
        <w:t>aceasta</w:t>
      </w:r>
      <w:r w:rsidRPr="004246F6">
        <w:rPr>
          <w:rFonts w:ascii="Trebuchet MS" w:eastAsia="Calibri" w:hAnsi="Trebuchet MS"/>
          <w:lang w:val="ro-RO"/>
        </w:rPr>
        <w:t xml:space="preserve"> </w:t>
      </w:r>
      <w:r w:rsidRPr="00223989">
        <w:rPr>
          <w:rFonts w:ascii="Trebuchet MS" w:eastAsia="Calibri" w:hAnsi="Trebuchet MS"/>
          <w:lang w:val="fr-FR"/>
        </w:rPr>
        <w:t>operaționalizându-se modulele de analiză complexă de risc, pe fondul acumulării de</w:t>
      </w:r>
      <w:r w:rsidRPr="004246F6">
        <w:rPr>
          <w:rFonts w:ascii="Trebuchet MS" w:eastAsia="Calibri" w:hAnsi="Trebuchet MS"/>
          <w:lang w:val="ro-RO"/>
        </w:rPr>
        <w:t xml:space="preserve"> </w:t>
      </w:r>
      <w:r w:rsidRPr="00223989">
        <w:rPr>
          <w:rFonts w:ascii="Trebuchet MS" w:eastAsia="Calibri" w:hAnsi="Trebuchet MS"/>
          <w:lang w:val="fr-FR"/>
        </w:rPr>
        <w:t>informații în baza de date specifică.</w:t>
      </w:r>
    </w:p>
    <w:p w14:paraId="5FC47A8E" w14:textId="77777777" w:rsidR="004246F6" w:rsidRPr="00223989" w:rsidRDefault="004246F6" w:rsidP="004246F6">
      <w:pPr>
        <w:numPr>
          <w:ilvl w:val="255"/>
          <w:numId w:val="0"/>
        </w:num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eastAsia="Calibri" w:hAnsi="Trebuchet MS"/>
          <w:lang w:val="fr-FR"/>
        </w:rPr>
      </w:pPr>
      <w:r w:rsidRPr="004246F6">
        <w:rPr>
          <w:rFonts w:ascii="Trebuchet MS" w:eastAsia="Calibri" w:hAnsi="Trebuchet MS"/>
          <w:lang w:val="ro-RO"/>
        </w:rPr>
        <w:t>Odată cu</w:t>
      </w:r>
      <w:r w:rsidRPr="00223989">
        <w:rPr>
          <w:rFonts w:ascii="Trebuchet MS" w:eastAsia="Calibri" w:hAnsi="Trebuchet MS"/>
          <w:lang w:val="fr-FR"/>
        </w:rPr>
        <w:t xml:space="preserve"> punerea în funcțiune a RO e-Transport, analizele de risc au</w:t>
      </w:r>
      <w:r w:rsidRPr="004246F6">
        <w:rPr>
          <w:rFonts w:ascii="Trebuchet MS" w:eastAsia="Calibri" w:hAnsi="Trebuchet MS"/>
          <w:lang w:val="ro-RO"/>
        </w:rPr>
        <w:t xml:space="preserve"> </w:t>
      </w:r>
      <w:r w:rsidRPr="00223989">
        <w:rPr>
          <w:rFonts w:ascii="Trebuchet MS" w:eastAsia="Calibri" w:hAnsi="Trebuchet MS"/>
          <w:lang w:val="fr-FR"/>
        </w:rPr>
        <w:t>evoluat</w:t>
      </w:r>
      <w:r w:rsidRPr="004246F6">
        <w:rPr>
          <w:rFonts w:ascii="Trebuchet MS" w:eastAsia="Calibri" w:hAnsi="Trebuchet MS"/>
          <w:lang w:val="ro-RO"/>
        </w:rPr>
        <w:t xml:space="preserve"> </w:t>
      </w:r>
      <w:r w:rsidRPr="00223989">
        <w:rPr>
          <w:rFonts w:ascii="Trebuchet MS" w:eastAsia="Calibri" w:hAnsi="Trebuchet MS"/>
          <w:lang w:val="fr-FR"/>
        </w:rPr>
        <w:t>din</w:t>
      </w:r>
      <w:r w:rsidRPr="004246F6">
        <w:rPr>
          <w:rFonts w:ascii="Trebuchet MS" w:eastAsia="Calibri" w:hAnsi="Trebuchet MS"/>
          <w:lang w:val="ro-RO"/>
        </w:rPr>
        <w:t xml:space="preserve"> </w:t>
      </w:r>
      <w:r w:rsidRPr="00223989">
        <w:rPr>
          <w:rFonts w:ascii="Trebuchet MS" w:eastAsia="Calibri" w:hAnsi="Trebuchet MS"/>
          <w:lang w:val="fr-FR"/>
        </w:rPr>
        <w:t>perspectiva gradului de complexitate proporțional cu volumul de date înregistrat.Prin</w:t>
      </w:r>
      <w:r w:rsidRPr="004246F6">
        <w:rPr>
          <w:rFonts w:ascii="Trebuchet MS" w:eastAsia="Calibri" w:hAnsi="Trebuchet MS"/>
          <w:lang w:val="ro-RO"/>
        </w:rPr>
        <w:t xml:space="preserve"> </w:t>
      </w:r>
      <w:r w:rsidRPr="00223989">
        <w:rPr>
          <w:rFonts w:ascii="Trebuchet MS" w:eastAsia="Calibri" w:hAnsi="Trebuchet MS"/>
          <w:lang w:val="fr-FR"/>
        </w:rPr>
        <w:t>mecanismele pe care le gestionează, sistemul va avea o contribuție importantă</w:t>
      </w:r>
      <w:r w:rsidRPr="004246F6">
        <w:rPr>
          <w:rFonts w:ascii="Trebuchet MS" w:eastAsia="Calibri" w:hAnsi="Trebuchet MS"/>
          <w:lang w:val="ro-RO"/>
        </w:rPr>
        <w:t xml:space="preserve"> </w:t>
      </w:r>
      <w:r w:rsidRPr="00223989">
        <w:rPr>
          <w:rFonts w:ascii="Trebuchet MS" w:eastAsia="Calibri" w:hAnsi="Trebuchet MS"/>
          <w:lang w:val="fr-FR"/>
        </w:rPr>
        <w:t>la</w:t>
      </w:r>
      <w:r w:rsidRPr="004246F6">
        <w:rPr>
          <w:rFonts w:ascii="Trebuchet MS" w:eastAsia="Calibri" w:hAnsi="Trebuchet MS"/>
          <w:lang w:val="ro-RO"/>
        </w:rPr>
        <w:t xml:space="preserve"> </w:t>
      </w:r>
      <w:r w:rsidRPr="00223989">
        <w:rPr>
          <w:rFonts w:ascii="Trebuchet MS" w:eastAsia="Calibri" w:hAnsi="Trebuchet MS"/>
          <w:lang w:val="fr-FR"/>
        </w:rPr>
        <w:t>reducerea decalajului fiscal al TVA, urmărindu-se fiscalizarea tranzacțiilor comerciale</w:t>
      </w:r>
      <w:r w:rsidRPr="004246F6">
        <w:rPr>
          <w:rFonts w:ascii="Trebuchet MS" w:eastAsia="Calibri" w:hAnsi="Trebuchet MS"/>
          <w:lang w:val="ro-RO"/>
        </w:rPr>
        <w:t xml:space="preserve"> </w:t>
      </w:r>
      <w:r w:rsidRPr="00223989">
        <w:rPr>
          <w:rFonts w:ascii="Trebuchet MS" w:eastAsia="Calibri" w:hAnsi="Trebuchet MS"/>
          <w:lang w:val="fr-FR"/>
        </w:rPr>
        <w:t xml:space="preserve">și creșterea încasărilor la bugetul de stat. </w:t>
      </w:r>
    </w:p>
    <w:p w14:paraId="0F9E7AB2" w14:textId="77777777" w:rsidR="004246F6" w:rsidRPr="00223989" w:rsidRDefault="004246F6" w:rsidP="004B5404">
      <w:pPr>
        <w:numPr>
          <w:ilvl w:val="0"/>
          <w:numId w:val="55"/>
        </w:num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jc w:val="both"/>
        <w:rPr>
          <w:rFonts w:ascii="Trebuchet MS" w:eastAsia="Calibri" w:hAnsi="Trebuchet MS"/>
          <w:lang w:val="fr-FR"/>
        </w:rPr>
      </w:pPr>
      <w:r w:rsidRPr="00223989">
        <w:rPr>
          <w:rFonts w:ascii="Trebuchet MS" w:eastAsia="Calibri" w:hAnsi="Trebuchet MS"/>
          <w:lang w:val="fr-FR"/>
        </w:rPr>
        <w:t>Împreună cu Autoritatea Vamală Română, ANAF dezvoltă programul e-Sigiliu, ca</w:t>
      </w:r>
      <w:r w:rsidRPr="004246F6">
        <w:rPr>
          <w:rFonts w:ascii="Trebuchet MS" w:eastAsia="Calibri" w:hAnsi="Trebuchet MS"/>
          <w:lang w:val="ro-RO"/>
        </w:rPr>
        <w:t xml:space="preserve"> </w:t>
      </w:r>
      <w:r w:rsidRPr="00223989">
        <w:rPr>
          <w:rFonts w:ascii="Trebuchet MS" w:eastAsia="Calibri" w:hAnsi="Trebuchet MS"/>
          <w:lang w:val="fr-FR"/>
        </w:rPr>
        <w:t>parte</w:t>
      </w:r>
      <w:r w:rsidRPr="004246F6">
        <w:rPr>
          <w:rFonts w:ascii="Trebuchet MS" w:eastAsia="Calibri" w:hAnsi="Trebuchet MS"/>
          <w:lang w:val="ro-RO"/>
        </w:rPr>
        <w:t xml:space="preserve"> </w:t>
      </w:r>
      <w:r w:rsidRPr="00223989">
        <w:rPr>
          <w:rFonts w:ascii="Trebuchet MS" w:eastAsia="Calibri" w:hAnsi="Trebuchet MS"/>
          <w:lang w:val="fr-FR"/>
        </w:rPr>
        <w:t>integrantă din RO e-Transport. Sistemul va permite monitorizarea în</w:t>
      </w:r>
      <w:r w:rsidRPr="004246F6">
        <w:rPr>
          <w:rFonts w:ascii="Trebuchet MS" w:eastAsia="Calibri" w:hAnsi="Trebuchet MS"/>
          <w:lang w:val="ro-RO"/>
        </w:rPr>
        <w:t xml:space="preserve"> </w:t>
      </w:r>
      <w:r w:rsidRPr="00223989">
        <w:rPr>
          <w:rFonts w:ascii="Trebuchet MS" w:eastAsia="Calibri" w:hAnsi="Trebuchet MS"/>
          <w:lang w:val="fr-FR"/>
        </w:rPr>
        <w:t>timp</w:t>
      </w:r>
      <w:r w:rsidRPr="004246F6">
        <w:rPr>
          <w:rFonts w:ascii="Trebuchet MS" w:eastAsia="Calibri" w:hAnsi="Trebuchet MS"/>
          <w:lang w:val="ro-RO"/>
        </w:rPr>
        <w:t xml:space="preserve"> </w:t>
      </w:r>
      <w:r w:rsidRPr="00223989">
        <w:rPr>
          <w:rFonts w:ascii="Trebuchet MS" w:eastAsia="Calibri" w:hAnsi="Trebuchet MS"/>
          <w:lang w:val="fr-FR"/>
        </w:rPr>
        <w:t>real</w:t>
      </w:r>
      <w:r w:rsidRPr="004246F6">
        <w:rPr>
          <w:rFonts w:ascii="Trebuchet MS" w:eastAsia="Calibri" w:hAnsi="Trebuchet MS"/>
          <w:lang w:val="ro-RO"/>
        </w:rPr>
        <w:t xml:space="preserve"> </w:t>
      </w:r>
      <w:r w:rsidRPr="00223989">
        <w:rPr>
          <w:rFonts w:ascii="Trebuchet MS" w:eastAsia="Calibri" w:hAnsi="Trebuchet MS"/>
          <w:lang w:val="fr-FR"/>
        </w:rPr>
        <w:t>a</w:t>
      </w:r>
      <w:r w:rsidRPr="004246F6">
        <w:rPr>
          <w:rFonts w:ascii="Trebuchet MS" w:eastAsia="Calibri" w:hAnsi="Trebuchet MS"/>
          <w:lang w:val="ro-RO"/>
        </w:rPr>
        <w:t xml:space="preserve"> </w:t>
      </w:r>
      <w:r w:rsidRPr="00223989">
        <w:rPr>
          <w:rFonts w:ascii="Trebuchet MS" w:eastAsia="Calibri" w:hAnsi="Trebuchet MS"/>
          <w:lang w:val="fr-FR"/>
        </w:rPr>
        <w:t>mijloacelor de transport marfă suspecte a fi implicate în mecanisme complexe</w:t>
      </w:r>
      <w:r w:rsidRPr="004246F6">
        <w:rPr>
          <w:rFonts w:ascii="Trebuchet MS" w:eastAsia="Calibri" w:hAnsi="Trebuchet MS"/>
          <w:lang w:val="ro-RO"/>
        </w:rPr>
        <w:t xml:space="preserve"> </w:t>
      </w:r>
      <w:r w:rsidRPr="00223989">
        <w:rPr>
          <w:rFonts w:ascii="Trebuchet MS" w:eastAsia="Calibri" w:hAnsi="Trebuchet MS"/>
          <w:lang w:val="fr-FR"/>
        </w:rPr>
        <w:t>de</w:t>
      </w:r>
      <w:r w:rsidRPr="004246F6">
        <w:rPr>
          <w:rFonts w:ascii="Trebuchet MS" w:eastAsia="Calibri" w:hAnsi="Trebuchet MS"/>
          <w:lang w:val="ro-RO"/>
        </w:rPr>
        <w:t xml:space="preserve"> </w:t>
      </w:r>
      <w:r w:rsidRPr="00223989">
        <w:rPr>
          <w:rFonts w:ascii="Trebuchet MS" w:eastAsia="Calibri" w:hAnsi="Trebuchet MS"/>
          <w:lang w:val="fr-FR"/>
        </w:rPr>
        <w:t>evaziune fiscală.</w:t>
      </w:r>
    </w:p>
    <w:p w14:paraId="4DD5C1B9" w14:textId="77777777" w:rsidR="004246F6" w:rsidRPr="00223989" w:rsidRDefault="004246F6" w:rsidP="00785E9B">
      <w:pPr>
        <w:numPr>
          <w:ilvl w:val="0"/>
          <w:numId w:val="27"/>
        </w:numPr>
        <w:tabs>
          <w:tab w:val="clear" w:pos="1800"/>
          <w:tab w:val="left" w:pos="420"/>
        </w:tabs>
        <w:suppressAutoHyphens/>
        <w:spacing w:line="276" w:lineRule="auto"/>
        <w:ind w:left="420" w:hanging="420"/>
        <w:contextualSpacing/>
        <w:jc w:val="both"/>
        <w:rPr>
          <w:rFonts w:ascii="Trebuchet MS" w:eastAsia="Calibri" w:hAnsi="Trebuchet MS"/>
          <w:lang w:val="fr-FR"/>
        </w:rPr>
      </w:pPr>
      <w:r w:rsidRPr="00223989">
        <w:rPr>
          <w:rFonts w:ascii="Trebuchet MS" w:eastAsia="Calibri" w:hAnsi="Trebuchet MS"/>
          <w:lang w:val="fr-FR"/>
        </w:rPr>
        <w:t xml:space="preserve">pregătirea implementării proiectului </w:t>
      </w:r>
      <w:r w:rsidRPr="00223989">
        <w:rPr>
          <w:rFonts w:ascii="Trebuchet MS" w:eastAsia="Calibri" w:hAnsi="Trebuchet MS" w:cs="Arial"/>
          <w:b/>
          <w:i/>
          <w:lang w:val="fr-FR"/>
        </w:rPr>
        <w:t>-</w:t>
      </w:r>
      <w:r w:rsidRPr="00223989">
        <w:rPr>
          <w:rFonts w:ascii="Trebuchet MS" w:eastAsia="SimSun" w:hAnsi="Trebuchet MS" w:cs="Arial"/>
          <w:b/>
          <w:i/>
          <w:iCs/>
          <w:lang w:val="fr-FR"/>
        </w:rPr>
        <w:t>„</w:t>
      </w:r>
      <w:r w:rsidRPr="00223989">
        <w:rPr>
          <w:rFonts w:ascii="Trebuchet MS" w:eastAsia="Calibri" w:hAnsi="Trebuchet MS" w:cs="Arial"/>
          <w:b/>
          <w:bCs/>
          <w:i/>
          <w:lang w:val="fr-FR"/>
        </w:rPr>
        <w:t>Servicii fiscale eficiente pentru administrație și cetățeni – SFERA</w:t>
      </w:r>
      <w:r w:rsidRPr="00223989">
        <w:rPr>
          <w:rFonts w:ascii="Trebuchet MS" w:eastAsia="SimSun" w:hAnsi="Trebuchet MS" w:cs="Arial"/>
          <w:b/>
          <w:i/>
          <w:iCs/>
          <w:lang w:val="fr-FR"/>
        </w:rPr>
        <w:t>"</w:t>
      </w:r>
      <w:r w:rsidRPr="00223989">
        <w:rPr>
          <w:rFonts w:ascii="Trebuchet MS" w:eastAsia="Calibri" w:hAnsi="Trebuchet MS"/>
          <w:lang w:val="fr-FR"/>
        </w:rPr>
        <w:t xml:space="preserve"> – MF/ANAF își propun o abordare modernă a procesului de colectare a creanțelor bugetare. ANAF, prin echipa de proiect asigură definirea și actualizarea după caz a cerințele funcționale în vederea demarării de către Ministerul Finanțelor a procedurilor de achiziție reglementată de Guvernul României. În acest sens s-a prevăzut integrarea în acest sistem informatic a funcționalităților de administrare a tuturor categoriilor de contribuabili inclusiv persoanele fizice, totodată fiind delimitate activitățile de administrare fiscală față de cele de executare silită;</w:t>
      </w:r>
    </w:p>
    <w:p w14:paraId="1C75C5DA" w14:textId="77777777" w:rsidR="004246F6" w:rsidRPr="004246F6" w:rsidRDefault="004246F6" w:rsidP="00785E9B">
      <w:pPr>
        <w:numPr>
          <w:ilvl w:val="0"/>
          <w:numId w:val="27"/>
        </w:numPr>
        <w:tabs>
          <w:tab w:val="clear" w:pos="1800"/>
          <w:tab w:val="left" w:pos="420"/>
          <w:tab w:val="left" w:pos="480"/>
        </w:tabs>
        <w:suppressAutoHyphens/>
        <w:spacing w:before="120"/>
        <w:ind w:left="420" w:hanging="420"/>
        <w:jc w:val="both"/>
        <w:rPr>
          <w:rFonts w:ascii="Trebuchet MS" w:hAnsi="Trebuchet MS"/>
          <w:color w:val="000000"/>
          <w:lang w:eastAsia="zh-CN"/>
        </w:rPr>
      </w:pPr>
      <w:r w:rsidRPr="004246F6">
        <w:rPr>
          <w:rFonts w:ascii="Trebuchet MS" w:hAnsi="Trebuchet MS" w:cs="Trebuchet MS"/>
        </w:rPr>
        <w:t>asigurarea sustenabilității</w:t>
      </w:r>
      <w:r w:rsidRPr="004246F6">
        <w:rPr>
          <w:rFonts w:ascii="Trebuchet MS" w:hAnsi="Trebuchet MS"/>
          <w:color w:val="000000"/>
          <w:lang w:eastAsia="zh-CN"/>
        </w:rPr>
        <w:t xml:space="preserve"> sistemului informatic VIES_RO (Value Added Tax Information Exchange Sistem)</w:t>
      </w:r>
      <w:r w:rsidRPr="004246F6">
        <w:rPr>
          <w:rFonts w:ascii="Trebuchet MS" w:hAnsi="Trebuchet MS"/>
          <w:color w:val="000000"/>
          <w:lang w:val="ro-RO" w:eastAsia="zh-CN"/>
        </w:rPr>
        <w:t xml:space="preserve"> </w:t>
      </w:r>
      <w:r w:rsidRPr="004246F6">
        <w:rPr>
          <w:rFonts w:ascii="Trebuchet MS" w:hAnsi="Trebuchet MS"/>
          <w:color w:val="000000"/>
          <w:lang w:eastAsia="zh-CN"/>
        </w:rPr>
        <w:t>reproiecta</w:t>
      </w:r>
      <w:r w:rsidRPr="004246F6">
        <w:rPr>
          <w:rFonts w:ascii="Trebuchet MS" w:hAnsi="Trebuchet MS"/>
          <w:color w:val="000000"/>
          <w:lang w:val="ro-RO" w:eastAsia="zh-CN"/>
        </w:rPr>
        <w:t>t</w:t>
      </w:r>
      <w:r w:rsidRPr="004246F6">
        <w:rPr>
          <w:rFonts w:ascii="Trebuchet MS" w:hAnsi="Trebuchet MS"/>
          <w:color w:val="000000"/>
          <w:lang w:eastAsia="zh-CN"/>
        </w:rPr>
        <w:t xml:space="preserve"> și optimiza</w:t>
      </w:r>
      <w:r w:rsidRPr="004246F6">
        <w:rPr>
          <w:rFonts w:ascii="Trebuchet MS" w:hAnsi="Trebuchet MS"/>
          <w:color w:val="000000"/>
          <w:lang w:val="ro-RO" w:eastAsia="zh-CN"/>
        </w:rPr>
        <w:t>t în luna iunie 2023</w:t>
      </w:r>
      <w:r w:rsidRPr="004246F6">
        <w:rPr>
          <w:rFonts w:ascii="Trebuchet MS" w:hAnsi="Trebuchet MS"/>
          <w:color w:val="000000"/>
          <w:lang w:eastAsia="zh-CN"/>
        </w:rPr>
        <w:t>;</w:t>
      </w:r>
    </w:p>
    <w:p w14:paraId="6D340865" w14:textId="77777777" w:rsidR="004246F6" w:rsidRPr="004246F6" w:rsidRDefault="004246F6" w:rsidP="004246F6">
      <w:pPr>
        <w:tabs>
          <w:tab w:val="left" w:pos="480"/>
        </w:tabs>
        <w:suppressAutoHyphens/>
        <w:spacing w:before="120"/>
        <w:jc w:val="both"/>
        <w:rPr>
          <w:rFonts w:ascii="Trebuchet MS" w:hAnsi="Trebuchet MS"/>
          <w:color w:val="000000"/>
          <w:lang w:eastAsia="zh-CN"/>
        </w:rPr>
      </w:pPr>
      <w:r w:rsidRPr="004246F6">
        <w:rPr>
          <w:rFonts w:ascii="Trebuchet MS" w:hAnsi="Trebuchet MS"/>
          <w:color w:val="000000"/>
          <w:lang w:eastAsia="zh-CN"/>
        </w:rPr>
        <w:t>Principalul obiectiv al sistemului informatic VIES_RO îl constituie crearea unui cadru şi al unui mecanism eficient în creşterea încasărilor fiscale prin combaterea evaziunii fiscale generate de societățile comerciale înregistrate în scop de TVA, având în vedere faptul că din punct de vedere funcțional, sistemul asigură realizarea schimbului de informații privind livrările intracomunitare. </w:t>
      </w:r>
    </w:p>
    <w:p w14:paraId="0033007C" w14:textId="77777777" w:rsidR="004246F6" w:rsidRPr="004246F6" w:rsidRDefault="004246F6" w:rsidP="004246F6">
      <w:pPr>
        <w:tabs>
          <w:tab w:val="left" w:pos="480"/>
        </w:tabs>
        <w:suppressAutoHyphens/>
        <w:spacing w:before="120"/>
        <w:jc w:val="both"/>
        <w:rPr>
          <w:rFonts w:ascii="Trebuchet MS" w:hAnsi="Trebuchet MS"/>
          <w:bCs/>
          <w:lang w:val="ro-RO"/>
        </w:rPr>
      </w:pPr>
      <w:r w:rsidRPr="004246F6">
        <w:rPr>
          <w:rFonts w:ascii="Trebuchet MS" w:hAnsi="Trebuchet MS"/>
          <w:color w:val="000000"/>
          <w:lang w:val="ro-RO" w:eastAsia="zh-CN"/>
        </w:rPr>
        <w:t>Pe parcursul anului 2024 a fost desemnată echipa de pro</w:t>
      </w:r>
      <w:r w:rsidRPr="004246F6">
        <w:rPr>
          <w:rFonts w:ascii="Trebuchet MS" w:hAnsi="Trebuchet MS"/>
          <w:lang w:val="ro-RO" w:eastAsia="zh-CN"/>
        </w:rPr>
        <w:t>iect</w:t>
      </w:r>
      <w:r w:rsidRPr="004246F6">
        <w:rPr>
          <w:rFonts w:ascii="Trebuchet MS" w:hAnsi="Trebuchet MS"/>
          <w:bCs/>
          <w:lang w:val="ro-RO"/>
        </w:rPr>
        <w:t xml:space="preserve"> privind mentenanța corectivă și evolutivă a sistemului informatic - VIES_RO.</w:t>
      </w:r>
    </w:p>
    <w:p w14:paraId="3FA636D7" w14:textId="77777777" w:rsidR="004246F6" w:rsidRPr="00223989" w:rsidRDefault="004246F6" w:rsidP="004246F6">
      <w:pPr>
        <w:tabs>
          <w:tab w:val="left" w:pos="7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76" w:lineRule="auto"/>
        <w:jc w:val="both"/>
        <w:rPr>
          <w:rFonts w:ascii="Trebuchet MS" w:hAnsi="Trebuchet MS" w:cs="Trebuchet MS"/>
          <w:lang w:val="fr-FR"/>
        </w:rPr>
      </w:pPr>
      <w:r w:rsidRPr="00223989">
        <w:rPr>
          <w:rFonts w:ascii="Trebuchet MS" w:hAnsi="Trebuchet MS"/>
          <w:color w:val="000000"/>
          <w:lang w:val="fr-FR" w:eastAsia="zh-CN"/>
        </w:rPr>
        <w:t xml:space="preserve">În luna </w:t>
      </w:r>
      <w:r w:rsidRPr="004246F6">
        <w:rPr>
          <w:rFonts w:ascii="Trebuchet MS" w:hAnsi="Trebuchet MS"/>
          <w:color w:val="000000"/>
          <w:lang w:val="ro-RO" w:eastAsia="zh-CN"/>
        </w:rPr>
        <w:t>no</w:t>
      </w:r>
      <w:r w:rsidRPr="00223989">
        <w:rPr>
          <w:rFonts w:ascii="Trebuchet MS" w:hAnsi="Trebuchet MS"/>
          <w:color w:val="000000"/>
          <w:lang w:val="fr-FR" w:eastAsia="zh-CN"/>
        </w:rPr>
        <w:t>ie</w:t>
      </w:r>
      <w:r w:rsidRPr="004246F6">
        <w:rPr>
          <w:rFonts w:ascii="Trebuchet MS" w:hAnsi="Trebuchet MS"/>
          <w:color w:val="000000"/>
          <w:lang w:val="ro-RO" w:eastAsia="zh-CN"/>
        </w:rPr>
        <w:t>mbrie</w:t>
      </w:r>
      <w:r w:rsidRPr="00223989">
        <w:rPr>
          <w:rFonts w:ascii="Trebuchet MS" w:hAnsi="Trebuchet MS"/>
          <w:color w:val="000000"/>
          <w:lang w:val="fr-FR" w:eastAsia="zh-CN"/>
        </w:rPr>
        <w:t xml:space="preserve"> 202</w:t>
      </w:r>
      <w:r w:rsidRPr="004246F6">
        <w:rPr>
          <w:rFonts w:ascii="Trebuchet MS" w:hAnsi="Trebuchet MS"/>
          <w:color w:val="000000"/>
          <w:lang w:val="ro-RO" w:eastAsia="zh-CN"/>
        </w:rPr>
        <w:t>4</w:t>
      </w:r>
      <w:r w:rsidRPr="00223989">
        <w:rPr>
          <w:rFonts w:ascii="Trebuchet MS" w:hAnsi="Trebuchet MS"/>
          <w:color w:val="000000"/>
          <w:lang w:val="fr-FR" w:eastAsia="zh-CN"/>
        </w:rPr>
        <w:t xml:space="preserve"> a avut loc </w:t>
      </w:r>
      <w:r w:rsidRPr="004246F6">
        <w:rPr>
          <w:rFonts w:ascii="Trebuchet MS" w:hAnsi="Trebuchet MS"/>
          <w:color w:val="000000"/>
          <w:lang w:val="ro-RO" w:eastAsia="zh-CN"/>
        </w:rPr>
        <w:t xml:space="preserve"> </w:t>
      </w:r>
      <w:r w:rsidRPr="00223989">
        <w:rPr>
          <w:rFonts w:ascii="Trebuchet MS" w:hAnsi="Trebuchet MS"/>
          <w:color w:val="000000"/>
          <w:lang w:val="fr-FR" w:eastAsia="zh-CN"/>
        </w:rPr>
        <w:t xml:space="preserve">instruirea </w:t>
      </w:r>
      <w:r w:rsidRPr="00223989">
        <w:rPr>
          <w:rFonts w:ascii="Trebuchet MS" w:hAnsi="Trebuchet MS" w:cs="Trebuchet MS"/>
          <w:lang w:val="fr-FR"/>
        </w:rPr>
        <w:t xml:space="preserve">unui număr de aproximativ </w:t>
      </w:r>
      <w:r w:rsidRPr="004246F6">
        <w:rPr>
          <w:rFonts w:ascii="Trebuchet MS" w:hAnsi="Trebuchet MS" w:cs="Trebuchet MS"/>
          <w:lang w:val="ro-RO"/>
        </w:rPr>
        <w:t>3</w:t>
      </w:r>
      <w:r w:rsidRPr="00223989">
        <w:rPr>
          <w:rFonts w:ascii="Trebuchet MS" w:hAnsi="Trebuchet MS" w:cs="Trebuchet MS"/>
          <w:lang w:val="fr-FR"/>
        </w:rPr>
        <w:t>00 de utilizatori ai sistemului informatic VIES de la nivelul ANAF, aparat central și unități subordonate.</w:t>
      </w:r>
    </w:p>
    <w:p w14:paraId="6692ACDF" w14:textId="77777777" w:rsidR="004246F6" w:rsidRPr="00223989" w:rsidRDefault="004246F6" w:rsidP="00785E9B">
      <w:pPr>
        <w:numPr>
          <w:ilvl w:val="0"/>
          <w:numId w:val="27"/>
        </w:numPr>
        <w:tabs>
          <w:tab w:val="clear" w:pos="1800"/>
          <w:tab w:val="left" w:pos="420"/>
          <w:tab w:val="left" w:pos="480"/>
        </w:tabs>
        <w:suppressAutoHyphens/>
        <w:spacing w:before="120"/>
        <w:ind w:left="420" w:hanging="420"/>
        <w:jc w:val="both"/>
        <w:rPr>
          <w:rFonts w:ascii="Trebuchet MS" w:hAnsi="Trebuchet MS"/>
          <w:color w:val="000000"/>
          <w:lang w:val="fr-FR" w:eastAsia="zh-CN"/>
        </w:rPr>
      </w:pPr>
      <w:r w:rsidRPr="00223989">
        <w:rPr>
          <w:rFonts w:ascii="Trebuchet MS" w:hAnsi="Trebuchet MS"/>
          <w:color w:val="000000"/>
          <w:lang w:val="fr-FR" w:eastAsia="zh-CN"/>
        </w:rPr>
        <w:t xml:space="preserve">extinderea Sistemului informatic AEOI_RO (Automatic Exchange of Information) cu funcționalități specifice </w:t>
      </w:r>
      <w:r w:rsidRPr="004246F6">
        <w:rPr>
          <w:rFonts w:ascii="Trebuchet MS" w:hAnsi="Trebuchet MS"/>
          <w:color w:val="000000"/>
          <w:lang w:val="ro-RO" w:eastAsia="zh-CN"/>
        </w:rPr>
        <w:t>DAC7</w:t>
      </w:r>
      <w:r w:rsidRPr="00223989">
        <w:rPr>
          <w:rFonts w:ascii="Trebuchet MS" w:hAnsi="Trebuchet MS"/>
          <w:color w:val="000000"/>
          <w:lang w:val="fr-FR" w:eastAsia="zh-CN"/>
        </w:rPr>
        <w:t>, aprobate la nivel comunitar, asigurându-se schimbul automat de informații între administrațiile fiscale ale statelor membre;</w:t>
      </w:r>
    </w:p>
    <w:p w14:paraId="23FEDC47" w14:textId="77777777" w:rsidR="004246F6" w:rsidRPr="00223989" w:rsidRDefault="004246F6" w:rsidP="004246F6">
      <w:pPr>
        <w:tabs>
          <w:tab w:val="left" w:pos="480"/>
        </w:tabs>
        <w:suppressAutoHyphens/>
        <w:spacing w:before="120"/>
        <w:jc w:val="both"/>
        <w:rPr>
          <w:rFonts w:ascii="Trebuchet MS" w:hAnsi="Trebuchet MS"/>
          <w:color w:val="000000"/>
          <w:lang w:val="fr-FR" w:eastAsia="zh-CN"/>
        </w:rPr>
      </w:pPr>
      <w:r w:rsidRPr="00223989">
        <w:rPr>
          <w:rFonts w:ascii="Trebuchet MS" w:hAnsi="Trebuchet MS"/>
          <w:color w:val="000000"/>
          <w:lang w:val="fr-FR" w:eastAsia="zh-CN"/>
        </w:rPr>
        <w:t xml:space="preserve">Au fost finalizate toate activitățile din cadrul proiectului ce a avut ca scop îmbunătățirea și extinderea platformei utilizate pentru schimbul internațional de informații AEOI cu funcționalități specifice: </w:t>
      </w:r>
      <w:r w:rsidRPr="004246F6">
        <w:rPr>
          <w:rFonts w:ascii="Trebuchet MS" w:hAnsi="Trebuchet MS"/>
          <w:color w:val="000000"/>
          <w:lang w:val="ro-RO" w:eastAsia="zh-CN"/>
        </w:rPr>
        <w:t>DAC7</w:t>
      </w:r>
      <w:r w:rsidRPr="00223989">
        <w:rPr>
          <w:rFonts w:ascii="Trebuchet MS" w:hAnsi="Trebuchet MS"/>
          <w:color w:val="000000"/>
          <w:lang w:val="fr-FR" w:eastAsia="zh-CN"/>
        </w:rPr>
        <w:t xml:space="preserve">. </w:t>
      </w:r>
    </w:p>
    <w:p w14:paraId="03554D8A" w14:textId="77777777" w:rsidR="004246F6" w:rsidRPr="00223989" w:rsidRDefault="004246F6" w:rsidP="004246F6">
      <w:pPr>
        <w:tabs>
          <w:tab w:val="left" w:pos="480"/>
        </w:tabs>
        <w:suppressAutoHyphens/>
        <w:spacing w:before="120"/>
        <w:jc w:val="both"/>
        <w:rPr>
          <w:rFonts w:ascii="Trebuchet MS" w:hAnsi="Trebuchet MS"/>
          <w:color w:val="000000"/>
          <w:lang w:val="fr-FR" w:eastAsia="zh-CN"/>
        </w:rPr>
      </w:pPr>
      <w:r w:rsidRPr="00223989">
        <w:rPr>
          <w:rFonts w:ascii="Trebuchet MS" w:hAnsi="Trebuchet MS"/>
          <w:color w:val="000000"/>
          <w:lang w:val="fr-FR" w:eastAsia="zh-CN"/>
        </w:rPr>
        <w:t>Obiectivul sistemului informatic AEOI_RO constă în reducerea fraudei și a evaziunii fiscale, prin realizarea unui schimb de informații privind veniturile contribuabililor din mai multe categorii.</w:t>
      </w:r>
    </w:p>
    <w:p w14:paraId="7A8C4E04" w14:textId="77777777" w:rsidR="004246F6" w:rsidRPr="00223989" w:rsidRDefault="004246F6" w:rsidP="00785E9B">
      <w:pPr>
        <w:numPr>
          <w:ilvl w:val="0"/>
          <w:numId w:val="27"/>
        </w:numPr>
        <w:tabs>
          <w:tab w:val="clear" w:pos="1800"/>
          <w:tab w:val="left" w:pos="420"/>
          <w:tab w:val="left" w:pos="480"/>
        </w:tabs>
        <w:suppressAutoHyphens/>
        <w:spacing w:before="120"/>
        <w:ind w:left="420" w:hanging="420"/>
        <w:jc w:val="both"/>
        <w:rPr>
          <w:rFonts w:ascii="Trebuchet MS" w:hAnsi="Trebuchet MS"/>
          <w:color w:val="000000"/>
          <w:lang w:val="fr-FR" w:eastAsia="zh-CN"/>
        </w:rPr>
      </w:pPr>
      <w:r w:rsidRPr="00223989">
        <w:rPr>
          <w:rFonts w:ascii="Trebuchet MS" w:hAnsi="Trebuchet MS"/>
          <w:color w:val="000000"/>
          <w:lang w:val="fr-FR" w:eastAsia="zh-CN"/>
        </w:rPr>
        <w:t>reproiectarea, optimizarea și migrarea Sistemului informatic pentru Nomenclatoare Generale, Evidența Organizației și a Resurselor Umane și Evidența Rolurilor pentru aplicațiile informatice MF-ANAF-NOM_PERS_ROL și a bazei de date aferente la o versiune superioară;</w:t>
      </w:r>
    </w:p>
    <w:p w14:paraId="7399FA12" w14:textId="77777777" w:rsidR="004246F6" w:rsidRPr="00223989" w:rsidRDefault="004246F6" w:rsidP="004246F6">
      <w:pPr>
        <w:tabs>
          <w:tab w:val="left" w:pos="480"/>
        </w:tabs>
        <w:suppressAutoHyphens/>
        <w:jc w:val="both"/>
        <w:rPr>
          <w:rFonts w:ascii="Trebuchet MS" w:hAnsi="Trebuchet MS"/>
          <w:color w:val="000000"/>
          <w:lang w:val="fr-FR" w:eastAsia="zh-CN"/>
        </w:rPr>
      </w:pPr>
      <w:r w:rsidRPr="00223989">
        <w:rPr>
          <w:rFonts w:ascii="Trebuchet MS" w:hAnsi="Trebuchet MS"/>
          <w:color w:val="000000"/>
          <w:lang w:val="fr-FR" w:eastAsia="zh-CN"/>
        </w:rPr>
        <w:t>Proiectul a fost demarat la data de 18 iulie 2021 în scopul reproiectării, optimizării și migrării sistemului informatic NOM_PERS_ROL la o versiune superioară a bazei de date, precum și a extinderii funcționalităților prin dezvoltarea unor noi module, cum ar fi:</w:t>
      </w:r>
    </w:p>
    <w:p w14:paraId="751B76CD" w14:textId="77777777" w:rsidR="004246F6" w:rsidRPr="00223989" w:rsidRDefault="004246F6" w:rsidP="00785E9B">
      <w:pPr>
        <w:numPr>
          <w:ilvl w:val="0"/>
          <w:numId w:val="28"/>
        </w:numPr>
        <w:tabs>
          <w:tab w:val="clear" w:pos="720"/>
          <w:tab w:val="left" w:pos="420"/>
          <w:tab w:val="left" w:pos="480"/>
        </w:tabs>
        <w:suppressAutoHyphens/>
        <w:ind w:left="425" w:hanging="425"/>
        <w:jc w:val="both"/>
        <w:rPr>
          <w:rFonts w:ascii="Trebuchet MS" w:hAnsi="Trebuchet MS"/>
          <w:color w:val="000000"/>
          <w:lang w:val="fr-FR" w:eastAsia="zh-CN"/>
        </w:rPr>
      </w:pPr>
      <w:r w:rsidRPr="00223989">
        <w:rPr>
          <w:rFonts w:ascii="Trebuchet MS" w:hAnsi="Trebuchet MS"/>
          <w:color w:val="000000"/>
          <w:lang w:val="fr-FR" w:eastAsia="zh-CN"/>
        </w:rPr>
        <w:t>Concursuri – modul de gestiune a dosarelor de concurs pentru posturile vacante;</w:t>
      </w:r>
    </w:p>
    <w:p w14:paraId="39A996D3" w14:textId="77777777" w:rsidR="004246F6" w:rsidRPr="004246F6" w:rsidRDefault="004246F6" w:rsidP="00785E9B">
      <w:pPr>
        <w:numPr>
          <w:ilvl w:val="0"/>
          <w:numId w:val="28"/>
        </w:numPr>
        <w:tabs>
          <w:tab w:val="clear" w:pos="720"/>
          <w:tab w:val="left" w:pos="420"/>
          <w:tab w:val="left" w:pos="480"/>
        </w:tabs>
        <w:suppressAutoHyphens/>
        <w:ind w:left="425" w:hanging="425"/>
        <w:jc w:val="both"/>
        <w:rPr>
          <w:rFonts w:ascii="Trebuchet MS" w:hAnsi="Trebuchet MS"/>
          <w:color w:val="000000"/>
          <w:lang w:eastAsia="zh-CN"/>
        </w:rPr>
      </w:pPr>
      <w:r w:rsidRPr="004246F6">
        <w:rPr>
          <w:rFonts w:ascii="Trebuchet MS" w:hAnsi="Trebuchet MS"/>
          <w:color w:val="000000"/>
          <w:lang w:eastAsia="zh-CN"/>
        </w:rPr>
        <w:t>Prezență Electronică – modul care permite administrarea pontajului pentru personalul MF, ANAF și al unităților subordonate;</w:t>
      </w:r>
    </w:p>
    <w:p w14:paraId="3A0BFC56" w14:textId="77777777" w:rsidR="004246F6" w:rsidRPr="004246F6" w:rsidRDefault="004246F6" w:rsidP="00785E9B">
      <w:pPr>
        <w:numPr>
          <w:ilvl w:val="0"/>
          <w:numId w:val="28"/>
        </w:numPr>
        <w:tabs>
          <w:tab w:val="clear" w:pos="720"/>
          <w:tab w:val="left" w:pos="420"/>
          <w:tab w:val="left" w:pos="480"/>
        </w:tabs>
        <w:suppressAutoHyphens/>
        <w:ind w:left="425" w:hanging="425"/>
        <w:jc w:val="both"/>
        <w:rPr>
          <w:rFonts w:ascii="Trebuchet MS" w:hAnsi="Trebuchet MS"/>
          <w:color w:val="000000"/>
          <w:lang w:eastAsia="zh-CN"/>
        </w:rPr>
      </w:pPr>
      <w:r w:rsidRPr="004246F6">
        <w:rPr>
          <w:rFonts w:ascii="Trebuchet MS" w:hAnsi="Trebuchet MS"/>
          <w:color w:val="000000"/>
          <w:lang w:eastAsia="zh-CN"/>
        </w:rPr>
        <w:t>Tabloul de Bord – modul dedicat funcțiilor de conducere care oferă spre analiză mai mulți indicatori de performanță, relevanți pentru atingerea unor anumite obiective stabilite de factorii de decizie ai instituției, urmărind evaluarea și analiza diverselor aspecte ale activității de resurse umane, cum ar fi mobilitatea, performanța, cheltuieli salariale, eficiența și tendințe pozitive sau negative.</w:t>
      </w:r>
    </w:p>
    <w:p w14:paraId="78DC475B" w14:textId="77777777" w:rsidR="004246F6" w:rsidRPr="004246F6" w:rsidRDefault="004246F6" w:rsidP="00785E9B">
      <w:pPr>
        <w:numPr>
          <w:ilvl w:val="0"/>
          <w:numId w:val="27"/>
        </w:numPr>
        <w:tabs>
          <w:tab w:val="clear" w:pos="1800"/>
          <w:tab w:val="left" w:pos="420"/>
          <w:tab w:val="left" w:pos="480"/>
        </w:tabs>
        <w:suppressAutoHyphens/>
        <w:spacing w:before="120"/>
        <w:ind w:left="420" w:hanging="420"/>
        <w:jc w:val="both"/>
        <w:rPr>
          <w:rFonts w:ascii="Trebuchet MS" w:hAnsi="Trebuchet MS"/>
          <w:color w:val="000000"/>
          <w:lang w:eastAsia="zh-CN"/>
        </w:rPr>
      </w:pPr>
      <w:r w:rsidRPr="004246F6">
        <w:rPr>
          <w:rFonts w:ascii="Trebuchet MS" w:hAnsi="Trebuchet MS"/>
          <w:color w:val="000000"/>
          <w:lang w:eastAsia="zh-CN"/>
        </w:rPr>
        <w:t xml:space="preserve">implementarea sistemului CESOP (Central Electronic System of Payment information - Sistemul electronic central de informații de plată) - Sistemul electronic colectează informațiile despre plățile efectuate prin intermediul furnizorilor de servicii de plată pentru tranzacțiile transfrontaliere, </w:t>
      </w:r>
      <w:r w:rsidRPr="004246F6">
        <w:rPr>
          <w:rFonts w:ascii="Trebuchet MS" w:hAnsi="Trebuchet MS"/>
          <w:color w:val="000000"/>
          <w:lang w:val="ro-RO" w:eastAsia="zh-CN"/>
        </w:rPr>
        <w:t>a intrat în vigoare de la</w:t>
      </w:r>
      <w:r w:rsidRPr="004246F6">
        <w:rPr>
          <w:rFonts w:ascii="Trebuchet MS" w:hAnsi="Trebuchet MS"/>
          <w:color w:val="000000"/>
          <w:lang w:eastAsia="zh-CN"/>
        </w:rPr>
        <w:t xml:space="preserve"> 1 ianuarie 2024). </w:t>
      </w:r>
    </w:p>
    <w:p w14:paraId="35AA5F47" w14:textId="77777777" w:rsidR="004246F6" w:rsidRPr="00223989" w:rsidRDefault="004246F6" w:rsidP="004246F6">
      <w:pPr>
        <w:numPr>
          <w:ilvl w:val="255"/>
          <w:numId w:val="0"/>
        </w:numPr>
        <w:tabs>
          <w:tab w:val="left" w:pos="480"/>
        </w:tabs>
        <w:suppressAutoHyphens/>
        <w:spacing w:before="120"/>
        <w:jc w:val="both"/>
        <w:rPr>
          <w:rFonts w:ascii="Trebuchet MS" w:hAnsi="Trebuchet MS"/>
          <w:color w:val="000000"/>
          <w:lang w:val="fr-FR" w:eastAsia="zh-CN"/>
        </w:rPr>
      </w:pPr>
      <w:r w:rsidRPr="00223989">
        <w:rPr>
          <w:rFonts w:ascii="Trebuchet MS" w:hAnsi="Trebuchet MS"/>
          <w:b/>
          <w:color w:val="000000"/>
          <w:lang w:val="fr-FR" w:eastAsia="zh-CN"/>
        </w:rPr>
        <w:t xml:space="preserve">CESOP </w:t>
      </w:r>
      <w:r w:rsidRPr="00223989">
        <w:rPr>
          <w:rFonts w:ascii="Trebuchet MS" w:hAnsi="Trebuchet MS"/>
          <w:color w:val="000000"/>
          <w:lang w:val="fr-FR" w:eastAsia="zh-CN"/>
        </w:rPr>
        <w:t>va permite statelor membre să transmită informații de plată (primite în domeniul național CESOP) către componenta centrală CESOP administrată la nivelul Uniunii Europene (domeniul central CESOP), contribuind la combaterea eficientă a fraudei în materie de TVA. Sistemul central CESOP va putea agrega pentru fiecare beneficiar al plății toate informațiile de plată relevante pentru TVA transmise de statele membre și ar permite crearea unei imagini de ansamblu completă a plăților primite de către beneficiari (adică întreprinderile) de la plătitori (și anume consumatorii care efectuează achiziții online) la nivelul UE.</w:t>
      </w:r>
    </w:p>
    <w:p w14:paraId="6415EBF3" w14:textId="77777777" w:rsidR="004246F6" w:rsidRPr="00223989" w:rsidRDefault="004246F6" w:rsidP="004246F6">
      <w:pPr>
        <w:tabs>
          <w:tab w:val="left" w:pos="480"/>
        </w:tabs>
        <w:suppressAutoHyphens/>
        <w:spacing w:beforeLines="50" w:before="120"/>
        <w:jc w:val="both"/>
        <w:rPr>
          <w:rFonts w:ascii="Trebuchet MS" w:hAnsi="Trebuchet MS"/>
          <w:color w:val="000000"/>
          <w:lang w:val="fr-FR" w:eastAsia="zh-CN"/>
        </w:rPr>
      </w:pPr>
    </w:p>
    <w:p w14:paraId="3809BC38" w14:textId="490C52AC" w:rsidR="004246F6" w:rsidRPr="00223989" w:rsidRDefault="00956516" w:rsidP="004246F6">
      <w:pPr>
        <w:shd w:val="clear" w:color="auto" w:fill="D8D8D8"/>
        <w:tabs>
          <w:tab w:val="left" w:pos="-426"/>
        </w:tabs>
        <w:suppressAutoHyphens/>
        <w:overflowPunct w:val="0"/>
        <w:spacing w:before="120"/>
        <w:jc w:val="both"/>
        <w:rPr>
          <w:lang w:val="fr-FR"/>
        </w:rPr>
      </w:pPr>
      <w:r w:rsidRPr="00223989">
        <w:rPr>
          <w:rFonts w:ascii="Trebuchet MS" w:hAnsi="Trebuchet MS" w:cs="Trebuchet MS"/>
          <w:b/>
          <w:color w:val="000000"/>
          <w:u w:val="single"/>
          <w:lang w:val="fr-FR" w:eastAsia="zh-CN"/>
        </w:rPr>
        <w:t>Obiectivul 3</w:t>
      </w:r>
      <w:r w:rsidRPr="00223989">
        <w:rPr>
          <w:rFonts w:ascii="Trebuchet MS" w:hAnsi="Trebuchet MS" w:cs="Trebuchet MS"/>
          <w:b/>
          <w:color w:val="000000"/>
          <w:lang w:val="fr-FR" w:eastAsia="zh-CN"/>
        </w:rPr>
        <w:t xml:space="preserve">: </w:t>
      </w:r>
      <w:r w:rsidR="004246F6" w:rsidRPr="00223989">
        <w:rPr>
          <w:rFonts w:ascii="Trebuchet MS" w:hAnsi="Trebuchet MS" w:cs="Trebuchet MS"/>
          <w:b/>
          <w:color w:val="000000"/>
          <w:lang w:val="fr-FR" w:eastAsia="zh-CN"/>
        </w:rPr>
        <w:t>Prevenirea și combaterea evaziunii fiscale - ANAF o organizație ce vine în sprijinul conformării contribuabililor și al menținerii unui mediu economic echitabil</w:t>
      </w:r>
    </w:p>
    <w:p w14:paraId="68867C3E" w14:textId="77777777" w:rsidR="004246F6" w:rsidRPr="00223989" w:rsidRDefault="004246F6" w:rsidP="004246F6">
      <w:pPr>
        <w:suppressAutoHyphens/>
        <w:spacing w:before="120" w:after="120"/>
        <w:jc w:val="both"/>
        <w:rPr>
          <w:rFonts w:ascii="Trebuchet MS" w:eastAsia="TrebuchetMS-Bold" w:hAnsi="Trebuchet MS" w:cs="Trebuchet MS"/>
          <w:b/>
          <w:color w:val="000000"/>
          <w:lang w:val="fr-FR"/>
        </w:rPr>
      </w:pPr>
      <w:r w:rsidRPr="00223989">
        <w:rPr>
          <w:rFonts w:ascii="Trebuchet MS" w:eastAsia="TrebuchetMS-Bold" w:hAnsi="Trebuchet MS" w:cs="Trebuchet MS"/>
          <w:b/>
          <w:color w:val="000000"/>
          <w:lang w:val="fr-FR"/>
        </w:rPr>
        <w:t>Reformarea managementului riscului de neconformare fiscală</w:t>
      </w:r>
    </w:p>
    <w:p w14:paraId="0A5956CE" w14:textId="77777777" w:rsidR="004246F6" w:rsidRPr="00223989" w:rsidRDefault="004246F6" w:rsidP="004246F6">
      <w:pPr>
        <w:suppressAutoHyphens/>
        <w:spacing w:before="181" w:after="181"/>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În anul 2024 au fost realizate acțiuni pentru a fi continuată implementarea procesului integrat de management a riscurilor fiscale ca parte a obiectivelor strategice asumate de către Agenție.</w:t>
      </w:r>
    </w:p>
    <w:p w14:paraId="2063CF1D" w14:textId="77777777" w:rsidR="004246F6" w:rsidRPr="004246F6" w:rsidRDefault="004246F6" w:rsidP="004246F6">
      <w:pPr>
        <w:suppressAutoHyphens/>
        <w:spacing w:before="181" w:after="181"/>
        <w:jc w:val="both"/>
        <w:rPr>
          <w:rFonts w:ascii="Trebuchet MS" w:eastAsia="TrebuchetMS" w:hAnsi="Trebuchet MS" w:cs="Trebuchet MS"/>
          <w:color w:val="000000"/>
          <w:lang w:val="ro-RO"/>
        </w:rPr>
      </w:pPr>
      <w:r w:rsidRPr="004246F6">
        <w:rPr>
          <w:rFonts w:ascii="Trebuchet MS" w:eastAsia="TrebuchetMS" w:hAnsi="Trebuchet MS" w:cs="Trebuchet MS"/>
          <w:color w:val="000000"/>
          <w:lang w:val="ro-RO"/>
        </w:rPr>
        <w:t xml:space="preserve">În acest sens au continuat acțiunile pentru implementarea </w:t>
      </w:r>
      <w:r w:rsidRPr="00223989">
        <w:rPr>
          <w:rFonts w:ascii="Trebuchet MS" w:eastAsia="TrebuchetMS" w:hAnsi="Trebuchet MS" w:cs="Trebuchet MS"/>
          <w:color w:val="000000"/>
          <w:lang w:val="fr-FR"/>
        </w:rPr>
        <w:t xml:space="preserve">proiectului </w:t>
      </w:r>
      <w:r w:rsidRPr="004246F6">
        <w:rPr>
          <w:rFonts w:ascii="Trebuchet MS" w:eastAsia="TrebuchetMS" w:hAnsi="Trebuchet MS" w:cs="Trebuchet MS"/>
          <w:color w:val="000000"/>
          <w:lang w:val="ro-RO"/>
        </w:rPr>
        <w:t>APIC/</w:t>
      </w:r>
      <w:r w:rsidRPr="00223989">
        <w:rPr>
          <w:rFonts w:ascii="Trebuchet MS" w:eastAsia="TrebuchetMS" w:hAnsi="Trebuchet MS" w:cs="Trebuchet MS"/>
          <w:color w:val="000000"/>
          <w:lang w:val="fr-FR"/>
        </w:rPr>
        <w:t xml:space="preserve">Big Data (termen 31.12.2025) - proiect care vizează dezvoltarea unei aplicații informatice </w:t>
      </w:r>
      <w:r w:rsidRPr="004246F6">
        <w:rPr>
          <w:rFonts w:ascii="Trebuchet MS" w:eastAsia="TrebuchetMS" w:hAnsi="Trebuchet MS" w:cs="Trebuchet MS"/>
          <w:color w:val="000000"/>
          <w:lang w:val="ro-RO"/>
        </w:rPr>
        <w:t xml:space="preserve">complexe prin care să fie integrate și valorificate, în termeni operaționali și analitici, volume mari de date, agregate din toate sursele de date ale ANAF precum și din surse de date externe. </w:t>
      </w:r>
    </w:p>
    <w:p w14:paraId="300D60CE" w14:textId="77777777" w:rsidR="004246F6" w:rsidRPr="00223989" w:rsidRDefault="004246F6" w:rsidP="004246F6">
      <w:pPr>
        <w:suppressAutoHyphens/>
        <w:spacing w:before="181" w:after="181"/>
        <w:jc w:val="both"/>
        <w:rPr>
          <w:rFonts w:ascii="Trebuchet MS" w:eastAsia="TrebuchetMS" w:hAnsi="Trebuchet MS" w:cs="Trebuchet MS"/>
          <w:color w:val="000000"/>
          <w:lang w:val="fr-FR"/>
        </w:rPr>
      </w:pPr>
      <w:r w:rsidRPr="004246F6">
        <w:rPr>
          <w:rFonts w:ascii="Trebuchet MS" w:eastAsia="TrebuchetMS" w:hAnsi="Trebuchet MS" w:cs="Trebuchet MS"/>
          <w:color w:val="000000"/>
          <w:lang w:val="ro-RO"/>
        </w:rPr>
        <w:t xml:space="preserve">Personalul din cadrul structurii centrale a ANAF, cât și din cadrul structurilor teritoriale, a participat </w:t>
      </w:r>
      <w:r w:rsidRPr="00223989">
        <w:rPr>
          <w:rFonts w:ascii="Trebuchet MS" w:eastAsia="TrebuchetMS" w:hAnsi="Trebuchet MS" w:cs="Trebuchet MS"/>
          <w:color w:val="000000"/>
          <w:lang w:val="fr-FR"/>
        </w:rPr>
        <w:t>la desfășurarea activităților circumscrise proiectului APIC, specifice echipei de proiect business, respectiv a grupurilor de lucru constituite pentru desfăsurarea activităților necesare pentru implementarea modulelor informatice de analiza și raportare, în cadrul cãrora sã fie testate și validate cerințele funcționale aferente unor indicatori de risc, atât la nivel de date cât și la nivel de algoritm de calcul, cu scopul de valorificare a datelor din sistemul informatic RO e-Factura, a datelor privind contribuabilii mijlocii și de detectare a fraudei intracomunitare de TVA.</w:t>
      </w:r>
    </w:p>
    <w:p w14:paraId="0C478D70" w14:textId="77777777" w:rsidR="004246F6" w:rsidRPr="00223989" w:rsidRDefault="004246F6" w:rsidP="004246F6">
      <w:pPr>
        <w:suppressAutoHyphens/>
        <w:spacing w:before="181" w:after="181"/>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Pentru identificarea și analiza riscurilor de neconformare fiscală, ANAF a realizat actualizarea indicatorilor de risc din cadrul ”</w:t>
      </w:r>
      <w:r w:rsidRPr="00223989">
        <w:rPr>
          <w:rFonts w:ascii="Trebuchet MS" w:eastAsia="TrebuchetMS-Bold" w:hAnsi="Trebuchet MS" w:cs="Trebuchet MS"/>
          <w:b/>
          <w:color w:val="000000"/>
          <w:lang w:val="fr-FR"/>
        </w:rPr>
        <w:t>Registrului riscurilor fiscale</w:t>
      </w:r>
      <w:r w:rsidRPr="00223989">
        <w:rPr>
          <w:rFonts w:ascii="Trebuchet MS" w:eastAsia="TrebuchetMS" w:hAnsi="Trebuchet MS" w:cs="Trebuchet MS"/>
          <w:color w:val="000000"/>
          <w:lang w:val="fr-FR"/>
        </w:rPr>
        <w:t>”. Registrul este utilizat ca instrument principal în cadrul procesului de management al riscurilor fiscale, ce reflectă riscurile pe tipuri de impozite și taxe, pe segmente de contribuabili și pe sectoare de activitate, fiind un instrument în permanentă modificare și actualizare.</w:t>
      </w:r>
    </w:p>
    <w:p w14:paraId="3009C9EB" w14:textId="77777777" w:rsidR="004246F6" w:rsidRPr="00223989" w:rsidRDefault="004246F6" w:rsidP="004246F6">
      <w:pPr>
        <w:suppressAutoHyphens/>
        <w:spacing w:before="181" w:after="181"/>
        <w:jc w:val="both"/>
        <w:rPr>
          <w:rFonts w:ascii="Trebuchet MS" w:hAnsi="Trebuchet MS" w:cs="Trebuchet MS"/>
          <w:color w:val="000000"/>
          <w:lang w:val="fr-FR"/>
        </w:rPr>
      </w:pPr>
      <w:r w:rsidRPr="00223989">
        <w:rPr>
          <w:rFonts w:ascii="Trebuchet MS" w:hAnsi="Trebuchet MS"/>
          <w:color w:val="000000"/>
          <w:lang w:val="fr-FR"/>
        </w:rPr>
        <w:t>Ca urmare a analizelor de risc efectuate, precum și a testării/evaluării indicatorilor de risc, la nivelul organelor fiscale teritoriale a fost aplicată, gradual, o gamă variată de tratamente fiscale asupra contribuabililor, adaptate nivelului de risc, respectiv:</w:t>
      </w:r>
      <w:r w:rsidRPr="00223989">
        <w:rPr>
          <w:rFonts w:ascii="Trebuchet MS" w:hAnsi="Trebuchet MS" w:cs="Trebuchet MS"/>
          <w:color w:val="000000"/>
          <w:lang w:val="fr-FR"/>
        </w:rPr>
        <w:t xml:space="preserve"> transmiterea de notificări, verificare documentară, acțiuni de control inopinat, analiză de risc suplimentară, inspecție fiscală parțială sau generală.</w:t>
      </w:r>
    </w:p>
    <w:p w14:paraId="02941A1C" w14:textId="77777777" w:rsidR="004246F6" w:rsidRPr="004246F6" w:rsidRDefault="004246F6" w:rsidP="004246F6">
      <w:pPr>
        <w:suppressAutoHyphens/>
        <w:spacing w:before="181" w:after="181"/>
        <w:jc w:val="both"/>
        <w:rPr>
          <w:rFonts w:ascii="Trebuchet MS" w:eastAsia="TrebuchetMS" w:hAnsi="Trebuchet MS" w:cs="Trebuchet MS"/>
          <w:color w:val="000000"/>
          <w:lang w:val="ro-RO"/>
        </w:rPr>
      </w:pPr>
      <w:r w:rsidRPr="004246F6">
        <w:rPr>
          <w:rFonts w:ascii="Trebuchet MS" w:eastAsia="TrebuchetMS" w:hAnsi="Trebuchet MS" w:cs="Trebuchet MS"/>
          <w:color w:val="000000"/>
          <w:lang w:val="ro-RO"/>
        </w:rPr>
        <w:t>Una dintre subcomponentele APIC este reprezentată de implementarea unui Registrul de Risc al Contribuabilului (RRC) care va efectua, în mod automat, încadrarea contribuabililor în clase şi subclase de risc în scopul administrării de către ANAF a creanţelor fiscale pe baza analizei de risc fiscal conform prevederilor Codului de procedură fiscală. În acest scop, vor fi utilizati indicatori de risc din cadrul Registrului electronic al riscurilor fiscale. Acest registru va fi implementat la data de 31.12.2025 și va cuprinde principalele riscurile identificate, fiind principalul instrument utilizat în cadrul procesului de management al riscurilor fiscale, clasificate în cele 4 mari categorii, respectiv înregistrarea fiscală, depunerea declarațiilor, nivelul de declarare, plata impozitelor datorate, subcriteriile de risc aferente, precum și indicatorii de risc dezvoltați, aferenți fiecărui subcriteriu de risc fiscal</w:t>
      </w:r>
    </w:p>
    <w:p w14:paraId="06BA6091" w14:textId="77777777" w:rsidR="004246F6" w:rsidRPr="004246F6" w:rsidRDefault="004246F6" w:rsidP="004246F6">
      <w:pPr>
        <w:suppressAutoHyphens/>
        <w:spacing w:before="181" w:after="181"/>
        <w:jc w:val="both"/>
        <w:rPr>
          <w:rFonts w:ascii="Trebuchet MS" w:eastAsia="TrebuchetMS" w:hAnsi="Trebuchet MS" w:cs="Trebuchet MS"/>
          <w:color w:val="000000"/>
          <w:lang w:val="ro-RO"/>
        </w:rPr>
      </w:pPr>
      <w:r w:rsidRPr="004246F6">
        <w:rPr>
          <w:rFonts w:ascii="Trebuchet MS" w:eastAsia="TrebuchetMS" w:hAnsi="Trebuchet MS" w:cs="Trebuchet MS"/>
          <w:color w:val="000000"/>
          <w:lang w:val="ro-RO"/>
        </w:rPr>
        <w:t>La sfârșitul anului 2024, au fost recepționate 2 module, respectiv modulul prin care sunt valorificate datele din sistemul RO e-factura, precum și modulul de detectare a fraudei intracomunitare de TVA.</w:t>
      </w:r>
    </w:p>
    <w:p w14:paraId="166E3C32" w14:textId="77777777" w:rsidR="004246F6" w:rsidRPr="00223989" w:rsidRDefault="004246F6" w:rsidP="004246F6">
      <w:pPr>
        <w:suppressAutoHyphens/>
        <w:spacing w:before="181" w:after="181"/>
        <w:jc w:val="both"/>
        <w:rPr>
          <w:rFonts w:ascii="Trebuchet MS" w:eastAsia="TrebuchetMS-Bold" w:hAnsi="Trebuchet MS" w:cs="Trebuchet MS"/>
          <w:b/>
          <w:color w:val="000000"/>
          <w:lang w:val="ro-RO"/>
        </w:rPr>
      </w:pPr>
      <w:r w:rsidRPr="00223989">
        <w:rPr>
          <w:rFonts w:ascii="Trebuchet MS" w:eastAsia="TrebuchetMS-Bold" w:hAnsi="Trebuchet MS" w:cs="Trebuchet MS"/>
          <w:b/>
          <w:color w:val="000000"/>
          <w:lang w:val="ro-RO"/>
        </w:rPr>
        <w:t>Activitatea de inspecție fiscală</w:t>
      </w:r>
    </w:p>
    <w:p w14:paraId="1E080642" w14:textId="77777777" w:rsidR="004246F6" w:rsidRPr="00223989" w:rsidRDefault="004246F6" w:rsidP="004246F6">
      <w:pPr>
        <w:suppressAutoHyphens/>
        <w:spacing w:before="181" w:after="181"/>
        <w:jc w:val="both"/>
        <w:rPr>
          <w:rFonts w:ascii="Trebuchet MS" w:eastAsia="TrebuchetMS" w:hAnsi="Trebuchet MS" w:cs="Trebuchet MS"/>
          <w:lang w:val="ro-RO"/>
        </w:rPr>
      </w:pPr>
      <w:r w:rsidRPr="00223989">
        <w:rPr>
          <w:rFonts w:ascii="Trebuchet MS" w:eastAsia="TrebuchetMS" w:hAnsi="Trebuchet MS" w:cs="Trebuchet MS"/>
          <w:lang w:val="ro-RO"/>
        </w:rPr>
        <w:t>În vederea creșterii conformării la declarare a contribuabililor, ANAF, prin structura de inspecție fiscală, desfășoară în prezent două tipuri de activități care presupun interacțiunea de la distanță cu contribuabilul:</w:t>
      </w:r>
    </w:p>
    <w:p w14:paraId="34E4DF61" w14:textId="77777777" w:rsidR="004246F6" w:rsidRPr="00223989" w:rsidRDefault="004246F6" w:rsidP="004246F6">
      <w:pPr>
        <w:suppressAutoHyphens/>
        <w:spacing w:before="181" w:after="181"/>
        <w:jc w:val="both"/>
        <w:rPr>
          <w:rFonts w:ascii="Trebuchet MS" w:eastAsia="TrebuchetMS" w:hAnsi="Trebuchet MS" w:cs="Trebuchet MS"/>
          <w:lang w:val="ro-RO"/>
        </w:rPr>
      </w:pPr>
      <w:r w:rsidRPr="00223989">
        <w:rPr>
          <w:rFonts w:ascii="Trebuchet MS" w:eastAsia="ArialMT" w:hAnsi="Trebuchet MS" w:cs="Trebuchet MS"/>
          <w:color w:val="000000"/>
          <w:lang w:val="ro-RO"/>
        </w:rPr>
        <w:t>•</w:t>
      </w:r>
      <w:r w:rsidRPr="00223989">
        <w:rPr>
          <w:rFonts w:ascii="Trebuchet MS" w:eastAsia="ArialMT" w:hAnsi="Trebuchet MS" w:cs="Trebuchet MS"/>
          <w:color w:val="0070C0"/>
          <w:lang w:val="ro-RO"/>
        </w:rPr>
        <w:t xml:space="preserve"> </w:t>
      </w:r>
      <w:r w:rsidRPr="00223989">
        <w:rPr>
          <w:rFonts w:ascii="Trebuchet MS" w:eastAsia="TrebuchetMS" w:hAnsi="Trebuchet MS" w:cs="Trebuchet MS"/>
          <w:lang w:val="ro-RO"/>
        </w:rPr>
        <w:t>emiterea notificărilor de conformare, care reprezintă un document prin care organul de inspecție fiscală transmite contribuabililor/plătitorilor prezumtivi a fi selectați pentru efectuarea inspecției fiscale riscurile fiscale identificate, în scopul reanalizării situației fiscale și îndeplinirii obligațiilor fiscale, conform prevederilor legale, ori al clarificării riscurilor fiscale notificate, după caz;</w:t>
      </w:r>
    </w:p>
    <w:p w14:paraId="4B5A5811"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efectuarea de acțiuni de verificare documentară, care constau în realizarea unei analize de coerență a situației fiscale a contribuabilului/plătitorului pe baza documentelor existente la dosarul fiscal, precum și pe baza oricăror informații și documente transmise de terți sau deținute de organul fiscal, care au relevanță pentru determinarea situației fiscale.</w:t>
      </w:r>
    </w:p>
    <w:p w14:paraId="63F1571F" w14:textId="77777777" w:rsidR="004246F6" w:rsidRPr="004246F6" w:rsidRDefault="004246F6" w:rsidP="004246F6">
      <w:pPr>
        <w:suppressAutoHyphens/>
        <w:spacing w:before="181" w:after="181"/>
        <w:jc w:val="both"/>
        <w:rPr>
          <w:rFonts w:ascii="Trebuchet MS" w:eastAsia="TrebuchetMS" w:hAnsi="Trebuchet MS" w:cs="Trebuchet MS"/>
          <w:b/>
        </w:rPr>
      </w:pPr>
      <w:r w:rsidRPr="004246F6">
        <w:rPr>
          <w:rFonts w:ascii="Trebuchet MS" w:eastAsia="TrebuchetMS" w:hAnsi="Trebuchet MS" w:cs="Trebuchet MS"/>
        </w:rPr>
        <w:t xml:space="preserve">În acest context, în vederea creșterii conformării voluntare, în perioada </w:t>
      </w:r>
      <w:r w:rsidRPr="004246F6">
        <w:rPr>
          <w:rFonts w:ascii="Trebuchet MS" w:eastAsia="TrebuchetMS" w:hAnsi="Trebuchet MS" w:cs="Trebuchet MS"/>
          <w:b/>
        </w:rPr>
        <w:t>ianuarie- decembrie 2024:</w:t>
      </w:r>
    </w:p>
    <w:p w14:paraId="3CA81D06"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au fost emise un număr de 15.405 notificări de conformare pentru riscuri fiscale estimate, în sumă de 4.640,70 mil. lei (</w:t>
      </w:r>
      <w:r w:rsidRPr="00223989">
        <w:rPr>
          <w:rFonts w:ascii="Trebuchet MS" w:eastAsia="TrebuchetMS" w:hAnsi="Trebuchet MS" w:cs="Trebuchet MS"/>
          <w:b/>
          <w:lang w:val="fr-FR"/>
        </w:rPr>
        <w:t>perioada ianuarie -decembrie 2024);</w:t>
      </w:r>
    </w:p>
    <w:p w14:paraId="186E4414"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au fost efectuate 29.321 verificări documentare la contribuabili persoane juridice şi fizice (20.969 la contribuabili persoane juridice şi 8.352 la contribuabili persoane fizice);</w:t>
      </w:r>
    </w:p>
    <w:p w14:paraId="59365F06"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ca urmare a verificărilor documentare au fost stabilite sume suplimentare în valoare totală de 862,03 mil. lei (811,58 mil. lei la contribuabili persoane juridice şi 50,45 mil. lei contribuabili persoane fizice).</w:t>
      </w:r>
    </w:p>
    <w:p w14:paraId="15E84605"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TrebuchetMS" w:hAnsi="Trebuchet MS" w:cs="Trebuchet MS"/>
          <w:lang w:val="fr-FR"/>
        </w:rPr>
        <w:t>În perioada ianuarie-decembrie 2024 ponderea acțiunilor de verificare documentară în total acțiuni de control fiscal este de 57,82 %.</w:t>
      </w:r>
    </w:p>
    <w:p w14:paraId="0AD2E352" w14:textId="77777777" w:rsidR="004246F6" w:rsidRPr="00223989" w:rsidRDefault="004246F6" w:rsidP="004246F6">
      <w:pPr>
        <w:suppressAutoHyphens/>
        <w:spacing w:before="120" w:after="120"/>
        <w:jc w:val="both"/>
        <w:rPr>
          <w:rFonts w:ascii="Trebuchet MS" w:eastAsia="TrebuchetMS" w:hAnsi="Trebuchet MS" w:cs="Trebuchet MS"/>
          <w:lang w:val="fr-FR"/>
        </w:rPr>
      </w:pPr>
      <w:r w:rsidRPr="00223989">
        <w:rPr>
          <w:rFonts w:ascii="Trebuchet MS" w:eastAsia="TrebuchetMS" w:hAnsi="Trebuchet MS" w:cs="Trebuchet MS"/>
          <w:lang w:val="fr-FR"/>
        </w:rPr>
        <w:t xml:space="preserve">Contribuabilii/plătitorii care nu și-au corectat/clarificat riscurile fiscale ca urmare a notificărilor de conformare au </w:t>
      </w:r>
      <w:r w:rsidRPr="00223989">
        <w:rPr>
          <w:rFonts w:ascii="Trebuchet MS" w:eastAsia="TrebuchetMS" w:hAnsi="Trebuchet MS" w:cs="Trebuchet MS"/>
          <w:shd w:val="clear" w:color="040000" w:fill="auto"/>
          <w:lang w:val="fr-FR"/>
        </w:rPr>
        <w:t>făcut obiectul unor acțiuni ulterioare</w:t>
      </w:r>
      <w:r w:rsidRPr="00223989">
        <w:rPr>
          <w:rFonts w:ascii="Trebuchet MS" w:eastAsia="TrebuchetMS" w:hAnsi="Trebuchet MS" w:cs="Trebuchet MS"/>
          <w:lang w:val="fr-FR"/>
        </w:rPr>
        <w:t xml:space="preserve"> de inspecție fiscală.</w:t>
      </w:r>
    </w:p>
    <w:p w14:paraId="5767686D" w14:textId="77777777" w:rsidR="004246F6" w:rsidRPr="004246F6" w:rsidRDefault="004246F6" w:rsidP="004246F6">
      <w:pPr>
        <w:suppressAutoHyphens/>
        <w:spacing w:before="120" w:after="120"/>
        <w:jc w:val="both"/>
        <w:rPr>
          <w:rFonts w:ascii="Trebuchet MS" w:eastAsia="TrebuchetMS" w:hAnsi="Trebuchet MS" w:cs="Trebuchet MS"/>
          <w:b/>
        </w:rPr>
      </w:pPr>
      <w:r w:rsidRPr="004246F6">
        <w:rPr>
          <w:rFonts w:ascii="Trebuchet MS" w:eastAsia="TrebuchetMS" w:hAnsi="Trebuchet MS" w:cs="Trebuchet MS"/>
          <w:b/>
        </w:rPr>
        <w:t>Totodată, în perioada ianuarie-decembrie 2024:</w:t>
      </w:r>
    </w:p>
    <w:p w14:paraId="351DFACF"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au fost efectuate 21.387 inspecţii fiscale (15.908 la contribuabili persoane juridice şi 5.479 la contribuabili persoane fizice);</w:t>
      </w:r>
    </w:p>
    <w:p w14:paraId="5A2BAF8A"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au fost stabilite sume suplimentare în valoare totală 5.557,25 mil. lei (5.460,52 mil. lei la contribuabili persoane juridice şi 96,73 mil. lei la contribuabili persoane fizice);</w:t>
      </w:r>
    </w:p>
    <w:p w14:paraId="58FA20E4"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au fost instituite 134 măsuri asigurătorii în valoare de 165,43 mil. lei (119 măsuri asigurătorii la contribuabili persoane juridice în valoare de 148,41 mil. lei şi 15 măsuri asigurătorii la contribuabili persoane fizice în valoare de 17,02 mil. lei);</w:t>
      </w:r>
    </w:p>
    <w:p w14:paraId="0ECCA9EA"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au fost aplicate 1.449 amenzi în valoare totală de 9,27 mil. lei (1.359 amenzi la contribuabili persoane juridice în valoare de 9,06 mil. lei şi 90 amenzi la contribuabili persoane fizice în valoare de 0,21 mil. lei);</w:t>
      </w:r>
    </w:p>
    <w:p w14:paraId="5C9F3CBD"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au fost înaintate organelor de urmărire penală un număr de 356 sesizări, pentru un prejudiciu total de 4.955,56 mil. lei (348 sesizări la contribuabili persoane juridice pentru un prejudiciu de 4.954,90 mil. lei şi 8 sesizări la contribuabili persoane fizice pentru un prejudiciu de 0,66 mil. lei);</w:t>
      </w:r>
    </w:p>
    <w:p w14:paraId="63EA0A7B" w14:textId="77777777"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ArialMT" w:hAnsi="Trebuchet MS" w:cs="Trebuchet MS"/>
          <w:lang w:val="fr-FR"/>
        </w:rPr>
        <w:t xml:space="preserve">• </w:t>
      </w:r>
      <w:r w:rsidRPr="00223989">
        <w:rPr>
          <w:rFonts w:ascii="Trebuchet MS" w:eastAsia="TrebuchetMS" w:hAnsi="Trebuchet MS" w:cs="Trebuchet MS"/>
          <w:lang w:val="fr-FR"/>
        </w:rPr>
        <w:t>a fost diminuată pierderea fiscală cu suma de 4.426,54 mil. lei.</w:t>
      </w:r>
    </w:p>
    <w:p w14:paraId="24A0F923" w14:textId="77777777" w:rsidR="004246F6" w:rsidRPr="00223989" w:rsidRDefault="004246F6" w:rsidP="004246F6">
      <w:pPr>
        <w:suppressAutoHyphens/>
        <w:spacing w:before="120" w:after="120"/>
        <w:jc w:val="both"/>
        <w:rPr>
          <w:rFonts w:ascii="Trebuchet MS" w:eastAsia="TrebuchetMS" w:hAnsi="Trebuchet MS" w:cs="Trebuchet MS"/>
          <w:lang w:val="fr-FR"/>
        </w:rPr>
      </w:pPr>
      <w:r w:rsidRPr="00223989">
        <w:rPr>
          <w:rFonts w:ascii="Trebuchet MS" w:eastAsia="TrebuchetMS" w:hAnsi="Trebuchet MS" w:cs="Trebuchet MS"/>
          <w:shd w:val="clear" w:color="040000" w:fill="auto"/>
          <w:lang w:val="fr-FR"/>
        </w:rPr>
        <w:t>Suplimentar față de cele menționate</w:t>
      </w:r>
      <w:r w:rsidRPr="00223989">
        <w:rPr>
          <w:rFonts w:ascii="Trebuchet MS" w:eastAsia="TrebuchetMS" w:hAnsi="Trebuchet MS" w:cs="Trebuchet MS"/>
          <w:lang w:val="fr-FR"/>
        </w:rPr>
        <w:t xml:space="preserve">, în vederea identificării/cuantificării eventualelor riscuri fiscale, în perioada </w:t>
      </w:r>
      <w:r w:rsidRPr="00223989">
        <w:rPr>
          <w:rFonts w:ascii="Trebuchet MS" w:eastAsia="TrebuchetMS" w:hAnsi="Trebuchet MS" w:cs="Trebuchet MS"/>
          <w:b/>
          <w:lang w:val="fr-FR"/>
        </w:rPr>
        <w:t>ianuarie-decembrie 2024</w:t>
      </w:r>
      <w:r w:rsidRPr="00223989">
        <w:rPr>
          <w:rFonts w:ascii="Trebuchet MS" w:eastAsia="TrebuchetMS" w:hAnsi="Trebuchet MS" w:cs="Trebuchet MS"/>
          <w:lang w:val="fr-FR"/>
        </w:rPr>
        <w:t>, au fost efectuate 11.513 controale inopinate/constatări la fața locului.</w:t>
      </w:r>
    </w:p>
    <w:p w14:paraId="4E826F22" w14:textId="77777777" w:rsidR="004246F6" w:rsidRPr="00223989" w:rsidRDefault="004246F6" w:rsidP="004246F6">
      <w:pPr>
        <w:suppressAutoHyphens/>
        <w:spacing w:before="120" w:after="120"/>
        <w:jc w:val="both"/>
        <w:rPr>
          <w:rFonts w:ascii="Trebuchet MS" w:eastAsia="TrebuchetMS" w:hAnsi="Trebuchet MS" w:cs="Trebuchet MS"/>
          <w:lang w:val="fr-FR"/>
        </w:rPr>
      </w:pPr>
    </w:p>
    <w:p w14:paraId="7CEE46C3" w14:textId="77777777" w:rsidR="004246F6" w:rsidRPr="00223989" w:rsidRDefault="004246F6" w:rsidP="004246F6">
      <w:pPr>
        <w:suppressAutoHyphens/>
        <w:spacing w:before="181" w:after="181"/>
        <w:jc w:val="both"/>
        <w:rPr>
          <w:rFonts w:ascii="Trebuchet MS" w:eastAsia="TrebuchetMS-Bold" w:hAnsi="Trebuchet MS" w:cs="Trebuchet MS"/>
          <w:b/>
          <w:lang w:val="fr-FR"/>
        </w:rPr>
      </w:pPr>
      <w:r w:rsidRPr="00223989">
        <w:rPr>
          <w:rFonts w:ascii="Trebuchet MS" w:eastAsia="TrebuchetMS-Bold" w:hAnsi="Trebuchet MS" w:cs="Trebuchet MS"/>
          <w:b/>
          <w:lang w:val="fr-FR"/>
        </w:rPr>
        <w:t>Intensificarea acțiunilor de control în domeniul prețurilor de transfer</w:t>
      </w:r>
    </w:p>
    <w:p w14:paraId="5C1D97C1" w14:textId="6CBDC48B" w:rsidR="004246F6" w:rsidRPr="00223989" w:rsidRDefault="004246F6" w:rsidP="004246F6">
      <w:pPr>
        <w:suppressAutoHyphens/>
        <w:spacing w:before="181" w:after="181"/>
        <w:jc w:val="both"/>
        <w:rPr>
          <w:rFonts w:ascii="Trebuchet MS" w:eastAsia="TrebuchetMS" w:hAnsi="Trebuchet MS" w:cs="Trebuchet MS"/>
          <w:lang w:val="fr-FR"/>
        </w:rPr>
      </w:pPr>
      <w:r w:rsidRPr="00223989">
        <w:rPr>
          <w:rFonts w:ascii="Trebuchet MS" w:eastAsia="TrebuchetMS" w:hAnsi="Trebuchet MS" w:cs="Trebuchet MS"/>
          <w:lang w:val="fr-FR"/>
        </w:rPr>
        <w:t>În ceea ce privește inspecțiile fiscale desfășurate în perioada ianuarie –decembrie 2024 la contribuabili care au derulat tranzacții cu persoanel</w:t>
      </w:r>
      <w:r w:rsidRPr="004246F6">
        <w:rPr>
          <w:rFonts w:ascii="Trebuchet MS" w:eastAsia="TrebuchetMS" w:hAnsi="Trebuchet MS" w:cs="Trebuchet MS"/>
          <w:lang w:val="ro-RO"/>
        </w:rPr>
        <w:t>e</w:t>
      </w:r>
      <w:r w:rsidRPr="00223989">
        <w:rPr>
          <w:rFonts w:ascii="Trebuchet MS" w:eastAsia="TrebuchetMS" w:hAnsi="Trebuchet MS" w:cs="Trebuchet MS"/>
          <w:lang w:val="fr-FR"/>
        </w:rPr>
        <w:t xml:space="preserve"> afiliate, în cadrul cărora au fost verificate și prețurile de transfer practicate, a fost stabilită o diferență a bazei de impozitare în sumă de 1.788,99 mil. lei. Astfel, diferența suplimentară de bază de impozitare a determinat: impozit pe profit stabilit suplimentar de plată – 89,66 mil. lei; diminuare pierdere fiscală - 269,57 mil. </w:t>
      </w:r>
      <w:r w:rsidR="00990E1A" w:rsidRPr="00223989">
        <w:rPr>
          <w:rFonts w:ascii="Trebuchet MS" w:eastAsia="TrebuchetMS" w:hAnsi="Trebuchet MS" w:cs="Trebuchet MS"/>
          <w:lang w:val="fr-FR"/>
        </w:rPr>
        <w:t>L</w:t>
      </w:r>
      <w:r w:rsidRPr="00223989">
        <w:rPr>
          <w:rFonts w:ascii="Trebuchet MS" w:eastAsia="TrebuchetMS" w:hAnsi="Trebuchet MS" w:cs="Trebuchet MS"/>
          <w:lang w:val="fr-FR"/>
        </w:rPr>
        <w:t>ei</w:t>
      </w:r>
    </w:p>
    <w:p w14:paraId="0243F732" w14:textId="7DE3BAC4" w:rsidR="00535E75" w:rsidRPr="00223989" w:rsidRDefault="00535E75" w:rsidP="004246F6">
      <w:pPr>
        <w:suppressAutoHyphens/>
        <w:spacing w:before="120" w:after="120"/>
        <w:rPr>
          <w:rFonts w:ascii="Trebuchet MS" w:eastAsia="TrebuchetMS-Bold" w:hAnsi="Trebuchet MS" w:cs="Trebuchet MS"/>
          <w:b/>
          <w:color w:val="000000"/>
          <w:lang w:val="fr-FR"/>
        </w:rPr>
      </w:pPr>
    </w:p>
    <w:p w14:paraId="2480E173" w14:textId="77777777" w:rsidR="000117B6" w:rsidRPr="00223989" w:rsidRDefault="000117B6" w:rsidP="004246F6">
      <w:pPr>
        <w:suppressAutoHyphens/>
        <w:spacing w:before="120" w:after="120"/>
        <w:rPr>
          <w:rFonts w:ascii="Trebuchet MS" w:eastAsia="TrebuchetMS-Bold" w:hAnsi="Trebuchet MS" w:cs="Trebuchet MS"/>
          <w:b/>
          <w:color w:val="000000"/>
          <w:lang w:val="fr-FR"/>
        </w:rPr>
      </w:pPr>
    </w:p>
    <w:p w14:paraId="7653BD1F" w14:textId="291413AF" w:rsidR="004246F6" w:rsidRPr="00223989" w:rsidRDefault="004246F6" w:rsidP="004246F6">
      <w:pPr>
        <w:suppressAutoHyphens/>
        <w:spacing w:before="120" w:after="120"/>
        <w:rPr>
          <w:rFonts w:ascii="Trebuchet MS" w:eastAsia="TrebuchetMS-Bold" w:hAnsi="Trebuchet MS" w:cs="Trebuchet MS"/>
          <w:b/>
          <w:color w:val="000000"/>
          <w:lang w:val="fr-FR"/>
        </w:rPr>
      </w:pPr>
      <w:r w:rsidRPr="00223989">
        <w:rPr>
          <w:rFonts w:ascii="Trebuchet MS" w:eastAsia="TrebuchetMS-Bold" w:hAnsi="Trebuchet MS" w:cs="Trebuchet MS"/>
          <w:b/>
          <w:color w:val="000000"/>
          <w:lang w:val="fr-FR"/>
        </w:rPr>
        <w:t>Activitatea de antifraudă fiscală</w:t>
      </w:r>
    </w:p>
    <w:p w14:paraId="058B51B1" w14:textId="77777777" w:rsidR="004246F6" w:rsidRPr="00223989" w:rsidRDefault="004246F6" w:rsidP="004246F6">
      <w:pPr>
        <w:suppressAutoHyphens/>
        <w:spacing w:before="120" w:after="120"/>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 xml:space="preserve">În anul 2024, resursele instituționale ale structurii de antifraudă fiscală au fost alocate </w:t>
      </w:r>
      <w:r w:rsidRPr="004246F6">
        <w:rPr>
          <w:rFonts w:ascii="Trebuchet MS" w:hAnsi="Trebuchet MS" w:cs="Arial"/>
          <w:lang w:val="ro-RO"/>
        </w:rPr>
        <w:t>pentru descoperirea și instrumentarea cazurilor de evaziune fiscală, precum și pe descurajarea acestui fenomen prin inițierea unor controale operative în domenii/zone de activitate cu risc semnificativ de neconformare, respectiv:</w:t>
      </w:r>
    </w:p>
    <w:p w14:paraId="4CC9977E" w14:textId="77777777" w:rsidR="004246F6" w:rsidRPr="00223989" w:rsidRDefault="004246F6" w:rsidP="004246F6">
      <w:pPr>
        <w:suppressAutoHyphens/>
        <w:spacing w:before="120" w:after="120"/>
        <w:jc w:val="both"/>
        <w:rPr>
          <w:rFonts w:ascii="Trebuchet MS" w:eastAsia="TrebuchetMS" w:hAnsi="Trebuchet MS" w:cs="Trebuchet MS"/>
          <w:color w:val="000000"/>
          <w:lang w:val="fr-FR"/>
        </w:rPr>
      </w:pPr>
      <w:r w:rsidRPr="00223989">
        <w:rPr>
          <w:rFonts w:ascii="Trebuchet MS" w:eastAsia="ArialMT" w:hAnsi="Trebuchet MS" w:cs="Trebuchet MS"/>
          <w:color w:val="000000"/>
          <w:lang w:val="fr-FR"/>
        </w:rPr>
        <w:t xml:space="preserve">• </w:t>
      </w:r>
      <w:r w:rsidRPr="00223989">
        <w:rPr>
          <w:rFonts w:ascii="Trebuchet MS" w:eastAsia="TrebuchetMS-Bold" w:hAnsi="Trebuchet MS" w:cs="Trebuchet MS"/>
          <w:b/>
          <w:color w:val="000000"/>
          <w:lang w:val="fr-FR"/>
        </w:rPr>
        <w:t xml:space="preserve">activităţi cu caracter permanent şi prioritar </w:t>
      </w:r>
      <w:r w:rsidRPr="00223989">
        <w:rPr>
          <w:rFonts w:ascii="Trebuchet MS" w:eastAsia="TrebuchetMS" w:hAnsi="Trebuchet MS" w:cs="Trebuchet MS"/>
          <w:color w:val="000000"/>
          <w:lang w:val="fr-FR"/>
        </w:rPr>
        <w:t>ce vizează analiza, investigarea şi instrumentarea cazurilor de evaziune fiscală complexe, de actualitate, cu scopul de a creşte ponderea controalelor dedicate destructurării lanţurilor evazioniste şi eliminarea din sistem a cât mai multor construcții artificiale care includ societăți de tip „fantomă”;</w:t>
      </w:r>
    </w:p>
    <w:p w14:paraId="6CC58C58" w14:textId="77777777" w:rsidR="004246F6" w:rsidRPr="00223989" w:rsidRDefault="004246F6" w:rsidP="004246F6">
      <w:pPr>
        <w:suppressAutoHyphens/>
        <w:spacing w:before="120" w:after="120"/>
        <w:jc w:val="both"/>
        <w:rPr>
          <w:rFonts w:ascii="Trebuchet MS" w:eastAsia="TrebuchetMS" w:hAnsi="Trebuchet MS" w:cs="Trebuchet MS"/>
          <w:color w:val="000000"/>
          <w:lang w:val="fr-FR"/>
        </w:rPr>
      </w:pPr>
      <w:r w:rsidRPr="00223989">
        <w:rPr>
          <w:rFonts w:ascii="Trebuchet MS" w:eastAsia="ArialMT" w:hAnsi="Trebuchet MS" w:cs="Trebuchet MS"/>
          <w:color w:val="000000"/>
          <w:lang w:val="fr-FR"/>
        </w:rPr>
        <w:t xml:space="preserve">• </w:t>
      </w:r>
      <w:r w:rsidRPr="00223989">
        <w:rPr>
          <w:rFonts w:ascii="Trebuchet MS" w:eastAsia="TrebuchetMS-Bold" w:hAnsi="Trebuchet MS" w:cs="Trebuchet MS"/>
          <w:b/>
          <w:color w:val="000000"/>
          <w:lang w:val="fr-FR"/>
        </w:rPr>
        <w:t xml:space="preserve">activităţi de monitorizare şi control </w:t>
      </w:r>
      <w:r w:rsidRPr="00223989">
        <w:rPr>
          <w:rFonts w:ascii="Trebuchet MS" w:eastAsia="TrebuchetMS" w:hAnsi="Trebuchet MS" w:cs="Trebuchet MS"/>
          <w:color w:val="000000"/>
          <w:lang w:val="fr-FR"/>
        </w:rPr>
        <w:t>ce vizează, în primul rând, creșterea conformării fiscale prin conştientizarea contribuabililor asupra prezenţei inspectorilor antifraudă în anumite zone, cât şi prin monitorizarea unor activităţi cu risc fiscal ridicat și, în al doilea rând, descoperirea şi sancţionarea abaterilor de la prevederile legale, în cadrul controalelor operative;</w:t>
      </w:r>
    </w:p>
    <w:p w14:paraId="71A6086C" w14:textId="77777777" w:rsidR="004246F6" w:rsidRPr="00223989" w:rsidRDefault="004246F6" w:rsidP="004246F6">
      <w:pPr>
        <w:suppressAutoHyphens/>
        <w:spacing w:before="120" w:after="120"/>
        <w:jc w:val="both"/>
        <w:rPr>
          <w:rFonts w:ascii="Trebuchet MS" w:eastAsia="TrebuchetMS" w:hAnsi="Trebuchet MS" w:cs="Trebuchet MS"/>
          <w:color w:val="000000"/>
          <w:lang w:val="fr-FR"/>
        </w:rPr>
      </w:pPr>
      <w:r w:rsidRPr="00223989">
        <w:rPr>
          <w:rFonts w:ascii="Trebuchet MS" w:eastAsia="ArialMT" w:hAnsi="Trebuchet MS" w:cs="Trebuchet MS"/>
          <w:color w:val="000000"/>
          <w:lang w:val="fr-FR"/>
        </w:rPr>
        <w:t xml:space="preserve">• </w:t>
      </w:r>
      <w:r w:rsidRPr="00223989">
        <w:rPr>
          <w:rFonts w:ascii="Trebuchet MS" w:eastAsia="TrebuchetMS-Bold" w:hAnsi="Trebuchet MS" w:cs="Trebuchet MS"/>
          <w:b/>
          <w:color w:val="000000"/>
          <w:lang w:val="fr-FR"/>
        </w:rPr>
        <w:t>activităţi de verificare documentară</w:t>
      </w:r>
      <w:r w:rsidRPr="00223989">
        <w:rPr>
          <w:rFonts w:ascii="Trebuchet MS" w:eastAsia="TrebuchetMS" w:hAnsi="Trebuchet MS" w:cs="Trebuchet MS"/>
          <w:color w:val="000000"/>
          <w:lang w:val="fr-FR"/>
        </w:rPr>
        <w:t>, efectuate pentru stabilirea corectă a situaţiei fiscale a contribuabilului/plătitorului.</w:t>
      </w:r>
    </w:p>
    <w:p w14:paraId="099E0C33" w14:textId="77777777" w:rsidR="004246F6" w:rsidRPr="00223989" w:rsidRDefault="004246F6" w:rsidP="004246F6">
      <w:pPr>
        <w:suppressAutoHyphens/>
        <w:spacing w:before="120" w:after="120"/>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Inspectorii antifraudă asigură monitorizarea transporturilor rutiere de mărfuri provenind din achiziții intracomunitare.</w:t>
      </w:r>
    </w:p>
    <w:p w14:paraId="0F46C8D6" w14:textId="77777777" w:rsidR="004246F6" w:rsidRPr="00223989" w:rsidRDefault="004246F6" w:rsidP="004246F6">
      <w:pPr>
        <w:suppressAutoHyphens/>
        <w:spacing w:before="120" w:after="120"/>
        <w:jc w:val="both"/>
        <w:rPr>
          <w:rFonts w:ascii="Trebuchet MS" w:eastAsia="TrebuchetMS" w:hAnsi="Trebuchet MS" w:cs="Trebuchet MS"/>
          <w:color w:val="000000"/>
          <w:lang w:val="fr-FR"/>
        </w:rPr>
      </w:pPr>
      <w:r w:rsidRPr="00223989">
        <w:rPr>
          <w:rFonts w:ascii="Trebuchet MS" w:eastAsia="TrebuchetMS-Bold" w:hAnsi="Trebuchet MS" w:cs="Trebuchet MS"/>
          <w:b/>
          <w:color w:val="000000"/>
          <w:lang w:val="fr-FR"/>
        </w:rPr>
        <w:t xml:space="preserve">Pe linia descoperirii şi combaterii evaziunii fiscale, </w:t>
      </w:r>
      <w:r w:rsidRPr="00223989">
        <w:rPr>
          <w:rFonts w:ascii="Trebuchet MS" w:eastAsia="TrebuchetMS" w:hAnsi="Trebuchet MS" w:cs="Trebuchet MS"/>
          <w:color w:val="000000"/>
          <w:lang w:val="fr-FR"/>
        </w:rPr>
        <w:t>în anul 2024 inspectorii antifraudă au cuantificat/estimat implicaţii fiscale (reprezentând TVA, impozite, contribuţii sociale şi de sănătate, alte creanţe) în sumă totală de 2,2 mld. lei.</w:t>
      </w:r>
    </w:p>
    <w:p w14:paraId="29937816" w14:textId="77777777" w:rsidR="004246F6" w:rsidRPr="00223989" w:rsidRDefault="004246F6" w:rsidP="004246F6">
      <w:pPr>
        <w:suppressAutoHyphens/>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 xml:space="preserve">Totodată, au fost înaintate organelor de urmărire penală 334 acte de sesizare, pentru prejudicii în sumă totală de 930,16 mil. lei. Valoarea actelor de sesizare cu prejudiciu mai mare de 1 milion lei reprezintă 85% în total valoare prejudiciu aferent actelor de sesizare înaintate organelor de urmărire penală. </w:t>
      </w:r>
    </w:p>
    <w:p w14:paraId="19729C44" w14:textId="77777777" w:rsidR="004246F6" w:rsidRPr="00223989" w:rsidRDefault="004246F6" w:rsidP="004246F6">
      <w:pPr>
        <w:suppressAutoHyphens/>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Pentru asigurarea recuperării prejudiciilor aferente cazurilor investigate, au fost dispuse 129 măsuri asigurătorii în sumă de 208,17 mil. lei.</w:t>
      </w:r>
    </w:p>
    <w:p w14:paraId="5CE19FFD" w14:textId="77777777" w:rsidR="004246F6" w:rsidRPr="00223989" w:rsidRDefault="004246F6" w:rsidP="004246F6">
      <w:pPr>
        <w:suppressAutoHyphens/>
        <w:spacing w:before="120" w:after="120"/>
        <w:jc w:val="both"/>
        <w:rPr>
          <w:rFonts w:ascii="Trebuchet MS" w:eastAsia="TrebuchetMS-Bold" w:hAnsi="Trebuchet MS" w:cs="Trebuchet MS"/>
          <w:bCs/>
          <w:color w:val="000000"/>
          <w:lang w:val="fr-FR"/>
        </w:rPr>
      </w:pPr>
      <w:r w:rsidRPr="00223989">
        <w:rPr>
          <w:rFonts w:ascii="Trebuchet MS" w:eastAsia="TrebuchetMS-Bold" w:hAnsi="Trebuchet MS" w:cs="Trebuchet MS"/>
          <w:b/>
          <w:color w:val="000000"/>
          <w:lang w:val="fr-FR"/>
        </w:rPr>
        <w:t>Pe linia prevenirii evaziunii fiscale</w:t>
      </w:r>
      <w:r w:rsidRPr="00223989">
        <w:rPr>
          <w:rFonts w:ascii="Trebuchet MS" w:eastAsia="TrebuchetMS-Bold" w:hAnsi="Trebuchet MS" w:cs="Trebuchet MS"/>
          <w:bCs/>
          <w:color w:val="000000"/>
          <w:lang w:val="fr-FR"/>
        </w:rPr>
        <w:t xml:space="preserve">, au fost aplicate 14.658 sancţiuni contravenţionale principale (13.246 amenzi şi 1.412 avertismente), valoarea totală a amenzilor însumând 143,95 mil. lei. În ceea ce priveşte confiscările de numerar, venituri din activităţi ilicite şi bunuri, valoarea totală estimată a acestora este de 279,83 mil. lei. </w:t>
      </w:r>
    </w:p>
    <w:p w14:paraId="56C38B18" w14:textId="77777777" w:rsidR="004246F6" w:rsidRPr="00223989" w:rsidRDefault="004246F6" w:rsidP="004246F6">
      <w:pPr>
        <w:suppressAutoHyphens/>
        <w:spacing w:before="120" w:after="120"/>
        <w:jc w:val="both"/>
        <w:rPr>
          <w:rFonts w:ascii="Trebuchet MS" w:eastAsia="TrebuchetMS-Bold" w:hAnsi="Trebuchet MS" w:cs="Trebuchet MS"/>
          <w:bCs/>
          <w:color w:val="000000"/>
          <w:lang w:val="fr-FR"/>
        </w:rPr>
      </w:pPr>
      <w:r w:rsidRPr="00223989">
        <w:rPr>
          <w:rFonts w:ascii="Trebuchet MS" w:eastAsia="TrebuchetMS-Bold" w:hAnsi="Trebuchet MS" w:cs="Trebuchet MS"/>
          <w:bCs/>
          <w:color w:val="000000"/>
          <w:lang w:val="fr-FR"/>
        </w:rPr>
        <w:t>Suspendări de activitate au fost dispuse la un număr de 274 contribuabili, din care 257 contribuabili pentru abateri de la prevederile legale privind dotarea şi utilizarea aparatelor de marcat electronice fiscale (256 suspendări pentru nedotare AMEF şi 1 suspendare pentru neutilizare AMEF) şi 17 contribuabili pentru nerespectarea prevederilor Legii nr. 227/2015.</w:t>
      </w:r>
    </w:p>
    <w:p w14:paraId="26BBFDEC" w14:textId="77777777" w:rsidR="004246F6" w:rsidRPr="00223989" w:rsidRDefault="004246F6" w:rsidP="004246F6">
      <w:pPr>
        <w:suppressAutoHyphens/>
        <w:spacing w:before="120" w:after="120"/>
        <w:jc w:val="both"/>
        <w:rPr>
          <w:rFonts w:ascii="Trebuchet MS" w:eastAsia="TrebuchetMS-Bold" w:hAnsi="Trebuchet MS" w:cs="Trebuchet MS"/>
          <w:bCs/>
          <w:color w:val="000000"/>
          <w:lang w:val="fr-FR"/>
        </w:rPr>
      </w:pPr>
      <w:r w:rsidRPr="00223989">
        <w:rPr>
          <w:rFonts w:ascii="Trebuchet MS" w:eastAsia="TrebuchetMS-Bold" w:hAnsi="Trebuchet MS" w:cs="Trebuchet MS"/>
          <w:b/>
          <w:bCs/>
          <w:color w:val="000000"/>
          <w:lang w:val="fr-FR"/>
        </w:rPr>
        <w:t>În urma activităţii de verificare documentară</w:t>
      </w:r>
      <w:r w:rsidRPr="00223989">
        <w:rPr>
          <w:rFonts w:ascii="Trebuchet MS" w:eastAsia="TrebuchetMS-Bold" w:hAnsi="Trebuchet MS" w:cs="Trebuchet MS"/>
          <w:bCs/>
          <w:color w:val="000000"/>
          <w:lang w:val="fr-FR"/>
        </w:rPr>
        <w:t xml:space="preserve"> au fost emise decizii de impunere pentru 1.843 entităţi, valoarea obligaţiilor stabilite însumând 738,42 mil. lei. </w:t>
      </w:r>
    </w:p>
    <w:p w14:paraId="15091749" w14:textId="66E465BD" w:rsidR="004246F6" w:rsidRDefault="004246F6" w:rsidP="004246F6">
      <w:pPr>
        <w:suppressAutoHyphens/>
        <w:jc w:val="both"/>
        <w:rPr>
          <w:rFonts w:ascii="Trebuchet MS" w:hAnsi="Trebuchet MS" w:cs="Trebuchet MS"/>
          <w:lang w:val="ro-RO"/>
        </w:rPr>
      </w:pPr>
      <w:r w:rsidRPr="004246F6">
        <w:rPr>
          <w:rFonts w:ascii="Trebuchet MS" w:hAnsi="Trebuchet MS" w:cs="Trebuchet MS"/>
          <w:color w:val="000000"/>
          <w:lang w:val="ro-RO"/>
        </w:rPr>
        <w:t xml:space="preserve">În vederea </w:t>
      </w:r>
      <w:r w:rsidRPr="004246F6">
        <w:rPr>
          <w:rFonts w:ascii="Trebuchet MS" w:hAnsi="Trebuchet MS" w:cs="Trebuchet MS"/>
          <w:b/>
          <w:color w:val="000000"/>
          <w:lang w:val="ro-RO"/>
        </w:rPr>
        <w:t>creșterii conformării voluntare a contribuabililor</w:t>
      </w:r>
      <w:r w:rsidRPr="004246F6">
        <w:rPr>
          <w:rFonts w:ascii="Trebuchet MS" w:hAnsi="Trebuchet MS" w:cs="Trebuchet MS"/>
          <w:color w:val="000000"/>
          <w:lang w:val="ro-RO"/>
        </w:rPr>
        <w:t xml:space="preserve">, </w:t>
      </w:r>
      <w:r w:rsidRPr="00223989">
        <w:rPr>
          <w:rFonts w:ascii="Trebuchet MS" w:eastAsia="TrebuchetMS" w:hAnsi="Trebuchet MS" w:cs="Trebuchet MS"/>
          <w:color w:val="000000"/>
          <w:lang w:val="fr-FR"/>
        </w:rPr>
        <w:t xml:space="preserve">structura antifraudă fiscală </w:t>
      </w:r>
      <w:r w:rsidRPr="00223989">
        <w:rPr>
          <w:rFonts w:ascii="Trebuchet MS" w:hAnsi="Trebuchet MS" w:cs="Trebuchet MS"/>
          <w:color w:val="000000"/>
          <w:lang w:val="fr-FR"/>
        </w:rPr>
        <w:t xml:space="preserve">a transmis </w:t>
      </w:r>
      <w:r w:rsidRPr="00223989">
        <w:rPr>
          <w:rFonts w:ascii="Trebuchet MS" w:hAnsi="Trebuchet MS" w:cs="Trebuchet MS"/>
          <w:lang w:val="fr-FR"/>
        </w:rPr>
        <w:t>3.745</w:t>
      </w:r>
      <w:r w:rsidRPr="00223989">
        <w:rPr>
          <w:rFonts w:ascii="Trebuchet MS" w:hAnsi="Trebuchet MS" w:cs="Trebuchet MS"/>
          <w:color w:val="000000"/>
          <w:lang w:val="fr-FR"/>
        </w:rPr>
        <w:t xml:space="preserve"> notificări (pentru </w:t>
      </w:r>
      <w:r w:rsidRPr="004246F6">
        <w:rPr>
          <w:rFonts w:ascii="Trebuchet MS" w:hAnsi="Trebuchet MS" w:cs="Trebuchet MS"/>
          <w:lang w:val="ro-RO"/>
        </w:rPr>
        <w:t>contribuabili care au obligaţia depunerii declaraţiei unice privind veniturile obţinute în anul 2023 prin intermediul furnizorilor de servicii poştale; notificări punctuale emise cu privire la datele eronate înregistrate în aplicaţia RO-E Transport; notificari catre persoane fizice ce au fost identificate ca desfășurând activități economice constând în prestări de servicii către populație, fără a avea o formă de organizare conform legii și fără a declara veniturile obținute).</w:t>
      </w:r>
    </w:p>
    <w:p w14:paraId="631FFE77" w14:textId="461255B3" w:rsidR="000117B6" w:rsidRDefault="000117B6" w:rsidP="004246F6">
      <w:pPr>
        <w:suppressAutoHyphens/>
        <w:jc w:val="both"/>
        <w:rPr>
          <w:rFonts w:ascii="Trebuchet MS" w:hAnsi="Trebuchet MS" w:cs="Trebuchet MS"/>
          <w:lang w:val="ro-RO"/>
        </w:rPr>
      </w:pPr>
    </w:p>
    <w:p w14:paraId="486E96EF" w14:textId="6ADD993E" w:rsidR="000117B6" w:rsidRDefault="000117B6" w:rsidP="004246F6">
      <w:pPr>
        <w:suppressAutoHyphens/>
        <w:jc w:val="both"/>
        <w:rPr>
          <w:rFonts w:ascii="Trebuchet MS" w:hAnsi="Trebuchet MS" w:cs="Trebuchet MS"/>
          <w:lang w:val="ro-RO"/>
        </w:rPr>
      </w:pPr>
    </w:p>
    <w:p w14:paraId="524CE08D" w14:textId="77777777" w:rsidR="000117B6" w:rsidRPr="004246F6" w:rsidRDefault="000117B6" w:rsidP="004246F6">
      <w:pPr>
        <w:suppressAutoHyphens/>
        <w:jc w:val="both"/>
        <w:rPr>
          <w:rFonts w:ascii="Trebuchet MS" w:hAnsi="Trebuchet MS" w:cs="Trebuchet MS"/>
          <w:lang w:val="ro-RO"/>
        </w:rPr>
      </w:pPr>
    </w:p>
    <w:p w14:paraId="18CF091D" w14:textId="77777777" w:rsidR="004246F6" w:rsidRPr="00223989" w:rsidRDefault="004246F6" w:rsidP="004246F6">
      <w:pPr>
        <w:suppressAutoHyphens/>
        <w:spacing w:before="120" w:after="120"/>
        <w:jc w:val="both"/>
        <w:rPr>
          <w:rFonts w:ascii="Trebuchet MS" w:eastAsia="TrebuchetMS-Bold" w:hAnsi="Trebuchet MS" w:cs="Trebuchet MS"/>
          <w:b/>
          <w:color w:val="000000"/>
          <w:lang w:val="fr-FR"/>
        </w:rPr>
      </w:pPr>
      <w:r w:rsidRPr="00223989">
        <w:rPr>
          <w:rFonts w:ascii="Trebuchet MS" w:eastAsia="TrebuchetMS-Bold" w:hAnsi="Trebuchet MS" w:cs="Trebuchet MS"/>
          <w:b/>
          <w:color w:val="000000"/>
          <w:lang w:val="fr-FR"/>
        </w:rPr>
        <w:t>Activitatea de verificare a situației fiscale personale/verificare documentară</w:t>
      </w:r>
    </w:p>
    <w:p w14:paraId="599D5CD9" w14:textId="77777777" w:rsidR="004246F6" w:rsidRPr="00223989" w:rsidRDefault="004246F6" w:rsidP="004246F6">
      <w:pPr>
        <w:suppressAutoHyphens/>
        <w:spacing w:before="181" w:after="181"/>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În anul 2024, ANAF a continuat dezvoltarea programului de verificare a situației fiscale personale, respectiv de verificare documentară, pe baza analizei de risc, la nivel național pentru toate categoriile de persoane fizice care prezintă risc de neconformare la declararea veniturilor impozabile, astfel:</w:t>
      </w:r>
    </w:p>
    <w:p w14:paraId="04FFDD55" w14:textId="77777777" w:rsidR="004246F6" w:rsidRPr="00223989" w:rsidRDefault="004246F6" w:rsidP="004246F6">
      <w:pPr>
        <w:suppressAutoHyphens/>
        <w:spacing w:before="181" w:after="181"/>
        <w:jc w:val="both"/>
        <w:rPr>
          <w:rFonts w:ascii="Trebuchet MS" w:eastAsia="TrebuchetMS" w:hAnsi="Trebuchet MS" w:cs="Trebuchet MS"/>
          <w:color w:val="000000"/>
          <w:lang w:val="fr-FR"/>
        </w:rPr>
      </w:pPr>
      <w:r w:rsidRPr="00223989">
        <w:rPr>
          <w:rFonts w:ascii="Trebuchet MS" w:eastAsia="ArialMT" w:hAnsi="Trebuchet MS" w:cs="Trebuchet MS"/>
          <w:color w:val="000000"/>
          <w:lang w:val="fr-FR"/>
        </w:rPr>
        <w:t xml:space="preserve">• </w:t>
      </w:r>
      <w:r w:rsidRPr="00223989">
        <w:rPr>
          <w:rFonts w:ascii="Trebuchet MS" w:eastAsia="TrebuchetMS" w:hAnsi="Trebuchet MS" w:cs="Trebuchet MS"/>
          <w:color w:val="000000"/>
          <w:lang w:val="fr-FR"/>
        </w:rPr>
        <w:t>au fost transmise un număr de 434 notificări de conformare către persoanele fizice cu risc fiscal (inclusiv persoane fizice cu averi mari);</w:t>
      </w:r>
    </w:p>
    <w:p w14:paraId="66DAB9F4" w14:textId="77777777" w:rsidR="004246F6" w:rsidRPr="00223989" w:rsidRDefault="004246F6" w:rsidP="004246F6">
      <w:pPr>
        <w:suppressAutoHyphens/>
        <w:spacing w:before="181" w:after="181"/>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 au fost finalizate un număr de 415 de acțiuni de verificare a situației fiscale personale, din care 214 finalizate cu decizie de impunere, fiind stabilite creanțe fiscale totale în sumă de aproximativ 179,15 mil. lei;</w:t>
      </w:r>
    </w:p>
    <w:p w14:paraId="701CA8B1" w14:textId="77777777" w:rsidR="004246F6" w:rsidRPr="00223989" w:rsidRDefault="004246F6" w:rsidP="004246F6">
      <w:pPr>
        <w:suppressAutoHyphens/>
        <w:spacing w:before="181" w:after="181"/>
        <w:jc w:val="both"/>
        <w:rPr>
          <w:rFonts w:ascii="Trebuchet MS" w:eastAsia="TrebuchetMS" w:hAnsi="Trebuchet MS" w:cs="Trebuchet MS"/>
          <w:color w:val="000000"/>
          <w:lang w:val="fr-FR"/>
        </w:rPr>
      </w:pPr>
      <w:r w:rsidRPr="00223989">
        <w:rPr>
          <w:rFonts w:ascii="Trebuchet MS" w:eastAsia="TrebuchetMS" w:hAnsi="Trebuchet MS" w:cs="Trebuchet MS"/>
          <w:color w:val="000000"/>
          <w:lang w:val="fr-FR"/>
        </w:rPr>
        <w:t>• au fost finalizate un număr de 880 acţiuni de verificare documentară, din care 287 finalizate cu decizie de impunere, fiind stabilite creanţe fiscale în sumă totală de aprox. 72,30 mil.lei.</w:t>
      </w:r>
    </w:p>
    <w:p w14:paraId="16809374" w14:textId="77777777" w:rsidR="004246F6" w:rsidRPr="00223989" w:rsidRDefault="004246F6" w:rsidP="004246F6">
      <w:pPr>
        <w:suppressAutoHyphens/>
        <w:contextualSpacing/>
        <w:jc w:val="both"/>
        <w:rPr>
          <w:rFonts w:ascii="Trebuchet MS" w:eastAsia="Calibri" w:hAnsi="Trebuchet MS" w:cs="Trebuchet MS"/>
          <w:color w:val="000000"/>
          <w:lang w:val="fr-FR"/>
        </w:rPr>
      </w:pPr>
      <w:r w:rsidRPr="00223989">
        <w:rPr>
          <w:rFonts w:ascii="Trebuchet MS" w:eastAsia="Calibri" w:hAnsi="Trebuchet MS" w:cs="Trebuchet MS"/>
          <w:color w:val="000000"/>
          <w:lang w:val="fr-FR"/>
        </w:rPr>
        <w:t>De asemenea, au fost realizate analize de risc punctuale pentru 225 persoane fizice în vederea valorificării rezultatelor din controale fiscale sau a informațiilor primite urmare a unor sesizări de la alte instituţii ori autorităţi publice, precum şi de la alte entităţi sau persoane fizice ori juridice.</w:t>
      </w:r>
    </w:p>
    <w:p w14:paraId="5DA57413" w14:textId="77777777" w:rsidR="004246F6" w:rsidRPr="00223989" w:rsidRDefault="004246F6" w:rsidP="004246F6">
      <w:pPr>
        <w:suppressAutoHyphens/>
        <w:contextualSpacing/>
        <w:jc w:val="both"/>
        <w:rPr>
          <w:rFonts w:ascii="Trebuchet MS" w:eastAsia="Calibri" w:hAnsi="Trebuchet MS" w:cs="Trebuchet MS"/>
          <w:color w:val="000000"/>
          <w:lang w:val="fr-FR"/>
        </w:rPr>
      </w:pPr>
    </w:p>
    <w:p w14:paraId="2F62D9D1" w14:textId="77777777" w:rsidR="004246F6" w:rsidRPr="00223989" w:rsidRDefault="004246F6" w:rsidP="004246F6">
      <w:pPr>
        <w:suppressAutoHyphens/>
        <w:jc w:val="both"/>
        <w:rPr>
          <w:rFonts w:ascii="Trebuchet MS" w:eastAsia="Calibri" w:hAnsi="Trebuchet MS" w:cs="Trebuchet MS"/>
          <w:color w:val="000000"/>
          <w:lang w:val="fr-FR"/>
        </w:rPr>
      </w:pPr>
      <w:r w:rsidRPr="00223989">
        <w:rPr>
          <w:rFonts w:ascii="Trebuchet MS" w:eastAsia="TrebuchetMS" w:hAnsi="Trebuchet MS" w:cs="Trebuchet MS"/>
          <w:color w:val="000000"/>
          <w:lang w:val="fr-FR"/>
        </w:rPr>
        <w:t xml:space="preserve">În vederea îmbunătățirii conformării fiscale a persoanelor fizice cu averi mari, în cadrul </w:t>
      </w:r>
      <w:r w:rsidRPr="00223989">
        <w:rPr>
          <w:rFonts w:ascii="Trebuchet MS" w:eastAsia="TrebuchetMS" w:hAnsi="Trebuchet MS" w:cs="Trebuchet MS"/>
          <w:i/>
          <w:iCs/>
          <w:color w:val="000000"/>
          <w:lang w:val="fr-FR"/>
        </w:rPr>
        <w:t>Programului de notificare privind veniturile obţinute din străinătate</w:t>
      </w:r>
      <w:r w:rsidRPr="00223989">
        <w:rPr>
          <w:rFonts w:ascii="Trebuchet MS" w:eastAsia="TrebuchetMS" w:hAnsi="Trebuchet MS" w:cs="Trebuchet MS"/>
          <w:color w:val="000000"/>
          <w:lang w:val="fr-FR"/>
        </w:rPr>
        <w:t>, î</w:t>
      </w:r>
      <w:r w:rsidRPr="00223989">
        <w:rPr>
          <w:rFonts w:ascii="Trebuchet MS" w:eastAsia="Calibri" w:hAnsi="Trebuchet MS" w:cs="Trebuchet MS"/>
          <w:color w:val="000000"/>
          <w:lang w:val="fr-FR"/>
        </w:rPr>
        <w:t>n anul 2024, ca primă etapă au fost transmise către contribuabilii din grupul PFAM un număr de 212 notificări (unui număr de 30 persoane care nu sunt înrolate în Spațiul Privat Virtual, prin poștă și unui număr de 182 persoane înrolate în SPV, prin intermediul SPV), în luna aprilie 2024.</w:t>
      </w:r>
    </w:p>
    <w:p w14:paraId="7E4AE364" w14:textId="77777777" w:rsidR="004246F6" w:rsidRPr="00223989" w:rsidRDefault="004246F6" w:rsidP="004246F6">
      <w:pPr>
        <w:suppressAutoHyphens/>
        <w:jc w:val="both"/>
        <w:rPr>
          <w:rFonts w:ascii="Trebuchet MS" w:eastAsia="Calibri" w:hAnsi="Trebuchet MS" w:cs="Trebuchet MS"/>
          <w:color w:val="000000"/>
          <w:lang w:val="fr-FR"/>
        </w:rPr>
      </w:pPr>
      <w:r w:rsidRPr="00223989">
        <w:rPr>
          <w:rFonts w:ascii="Trebuchet MS" w:eastAsia="Calibri" w:hAnsi="Trebuchet MS" w:cs="Trebuchet MS"/>
          <w:color w:val="000000"/>
          <w:lang w:val="fr-FR"/>
        </w:rPr>
        <w:t>Veniturile totale din străinătate declarate în anul 2024 pentru anul 2023 și perioada anterioară (inclusiv cele rectificative) au însumat 123</w:t>
      </w:r>
      <w:r w:rsidRPr="004246F6">
        <w:rPr>
          <w:rFonts w:ascii="Trebuchet MS" w:eastAsia="Calibri" w:hAnsi="Trebuchet MS" w:cs="Trebuchet MS"/>
          <w:color w:val="000000"/>
          <w:lang w:val="ro-RO"/>
        </w:rPr>
        <w:t>,</w:t>
      </w:r>
      <w:r w:rsidRPr="00223989">
        <w:rPr>
          <w:rFonts w:ascii="Trebuchet MS" w:eastAsia="Calibri" w:hAnsi="Trebuchet MS" w:cs="Trebuchet MS"/>
          <w:color w:val="000000"/>
          <w:lang w:val="fr-FR"/>
        </w:rPr>
        <w:t>34</w:t>
      </w:r>
      <w:r w:rsidRPr="004246F6">
        <w:rPr>
          <w:rFonts w:ascii="Trebuchet MS" w:eastAsia="Calibri" w:hAnsi="Trebuchet MS" w:cs="Trebuchet MS"/>
          <w:color w:val="000000"/>
          <w:lang w:val="ro-RO"/>
        </w:rPr>
        <w:t xml:space="preserve"> mil.</w:t>
      </w:r>
      <w:r w:rsidRPr="00223989">
        <w:rPr>
          <w:rFonts w:ascii="Trebuchet MS" w:eastAsia="Calibri" w:hAnsi="Trebuchet MS" w:cs="Trebuchet MS"/>
          <w:color w:val="000000"/>
          <w:lang w:val="fr-FR"/>
        </w:rPr>
        <w:t xml:space="preserve"> lei din care:</w:t>
      </w:r>
    </w:p>
    <w:p w14:paraId="1A026393" w14:textId="77777777" w:rsidR="004246F6" w:rsidRPr="00223989" w:rsidRDefault="004246F6" w:rsidP="004246F6">
      <w:pPr>
        <w:suppressAutoHyphens/>
        <w:ind w:left="720" w:hanging="360"/>
        <w:jc w:val="both"/>
        <w:rPr>
          <w:rFonts w:ascii="Trebuchet MS" w:eastAsia="Calibri" w:hAnsi="Trebuchet MS" w:cs="Trebuchet MS"/>
          <w:color w:val="000000"/>
          <w:lang w:val="fr-FR"/>
        </w:rPr>
      </w:pPr>
      <w:r w:rsidRPr="00223989">
        <w:rPr>
          <w:rFonts w:ascii="Trebuchet MS" w:eastAsia="Calibri" w:hAnsi="Trebuchet MS" w:cs="Trebuchet MS"/>
          <w:color w:val="000000"/>
          <w:lang w:val="fr-FR"/>
        </w:rPr>
        <w:t>-</w:t>
      </w:r>
      <w:r w:rsidRPr="00223989">
        <w:rPr>
          <w:rFonts w:ascii="Trebuchet MS" w:eastAsia="Calibri" w:hAnsi="Trebuchet MS" w:cs="Trebuchet MS"/>
          <w:color w:val="000000"/>
          <w:lang w:val="fr-FR"/>
        </w:rPr>
        <w:tab/>
        <w:t>107</w:t>
      </w:r>
      <w:r w:rsidRPr="004246F6">
        <w:rPr>
          <w:rFonts w:ascii="Trebuchet MS" w:eastAsia="Calibri" w:hAnsi="Trebuchet MS" w:cs="Trebuchet MS"/>
          <w:color w:val="000000"/>
          <w:lang w:val="ro-RO"/>
        </w:rPr>
        <w:t>,</w:t>
      </w:r>
      <w:r w:rsidRPr="00223989">
        <w:rPr>
          <w:rFonts w:ascii="Trebuchet MS" w:eastAsia="Calibri" w:hAnsi="Trebuchet MS" w:cs="Trebuchet MS"/>
          <w:color w:val="000000"/>
          <w:lang w:val="fr-FR"/>
        </w:rPr>
        <w:t>10</w:t>
      </w:r>
      <w:r w:rsidRPr="004246F6">
        <w:rPr>
          <w:rFonts w:ascii="Trebuchet MS" w:eastAsia="Calibri" w:hAnsi="Trebuchet MS" w:cs="Trebuchet MS"/>
          <w:color w:val="000000"/>
          <w:lang w:val="ro-RO"/>
        </w:rPr>
        <w:t xml:space="preserve"> mil</w:t>
      </w:r>
      <w:r w:rsidRPr="00223989">
        <w:rPr>
          <w:rFonts w:ascii="Trebuchet MS" w:eastAsia="Calibri" w:hAnsi="Trebuchet MS" w:cs="Trebuchet MS"/>
          <w:color w:val="000000"/>
          <w:lang w:val="fr-FR"/>
        </w:rPr>
        <w:t xml:space="preserve"> lei venituri declarate pentru anul fiscal 2023;</w:t>
      </w:r>
    </w:p>
    <w:p w14:paraId="68B2B5C6" w14:textId="77777777" w:rsidR="004246F6" w:rsidRPr="00223989" w:rsidRDefault="004246F6" w:rsidP="004246F6">
      <w:pPr>
        <w:suppressAutoHyphens/>
        <w:ind w:left="720" w:hanging="360"/>
        <w:jc w:val="both"/>
        <w:rPr>
          <w:rFonts w:ascii="Trebuchet MS" w:eastAsia="Calibri" w:hAnsi="Trebuchet MS" w:cs="Trebuchet MS"/>
          <w:color w:val="000000"/>
          <w:lang w:val="fr-FR"/>
        </w:rPr>
      </w:pPr>
      <w:r w:rsidRPr="00223989">
        <w:rPr>
          <w:rFonts w:ascii="Trebuchet MS" w:eastAsia="Calibri" w:hAnsi="Trebuchet MS" w:cs="Trebuchet MS"/>
          <w:color w:val="000000"/>
          <w:lang w:val="fr-FR"/>
        </w:rPr>
        <w:t>-</w:t>
      </w:r>
      <w:r w:rsidRPr="00223989">
        <w:rPr>
          <w:rFonts w:ascii="Trebuchet MS" w:eastAsia="Calibri" w:hAnsi="Trebuchet MS" w:cs="Trebuchet MS"/>
          <w:color w:val="000000"/>
          <w:lang w:val="fr-FR"/>
        </w:rPr>
        <w:tab/>
        <w:t>16</w:t>
      </w:r>
      <w:r w:rsidRPr="004246F6">
        <w:rPr>
          <w:rFonts w:ascii="Trebuchet MS" w:eastAsia="Calibri" w:hAnsi="Trebuchet MS" w:cs="Trebuchet MS"/>
          <w:color w:val="000000"/>
          <w:lang w:val="ro-RO"/>
        </w:rPr>
        <w:t>,</w:t>
      </w:r>
      <w:r w:rsidRPr="00223989">
        <w:rPr>
          <w:rFonts w:ascii="Trebuchet MS" w:eastAsia="Calibri" w:hAnsi="Trebuchet MS" w:cs="Trebuchet MS"/>
          <w:color w:val="000000"/>
          <w:lang w:val="fr-FR"/>
        </w:rPr>
        <w:t>2</w:t>
      </w:r>
      <w:r w:rsidRPr="004246F6">
        <w:rPr>
          <w:rFonts w:ascii="Trebuchet MS" w:eastAsia="Calibri" w:hAnsi="Trebuchet MS" w:cs="Trebuchet MS"/>
          <w:color w:val="000000"/>
          <w:lang w:val="ro-RO"/>
        </w:rPr>
        <w:t>4 mil.</w:t>
      </w:r>
      <w:r w:rsidRPr="00223989">
        <w:rPr>
          <w:rFonts w:ascii="Trebuchet MS" w:eastAsia="Calibri" w:hAnsi="Trebuchet MS" w:cs="Trebuchet MS"/>
          <w:color w:val="000000"/>
          <w:lang w:val="fr-FR"/>
        </w:rPr>
        <w:t xml:space="preserve"> lei venituri declarate pentru perioada 2019-2022. </w:t>
      </w:r>
    </w:p>
    <w:p w14:paraId="2AF44FB0" w14:textId="77777777" w:rsidR="004246F6" w:rsidRPr="00223989" w:rsidRDefault="004246F6" w:rsidP="004246F6">
      <w:pPr>
        <w:suppressAutoHyphens/>
        <w:jc w:val="both"/>
        <w:rPr>
          <w:rFonts w:ascii="Trebuchet MS" w:eastAsia="Calibri" w:hAnsi="Trebuchet MS" w:cs="Trebuchet MS"/>
          <w:color w:val="000000"/>
          <w:lang w:val="fr-FR"/>
        </w:rPr>
      </w:pPr>
      <w:r w:rsidRPr="00223989">
        <w:rPr>
          <w:rFonts w:ascii="Trebuchet MS" w:eastAsia="Calibri" w:hAnsi="Trebuchet MS" w:cs="Trebuchet MS"/>
          <w:color w:val="000000"/>
          <w:lang w:val="fr-FR"/>
        </w:rPr>
        <w:t>A doua etapă a Programului de notificare a constat în transmiterea de renotificări către persoanele fizice care nu au avut reacție ca urmare a notificărilor transmise în cadrul primei etape. Astfel, au fost renotificate un număr de 151 persoane fizice cu averi mari (notificările au fost transmise prin poștă unui număr de 26 persoane care nu sunt înrolate în SPV și unui număr de 125 persoane înrolate în SPV, prin intermediul SPV). Raportul privind rezultatele programului de renotificări urmează a fi întocmit la începutul anului 2025.</w:t>
      </w:r>
    </w:p>
    <w:p w14:paraId="79A1D5D8" w14:textId="77777777" w:rsidR="004246F6" w:rsidRPr="00223989" w:rsidRDefault="004246F6" w:rsidP="004246F6">
      <w:pPr>
        <w:tabs>
          <w:tab w:val="left" w:pos="440"/>
        </w:tabs>
        <w:suppressAutoHyphens/>
        <w:jc w:val="both"/>
        <w:rPr>
          <w:rFonts w:ascii="Trebuchet MS" w:eastAsia="Calibri" w:hAnsi="Trebuchet MS" w:cs="Trebuchet MS"/>
          <w:color w:val="000000"/>
          <w:lang w:val="fr-FR"/>
        </w:rPr>
      </w:pPr>
      <w:r w:rsidRPr="00223989">
        <w:rPr>
          <w:rFonts w:ascii="Trebuchet MS" w:eastAsia="TrebuchetMS" w:hAnsi="Trebuchet MS" w:cs="Trebuchet MS"/>
          <w:color w:val="000000"/>
          <w:lang w:val="fr-FR"/>
        </w:rPr>
        <w:t xml:space="preserve">În ceea ce privește rezultatele obținute în cadrul proiectului </w:t>
      </w:r>
      <w:r w:rsidRPr="00223989">
        <w:rPr>
          <w:rFonts w:ascii="Trebuchet MS" w:eastAsia="TrebuchetMS" w:hAnsi="Trebuchet MS" w:cs="Trebuchet MS"/>
          <w:i/>
          <w:iCs/>
          <w:color w:val="000000"/>
          <w:lang w:val="fr-FR"/>
        </w:rPr>
        <w:t>Îmbunătățirea gradului de conformare voluntară la declararea veniturilor obținute din transferul titlurilor de valoare de către persoanele fizice cu averi mari</w:t>
      </w:r>
      <w:r w:rsidRPr="00223989">
        <w:rPr>
          <w:rFonts w:ascii="Trebuchet MS" w:eastAsia="TrebuchetMS" w:hAnsi="Trebuchet MS" w:cs="Trebuchet MS"/>
          <w:color w:val="000000"/>
          <w:lang w:val="fr-FR"/>
        </w:rPr>
        <w:t>, î</w:t>
      </w:r>
      <w:r w:rsidRPr="00223989">
        <w:rPr>
          <w:rFonts w:ascii="Trebuchet MS" w:eastAsia="Calibri" w:hAnsi="Trebuchet MS" w:cs="Trebuchet MS"/>
          <w:color w:val="000000"/>
          <w:lang w:val="fr-FR"/>
        </w:rPr>
        <w:t xml:space="preserve">n anul 2024, au continuat activitățile privind îmbunătățirea gradului de conformare voluntară la declararea veniturilor din transferul titlurilor de valoare și orice alte operațiuni cu instrumente financiare, inclusiv instrumente financiare derivate, precum și transferul aurului de investiții realizate de către persoanele fizice cu averi mari. </w:t>
      </w:r>
    </w:p>
    <w:p w14:paraId="5095C78A" w14:textId="77777777" w:rsidR="004246F6" w:rsidRPr="00223989" w:rsidRDefault="004246F6" w:rsidP="004246F6">
      <w:pPr>
        <w:suppressAutoHyphens/>
        <w:spacing w:before="361" w:after="361"/>
        <w:jc w:val="both"/>
        <w:rPr>
          <w:rFonts w:ascii="Trebuchet MS" w:eastAsia="Calibri" w:hAnsi="Trebuchet MS" w:cs="Trebuchet MS"/>
          <w:color w:val="000000"/>
          <w:lang w:val="fr-FR"/>
        </w:rPr>
      </w:pPr>
      <w:r w:rsidRPr="00223989">
        <w:rPr>
          <w:rFonts w:ascii="Trebuchet MS" w:eastAsia="Calibri" w:hAnsi="Trebuchet MS" w:cs="Trebuchet MS"/>
          <w:color w:val="000000"/>
          <w:lang w:val="fr-FR"/>
        </w:rPr>
        <w:t>Astfel, la finele anului 2024 a fost întocmit un raport intermediar privid rezultatele obținute, câștigurile din transferul titlurilor de valoare declarate de contribuabili suplimentar ca urmare a demersurilor efectuate fiind în sumă de 6</w:t>
      </w:r>
      <w:r w:rsidRPr="004246F6">
        <w:rPr>
          <w:rFonts w:ascii="Trebuchet MS" w:eastAsia="Calibri" w:hAnsi="Trebuchet MS" w:cs="Trebuchet MS"/>
          <w:color w:val="000000"/>
          <w:lang w:val="ro-RO"/>
        </w:rPr>
        <w:t>,</w:t>
      </w:r>
      <w:r w:rsidRPr="00223989">
        <w:rPr>
          <w:rFonts w:ascii="Trebuchet MS" w:eastAsia="Calibri" w:hAnsi="Trebuchet MS" w:cs="Trebuchet MS"/>
          <w:color w:val="000000"/>
          <w:lang w:val="fr-FR"/>
        </w:rPr>
        <w:t>34</w:t>
      </w:r>
      <w:r w:rsidRPr="004246F6">
        <w:rPr>
          <w:rFonts w:ascii="Trebuchet MS" w:eastAsia="Calibri" w:hAnsi="Trebuchet MS" w:cs="Trebuchet MS"/>
          <w:color w:val="000000"/>
          <w:lang w:val="ro-RO"/>
        </w:rPr>
        <w:t xml:space="preserve"> mil.</w:t>
      </w:r>
      <w:r w:rsidRPr="00223989">
        <w:rPr>
          <w:rFonts w:ascii="Trebuchet MS" w:eastAsia="Calibri" w:hAnsi="Trebuchet MS" w:cs="Trebuchet MS"/>
          <w:color w:val="000000"/>
          <w:lang w:val="fr-FR"/>
        </w:rPr>
        <w:t xml:space="preserve"> lei.</w:t>
      </w:r>
    </w:p>
    <w:p w14:paraId="1D14CD94" w14:textId="77777777" w:rsidR="004246F6" w:rsidRPr="00223989" w:rsidRDefault="004246F6" w:rsidP="004246F6">
      <w:pPr>
        <w:suppressAutoHyphens/>
        <w:spacing w:before="240" w:after="240"/>
        <w:jc w:val="both"/>
        <w:rPr>
          <w:rFonts w:ascii="Trebuchet MS" w:eastAsia="TrebuchetMS-Bold" w:hAnsi="Trebuchet MS" w:cs="Trebuchet MS"/>
          <w:b/>
          <w:color w:val="000000"/>
          <w:lang w:val="fr-FR"/>
        </w:rPr>
      </w:pPr>
      <w:r w:rsidRPr="00223989">
        <w:rPr>
          <w:rFonts w:ascii="Trebuchet MS" w:eastAsia="TrebuchetMS-Bold" w:hAnsi="Trebuchet MS" w:cs="Trebuchet MS"/>
          <w:b/>
          <w:color w:val="000000"/>
          <w:lang w:val="fr-FR"/>
        </w:rPr>
        <w:t>Activitatea de informații fiscale</w:t>
      </w:r>
    </w:p>
    <w:p w14:paraId="421F7571" w14:textId="77777777" w:rsidR="004246F6" w:rsidRPr="00223989" w:rsidRDefault="004246F6" w:rsidP="004246F6">
      <w:pPr>
        <w:suppressAutoHyphens/>
        <w:spacing w:before="120" w:after="120"/>
        <w:jc w:val="both"/>
        <w:rPr>
          <w:rFonts w:ascii="Trebuchet MS" w:eastAsia="Helv" w:hAnsi="Trebuchet MS" w:cs="Trebuchet MS"/>
          <w:color w:val="000000"/>
          <w:lang w:val="fr-FR"/>
        </w:rPr>
      </w:pPr>
      <w:r w:rsidRPr="00223989">
        <w:rPr>
          <w:rFonts w:ascii="Trebuchet MS" w:eastAsia="Helv" w:hAnsi="Trebuchet MS" w:cs="Trebuchet MS"/>
          <w:color w:val="000000"/>
          <w:lang w:val="fr-FR"/>
        </w:rPr>
        <w:t xml:space="preserve">În anul 2024, activitatea de cooperare administrativă în domeniul TVA - desfășurată în baza Regulamentului 904/2010 s-a concretizat într-un număr de </w:t>
      </w:r>
      <w:r w:rsidRPr="004246F6">
        <w:rPr>
          <w:rFonts w:ascii="Trebuchet MS" w:eastAsia="Helv" w:hAnsi="Trebuchet MS" w:cs="Trebuchet MS"/>
          <w:color w:val="000000"/>
          <w:lang w:val="ro-RO"/>
        </w:rPr>
        <w:t>961</w:t>
      </w:r>
      <w:r w:rsidRPr="00223989">
        <w:rPr>
          <w:rFonts w:ascii="Trebuchet MS" w:eastAsia="Helv" w:hAnsi="Trebuchet MS" w:cs="Trebuchet MS"/>
          <w:color w:val="000000"/>
          <w:lang w:val="fr-FR"/>
        </w:rPr>
        <w:t xml:space="preserve"> de solicitări de informații primite de la autoritățile fiscale ale celorlalte state membre, și respectiv, un număr de </w:t>
      </w:r>
      <w:r w:rsidRPr="004246F6">
        <w:rPr>
          <w:rFonts w:ascii="Trebuchet MS" w:eastAsia="Helv" w:hAnsi="Trebuchet MS" w:cs="Trebuchet MS"/>
          <w:color w:val="000000"/>
          <w:lang w:val="ro-RO"/>
        </w:rPr>
        <w:t>1003</w:t>
      </w:r>
      <w:r w:rsidRPr="00223989">
        <w:rPr>
          <w:rFonts w:ascii="Trebuchet MS" w:eastAsia="Helv" w:hAnsi="Trebuchet MS" w:cs="Trebuchet MS"/>
          <w:color w:val="000000"/>
          <w:lang w:val="fr-FR"/>
        </w:rPr>
        <w:t xml:space="preserve"> de solicitări de informații transmise către alte jurisdicții fiscale.</w:t>
      </w:r>
    </w:p>
    <w:p w14:paraId="4BE93F40" w14:textId="77777777" w:rsidR="004246F6" w:rsidRPr="00223989" w:rsidRDefault="004246F6" w:rsidP="004246F6">
      <w:pPr>
        <w:suppressAutoHyphens/>
        <w:spacing w:before="120" w:after="120"/>
        <w:jc w:val="both"/>
        <w:rPr>
          <w:rFonts w:ascii="Trebuchet MS" w:eastAsia="Helv" w:hAnsi="Trebuchet MS" w:cs="Trebuchet MS"/>
          <w:color w:val="000000"/>
          <w:lang w:val="fr-FR"/>
        </w:rPr>
      </w:pPr>
      <w:r w:rsidRPr="00223989">
        <w:rPr>
          <w:rFonts w:ascii="Trebuchet MS" w:eastAsia="Helv" w:hAnsi="Trebuchet MS" w:cs="Trebuchet MS"/>
          <w:color w:val="000000"/>
          <w:lang w:val="fr-FR"/>
        </w:rPr>
        <w:t xml:space="preserve">În baza Acordului Bilateral de cooperare administrativă în domeniul TVA, încheiat între ANAF - ca autoritate competentă română - și ANV (Agenția Națională a Veniturilor) Bulgaria, în intervalul de referință, au fost primite un număr de </w:t>
      </w:r>
      <w:r w:rsidRPr="004246F6">
        <w:rPr>
          <w:rFonts w:ascii="Trebuchet MS" w:eastAsia="Helv" w:hAnsi="Trebuchet MS" w:cs="Trebuchet MS"/>
          <w:color w:val="000000"/>
          <w:lang w:val="ro-RO"/>
        </w:rPr>
        <w:t>40</w:t>
      </w:r>
      <w:r w:rsidRPr="00223989">
        <w:rPr>
          <w:rFonts w:ascii="Trebuchet MS" w:eastAsia="Helv" w:hAnsi="Trebuchet MS" w:cs="Trebuchet MS"/>
          <w:color w:val="000000"/>
          <w:lang w:val="fr-FR"/>
        </w:rPr>
        <w:t xml:space="preserve"> de solicitări de informații și au fost transmise, spre soluționare, autorității fiscale din Bulgaria un număr de </w:t>
      </w:r>
      <w:r w:rsidRPr="004246F6">
        <w:rPr>
          <w:rFonts w:ascii="Trebuchet MS" w:eastAsia="Helv" w:hAnsi="Trebuchet MS" w:cs="Trebuchet MS"/>
          <w:color w:val="000000"/>
          <w:lang w:val="ro-RO"/>
        </w:rPr>
        <w:t>36</w:t>
      </w:r>
      <w:r w:rsidRPr="00223989">
        <w:rPr>
          <w:rFonts w:ascii="Trebuchet MS" w:eastAsia="Helv" w:hAnsi="Trebuchet MS" w:cs="Trebuchet MS"/>
          <w:color w:val="000000"/>
          <w:lang w:val="fr-FR"/>
        </w:rPr>
        <w:t xml:space="preserve"> solicitări de informații.</w:t>
      </w:r>
    </w:p>
    <w:p w14:paraId="4E2C53DD" w14:textId="77777777" w:rsidR="004246F6" w:rsidRPr="00223989" w:rsidRDefault="004246F6" w:rsidP="004246F6">
      <w:pPr>
        <w:suppressAutoHyphens/>
        <w:spacing w:before="120" w:after="120"/>
        <w:jc w:val="both"/>
        <w:rPr>
          <w:rFonts w:ascii="Trebuchet MS" w:eastAsia="Helv" w:hAnsi="Trebuchet MS" w:cs="Trebuchet MS"/>
          <w:color w:val="000000"/>
          <w:lang w:val="fr-FR"/>
        </w:rPr>
      </w:pPr>
      <w:r w:rsidRPr="00223989">
        <w:rPr>
          <w:rFonts w:ascii="Trebuchet MS" w:eastAsia="Helv" w:hAnsi="Trebuchet MS" w:cs="Trebuchet MS"/>
          <w:color w:val="000000"/>
          <w:lang w:val="fr-FR"/>
        </w:rPr>
        <w:t>În ceea ce privește instrumentele Comunității pentru Cooperare Administrativă Internațională Avansată (AIAC), s-a asigurat coordonarea unui număr de șase controale în vederea combaterii fraudei pe linie de TVA și impozite directe în domeniul prețurilor de transfer, forței de muncă, serviciilor de consultanță transfrontalieră și al prestărilor de servicii intracomunitare de transport.</w:t>
      </w:r>
    </w:p>
    <w:p w14:paraId="159A286B" w14:textId="77777777" w:rsidR="004246F6" w:rsidRPr="00223989" w:rsidRDefault="004246F6" w:rsidP="004246F6">
      <w:pPr>
        <w:suppressAutoHyphens/>
        <w:spacing w:before="120" w:after="120"/>
        <w:jc w:val="both"/>
        <w:rPr>
          <w:rFonts w:ascii="Trebuchet MS" w:eastAsia="Helv" w:hAnsi="Trebuchet MS" w:cs="Trebuchet MS"/>
          <w:color w:val="000000"/>
          <w:lang w:val="fr-FR"/>
        </w:rPr>
      </w:pPr>
      <w:r w:rsidRPr="00223989">
        <w:rPr>
          <w:rFonts w:ascii="Trebuchet MS" w:eastAsia="Helv" w:hAnsi="Trebuchet MS" w:cs="Trebuchet MS"/>
          <w:color w:val="000000"/>
          <w:lang w:val="fr-FR"/>
        </w:rPr>
        <w:t>Referitor la cooperarea administrativă în materie de impozite directe, în perioada raportată a fost gestionat schimbul internațional de informaţii desfăşurat în baza Directivei 2011/16/UE (DAC1) privind cooperarea în domeniul fiscal și a Directivei 2014/107/UE (DAC 2) privind schimbul automat obligatoriu de informații în domeniul fiscal, Directivei 2018/882/UE (DAC 6) privind cooperarea administrativă în domeniul fiscal, precum şi în baza convenţiilor de evitare a dublei impuneri la care România este parte sau a altor instrumente juridice de drept internațional, astfel:</w:t>
      </w:r>
    </w:p>
    <w:p w14:paraId="560D5042" w14:textId="77777777" w:rsidR="004246F6" w:rsidRPr="00223989" w:rsidRDefault="004246F6" w:rsidP="004246F6">
      <w:pPr>
        <w:suppressAutoHyphens/>
        <w:spacing w:before="120" w:after="120"/>
        <w:jc w:val="both"/>
        <w:rPr>
          <w:rFonts w:ascii="Trebuchet MS" w:eastAsia="Helv" w:hAnsi="Trebuchet MS" w:cs="Trebuchet MS"/>
          <w:color w:val="000000"/>
          <w:lang w:val="fr-FR"/>
        </w:rPr>
      </w:pPr>
      <w:r w:rsidRPr="004246F6">
        <w:rPr>
          <w:rFonts w:ascii="Trebuchet MS" w:eastAsia="Helv" w:hAnsi="Trebuchet MS" w:cs="Trebuchet MS"/>
          <w:color w:val="000000"/>
          <w:lang w:val="ro-RO"/>
        </w:rPr>
        <w:t xml:space="preserve">- </w:t>
      </w:r>
      <w:r w:rsidRPr="00223989">
        <w:rPr>
          <w:rFonts w:ascii="Trebuchet MS" w:eastAsia="Helv" w:hAnsi="Trebuchet MS" w:cs="Trebuchet MS"/>
          <w:color w:val="000000"/>
          <w:lang w:val="fr-FR"/>
        </w:rPr>
        <w:t>au fost primite de la jurisdicții UE și non-UE un număr de 248 solicitări de informații, 160 informări spontane și 32 solicitări de notificare documente, respectiv au fost transmise către jurisdicții UE și non-UE un număr de 108 solicitări de informații și o informare spontană;</w:t>
      </w:r>
    </w:p>
    <w:p w14:paraId="57CCE771" w14:textId="77777777" w:rsidR="004246F6" w:rsidRPr="004246F6" w:rsidRDefault="004246F6" w:rsidP="004246F6">
      <w:pPr>
        <w:suppressAutoHyphens/>
        <w:spacing w:before="120" w:after="120"/>
        <w:jc w:val="both"/>
        <w:rPr>
          <w:rFonts w:ascii="Trebuchet MS" w:eastAsia="Helv" w:hAnsi="Trebuchet MS" w:cs="Trebuchet MS"/>
          <w:color w:val="000000"/>
          <w:lang w:val="ro-RO"/>
        </w:rPr>
      </w:pPr>
      <w:r w:rsidRPr="004246F6">
        <w:rPr>
          <w:rFonts w:ascii="Trebuchet MS" w:eastAsia="Helv" w:hAnsi="Trebuchet MS" w:cs="Trebuchet MS"/>
          <w:color w:val="000000"/>
          <w:lang w:val="ro-RO"/>
        </w:rPr>
        <w:t xml:space="preserve">- </w:t>
      </w:r>
      <w:r w:rsidRPr="00223989">
        <w:rPr>
          <w:rFonts w:ascii="Trebuchet MS" w:eastAsia="Helv" w:hAnsi="Trebuchet MS" w:cs="Trebuchet MS"/>
          <w:color w:val="000000"/>
          <w:lang w:val="fr-FR"/>
        </w:rPr>
        <w:t>au fost identificate, prin intermediul aplicației AEOI (Automatic Exchange Of Information) prin care se gestionează informațiile primite de România prin schimb automat de la State Membre și țări terțe, un număr de 2.955.558 înregistrări</w:t>
      </w:r>
      <w:r w:rsidRPr="004246F6">
        <w:rPr>
          <w:rFonts w:ascii="Trebuchet MS" w:eastAsia="Helv" w:hAnsi="Trebuchet MS" w:cs="Trebuchet MS"/>
          <w:color w:val="000000"/>
          <w:lang w:val="ro-RO"/>
        </w:rPr>
        <w:t>.</w:t>
      </w:r>
    </w:p>
    <w:p w14:paraId="6AD7B05E" w14:textId="77777777" w:rsidR="004246F6" w:rsidRPr="00223989" w:rsidRDefault="004246F6" w:rsidP="004246F6">
      <w:pPr>
        <w:suppressAutoHyphens/>
        <w:spacing w:before="181" w:after="181"/>
        <w:jc w:val="both"/>
        <w:rPr>
          <w:rFonts w:ascii="Trebuchet MS" w:eastAsia="TrebuchetMS" w:hAnsi="Trebuchet MS" w:cs="Trebuchet MS"/>
          <w:color w:val="000000"/>
          <w:lang w:val="ro-RO"/>
        </w:rPr>
      </w:pPr>
      <w:r w:rsidRPr="00223989">
        <w:rPr>
          <w:rFonts w:ascii="Trebuchet MS" w:eastAsia="TrebuchetMS" w:hAnsi="Trebuchet MS" w:cs="Trebuchet MS"/>
          <w:color w:val="000000"/>
          <w:lang w:val="ro-RO"/>
        </w:rPr>
        <w:t>Pe parcursul anului 202</w:t>
      </w:r>
      <w:r w:rsidRPr="004246F6">
        <w:rPr>
          <w:rFonts w:ascii="Trebuchet MS" w:eastAsia="TrebuchetMS" w:hAnsi="Trebuchet MS" w:cs="Trebuchet MS"/>
          <w:color w:val="000000"/>
          <w:lang w:val="ro-RO"/>
        </w:rPr>
        <w:t>4</w:t>
      </w:r>
      <w:r w:rsidRPr="00223989">
        <w:rPr>
          <w:rFonts w:ascii="Trebuchet MS" w:eastAsia="TrebuchetMS" w:hAnsi="Trebuchet MS" w:cs="Trebuchet MS"/>
          <w:color w:val="000000"/>
          <w:lang w:val="ro-RO"/>
        </w:rPr>
        <w:t xml:space="preserve"> au fost gestionate din perspectiva calității datelor activitățile de cooperare administrativă și schimb de informații în domeniul impozitelor directe aflate în competența structurilor de specialitate din cadrul ANAF, cu statele membre conform reglementărilor Uniunii Europene și cu administrațiile fiscale ale statelor cu care România are încheiate convenții de evitare a dublei impuneri și instrumente juridice de drept internațional.</w:t>
      </w:r>
    </w:p>
    <w:p w14:paraId="6F95E993" w14:textId="77777777" w:rsidR="004246F6" w:rsidRPr="00223989" w:rsidRDefault="004246F6" w:rsidP="004246F6">
      <w:pPr>
        <w:suppressAutoHyphens/>
        <w:spacing w:before="181" w:after="181"/>
        <w:jc w:val="both"/>
        <w:rPr>
          <w:rFonts w:ascii="Trebuchet MS" w:eastAsia="TrebuchetMS" w:hAnsi="Trebuchet MS" w:cs="Trebuchet MS"/>
          <w:color w:val="000000"/>
          <w:lang w:val="ro-RO"/>
        </w:rPr>
      </w:pPr>
      <w:r w:rsidRPr="00223989">
        <w:rPr>
          <w:rFonts w:ascii="Trebuchet MS" w:eastAsia="Trebuchet MS" w:hAnsi="Trebuchet MS"/>
          <w:color w:val="000000"/>
          <w:lang w:val="ro-RO"/>
        </w:rPr>
        <w:t>În cadrul cooperării administrative privind schimbul de informații, au fost încheiate noi protocoale cu: Registrul Auto Român, Consiliului Național al IMM-urilor din România, Agenția Națională pentru Plăți și Inspecție Socială, Casa Naţională de Asigurări de Sănătate, Ministerul Infrastructurii și Proiectelor Europene, Asociația Romană a Băncilor referitor la numărul de identificare fiscală, Autoritatea pentru Digitalizarea Romaniei, Asociația Română a Băncilor referitor la poprirea electronica și AEDIFICIUM Banca pentru Locuințe.</w:t>
      </w:r>
    </w:p>
    <w:p w14:paraId="652EAE1A" w14:textId="77777777" w:rsidR="004246F6" w:rsidRPr="004246F6" w:rsidRDefault="004246F6" w:rsidP="004246F6">
      <w:pPr>
        <w:numPr>
          <w:ilvl w:val="255"/>
          <w:numId w:val="0"/>
        </w:numPr>
        <w:suppressAutoHyphens/>
        <w:spacing w:line="276" w:lineRule="auto"/>
        <w:jc w:val="both"/>
        <w:rPr>
          <w:rFonts w:ascii="Trebuchet MS" w:hAnsi="Trebuchet MS" w:cs="Trebuchet MS"/>
          <w:color w:val="000000"/>
          <w:lang w:val="ro-RO"/>
        </w:rPr>
      </w:pPr>
      <w:r w:rsidRPr="00223989">
        <w:rPr>
          <w:rFonts w:ascii="Trebuchet MS" w:hAnsi="Trebuchet MS" w:cs="Trebuchet MS"/>
          <w:iCs/>
          <w:color w:val="000000"/>
          <w:lang w:val="fr-FR"/>
        </w:rPr>
        <w:t>În ceea ce privește protocoalele de aderare la sistemul informatic PatrimVen încheiate de către ANAF</w:t>
      </w:r>
      <w:r w:rsidRPr="004246F6">
        <w:rPr>
          <w:rFonts w:ascii="Trebuchet MS" w:hAnsi="Trebuchet MS" w:cs="Trebuchet MS"/>
          <w:iCs/>
          <w:color w:val="000000"/>
          <w:lang w:val="ro-RO"/>
        </w:rPr>
        <w:t xml:space="preserve">, </w:t>
      </w:r>
      <w:r w:rsidRPr="00223989">
        <w:rPr>
          <w:rFonts w:ascii="Trebuchet MS" w:hAnsi="Trebuchet MS"/>
          <w:color w:val="000000"/>
          <w:lang w:val="fr-FR"/>
        </w:rPr>
        <w:t>la data de 31 decembrie 2024, numărul total al înrolărilor în Patrimven, respectiv al protocoalelor de aderare la sistemul informatic PatrimVen, este 8</w:t>
      </w:r>
      <w:r w:rsidRPr="004246F6">
        <w:rPr>
          <w:rFonts w:ascii="Trebuchet MS" w:hAnsi="Trebuchet MS"/>
          <w:color w:val="000000"/>
          <w:lang w:val="ro-RO"/>
        </w:rPr>
        <w:t>.</w:t>
      </w:r>
      <w:r w:rsidRPr="00223989">
        <w:rPr>
          <w:rFonts w:ascii="Trebuchet MS" w:hAnsi="Trebuchet MS"/>
          <w:color w:val="000000"/>
          <w:lang w:val="fr-FR"/>
        </w:rPr>
        <w:t>092 (3</w:t>
      </w:r>
      <w:r w:rsidRPr="004246F6">
        <w:rPr>
          <w:rFonts w:ascii="Trebuchet MS" w:hAnsi="Trebuchet MS"/>
          <w:color w:val="000000"/>
          <w:lang w:val="ro-RO"/>
        </w:rPr>
        <w:t>.</w:t>
      </w:r>
      <w:r w:rsidRPr="00223989">
        <w:rPr>
          <w:rFonts w:ascii="Trebuchet MS" w:hAnsi="Trebuchet MS"/>
          <w:color w:val="000000"/>
          <w:lang w:val="fr-FR"/>
        </w:rPr>
        <w:t>140 UAT-uri, 370 instituții publice, 4</w:t>
      </w:r>
      <w:r w:rsidRPr="004246F6">
        <w:rPr>
          <w:rFonts w:ascii="Trebuchet MS" w:hAnsi="Trebuchet MS"/>
          <w:color w:val="000000"/>
          <w:lang w:val="ro-RO"/>
        </w:rPr>
        <w:t>.</w:t>
      </w:r>
      <w:r w:rsidRPr="00223989">
        <w:rPr>
          <w:rFonts w:ascii="Trebuchet MS" w:hAnsi="Trebuchet MS"/>
          <w:color w:val="000000"/>
          <w:lang w:val="fr-FR"/>
        </w:rPr>
        <w:t>520 instituții de învățământ, 62 parchete și tribunale);  ținta gradului de înrolare a UAT-urilor în Patrimven este de 100%, numărul de UAT-uri menționat mai sus reprezentând un procent de 97.27%</w:t>
      </w:r>
      <w:r w:rsidRPr="004246F6">
        <w:rPr>
          <w:rFonts w:ascii="Trebuchet MS" w:hAnsi="Trebuchet MS"/>
          <w:color w:val="000000"/>
          <w:lang w:val="ro-RO"/>
        </w:rPr>
        <w:t>.</w:t>
      </w:r>
    </w:p>
    <w:p w14:paraId="4ADA0578" w14:textId="77777777" w:rsidR="004246F6" w:rsidRPr="00223989" w:rsidRDefault="004246F6" w:rsidP="004246F6">
      <w:pPr>
        <w:suppressAutoHyphens/>
        <w:spacing w:before="181" w:after="181"/>
        <w:ind w:hanging="397"/>
        <w:jc w:val="both"/>
        <w:rPr>
          <w:rFonts w:ascii="Trebuchet MS" w:eastAsia="Trebuchet MS" w:hAnsi="Trebuchet MS" w:cs="Trebuchet MS"/>
          <w:lang w:val="fr-FR"/>
        </w:rPr>
      </w:pPr>
      <w:r w:rsidRPr="00223989">
        <w:rPr>
          <w:rFonts w:ascii="Trebuchet MS" w:hAnsi="Trebuchet MS" w:cs="Trebuchet MS"/>
          <w:i/>
          <w:color w:val="000000"/>
          <w:lang w:val="fr-FR"/>
        </w:rPr>
        <w:tab/>
        <w:t>În ceea ce privește protocoalele de colaborare încheiate de AN</w:t>
      </w:r>
      <w:r w:rsidRPr="00223989">
        <w:rPr>
          <w:rFonts w:ascii="Trebuchet MS" w:hAnsi="Trebuchet MS" w:cs="Trebuchet MS"/>
          <w:i/>
          <w:lang w:val="fr-FR"/>
        </w:rPr>
        <w:t>AF</w:t>
      </w:r>
      <w:r w:rsidRPr="00223989">
        <w:rPr>
          <w:rFonts w:ascii="Trebuchet MS" w:hAnsi="Trebuchet MS" w:cs="Trebuchet MS"/>
          <w:lang w:val="fr-FR"/>
        </w:rPr>
        <w:t xml:space="preserve">, în perioada 1 </w:t>
      </w:r>
      <w:r w:rsidRPr="004246F6">
        <w:rPr>
          <w:rFonts w:ascii="Trebuchet MS" w:hAnsi="Trebuchet MS" w:cs="Trebuchet MS"/>
          <w:lang w:val="ro-RO"/>
        </w:rPr>
        <w:t>ianuarie</w:t>
      </w:r>
      <w:r w:rsidRPr="00223989">
        <w:rPr>
          <w:rFonts w:ascii="Trebuchet MS" w:hAnsi="Trebuchet MS" w:cs="Trebuchet MS"/>
          <w:lang w:val="fr-FR"/>
        </w:rPr>
        <w:t xml:space="preserve"> - 31 decembrie 2024</w:t>
      </w:r>
      <w:r w:rsidRPr="004246F6">
        <w:rPr>
          <w:rFonts w:ascii="Trebuchet MS" w:hAnsi="Trebuchet MS" w:cs="Trebuchet MS"/>
          <w:lang w:val="ro-RO"/>
        </w:rPr>
        <w:t xml:space="preserve">, </w:t>
      </w:r>
      <w:r w:rsidRPr="00223989">
        <w:rPr>
          <w:rFonts w:ascii="Trebuchet MS" w:hAnsi="Trebuchet MS" w:cs="Trebuchet MS"/>
          <w:lang w:val="fr-FR"/>
        </w:rPr>
        <w:t xml:space="preserve">au fost încheiate </w:t>
      </w:r>
      <w:r w:rsidRPr="004246F6">
        <w:rPr>
          <w:rFonts w:ascii="Trebuchet MS" w:hAnsi="Trebuchet MS" w:cs="Trebuchet MS"/>
          <w:lang w:val="ro-RO"/>
        </w:rPr>
        <w:t>24</w:t>
      </w:r>
      <w:r w:rsidRPr="00223989">
        <w:rPr>
          <w:rFonts w:ascii="Trebuchet MS" w:hAnsi="Trebuchet MS" w:cs="Trebuchet MS"/>
          <w:b/>
          <w:lang w:val="fr-FR"/>
        </w:rPr>
        <w:t xml:space="preserve"> </w:t>
      </w:r>
      <w:r w:rsidRPr="00223989">
        <w:rPr>
          <w:rFonts w:ascii="Trebuchet MS" w:hAnsi="Trebuchet MS" w:cs="Trebuchet MS"/>
          <w:lang w:val="fr-FR"/>
        </w:rPr>
        <w:t>de protocoale de colaborare cu autorități și instituții publice și de interes public.</w:t>
      </w:r>
    </w:p>
    <w:p w14:paraId="2910A742" w14:textId="77777777" w:rsidR="004246F6" w:rsidRPr="00223989" w:rsidRDefault="004246F6" w:rsidP="004246F6">
      <w:pPr>
        <w:suppressAutoHyphens/>
        <w:spacing w:line="20" w:lineRule="atLeast"/>
        <w:jc w:val="both"/>
        <w:rPr>
          <w:rFonts w:ascii="Trebuchet MS" w:hAnsi="Trebuchet MS" w:cs="Trebuchet MS"/>
          <w:bCs/>
          <w:lang w:val="fr-FR"/>
        </w:rPr>
      </w:pPr>
      <w:r w:rsidRPr="00223989">
        <w:rPr>
          <w:rFonts w:ascii="Trebuchet MS" w:hAnsi="Trebuchet MS" w:cs="Trebuchet MS"/>
          <w:bCs/>
          <w:lang w:val="fr-FR"/>
        </w:rPr>
        <w:t>În ceea ce privește solicitările de informații primite din partea Direcției Naționale Anticorupție, Ministerului Afacerilor Interne, DGPI, DIICOT, Înaltei Curți de Casație și Justiție, Guvernului României - Corpul de Control al Prim-Ministrului, Judecătorii, Tribunale, Birourilor de Executori Judecătorești, Oficiului Național pentru Jocuri de Noroc etc., la nivelul biroului au fost soluționate cereri cu privire la 4.963 de persoane fizice și/sau juridice, acestea însumând aproximativ 500.000 de interogări.</w:t>
      </w:r>
    </w:p>
    <w:p w14:paraId="7EED6092" w14:textId="77777777" w:rsidR="004246F6" w:rsidRPr="00223989" w:rsidRDefault="004246F6" w:rsidP="004246F6">
      <w:pPr>
        <w:suppressAutoHyphens/>
        <w:spacing w:before="120" w:after="120"/>
        <w:jc w:val="both"/>
        <w:rPr>
          <w:rFonts w:ascii="Trebuchet MS" w:eastAsia="TrebuchetMS" w:hAnsi="Trebuchet MS" w:cs="Trebuchet MS"/>
          <w:lang w:val="fr-FR"/>
        </w:rPr>
      </w:pPr>
      <w:r w:rsidRPr="00223989">
        <w:rPr>
          <w:rFonts w:ascii="Trebuchet MS" w:eastAsia="Trebuchet MS" w:hAnsi="Trebuchet MS"/>
          <w:lang w:val="fr-FR"/>
        </w:rPr>
        <w:t>Obiectivul principal reprezentat de conectarea aparatelor de marcat electronice fiscale, parte a digitalizării Agenției, este în continuă evoluție, dovadă fiind faptul că, până la data  de 31.12.2024, numărul aparatelor de marcat conectate la sistemul informatic al ANAF este cu 37% mai mare comparativ cu valoarea de referință a țintei 221, asumată prin Programul Național de Redresare si Reziliență.</w:t>
      </w:r>
    </w:p>
    <w:p w14:paraId="739EB9D2" w14:textId="77777777" w:rsidR="004246F6" w:rsidRPr="00223989" w:rsidRDefault="004246F6" w:rsidP="00AB05B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rebuchet MS" w:eastAsia="Trebuchet MS" w:hAnsi="Trebuchet MS"/>
          <w:lang w:val="fr-FR"/>
        </w:rPr>
      </w:pPr>
      <w:r w:rsidRPr="00223989">
        <w:rPr>
          <w:rFonts w:ascii="Trebuchet MS" w:eastAsia="Trebuchet MS" w:hAnsi="Trebuchet MS"/>
          <w:lang w:val="fr-FR"/>
        </w:rPr>
        <w:t>În concordanță cu atribuțiile și competențele stabilite prin lege în sarcina ANAF, DGIF a efectuat analize și verificări privind un număr aproximativ de 2385 persoane și 3540 entități vizate de sancțiuni internaționale.</w:t>
      </w:r>
    </w:p>
    <w:p w14:paraId="2B4BA600" w14:textId="77777777" w:rsidR="004246F6" w:rsidRPr="00223989" w:rsidRDefault="004246F6" w:rsidP="004246F6">
      <w:pPr>
        <w:tabs>
          <w:tab w:val="left" w:pos="-720"/>
          <w:tab w:val="left" w:pos="0"/>
          <w:tab w:val="left" w:pos="720"/>
          <w:tab w:val="left" w:pos="1440"/>
          <w:tab w:val="left" w:pos="2160"/>
          <w:tab w:val="left" w:pos="2880"/>
          <w:tab w:val="left" w:pos="3600"/>
          <w:tab w:val="left" w:pos="4320"/>
        </w:tabs>
        <w:autoSpaceDE w:val="0"/>
        <w:autoSpaceDN w:val="0"/>
        <w:adjustRightInd w:val="0"/>
        <w:rPr>
          <w:rFonts w:ascii="Trebuchet MS" w:eastAsia="Trebuchet MS" w:hAnsi="Trebuchet MS"/>
          <w:lang w:val="fr-FR"/>
        </w:rPr>
      </w:pPr>
    </w:p>
    <w:p w14:paraId="102C1975" w14:textId="77777777" w:rsidR="004246F6" w:rsidRPr="00223989" w:rsidRDefault="004246F6" w:rsidP="004246F6">
      <w:pPr>
        <w:tabs>
          <w:tab w:val="left" w:pos="-720"/>
          <w:tab w:val="left" w:pos="0"/>
          <w:tab w:val="left" w:pos="720"/>
          <w:tab w:val="left" w:pos="1440"/>
          <w:tab w:val="left" w:pos="2160"/>
          <w:tab w:val="left" w:pos="2880"/>
          <w:tab w:val="left" w:pos="3600"/>
          <w:tab w:val="left" w:pos="4320"/>
        </w:tabs>
        <w:autoSpaceDE w:val="0"/>
        <w:autoSpaceDN w:val="0"/>
        <w:adjustRightInd w:val="0"/>
        <w:rPr>
          <w:rFonts w:ascii="Trebuchet MS" w:eastAsia="Trebuchet MS" w:hAnsi="Trebuchet MS"/>
          <w:lang w:val="fr-FR"/>
        </w:rPr>
      </w:pPr>
    </w:p>
    <w:p w14:paraId="06D94D9D" w14:textId="77777777" w:rsidR="004246F6" w:rsidRPr="00223989" w:rsidRDefault="004246F6" w:rsidP="00AB05B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rebuchet MS" w:eastAsia="Trebuchet MS" w:hAnsi="Trebuchet MS"/>
          <w:lang w:val="fr-FR"/>
        </w:rPr>
      </w:pPr>
      <w:r w:rsidRPr="00223989">
        <w:rPr>
          <w:rFonts w:ascii="Trebuchet MS" w:eastAsia="Trebuchet MS" w:hAnsi="Trebuchet MS"/>
          <w:lang w:val="fr-FR"/>
        </w:rPr>
        <w:t>În perioada 01.01.2024 - 31.12.2024 au fost recepționate de la instituțiile de credit un număr de 19 formulare de raportare privind informări în legătură cu înghețări de fonduri sau informații cu privire la posibila implicare indirectă în transferuri financiare a unor persoane și entități vizate de sancțiunile internaționale</w:t>
      </w:r>
    </w:p>
    <w:p w14:paraId="598324AD" w14:textId="77777777" w:rsidR="004246F6" w:rsidRPr="00223989" w:rsidRDefault="004246F6" w:rsidP="004246F6">
      <w:pPr>
        <w:suppressAutoHyphens/>
        <w:spacing w:after="120" w:line="276" w:lineRule="auto"/>
        <w:contextualSpacing/>
        <w:jc w:val="both"/>
        <w:rPr>
          <w:rFonts w:ascii="Trebuchet MS" w:eastAsia="TrebuchetMS-Bold" w:hAnsi="Trebuchet MS" w:cs="Trebuchet MS"/>
          <w:b/>
          <w:color w:val="000000"/>
          <w:lang w:val="fr-FR"/>
        </w:rPr>
      </w:pPr>
    </w:p>
    <w:p w14:paraId="1722D3DF" w14:textId="77777777" w:rsidR="004246F6" w:rsidRPr="00223989" w:rsidRDefault="004246F6" w:rsidP="004246F6">
      <w:pPr>
        <w:shd w:val="clear" w:color="auto" w:fill="D8D8D8"/>
        <w:tabs>
          <w:tab w:val="left" w:pos="-426"/>
        </w:tabs>
        <w:suppressAutoHyphens/>
        <w:overflowPunct w:val="0"/>
        <w:spacing w:before="120"/>
        <w:jc w:val="both"/>
        <w:rPr>
          <w:rFonts w:ascii="Trebuchet MS" w:hAnsi="Trebuchet MS" w:cs="Trebuchet MS"/>
          <w:b/>
          <w:color w:val="000000"/>
          <w:lang w:val="fr-FR" w:eastAsia="zh-CN"/>
        </w:rPr>
      </w:pPr>
      <w:r w:rsidRPr="00223989">
        <w:rPr>
          <w:rFonts w:ascii="Trebuchet MS" w:hAnsi="Trebuchet MS" w:cs="Trebuchet MS"/>
          <w:b/>
          <w:color w:val="000000"/>
          <w:u w:val="single"/>
          <w:lang w:val="fr-FR" w:eastAsia="zh-CN"/>
        </w:rPr>
        <w:t>Obiectivul 4</w:t>
      </w:r>
      <w:r w:rsidRPr="00223989">
        <w:rPr>
          <w:rFonts w:ascii="Trebuchet MS" w:hAnsi="Trebuchet MS" w:cs="Trebuchet MS"/>
          <w:b/>
          <w:color w:val="000000"/>
          <w:lang w:val="fr-FR" w:eastAsia="zh-CN"/>
        </w:rPr>
        <w:t>: Eficiență și transparență - Transformarea ANAF într-o instituție solidă, modernă și de încredere</w:t>
      </w:r>
    </w:p>
    <w:p w14:paraId="2E26CF61" w14:textId="77777777" w:rsidR="004246F6" w:rsidRPr="00223989" w:rsidRDefault="004246F6" w:rsidP="004246F6">
      <w:pPr>
        <w:numPr>
          <w:ilvl w:val="255"/>
          <w:numId w:val="0"/>
        </w:numPr>
        <w:suppressAutoHyphens/>
        <w:jc w:val="both"/>
        <w:rPr>
          <w:rFonts w:ascii="Trebuchet MS" w:eastAsia="SimSun" w:hAnsi="Trebuchet MS" w:cs="Trebuchet MS"/>
          <w:lang w:val="fr-FR" w:eastAsia="zh-CN"/>
        </w:rPr>
      </w:pPr>
      <w:r w:rsidRPr="00223989">
        <w:rPr>
          <w:rFonts w:ascii="Trebuchet MS" w:eastAsia="SimSun" w:hAnsi="Trebuchet MS"/>
          <w:lang w:val="fr-FR"/>
        </w:rPr>
        <w:t>Î</w:t>
      </w:r>
      <w:r w:rsidRPr="00223989">
        <w:rPr>
          <w:rFonts w:ascii="Trebuchet MS" w:eastAsia="SimSun" w:hAnsi="Trebuchet MS" w:cs="Trebuchet MS"/>
          <w:lang w:val="fr-FR" w:eastAsia="zh-CN"/>
        </w:rPr>
        <w:t>n contextul noului cadru legislativ, s-a impus o reașezare structurală a instituției, fiind</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necesară și o modificare organizatorică pentru a putea mobiliza de o manieră optimă</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resursele disponibile. Astfel, au fost reorganizate atât structura de administrare 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marilor contribuabili, justificată de necesitatea centralizării actului decizional la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nivelul conducerii Agenției și asigurarea unui cadru unitar al activității de colectare,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pentru fluidizarea proceselor organizatorice cât și structura de executări silite, pentru</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 accelera procedurile de valorificare a bunurilor confiscate și intrate în proprietatea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privată a statului.</w:t>
      </w:r>
    </w:p>
    <w:p w14:paraId="21EE8D03" w14:textId="77777777" w:rsidR="004246F6" w:rsidRPr="00223989" w:rsidRDefault="004246F6" w:rsidP="004246F6">
      <w:pPr>
        <w:numPr>
          <w:ilvl w:val="255"/>
          <w:numId w:val="0"/>
        </w:numPr>
        <w:suppressAutoHyphens/>
        <w:jc w:val="both"/>
        <w:rPr>
          <w:rFonts w:ascii="Trebuchet MS" w:eastAsia="SimSun" w:hAnsi="Trebuchet MS" w:cs="Trebuchet MS"/>
          <w:lang w:val="fr-FR" w:eastAsia="zh-CN"/>
        </w:rPr>
      </w:pPr>
      <w:r w:rsidRPr="00223989">
        <w:rPr>
          <w:rFonts w:ascii="Trebuchet MS" w:eastAsia="SimSun" w:hAnsi="Trebuchet MS" w:cs="Trebuchet MS"/>
          <w:lang w:val="fr-FR" w:eastAsia="zh-CN"/>
        </w:rPr>
        <w:t>Pentru eficientizarea activității de antifraudă fiscală, personalul ANAF a fost</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suplimentat cu 220 de inspectori în vederea dezvoltării şi operaţionalizării Sistemului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naţional RO e-Sigiliu.</w:t>
      </w:r>
    </w:p>
    <w:p w14:paraId="57A47E96" w14:textId="77777777" w:rsidR="004246F6" w:rsidRPr="00223989" w:rsidRDefault="004246F6" w:rsidP="004246F6">
      <w:pPr>
        <w:numPr>
          <w:ilvl w:val="255"/>
          <w:numId w:val="0"/>
        </w:numPr>
        <w:suppressAutoHyphens/>
        <w:jc w:val="both"/>
        <w:rPr>
          <w:rFonts w:ascii="Trebuchet MS" w:eastAsia="SimSun" w:hAnsi="Trebuchet MS" w:cs="Trebuchet MS"/>
          <w:lang w:val="fr-FR" w:eastAsia="zh-CN"/>
        </w:rPr>
      </w:pPr>
    </w:p>
    <w:p w14:paraId="5C9919CE" w14:textId="77777777" w:rsidR="004246F6" w:rsidRPr="004246F6" w:rsidRDefault="004246F6" w:rsidP="00785E9B">
      <w:pPr>
        <w:numPr>
          <w:ilvl w:val="0"/>
          <w:numId w:val="29"/>
        </w:numPr>
        <w:suppressAutoHyphens/>
        <w:jc w:val="both"/>
        <w:rPr>
          <w:rFonts w:ascii="Trebuchet MS" w:eastAsia="SimSun" w:hAnsi="Trebuchet MS" w:cs="Trebuchet MS"/>
        </w:rPr>
      </w:pPr>
      <w:r w:rsidRPr="004246F6">
        <w:rPr>
          <w:rFonts w:ascii="Trebuchet MS" w:eastAsia="SimSun" w:hAnsi="Trebuchet MS" w:cs="Trebuchet MS"/>
          <w:b/>
          <w:bCs/>
        </w:rPr>
        <w:t>Formarea profesională continuă a personalului ANAF</w:t>
      </w:r>
      <w:r w:rsidRPr="004246F6">
        <w:rPr>
          <w:rFonts w:ascii="Trebuchet MS" w:eastAsia="SimSun" w:hAnsi="Trebuchet MS" w:cs="Trebuchet MS"/>
        </w:rPr>
        <w:t xml:space="preserve"> </w:t>
      </w:r>
    </w:p>
    <w:p w14:paraId="787FE174" w14:textId="77777777" w:rsidR="004246F6" w:rsidRPr="004246F6" w:rsidRDefault="004246F6" w:rsidP="004246F6">
      <w:pPr>
        <w:numPr>
          <w:ilvl w:val="255"/>
          <w:numId w:val="0"/>
        </w:numPr>
        <w:suppressAutoHyphens/>
        <w:jc w:val="both"/>
        <w:rPr>
          <w:rFonts w:ascii="Trebuchet MS" w:eastAsia="SimSun" w:hAnsi="Trebuchet MS" w:cs="Trebuchet MS"/>
          <w:lang w:eastAsia="zh-CN"/>
        </w:rPr>
      </w:pPr>
      <w:r w:rsidRPr="004246F6">
        <w:rPr>
          <w:rFonts w:ascii="Trebuchet MS" w:eastAsia="SimSun" w:hAnsi="Trebuchet MS" w:cs="Trebuchet MS"/>
          <w:lang w:eastAsia="zh-CN"/>
        </w:rPr>
        <w:t xml:space="preserve">În perioada de referință a anului 2024, Școala de Fiscalitate </w:t>
      </w:r>
      <w:r w:rsidRPr="004246F6">
        <w:rPr>
          <w:rFonts w:ascii="Trebuchet MS" w:hAnsi="Trebuchet MS" w:cs="Trebuchet MS"/>
        </w:rPr>
        <w:t>a continuat să-și îndeplinească obiectivele stabilite pe linia formării profesionale, asigurând instruirea personalului Agenției pentru nevoile de formare profesională aprobate prin Planul anual de formare profesională, aprobat în condițiile legii, precum și intensificarea  eforturilor de dezvoltare a cadrului organizatoric pentru a deveni un centru de excelență în domeniul formării și perfecționării</w:t>
      </w:r>
      <w:r w:rsidRPr="004246F6">
        <w:rPr>
          <w:rFonts w:ascii="Trebuchet MS" w:eastAsia="SimSun" w:hAnsi="Trebuchet MS" w:cs="Trebuchet MS"/>
          <w:lang w:eastAsia="zh-CN"/>
        </w:rPr>
        <w:t xml:space="preserve">; </w:t>
      </w:r>
    </w:p>
    <w:p w14:paraId="5CF91560" w14:textId="77777777" w:rsidR="004246F6" w:rsidRPr="00223989" w:rsidRDefault="004246F6" w:rsidP="004246F6">
      <w:pPr>
        <w:tabs>
          <w:tab w:val="left" w:pos="480"/>
        </w:tabs>
        <w:suppressAutoHyphens/>
        <w:spacing w:before="120"/>
        <w:jc w:val="both"/>
        <w:rPr>
          <w:rFonts w:ascii="Trebuchet MS" w:hAnsi="Trebuchet MS"/>
          <w:lang w:val="fr-FR" w:eastAsia="zh-CN"/>
        </w:rPr>
      </w:pPr>
      <w:r w:rsidRPr="00223989">
        <w:rPr>
          <w:rFonts w:ascii="Trebuchet MS" w:hAnsi="Trebuchet MS"/>
          <w:lang w:val="fr-FR" w:eastAsia="zh-CN"/>
        </w:rPr>
        <w:t xml:space="preserve">În acest sens, </w:t>
      </w:r>
      <w:r w:rsidRPr="00223989">
        <w:rPr>
          <w:rFonts w:ascii="Trebuchet MS" w:eastAsia="SimSun" w:hAnsi="Trebuchet MS" w:cs="Trebuchet MS"/>
          <w:lang w:val="fr-FR" w:eastAsia="zh-CN"/>
        </w:rPr>
        <w:t xml:space="preserve">Școala de Fiscalitate </w:t>
      </w:r>
      <w:r w:rsidRPr="00223989">
        <w:rPr>
          <w:rFonts w:ascii="Trebuchet MS" w:hAnsi="Trebuchet MS"/>
          <w:lang w:val="fr-FR" w:eastAsia="zh-CN"/>
        </w:rPr>
        <w:t>a lansat un proces nou de analiză a nevoilor de formare profesională prin care, într-o primă etapă,  structurile ANAF și-au stabilit tematicile prioritare de instruire pentru anul în curs,pentru care în etapa secundară și-au  stabilit grupul țintă pe tematicile propuse și perioadele de instruire.</w:t>
      </w:r>
    </w:p>
    <w:p w14:paraId="5AB5F5FD" w14:textId="77777777" w:rsidR="004246F6" w:rsidRPr="00223989" w:rsidRDefault="004246F6" w:rsidP="004246F6">
      <w:pPr>
        <w:tabs>
          <w:tab w:val="left" w:pos="480"/>
        </w:tabs>
        <w:suppressAutoHyphens/>
        <w:spacing w:before="120"/>
        <w:jc w:val="both"/>
        <w:rPr>
          <w:rFonts w:ascii="Trebuchet MS" w:hAnsi="Trebuchet MS"/>
          <w:lang w:val="fr-FR" w:eastAsia="zh-CN"/>
        </w:rPr>
      </w:pPr>
      <w:r w:rsidRPr="00223989">
        <w:rPr>
          <w:rFonts w:ascii="Trebuchet MS" w:hAnsi="Trebuchet MS"/>
          <w:lang w:val="fr-FR" w:eastAsia="zh-CN"/>
        </w:rPr>
        <w:t xml:space="preserve">De asemenea, pe baza propunerilor structurilor ANAF,  </w:t>
      </w:r>
      <w:r w:rsidRPr="00223989">
        <w:rPr>
          <w:rFonts w:ascii="Trebuchet MS" w:eastAsia="SimSun" w:hAnsi="Trebuchet MS" w:cs="Trebuchet MS"/>
          <w:lang w:val="fr-FR" w:eastAsia="zh-CN"/>
        </w:rPr>
        <w:t>Școala de Fiscalitate</w:t>
      </w:r>
      <w:r w:rsidRPr="00223989">
        <w:rPr>
          <w:rFonts w:ascii="Trebuchet MS" w:hAnsi="Trebuchet MS"/>
          <w:lang w:val="fr-FR" w:eastAsia="zh-CN"/>
        </w:rPr>
        <w:t xml:space="preserve"> a elaborat și supus aprobării conducerii Agenției, planul anual de formare profesională a personalului Agenției, în baza căruia a asigurat și monitorizat instruirea personalului Agenției.</w:t>
      </w:r>
    </w:p>
    <w:p w14:paraId="11AADD41" w14:textId="77777777" w:rsidR="004246F6" w:rsidRPr="00223989" w:rsidRDefault="004246F6" w:rsidP="004246F6">
      <w:pPr>
        <w:tabs>
          <w:tab w:val="left" w:pos="480"/>
        </w:tabs>
        <w:suppressAutoHyphens/>
        <w:spacing w:before="120"/>
        <w:jc w:val="both"/>
        <w:rPr>
          <w:rFonts w:ascii="Trebuchet MS" w:hAnsi="Trebuchet MS"/>
          <w:lang w:val="fr-FR" w:eastAsia="zh-CN"/>
        </w:rPr>
      </w:pPr>
      <w:r w:rsidRPr="00223989">
        <w:rPr>
          <w:rFonts w:ascii="Trebuchet MS" w:hAnsi="Trebuchet MS"/>
          <w:lang w:val="fr-FR" w:eastAsia="zh-CN"/>
        </w:rPr>
        <w:t xml:space="preserve">în perioada ianuarie –decembrie 2024, au fost organizate un număr aproximativ de  258 sesiuni de instruire în domeniul prioritar de pregătire profesională </w:t>
      </w:r>
      <w:r w:rsidRPr="00223989">
        <w:rPr>
          <w:rFonts w:ascii="Trebuchet MS" w:hAnsi="Trebuchet MS"/>
          <w:i/>
          <w:iCs/>
          <w:lang w:val="fr-FR" w:eastAsia="zh-CN"/>
        </w:rPr>
        <w:t>”Drept, legislație, norme și proceduri (Politica fiscală și administrarea taxelor)</w:t>
      </w:r>
      <w:r w:rsidRPr="00223989">
        <w:rPr>
          <w:rFonts w:ascii="Trebuchet MS" w:hAnsi="Trebuchet MS"/>
          <w:lang w:val="fr-FR" w:eastAsia="zh-CN"/>
        </w:rPr>
        <w:t>” la care au participat un număr de 14</w:t>
      </w:r>
      <w:r w:rsidRPr="004246F6">
        <w:rPr>
          <w:rFonts w:ascii="Trebuchet MS" w:hAnsi="Trebuchet MS"/>
          <w:lang w:val="ro-RO" w:eastAsia="zh-CN"/>
        </w:rPr>
        <w:t>.</w:t>
      </w:r>
      <w:r w:rsidRPr="00223989">
        <w:rPr>
          <w:rFonts w:ascii="Trebuchet MS" w:hAnsi="Trebuchet MS"/>
          <w:lang w:val="fr-FR" w:eastAsia="zh-CN"/>
        </w:rPr>
        <w:t>257 angajați din care : 3</w:t>
      </w:r>
      <w:r w:rsidRPr="004246F6">
        <w:rPr>
          <w:rFonts w:ascii="Trebuchet MS" w:hAnsi="Trebuchet MS"/>
          <w:lang w:val="ro-RO" w:eastAsia="zh-CN"/>
        </w:rPr>
        <w:t>.</w:t>
      </w:r>
      <w:r w:rsidRPr="00223989">
        <w:rPr>
          <w:rFonts w:ascii="Trebuchet MS" w:hAnsi="Trebuchet MS"/>
          <w:lang w:val="fr-FR" w:eastAsia="zh-CN"/>
        </w:rPr>
        <w:t xml:space="preserve">447 din cadrul aparatului propriu al Agenției și 10.809 de la unitățile subordonate. </w:t>
      </w:r>
    </w:p>
    <w:p w14:paraId="62F6C121" w14:textId="02DF6A7D" w:rsidR="004246F6" w:rsidRPr="00223989" w:rsidRDefault="004246F6" w:rsidP="004246F6">
      <w:pPr>
        <w:tabs>
          <w:tab w:val="left" w:pos="480"/>
        </w:tabs>
        <w:suppressAutoHyphens/>
        <w:spacing w:before="120"/>
        <w:jc w:val="both"/>
        <w:rPr>
          <w:rFonts w:ascii="Trebuchet MS" w:hAnsi="Trebuchet MS"/>
          <w:color w:val="000000"/>
          <w:lang w:val="fr-FR" w:eastAsia="zh-CN"/>
        </w:rPr>
      </w:pPr>
      <w:r w:rsidRPr="00223989">
        <w:rPr>
          <w:rFonts w:ascii="Trebuchet MS" w:hAnsi="Trebuchet MS"/>
          <w:color w:val="000000"/>
          <w:lang w:val="fr-FR" w:eastAsia="zh-CN"/>
        </w:rPr>
        <w:t>Totodată, având în vedere limitarea resurselor bugetare alocate formării profesionale și ținând cont de faptul c</w:t>
      </w:r>
      <w:r w:rsidR="00D740F4" w:rsidRPr="00223989">
        <w:rPr>
          <w:rFonts w:ascii="Trebuchet MS" w:hAnsi="Trebuchet MS"/>
          <w:color w:val="000000"/>
          <w:lang w:val="fr-FR" w:eastAsia="zh-CN"/>
        </w:rPr>
        <w:t>ă</w:t>
      </w:r>
      <w:r w:rsidRPr="00223989">
        <w:rPr>
          <w:rFonts w:ascii="Trebuchet MS" w:hAnsi="Trebuchet MS"/>
          <w:color w:val="000000"/>
          <w:lang w:val="fr-FR" w:eastAsia="zh-CN"/>
        </w:rPr>
        <w:t xml:space="preserve"> pregătirea profesională are un regim continuu și imperativ pentru  asigurarea de programe de formare necesare dezvoltării competențelor profesionale ale angajaților s-au inițiat demersuri pentru încheierea de protocoale cu furnizori externi de formare profesională, precum ANFP, ANI, Centrul Multifuncțional de Pregătire Schengen (CMPS), Camera Consultanților Fiscali (CCF), ANEVAR, Autoritatea de Supraveghere Financiară, Asociația CREDIS etc, care au asigurat în condiții de gratuitate programe de formare profesională pentru angajații Agenției.</w:t>
      </w:r>
    </w:p>
    <w:p w14:paraId="2F5C09DF" w14:textId="77777777" w:rsidR="004246F6" w:rsidRPr="00223989" w:rsidRDefault="004246F6" w:rsidP="004246F6">
      <w:pPr>
        <w:tabs>
          <w:tab w:val="left" w:pos="480"/>
        </w:tabs>
        <w:suppressAutoHyphens/>
        <w:spacing w:before="120"/>
        <w:jc w:val="both"/>
        <w:rPr>
          <w:rFonts w:ascii="Trebuchet MS" w:hAnsi="Trebuchet MS"/>
          <w:color w:val="000000"/>
          <w:lang w:val="fr-FR" w:eastAsia="zh-CN"/>
        </w:rPr>
      </w:pPr>
      <w:r w:rsidRPr="00223989">
        <w:rPr>
          <w:rFonts w:ascii="Trebuchet MS" w:hAnsi="Trebuchet MS"/>
          <w:color w:val="000000"/>
          <w:lang w:val="fr-FR" w:eastAsia="zh-CN"/>
        </w:rPr>
        <w:t xml:space="preserve">Prin urmare, în perioada ianuarie –decembrie 2024 au fost organizate un număr de  31 sesiuni de instruire în domeniul prioritar de pregătire profesională pe tematici din zona competențelor digitale, lingvistice, leadership, comunicare etc la care au participat un număr de 261 de angajați din care : 142 din cadrul aparatului propriu al Agenției și 119 de la unitățile subordonate. </w:t>
      </w:r>
    </w:p>
    <w:p w14:paraId="78F385A7" w14:textId="77777777" w:rsidR="004246F6" w:rsidRPr="00223989" w:rsidRDefault="004246F6" w:rsidP="00785E9B">
      <w:pPr>
        <w:numPr>
          <w:ilvl w:val="0"/>
          <w:numId w:val="29"/>
        </w:numPr>
        <w:suppressAutoHyphens/>
        <w:spacing w:before="120" w:after="120"/>
        <w:jc w:val="both"/>
        <w:rPr>
          <w:rFonts w:ascii="Trebuchet MS" w:eastAsia="SimSun" w:hAnsi="Trebuchet MS" w:cs="Trebuchet MS"/>
          <w:b/>
          <w:bCs/>
          <w:lang w:val="fr-FR"/>
        </w:rPr>
      </w:pPr>
      <w:r w:rsidRPr="00223989">
        <w:rPr>
          <w:rFonts w:ascii="Trebuchet MS" w:eastAsia="SimSun" w:hAnsi="Trebuchet MS" w:cs="Trebuchet MS"/>
          <w:b/>
          <w:bCs/>
          <w:lang w:val="fr-FR"/>
        </w:rPr>
        <w:t xml:space="preserve">Management eficient al resurselor umane în contextul digitalizării ANAF ; </w:t>
      </w:r>
    </w:p>
    <w:p w14:paraId="315B491C" w14:textId="77777777" w:rsidR="004246F6" w:rsidRPr="00223989" w:rsidRDefault="004246F6" w:rsidP="004246F6">
      <w:pPr>
        <w:shd w:val="clear" w:color="auto" w:fill="E7E6E6"/>
        <w:suppressAutoHyphens/>
        <w:spacing w:before="120"/>
        <w:jc w:val="both"/>
        <w:rPr>
          <w:rFonts w:ascii="Trebuchet MS" w:hAnsi="Trebuchet MS" w:cs="Trebuchet MS"/>
          <w:b/>
          <w:bCs/>
          <w:color w:val="000000"/>
          <w:lang w:val="fr-FR" w:eastAsia="zh-CN"/>
        </w:rPr>
      </w:pPr>
      <w:r w:rsidRPr="00223989">
        <w:rPr>
          <w:rFonts w:ascii="Trebuchet MS" w:hAnsi="Trebuchet MS" w:cs="Trebuchet MS"/>
          <w:b/>
          <w:bCs/>
          <w:color w:val="000000"/>
          <w:lang w:val="fr-FR" w:eastAsia="zh-CN"/>
        </w:rPr>
        <w:t>Principalele măsuri în domeniul formării profesionale implementate în perioada ianuarie - decembrie 2024</w:t>
      </w:r>
    </w:p>
    <w:p w14:paraId="16109150" w14:textId="77777777"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223989">
        <w:rPr>
          <w:rFonts w:ascii="Trebuchet MS" w:eastAsia="SimSun" w:hAnsi="Trebuchet MS"/>
          <w:color w:val="000000"/>
          <w:lang w:val="fr-FR"/>
        </w:rPr>
        <w:t>Program de formare  organizat pe tema : RO E-TRANSPORT/ RO e-FACTURA</w:t>
      </w:r>
    </w:p>
    <w:p w14:paraId="14A3713F" w14:textId="77777777"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223989">
        <w:rPr>
          <w:rFonts w:ascii="Trebuchet MS" w:eastAsia="SimSun" w:hAnsi="Trebuchet MS"/>
          <w:color w:val="000000"/>
          <w:lang w:val="fr-FR"/>
        </w:rPr>
        <w:t xml:space="preserve">Astfel, pentru susținerea/dezvoltarea acestor competențe, la nivelul ANAF, prin Școala de fiscalitate au fost organizate următoarele sesiuni de instruire/ateliere de lucru: 2 sesiuni de instruire în domeniul fiscalității cu tema „Sistemul național de facturare electronicã Ro e-Factura”, 1 sesiune organizată cu formatori interni din cadrul ANAF, la care au participat 435 de funcționari publici din cadrul ANAF și 1 sesiune organizată cu formatori externi din cadrul Camerei Consultanților Fiscali, la care au participat 84 de funcționari publici din cadrul Agenției; </w:t>
      </w:r>
    </w:p>
    <w:p w14:paraId="5D3C46CA" w14:textId="77777777"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4246F6">
        <w:rPr>
          <w:rFonts w:ascii="Trebuchet MS" w:eastAsia="SimSun" w:hAnsi="Trebuchet MS"/>
          <w:color w:val="000000"/>
          <w:lang w:val="ro-RO"/>
        </w:rPr>
        <w:t>S</w:t>
      </w:r>
      <w:r w:rsidRPr="00223989">
        <w:rPr>
          <w:rFonts w:ascii="Trebuchet MS" w:eastAsia="SimSun" w:hAnsi="Trebuchet MS"/>
          <w:color w:val="000000"/>
          <w:lang w:val="fr-FR"/>
        </w:rPr>
        <w:t>-au desfășurat 2 sesiuni de instruire cu tema „Sistemul național de monitorizare a transporturilor rutiere de bunuri RO e-Transport” cu sprijinul lectorilor interni din cadrul Direcției generale antifraudă fiscală, în cadrul cărora au fost instruite 689 de persoane (susținut în format online pe platforma Moodle-Școala de fiscalitate și aplicația de videoconferință HCL Sametime);</w:t>
      </w:r>
    </w:p>
    <w:p w14:paraId="6C74A978" w14:textId="77777777"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223989">
        <w:rPr>
          <w:rFonts w:ascii="Trebuchet MS" w:eastAsia="SimSun" w:hAnsi="Trebuchet MS"/>
          <w:color w:val="000000"/>
          <w:lang w:val="fr-FR"/>
        </w:rPr>
        <w:t xml:space="preserve">În anul 2024, a fost elaborat de către specialiști din cadrul Unității de Management al Informației un alt suport de curs pe o temă specifică activității Agenției, respectiv Sistemul național de facturare electronică RO e-Factura, care a fost pus la dispoziția angajaților Agenției prin intermediul platformei Moodle a Școlii de fiscalitate. Astfel, în semestrul I al anului 2024 au fost organizate 2 sesiuni de instruire pe această tematică, la care au participat 486 funcționari publici din cadrul structurilor Agenției - aparat propriu și unități subordonate. </w:t>
      </w:r>
    </w:p>
    <w:p w14:paraId="5296449F" w14:textId="436C545C" w:rsidR="004246F6" w:rsidRPr="00223989" w:rsidRDefault="00D740F4" w:rsidP="004246F6">
      <w:pPr>
        <w:widowControl w:val="0"/>
        <w:suppressAutoHyphens/>
        <w:spacing w:before="120" w:after="120"/>
        <w:jc w:val="both"/>
        <w:rPr>
          <w:rFonts w:ascii="Trebuchet MS" w:eastAsia="SimSun" w:hAnsi="Trebuchet MS"/>
          <w:color w:val="000000"/>
          <w:u w:val="single"/>
          <w:lang w:val="fr-FR"/>
        </w:rPr>
      </w:pPr>
      <w:r w:rsidRPr="00223989">
        <w:rPr>
          <w:rFonts w:ascii="Trebuchet MS" w:eastAsia="SimSun" w:hAnsi="Trebuchet MS"/>
          <w:color w:val="000000"/>
          <w:u w:val="single"/>
          <w:lang w:val="fr-FR"/>
        </w:rPr>
        <w:t xml:space="preserve">Program de formare </w:t>
      </w:r>
      <w:r w:rsidR="004246F6" w:rsidRPr="00223989">
        <w:rPr>
          <w:rFonts w:ascii="Trebuchet MS" w:eastAsia="SimSun" w:hAnsi="Trebuchet MS"/>
          <w:color w:val="000000"/>
          <w:u w:val="single"/>
          <w:lang w:val="fr-FR"/>
        </w:rPr>
        <w:t>organizat pe tema: SAF</w:t>
      </w:r>
      <w:r w:rsidR="004246F6" w:rsidRPr="004246F6">
        <w:rPr>
          <w:rFonts w:ascii="Trebuchet MS" w:eastAsia="SimSun" w:hAnsi="Trebuchet MS"/>
          <w:color w:val="000000"/>
          <w:u w:val="single"/>
          <w:lang w:val="ro-RO"/>
        </w:rPr>
        <w:t>-</w:t>
      </w:r>
      <w:r w:rsidR="004246F6" w:rsidRPr="00223989">
        <w:rPr>
          <w:rFonts w:ascii="Trebuchet MS" w:eastAsia="SimSun" w:hAnsi="Trebuchet MS"/>
          <w:color w:val="000000"/>
          <w:u w:val="single"/>
          <w:lang w:val="fr-FR"/>
        </w:rPr>
        <w:t>T</w:t>
      </w:r>
    </w:p>
    <w:p w14:paraId="69D3747B" w14:textId="77777777"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223989">
        <w:rPr>
          <w:rFonts w:ascii="Trebuchet MS" w:eastAsia="SimSun" w:hAnsi="Trebuchet MS"/>
          <w:color w:val="000000"/>
          <w:lang w:val="fr-FR"/>
        </w:rPr>
        <w:t xml:space="preserve">În asigurarea sustenabilității proiectului </w:t>
      </w:r>
      <w:r w:rsidRPr="00223989">
        <w:rPr>
          <w:rFonts w:ascii="Trebuchet MS" w:eastAsia="SimSun" w:hAnsi="Trebuchet MS"/>
          <w:i/>
          <w:iCs/>
          <w:color w:val="000000"/>
          <w:lang w:val="fr-FR"/>
        </w:rPr>
        <w:t>”Servicii de dezvoltare, integrare și instruire privind sistemul informatic Fișierul standard de control (Standard Audit File – SAF-T) – cod SIPOCA 604</w:t>
      </w:r>
      <w:r w:rsidRPr="00223989">
        <w:rPr>
          <w:rFonts w:ascii="Trebuchet MS" w:eastAsia="SimSun" w:hAnsi="Trebuchet MS"/>
          <w:color w:val="000000"/>
          <w:lang w:val="fr-FR"/>
        </w:rPr>
        <w:t xml:space="preserve">, având ca obiectiv general consolidarea capacității ANAF de a susține inițiativele de modernizare, prin introducerea de servicii publice electronice ce optimizează procesele decizionale orientate către mediul de afaceri, inclusiv prin implementarea unui fișier standard internațional de control pentru toți operatorii economici, a </w:t>
      </w:r>
      <w:r w:rsidRPr="004246F6">
        <w:rPr>
          <w:rFonts w:ascii="Trebuchet MS" w:eastAsia="SimSun" w:hAnsi="Trebuchet MS"/>
          <w:color w:val="000000"/>
          <w:lang w:val="ro-RO"/>
        </w:rPr>
        <w:t xml:space="preserve">fost </w:t>
      </w:r>
      <w:r w:rsidRPr="00223989">
        <w:rPr>
          <w:rFonts w:ascii="Trebuchet MS" w:eastAsia="SimSun" w:hAnsi="Trebuchet MS"/>
          <w:color w:val="000000"/>
          <w:lang w:val="fr-FR"/>
        </w:rPr>
        <w:t>organizat 1 atelier de lucru pentru membrii grupului de lucru</w:t>
      </w:r>
      <w:r w:rsidRPr="004246F6">
        <w:rPr>
          <w:rFonts w:ascii="Trebuchet MS" w:eastAsia="SimSun" w:hAnsi="Trebuchet MS"/>
          <w:color w:val="000000"/>
          <w:lang w:val="ro-RO"/>
        </w:rPr>
        <w:t>.</w:t>
      </w:r>
    </w:p>
    <w:p w14:paraId="70288206" w14:textId="77777777" w:rsidR="004246F6" w:rsidRPr="004246F6" w:rsidRDefault="004246F6" w:rsidP="004246F6">
      <w:pPr>
        <w:widowControl w:val="0"/>
        <w:suppressAutoHyphens/>
        <w:spacing w:before="120" w:after="120"/>
        <w:jc w:val="both"/>
        <w:rPr>
          <w:rFonts w:ascii="Trebuchet MS" w:eastAsia="SimSun" w:hAnsi="Trebuchet MS"/>
          <w:color w:val="000000"/>
          <w:lang w:val="ro-RO"/>
        </w:rPr>
      </w:pPr>
      <w:r w:rsidRPr="00223989">
        <w:rPr>
          <w:rFonts w:ascii="Trebuchet MS" w:eastAsia="SimSun" w:hAnsi="Trebuchet MS"/>
          <w:color w:val="000000"/>
          <w:lang w:val="fr-FR"/>
        </w:rPr>
        <w:t xml:space="preserve">Atelierul de lucru cu tema </w:t>
      </w:r>
      <w:r w:rsidRPr="00223989">
        <w:rPr>
          <w:rFonts w:ascii="Trebuchet MS" w:eastAsia="SimSun" w:hAnsi="Trebuchet MS"/>
          <w:i/>
          <w:iCs/>
          <w:color w:val="000000"/>
          <w:lang w:val="fr-FR"/>
        </w:rPr>
        <w:t>„Servicii de dezvoltare, integrare și instruire privind sistemul informatic Fișierul standard de control (Standard Audit File – SAF-T)”</w:t>
      </w:r>
      <w:r w:rsidRPr="00223989">
        <w:rPr>
          <w:rFonts w:ascii="Trebuchet MS" w:eastAsia="SimSun" w:hAnsi="Trebuchet MS"/>
          <w:color w:val="000000"/>
          <w:lang w:val="fr-FR"/>
        </w:rPr>
        <w:t xml:space="preserve"> la care au participat 17 formatori certificați, membri ai grupului de lucru constituit în vederea sustenabilității proiectului </w:t>
      </w:r>
      <w:r w:rsidRPr="00223989">
        <w:rPr>
          <w:rFonts w:ascii="Trebuchet MS" w:eastAsia="SimSun" w:hAnsi="Trebuchet MS"/>
          <w:i/>
          <w:iCs/>
          <w:color w:val="000000"/>
          <w:lang w:val="fr-FR"/>
        </w:rPr>
        <w:t>”Servicii de dezvoltare, integrare și instruire privind sistemul informatic Fișierul standard de control (Standard Audit File – SAF-T) – cod SIPOCA 604</w:t>
      </w:r>
      <w:r w:rsidRPr="004246F6">
        <w:rPr>
          <w:rFonts w:ascii="Trebuchet MS" w:eastAsia="SimSun" w:hAnsi="Trebuchet MS"/>
          <w:i/>
          <w:iCs/>
          <w:color w:val="000000"/>
          <w:lang w:val="ro-RO"/>
        </w:rPr>
        <w:t>.</w:t>
      </w:r>
    </w:p>
    <w:p w14:paraId="5D111D3C" w14:textId="77777777"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4246F6">
        <w:rPr>
          <w:rFonts w:ascii="Trebuchet MS" w:eastAsia="SimSun" w:hAnsi="Trebuchet MS"/>
          <w:color w:val="000000"/>
          <w:lang w:val="ro-RO"/>
        </w:rPr>
        <w:t>S</w:t>
      </w:r>
      <w:r w:rsidRPr="00223989">
        <w:rPr>
          <w:rFonts w:ascii="Trebuchet MS" w:eastAsia="SimSun" w:hAnsi="Trebuchet MS"/>
          <w:color w:val="000000"/>
          <w:lang w:val="fr-FR"/>
        </w:rPr>
        <w:t>-au desfășurat</w:t>
      </w:r>
      <w:r w:rsidRPr="004246F6">
        <w:rPr>
          <w:rFonts w:ascii="Trebuchet MS" w:eastAsia="SimSun" w:hAnsi="Trebuchet MS"/>
          <w:color w:val="000000"/>
          <w:lang w:val="ro-RO"/>
        </w:rPr>
        <w:t xml:space="preserve"> 3</w:t>
      </w:r>
      <w:r w:rsidRPr="00223989">
        <w:rPr>
          <w:rFonts w:ascii="Trebuchet MS" w:eastAsia="SimSun" w:hAnsi="Trebuchet MS"/>
          <w:color w:val="000000"/>
          <w:lang w:val="fr-FR"/>
        </w:rPr>
        <w:t xml:space="preserve"> sesiuni de instruire cu tema „</w:t>
      </w:r>
      <w:r w:rsidRPr="00223989">
        <w:rPr>
          <w:rFonts w:ascii="Trebuchet MS" w:eastAsia="SimSun" w:hAnsi="Trebuchet MS"/>
          <w:i/>
          <w:iCs/>
          <w:color w:val="000000"/>
          <w:lang w:val="fr-FR"/>
        </w:rPr>
        <w:t>Inspecție fiscală. Fișierul standard de control fiscal – SAF-T</w:t>
      </w:r>
      <w:r w:rsidRPr="00223989">
        <w:rPr>
          <w:rFonts w:ascii="Trebuchet MS" w:eastAsia="SimSun" w:hAnsi="Trebuchet MS"/>
          <w:color w:val="000000"/>
          <w:lang w:val="fr-FR"/>
        </w:rPr>
        <w:t>” în cadrul cărora au fost instruite 1</w:t>
      </w:r>
      <w:r w:rsidRPr="004246F6">
        <w:rPr>
          <w:rFonts w:ascii="Trebuchet MS" w:eastAsia="SimSun" w:hAnsi="Trebuchet MS"/>
          <w:color w:val="000000"/>
          <w:lang w:val="ro-RO"/>
        </w:rPr>
        <w:t>.</w:t>
      </w:r>
      <w:r w:rsidRPr="00223989">
        <w:rPr>
          <w:rFonts w:ascii="Trebuchet MS" w:eastAsia="SimSun" w:hAnsi="Trebuchet MS"/>
          <w:color w:val="000000"/>
          <w:lang w:val="fr-FR"/>
        </w:rPr>
        <w:t>214 persoane (susținut în format online pe platforma Moodle-Școala de fiscalitate și aplicația de videoconferință ZOOM).</w:t>
      </w:r>
    </w:p>
    <w:p w14:paraId="749B66C7" w14:textId="77777777" w:rsidR="004246F6" w:rsidRPr="004246F6" w:rsidRDefault="004246F6" w:rsidP="004246F6">
      <w:pPr>
        <w:widowControl w:val="0"/>
        <w:suppressAutoHyphens/>
        <w:spacing w:before="120" w:after="120"/>
        <w:jc w:val="both"/>
        <w:rPr>
          <w:rFonts w:ascii="Trebuchet MS" w:eastAsia="SimSun" w:hAnsi="Trebuchet MS"/>
          <w:color w:val="000000"/>
          <w:lang w:val="ro-RO"/>
        </w:rPr>
      </w:pPr>
      <w:r w:rsidRPr="00223989">
        <w:rPr>
          <w:rFonts w:ascii="Trebuchet MS" w:eastAsia="SimSun" w:hAnsi="Trebuchet MS"/>
          <w:color w:val="000000"/>
          <w:u w:val="single"/>
          <w:lang w:val="fr-FR"/>
        </w:rPr>
        <w:t>Program de formare  organizat pe tema: IDEA</w:t>
      </w:r>
      <w:r w:rsidRPr="004246F6">
        <w:rPr>
          <w:rFonts w:ascii="Trebuchet MS" w:eastAsia="SimSun" w:hAnsi="Trebuchet MS"/>
          <w:color w:val="000000"/>
          <w:u w:val="single"/>
          <w:lang w:val="ro-RO"/>
        </w:rPr>
        <w:t xml:space="preserve"> - </w:t>
      </w:r>
      <w:r w:rsidRPr="004246F6">
        <w:rPr>
          <w:rFonts w:ascii="Trebuchet MS" w:eastAsia="SimSun" w:hAnsi="Trebuchet MS"/>
          <w:color w:val="000000"/>
          <w:lang w:val="ro-RO"/>
        </w:rPr>
        <w:t>s</w:t>
      </w:r>
      <w:r w:rsidRPr="00223989">
        <w:rPr>
          <w:rFonts w:ascii="Trebuchet MS" w:eastAsia="SimSun" w:hAnsi="Trebuchet MS"/>
          <w:color w:val="000000"/>
          <w:lang w:val="fr-FR"/>
        </w:rPr>
        <w:t>-au desfășurat 2 sesiuni de instruire: Programul de instruire formatori cu tema „</w:t>
      </w:r>
      <w:r w:rsidRPr="00223989">
        <w:rPr>
          <w:rFonts w:ascii="Trebuchet MS" w:eastAsia="SimSun" w:hAnsi="Trebuchet MS"/>
          <w:i/>
          <w:iCs/>
          <w:color w:val="000000"/>
          <w:lang w:val="fr-FR"/>
        </w:rPr>
        <w:t>Servicii de acces la instrumente informatice de control electronic IDEA</w:t>
      </w:r>
      <w:r w:rsidRPr="00223989">
        <w:rPr>
          <w:rFonts w:ascii="Trebuchet MS" w:eastAsia="SimSun" w:hAnsi="Trebuchet MS"/>
          <w:color w:val="000000"/>
          <w:lang w:val="fr-FR"/>
        </w:rPr>
        <w:t>”, în  cadrul cărora au fost instruite și certificate ca formatori 20 de persoane</w:t>
      </w:r>
      <w:r w:rsidRPr="004246F6">
        <w:rPr>
          <w:rFonts w:ascii="Trebuchet MS" w:eastAsia="SimSun" w:hAnsi="Trebuchet MS"/>
          <w:color w:val="000000"/>
          <w:lang w:val="ro-RO"/>
        </w:rPr>
        <w:t>.</w:t>
      </w:r>
    </w:p>
    <w:p w14:paraId="08C2D449" w14:textId="77777777" w:rsidR="004246F6" w:rsidRPr="004246F6" w:rsidRDefault="004246F6" w:rsidP="004246F6">
      <w:pPr>
        <w:widowControl w:val="0"/>
        <w:suppressAutoHyphens/>
        <w:spacing w:before="120" w:after="120"/>
        <w:jc w:val="both"/>
        <w:rPr>
          <w:rFonts w:ascii="Trebuchet MS" w:eastAsia="SimSun" w:hAnsi="Trebuchet MS"/>
          <w:color w:val="000000"/>
          <w:lang w:val="ro-RO"/>
        </w:rPr>
      </w:pPr>
      <w:r w:rsidRPr="00223989">
        <w:rPr>
          <w:rFonts w:ascii="Trebuchet MS" w:eastAsia="SimSun" w:hAnsi="Trebuchet MS"/>
          <w:color w:val="000000"/>
          <w:u w:val="single"/>
          <w:lang w:val="ro-RO"/>
        </w:rPr>
        <w:t>Program de formare  organizat pe tema: CONFORMAREA FISCAL</w:t>
      </w:r>
      <w:r w:rsidRPr="004246F6">
        <w:rPr>
          <w:rFonts w:ascii="Trebuchet MS" w:eastAsia="SimSun" w:hAnsi="Trebuchet MS"/>
          <w:color w:val="000000"/>
          <w:u w:val="single"/>
          <w:lang w:val="ro-RO"/>
        </w:rPr>
        <w:t>Ă</w:t>
      </w:r>
      <w:r w:rsidRPr="00223989">
        <w:rPr>
          <w:rFonts w:ascii="Trebuchet MS" w:eastAsia="SimSun" w:hAnsi="Trebuchet MS"/>
          <w:color w:val="000000"/>
          <w:lang w:val="ro-RO"/>
        </w:rPr>
        <w:t xml:space="preserve"> </w:t>
      </w:r>
      <w:r w:rsidRPr="004246F6">
        <w:rPr>
          <w:rFonts w:ascii="Trebuchet MS" w:eastAsia="SimSun" w:hAnsi="Trebuchet MS"/>
          <w:color w:val="000000"/>
          <w:lang w:val="ro-RO"/>
        </w:rPr>
        <w:t>s-au organizat:</w:t>
      </w:r>
    </w:p>
    <w:p w14:paraId="3556AEE4" w14:textId="77777777" w:rsidR="004246F6" w:rsidRPr="004246F6" w:rsidRDefault="004246F6" w:rsidP="004246F6">
      <w:pPr>
        <w:widowControl w:val="0"/>
        <w:suppressAutoHyphens/>
        <w:spacing w:before="120" w:after="120"/>
        <w:jc w:val="both"/>
        <w:rPr>
          <w:rFonts w:ascii="Trebuchet MS" w:eastAsia="SimSun" w:hAnsi="Trebuchet MS"/>
          <w:color w:val="000000"/>
          <w:lang w:val="ro-RO"/>
        </w:rPr>
      </w:pPr>
      <w:r w:rsidRPr="004246F6">
        <w:rPr>
          <w:rFonts w:ascii="Trebuchet MS" w:eastAsia="SimSun" w:hAnsi="Trebuchet MS"/>
          <w:color w:val="000000"/>
          <w:lang w:val="ro-RO"/>
        </w:rPr>
        <w:t>-</w:t>
      </w:r>
      <w:r w:rsidRPr="00223989">
        <w:rPr>
          <w:rFonts w:ascii="Trebuchet MS" w:eastAsia="SimSun" w:hAnsi="Trebuchet MS"/>
          <w:color w:val="000000"/>
          <w:lang w:val="ro-RO"/>
        </w:rPr>
        <w:t xml:space="preserve"> 6 sesiuni cu tema „</w:t>
      </w:r>
      <w:r w:rsidRPr="00223989">
        <w:rPr>
          <w:rFonts w:ascii="Trebuchet MS" w:eastAsia="SimSun" w:hAnsi="Trebuchet MS"/>
          <w:i/>
          <w:iCs/>
          <w:color w:val="000000"/>
          <w:lang w:val="ro-RO"/>
        </w:rPr>
        <w:t>Conformarea fiscală în domeniul impozitului pe venit</w:t>
      </w:r>
      <w:r w:rsidRPr="00223989">
        <w:rPr>
          <w:rFonts w:ascii="Trebuchet MS" w:eastAsia="SimSun" w:hAnsi="Trebuchet MS"/>
          <w:color w:val="000000"/>
          <w:lang w:val="ro-RO"/>
        </w:rPr>
        <w:t>”, ca măsură de sustenabilitate a proiectului „</w:t>
      </w:r>
      <w:r w:rsidRPr="00223989">
        <w:rPr>
          <w:rFonts w:ascii="Trebuchet MS" w:eastAsia="SimSun" w:hAnsi="Trebuchet MS"/>
          <w:i/>
          <w:iCs/>
          <w:color w:val="000000"/>
          <w:lang w:val="ro-RO"/>
        </w:rPr>
        <w:t>Dezvoltarea de instrumente pentru creșterea conformării în domeniul impozitului pe veniturile persoanelor fizice în România” (cod Reform/SC2020/070)</w:t>
      </w:r>
      <w:r w:rsidRPr="00223989">
        <w:rPr>
          <w:rFonts w:ascii="Trebuchet MS" w:eastAsia="SimSun" w:hAnsi="Trebuchet MS"/>
          <w:color w:val="000000"/>
          <w:lang w:val="ro-RO"/>
        </w:rPr>
        <w:t>, în cadrul cărora au fost instruite 152 persoane</w:t>
      </w:r>
      <w:r w:rsidRPr="004246F6">
        <w:rPr>
          <w:rFonts w:ascii="Trebuchet MS" w:eastAsia="SimSun" w:hAnsi="Trebuchet MS"/>
          <w:color w:val="000000"/>
          <w:lang w:val="ro-RO"/>
        </w:rPr>
        <w:t>.</w:t>
      </w:r>
    </w:p>
    <w:p w14:paraId="59802769" w14:textId="77777777"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4246F6">
        <w:rPr>
          <w:rFonts w:ascii="Trebuchet MS" w:eastAsia="SimSun" w:hAnsi="Trebuchet MS"/>
          <w:color w:val="000000"/>
          <w:lang w:val="ro-RO"/>
        </w:rPr>
        <w:t xml:space="preserve">- </w:t>
      </w:r>
      <w:r w:rsidRPr="00223989">
        <w:rPr>
          <w:rFonts w:ascii="Trebuchet MS" w:eastAsia="SimSun" w:hAnsi="Trebuchet MS"/>
          <w:color w:val="000000"/>
          <w:lang w:val="fr-FR"/>
        </w:rPr>
        <w:t>9 sesiuni cu tema „C</w:t>
      </w:r>
      <w:r w:rsidRPr="00223989">
        <w:rPr>
          <w:rFonts w:ascii="Trebuchet MS" w:eastAsia="SimSun" w:hAnsi="Trebuchet MS"/>
          <w:i/>
          <w:iCs/>
          <w:color w:val="000000"/>
          <w:lang w:val="fr-FR"/>
        </w:rPr>
        <w:t>onformarea fiscală în domeniul impozitului pe venit. Notificarea de conformare</w:t>
      </w:r>
      <w:r w:rsidRPr="00223989">
        <w:rPr>
          <w:rFonts w:ascii="Trebuchet MS" w:eastAsia="SimSun" w:hAnsi="Trebuchet MS"/>
          <w:color w:val="000000"/>
          <w:lang w:val="fr-FR"/>
        </w:rPr>
        <w:t>”, ca măsură de sustenabilitate a proiectului „</w:t>
      </w:r>
      <w:r w:rsidRPr="00223989">
        <w:rPr>
          <w:rFonts w:ascii="Trebuchet MS" w:eastAsia="SimSun" w:hAnsi="Trebuchet MS"/>
          <w:i/>
          <w:iCs/>
          <w:color w:val="000000"/>
          <w:lang w:val="fr-FR"/>
        </w:rPr>
        <w:t>Dezvoltarea de instrumente pentru creșterea conformării în domeniul impozitului pe veniturile persoanelor fizice în România</w:t>
      </w:r>
      <w:r w:rsidRPr="00223989">
        <w:rPr>
          <w:rFonts w:ascii="Trebuchet MS" w:eastAsia="SimSun" w:hAnsi="Trebuchet MS"/>
          <w:color w:val="000000"/>
          <w:lang w:val="fr-FR"/>
        </w:rPr>
        <w:t>”</w:t>
      </w:r>
      <w:r w:rsidRPr="00223989">
        <w:rPr>
          <w:rFonts w:ascii="Trebuchet MS" w:eastAsia="SimSun" w:hAnsi="Trebuchet MS"/>
          <w:i/>
          <w:iCs/>
          <w:color w:val="000000"/>
          <w:lang w:val="fr-FR"/>
        </w:rPr>
        <w:t xml:space="preserve"> (cod Reform/SC2020/070)</w:t>
      </w:r>
      <w:r w:rsidRPr="00223989">
        <w:rPr>
          <w:rFonts w:ascii="Trebuchet MS" w:eastAsia="SimSun" w:hAnsi="Trebuchet MS"/>
          <w:color w:val="000000"/>
          <w:lang w:val="fr-FR"/>
        </w:rPr>
        <w:t>, în cadrul cărora au fost instruite 220 de persoane (susținut în format online pe platforma Moodle-Școala de fiscalitate și aplicația de videoconferință HCL Sametime);</w:t>
      </w:r>
    </w:p>
    <w:p w14:paraId="2474C508" w14:textId="77777777"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223989">
        <w:rPr>
          <w:rFonts w:ascii="Trebuchet MS" w:eastAsia="SimSun" w:hAnsi="Trebuchet MS"/>
          <w:color w:val="000000"/>
          <w:u w:val="single"/>
          <w:lang w:val="fr-FR"/>
        </w:rPr>
        <w:t>Program de formare  organizat pe tema:</w:t>
      </w:r>
      <w:r w:rsidRPr="004246F6">
        <w:rPr>
          <w:rFonts w:ascii="Trebuchet MS" w:eastAsia="SimSun" w:hAnsi="Trebuchet MS"/>
          <w:color w:val="000000"/>
          <w:u w:val="single"/>
          <w:lang w:val="ro-RO"/>
        </w:rPr>
        <w:t xml:space="preserve"> </w:t>
      </w:r>
      <w:r w:rsidRPr="00223989">
        <w:rPr>
          <w:rFonts w:ascii="Trebuchet MS" w:eastAsia="SimSun" w:hAnsi="Trebuchet MS"/>
          <w:color w:val="000000"/>
          <w:u w:val="single"/>
          <w:lang w:val="fr-FR"/>
        </w:rPr>
        <w:t xml:space="preserve">Modificări aduse aplicației VIES </w:t>
      </w:r>
      <w:r w:rsidRPr="004246F6">
        <w:rPr>
          <w:rFonts w:ascii="Trebuchet MS" w:eastAsia="SimSun" w:hAnsi="Trebuchet MS"/>
          <w:color w:val="000000"/>
          <w:lang w:val="ro-RO"/>
        </w:rPr>
        <w:t xml:space="preserve">- </w:t>
      </w:r>
      <w:r w:rsidRPr="00223989">
        <w:rPr>
          <w:rFonts w:ascii="Trebuchet MS" w:eastAsia="SimSun" w:hAnsi="Trebuchet MS"/>
          <w:color w:val="000000"/>
          <w:lang w:val="fr-FR"/>
        </w:rPr>
        <w:t xml:space="preserve"> s-a desfășurat o sesiun</w:t>
      </w:r>
      <w:r w:rsidRPr="004246F6">
        <w:rPr>
          <w:rFonts w:ascii="Trebuchet MS" w:eastAsia="SimSun" w:hAnsi="Trebuchet MS"/>
          <w:color w:val="000000"/>
          <w:lang w:val="ro-RO"/>
        </w:rPr>
        <w:t>e</w:t>
      </w:r>
      <w:r w:rsidRPr="00223989">
        <w:rPr>
          <w:rFonts w:ascii="Trebuchet MS" w:eastAsia="SimSun" w:hAnsi="Trebuchet MS"/>
          <w:color w:val="000000"/>
          <w:lang w:val="fr-FR"/>
        </w:rPr>
        <w:t xml:space="preserve"> de instruire la care au participat 327 de angajați din cadrul aparatului propriu și al unităților subordonate Agenției.</w:t>
      </w:r>
    </w:p>
    <w:p w14:paraId="2EB78E3D" w14:textId="5FA31E84" w:rsidR="004246F6" w:rsidRPr="00223989" w:rsidRDefault="004246F6" w:rsidP="004246F6">
      <w:pPr>
        <w:widowControl w:val="0"/>
        <w:suppressAutoHyphens/>
        <w:spacing w:before="120" w:after="120"/>
        <w:jc w:val="both"/>
        <w:rPr>
          <w:rFonts w:ascii="Trebuchet MS" w:eastAsia="SimSun" w:hAnsi="Trebuchet MS"/>
          <w:color w:val="000000"/>
          <w:lang w:val="fr-FR"/>
        </w:rPr>
      </w:pPr>
      <w:r w:rsidRPr="00223989">
        <w:rPr>
          <w:rFonts w:ascii="Trebuchet MS" w:eastAsia="SimSun" w:hAnsi="Trebuchet MS"/>
          <w:color w:val="000000"/>
          <w:lang w:val="fr-FR"/>
        </w:rPr>
        <w:t xml:space="preserve"> În ceea ce privește dezvoltarea cadrului organizatoric al formării profesionale, arătăm că în anul 2024 , Școala de fiscalitate a continuat colaborarea cu Organizația Intraeuropeană a Administrațiilor Fiscale (IOTA), în cadrul proiectului denumit </w:t>
      </w:r>
      <w:r w:rsidRPr="00223989">
        <w:rPr>
          <w:rFonts w:ascii="Trebuchet MS" w:eastAsia="SimSun" w:hAnsi="Trebuchet MS"/>
          <w:i/>
          <w:iCs/>
          <w:color w:val="000000"/>
          <w:lang w:val="fr-FR"/>
        </w:rPr>
        <w:t>„Sprijin pentru dezvoltarea Școlii de Fiscalitate a Administrației Fiscale din România</w:t>
      </w:r>
      <w:r w:rsidRPr="00223989">
        <w:rPr>
          <w:rFonts w:ascii="Trebuchet MS" w:eastAsia="SimSun" w:hAnsi="Trebuchet MS"/>
          <w:color w:val="000000"/>
          <w:lang w:val="fr-FR"/>
        </w:rPr>
        <w:t>” (instrumentul de asistență tehnic</w:t>
      </w:r>
      <w:r w:rsidR="00DC684C" w:rsidRPr="00223989">
        <w:rPr>
          <w:rFonts w:ascii="Trebuchet MS" w:eastAsia="SimSun" w:hAnsi="Trebuchet MS"/>
          <w:color w:val="000000"/>
          <w:lang w:val="fr-FR"/>
        </w:rPr>
        <w:t>ă</w:t>
      </w:r>
      <w:r w:rsidRPr="00223989">
        <w:rPr>
          <w:rFonts w:ascii="Trebuchet MS" w:eastAsia="SimSun" w:hAnsi="Trebuchet MS"/>
          <w:color w:val="000000"/>
          <w:lang w:val="fr-FR"/>
        </w:rPr>
        <w:t xml:space="preserve"> IOTA - PEER-TO-PEER), inițiat în anul 2023. În contextul acestei colaborări au fost propuse din partea Școlii de fiscalitate  măsurile de dezvoltare a Agenției care au ca scop activarea performanței angajaților ANAF și crearea unui sistem motivational de menținere în instituție a angajaților valoroși.</w:t>
      </w:r>
    </w:p>
    <w:p w14:paraId="52D874D4" w14:textId="77777777" w:rsidR="004246F6" w:rsidRPr="00223989" w:rsidRDefault="004246F6" w:rsidP="00785E9B">
      <w:pPr>
        <w:numPr>
          <w:ilvl w:val="0"/>
          <w:numId w:val="29"/>
        </w:numPr>
        <w:suppressAutoHyphens/>
        <w:spacing w:before="120" w:after="120"/>
        <w:jc w:val="both"/>
        <w:rPr>
          <w:rFonts w:ascii="Trebuchet MS" w:eastAsia="SimSun" w:hAnsi="Trebuchet MS" w:cs="Trebuchet MS"/>
          <w:b/>
          <w:bCs/>
          <w:lang w:val="fr-FR"/>
        </w:rPr>
      </w:pPr>
      <w:r w:rsidRPr="00223989">
        <w:rPr>
          <w:rFonts w:ascii="Trebuchet MS" w:eastAsia="SimSun" w:hAnsi="Trebuchet MS" w:cs="Trebuchet MS"/>
          <w:b/>
          <w:bCs/>
          <w:lang w:val="fr-FR"/>
        </w:rPr>
        <w:t>Consolidarea colaborării si comunicării cu alte administrații fiscale, precum și cu organisme internaționale, pe ariile de interes și prioritatile comune existente la nivel internațional.</w:t>
      </w:r>
    </w:p>
    <w:p w14:paraId="5506CB78" w14:textId="77777777" w:rsidR="004246F6" w:rsidRPr="004246F6" w:rsidRDefault="004246F6" w:rsidP="004246F6">
      <w:pPr>
        <w:widowControl w:val="0"/>
        <w:suppressAutoHyphens/>
        <w:spacing w:before="120" w:after="120"/>
        <w:jc w:val="both"/>
        <w:rPr>
          <w:rFonts w:ascii="Trebuchet MS" w:eastAsia="SimSun" w:hAnsi="Trebuchet MS" w:cs="Trebuchet MS"/>
          <w:color w:val="000000"/>
          <w:lang w:val="ro-RO"/>
        </w:rPr>
      </w:pPr>
      <w:r w:rsidRPr="00223989">
        <w:rPr>
          <w:rFonts w:ascii="Trebuchet MS" w:eastAsia="SimSun" w:hAnsi="Trebuchet MS" w:cs="Trebuchet MS"/>
          <w:color w:val="000000"/>
          <w:lang w:val="fr-FR"/>
        </w:rPr>
        <w:t xml:space="preserve">Relația ANAF cu organizațiile, instituțiile și partenerii internaționali urmărește intensificarea schimburilor de informații și a transferului de bune practici în domeniul administrării fiscale. Astfel, în anul 2024, reprezentanții ANAF au participat la misiuni externe în cadrul programelor Comisiei Europene (de ex., Programul Fiscalis 2027) sau în cadrul unor evenimente derulate sub egida IOTA, OECD, CEF Slovenia (Centru de Excelență în Finanțe), precum și la grupurile de lucru ale Consiliului UE și Comisiei Europene sau întâlniri bilaterale. În vederea susținerii candidaturii României la OECD, ANAF a participat la o serie de reuniuni organizate sub egida OCDE, </w:t>
      </w:r>
      <w:r w:rsidRPr="004246F6">
        <w:rPr>
          <w:rFonts w:ascii="Trebuchet MS" w:eastAsia="SimSun" w:hAnsi="Trebuchet MS" w:cs="Trebuchet MS"/>
          <w:color w:val="000000"/>
          <w:lang w:val="ro-RO"/>
        </w:rPr>
        <w:t xml:space="preserve">în special cele aflate sub umbrela </w:t>
      </w:r>
      <w:r w:rsidRPr="00223989">
        <w:rPr>
          <w:rFonts w:ascii="Trebuchet MS" w:eastAsia="SimSun" w:hAnsi="Trebuchet MS" w:cs="Trebuchet MS"/>
          <w:color w:val="000000"/>
          <w:lang w:val="fr-FR"/>
        </w:rPr>
        <w:t>FTA (Forum on Tax Administration)</w:t>
      </w:r>
      <w:r w:rsidRPr="004246F6">
        <w:rPr>
          <w:rFonts w:ascii="Trebuchet MS" w:eastAsia="SimSun" w:hAnsi="Trebuchet MS" w:cs="Trebuchet MS"/>
          <w:color w:val="000000"/>
          <w:lang w:val="ro-RO"/>
        </w:rPr>
        <w:t xml:space="preserve">, </w:t>
      </w:r>
      <w:r w:rsidRPr="00223989">
        <w:rPr>
          <w:rFonts w:ascii="Trebuchet MS" w:eastAsia="SimSun" w:hAnsi="Trebuchet MS" w:cs="Trebuchet MS"/>
          <w:color w:val="000000"/>
          <w:lang w:val="fr-FR"/>
        </w:rPr>
        <w:t>organism a OECD organizată sub forma unui forum prin care administrațiile fiscale împărtășesc cunoștințe, derulează cercetări și identifică noi idei de dezvoltare ale administrațiilor fiscale.</w:t>
      </w:r>
    </w:p>
    <w:p w14:paraId="00B8AE5D" w14:textId="77777777" w:rsidR="004246F6" w:rsidRPr="004246F6" w:rsidRDefault="004246F6" w:rsidP="004246F6">
      <w:pPr>
        <w:widowControl w:val="0"/>
        <w:suppressAutoHyphens/>
        <w:spacing w:before="120" w:after="120"/>
        <w:jc w:val="both"/>
        <w:rPr>
          <w:rFonts w:ascii="Trebuchet MS" w:eastAsia="SimSun" w:hAnsi="Trebuchet MS" w:cs="Trebuchet MS"/>
          <w:color w:val="000000"/>
        </w:rPr>
      </w:pPr>
      <w:r w:rsidRPr="00223989">
        <w:rPr>
          <w:rFonts w:ascii="Trebuchet MS" w:eastAsia="SimSun" w:hAnsi="Trebuchet MS" w:cs="Trebuchet MS"/>
          <w:color w:val="000000"/>
          <w:lang w:val="ro-RO"/>
        </w:rPr>
        <w:t>Printre reuniunile sub egida FTA la care specialiștii ANAF au participat amintim Comunitatea de interes în domeniul resurselor umane, Rețeaua reprezentanților administrațiilor fiscale pentru Egalitatea de Gen (Gender Balance Network), Comunitatea de interes pentru aplicarea perspectivelor comportamentale în cadrul administrațiilor fiscale (Behaviour Insights) sau Rețeaua de consolidare a capacității (Capacity Building Network).</w:t>
      </w:r>
      <w:r w:rsidRPr="004246F6">
        <w:rPr>
          <w:rFonts w:ascii="Trebuchet MS" w:eastAsia="SimSun" w:hAnsi="Trebuchet MS" w:cs="Trebuchet MS"/>
          <w:color w:val="000000"/>
          <w:lang w:val="ro-RO"/>
        </w:rPr>
        <w:t xml:space="preserve"> Suplimentar, menționăm participarea ANAF la </w:t>
      </w:r>
      <w:r w:rsidRPr="004246F6">
        <w:rPr>
          <w:rFonts w:ascii="Trebuchet MS" w:eastAsia="SimSun" w:hAnsi="Trebuchet MS" w:cs="Trebuchet MS"/>
          <w:color w:val="000000"/>
        </w:rPr>
        <w:t>Cadrul Inclusiv (IF)</w:t>
      </w:r>
      <w:r w:rsidRPr="004246F6">
        <w:rPr>
          <w:rFonts w:ascii="Trebuchet MS" w:eastAsia="SimSun" w:hAnsi="Trebuchet MS" w:cs="Trebuchet MS"/>
          <w:color w:val="000000"/>
          <w:lang w:val="ro-RO"/>
        </w:rPr>
        <w:t xml:space="preserve">. </w:t>
      </w:r>
      <w:r w:rsidRPr="004246F6">
        <w:rPr>
          <w:rFonts w:ascii="Trebuchet MS" w:eastAsia="SimSun" w:hAnsi="Trebuchet MS" w:cs="Trebuchet MS"/>
          <w:color w:val="000000"/>
        </w:rPr>
        <w:t xml:space="preserve">Forumul de procedură amiabilă (MAP Forum), Rețeaua de management al creanțelor fiscale (FTA TDMN), Forumul privind practicile fiscale dăunătoare (FHTP), Cadrul Inclusiv (IF), </w:t>
      </w:r>
      <w:r w:rsidRPr="004246F6">
        <w:rPr>
          <w:rFonts w:ascii="Trebuchet MS" w:eastAsia="SimSun" w:hAnsi="Trebuchet MS" w:cs="Trebuchet MS"/>
          <w:color w:val="000000"/>
          <w:lang w:val="ro-RO"/>
        </w:rPr>
        <w:t xml:space="preserve">Programul </w:t>
      </w:r>
      <w:r w:rsidRPr="004246F6">
        <w:rPr>
          <w:rFonts w:ascii="Trebuchet MS" w:eastAsia="SimSun" w:hAnsi="Trebuchet MS"/>
          <w:color w:val="000000"/>
          <w:lang w:val="ro-RO"/>
        </w:rPr>
        <w:t>Large Business and International,  FTA Capacity Building Network, FTA Gender Balance Network</w:t>
      </w:r>
      <w:r w:rsidRPr="004246F6">
        <w:rPr>
          <w:rFonts w:ascii="Trebuchet MS" w:eastAsia="SimSun" w:hAnsi="Trebuchet MS" w:cs="Trebuchet MS"/>
          <w:color w:val="000000"/>
        </w:rPr>
        <w:t>.</w:t>
      </w:r>
    </w:p>
    <w:p w14:paraId="4805CB40" w14:textId="77777777" w:rsidR="004246F6" w:rsidRPr="004246F6" w:rsidRDefault="004246F6" w:rsidP="004246F6">
      <w:pPr>
        <w:widowControl w:val="0"/>
        <w:suppressAutoHyphens/>
        <w:spacing w:before="120" w:after="120"/>
        <w:jc w:val="both"/>
        <w:rPr>
          <w:rFonts w:ascii="Trebuchet MS" w:eastAsia="SimSun" w:hAnsi="Trebuchet MS" w:cs="Trebuchet MS"/>
          <w:color w:val="000000"/>
          <w:lang w:val="ro-RO"/>
        </w:rPr>
      </w:pPr>
      <w:r w:rsidRPr="004246F6">
        <w:rPr>
          <w:rFonts w:ascii="Trebuchet MS" w:hAnsi="Trebuchet MS" w:cs="Trebuchet MS"/>
          <w:lang w:val="ro-RO"/>
        </w:rPr>
        <w:t xml:space="preserve">Astfel că, în anul 2024, DGRICP în strânsă colaborare cu celelalte structuri de specialitate din cadrul ANAF, a sprijinit procesul de evaluare tehnică a României de către Comitetul pentru Afaceri Fiscale (CAF) la nivel de grupuri subsidiare </w:t>
      </w:r>
      <w:r w:rsidRPr="004246F6">
        <w:rPr>
          <w:rFonts w:ascii="Trebuchet MS" w:hAnsi="Trebuchet MS" w:cs="Trebuchet MS"/>
        </w:rPr>
        <w:t>-</w:t>
      </w:r>
      <w:r w:rsidRPr="004246F6">
        <w:rPr>
          <w:rFonts w:ascii="Trebuchet MS" w:hAnsi="Trebuchet MS" w:cs="Trebuchet MS"/>
          <w:lang w:val="ro-RO"/>
        </w:rPr>
        <w:t xml:space="preserve"> Forumul privind practicile fiscale dăunătoare (FHTP)</w:t>
      </w:r>
      <w:r w:rsidRPr="004246F6">
        <w:rPr>
          <w:rFonts w:ascii="Trebuchet MS" w:hAnsi="Trebuchet MS" w:cs="Trebuchet MS"/>
        </w:rPr>
        <w:t xml:space="preserve"> </w:t>
      </w:r>
      <w:r w:rsidRPr="004246F6">
        <w:rPr>
          <w:rFonts w:ascii="Trebuchet MS" w:hAnsi="Trebuchet MS" w:cs="Trebuchet MS"/>
          <w:lang w:val="ro-RO"/>
        </w:rPr>
        <w:t>și Grupul de lucru privind infracțiunile fiscale și alte infracțiuni (Tax Crime).</w:t>
      </w:r>
    </w:p>
    <w:p w14:paraId="21532933" w14:textId="77777777" w:rsidR="004246F6" w:rsidRPr="00223989" w:rsidRDefault="004246F6" w:rsidP="004246F6">
      <w:pPr>
        <w:widowControl w:val="0"/>
        <w:suppressAutoHyphens/>
        <w:spacing w:before="120" w:after="120"/>
        <w:jc w:val="both"/>
        <w:rPr>
          <w:rFonts w:ascii="Trebuchet MS" w:eastAsia="SimSun" w:hAnsi="Trebuchet MS" w:cs="Trebuchet MS"/>
          <w:color w:val="000000"/>
          <w:lang w:val="ro-RO"/>
        </w:rPr>
      </w:pPr>
      <w:r w:rsidRPr="00223989">
        <w:rPr>
          <w:rFonts w:ascii="Trebuchet MS" w:eastAsia="SimSun" w:hAnsi="Trebuchet MS" w:cs="Trebuchet MS"/>
          <w:color w:val="000000"/>
          <w:lang w:val="ro-RO"/>
        </w:rPr>
        <w:t>Totodată, menționăm participarea activă a României în cadrul atelierelor și forumurilor organizate sub egida IOTA</w:t>
      </w:r>
      <w:r w:rsidRPr="004246F6">
        <w:rPr>
          <w:rFonts w:ascii="Trebuchet MS" w:eastAsia="SimSun" w:hAnsi="Trebuchet MS" w:cs="Trebuchet MS"/>
          <w:color w:val="000000"/>
          <w:lang w:val="ro-RO"/>
        </w:rPr>
        <w:t xml:space="preserve">, </w:t>
      </w:r>
      <w:r w:rsidRPr="004246F6">
        <w:rPr>
          <w:rFonts w:ascii="Trebuchet MS" w:eastAsia="Calibri" w:hAnsi="Trebuchet MS" w:cs="Trebuchet MS"/>
          <w:color w:val="000000"/>
          <w:lang w:val="ro-RO"/>
        </w:rPr>
        <w:t>precum și în cadrul unor grupuri de lucru ce țin de viața organizației (ex. grupul de lucru de nivel înalt al Consiliului Consultativ Financiar), atât în calitate de participanți, speakeri dar și membri.</w:t>
      </w:r>
      <w:r w:rsidRPr="00223989">
        <w:rPr>
          <w:rFonts w:ascii="Trebuchet MS" w:eastAsia="SimSun" w:hAnsi="Trebuchet MS" w:cs="Trebuchet MS"/>
          <w:color w:val="000000"/>
          <w:lang w:val="ro-RO"/>
        </w:rPr>
        <w:t xml:space="preserve"> În anul 2024 au fost organizate activități privind colaborarea bilaterală în vederea efectuării unor schimburi de experiență în domeniul fiscal, cu administrații fiscale din Moldova, Bulgaria, Polonia.</w:t>
      </w:r>
    </w:p>
    <w:p w14:paraId="0E604B65" w14:textId="77777777" w:rsidR="004246F6" w:rsidRPr="00223989" w:rsidRDefault="004246F6" w:rsidP="004246F6">
      <w:pPr>
        <w:widowControl w:val="0"/>
        <w:suppressAutoHyphens/>
        <w:spacing w:before="120" w:after="120"/>
        <w:jc w:val="both"/>
        <w:rPr>
          <w:rFonts w:ascii="Trebuchet MS" w:eastAsia="SimSun" w:hAnsi="Trebuchet MS" w:cs="Trebuchet MS"/>
          <w:color w:val="000000"/>
          <w:shd w:val="clear" w:color="090000" w:fill="auto"/>
          <w:lang w:val="fr-FR"/>
        </w:rPr>
      </w:pPr>
      <w:r w:rsidRPr="00223989">
        <w:rPr>
          <w:rFonts w:ascii="Trebuchet MS" w:eastAsia="SimSun" w:hAnsi="Trebuchet MS" w:cs="Trebuchet MS"/>
          <w:color w:val="000000"/>
          <w:shd w:val="clear" w:color="040000" w:fill="auto"/>
          <w:lang w:val="fr-FR"/>
        </w:rPr>
        <w:t xml:space="preserve">În perioada 2020-2023, Agenția a beneficiat de un număr de </w:t>
      </w:r>
      <w:r w:rsidRPr="00223989">
        <w:rPr>
          <w:rFonts w:ascii="Trebuchet MS" w:eastAsia="SimSun" w:hAnsi="Trebuchet MS" w:cs="Trebuchet MS"/>
          <w:color w:val="000000"/>
          <w:shd w:val="clear" w:color="050000" w:fill="auto"/>
          <w:lang w:val="fr-FR"/>
        </w:rPr>
        <w:t>17 misiuni de asistență tehnică ale Fondului Monetar Internațional</w:t>
      </w:r>
      <w:r w:rsidRPr="00223989">
        <w:rPr>
          <w:rFonts w:ascii="Trebuchet MS" w:eastAsia="SimSun" w:hAnsi="Trebuchet MS" w:cs="Trebuchet MS"/>
          <w:color w:val="000000"/>
          <w:shd w:val="clear" w:color="070000" w:fill="auto"/>
          <w:lang w:val="fr-FR"/>
        </w:rPr>
        <w:t>.</w:t>
      </w:r>
    </w:p>
    <w:p w14:paraId="1F390835" w14:textId="77777777" w:rsidR="004246F6" w:rsidRPr="00223989" w:rsidRDefault="004246F6" w:rsidP="00785E9B">
      <w:pPr>
        <w:widowControl w:val="0"/>
        <w:numPr>
          <w:ilvl w:val="0"/>
          <w:numId w:val="30"/>
        </w:numPr>
        <w:suppressAutoHyphens/>
        <w:spacing w:before="120" w:after="120"/>
        <w:jc w:val="both"/>
        <w:rPr>
          <w:rFonts w:ascii="Trebuchet MS" w:eastAsia="SimSun" w:hAnsi="Trebuchet MS" w:cs="Trebuchet MS"/>
          <w:color w:val="000000"/>
          <w:lang w:val="fr-FR"/>
        </w:rPr>
      </w:pPr>
      <w:r w:rsidRPr="00223989">
        <w:rPr>
          <w:rFonts w:ascii="Trebuchet MS" w:eastAsia="SimSun" w:hAnsi="Trebuchet MS" w:cs="Trebuchet MS"/>
          <w:color w:val="000000"/>
          <w:shd w:val="clear" w:color="040000" w:fill="auto"/>
          <w:lang w:val="fr-FR"/>
        </w:rPr>
        <w:t>Aceste misiuni au vizat zonele cheie de reformă și dezvoltare din cadrul ANAF, oferind un sprijin concret în domenii de mare actualitate.</w:t>
      </w:r>
    </w:p>
    <w:p w14:paraId="69FC9AAA" w14:textId="77777777" w:rsidR="004246F6" w:rsidRPr="00223989" w:rsidRDefault="004246F6" w:rsidP="004246F6">
      <w:pPr>
        <w:widowControl w:val="0"/>
        <w:suppressAutoHyphens/>
        <w:spacing w:before="120" w:after="120"/>
        <w:jc w:val="both"/>
        <w:rPr>
          <w:rFonts w:ascii="Trebuchet MS" w:eastAsia="SimSun" w:hAnsi="Trebuchet MS" w:cs="Trebuchet MS"/>
          <w:color w:val="000000"/>
          <w:lang w:val="fr-FR"/>
        </w:rPr>
      </w:pPr>
      <w:r w:rsidRPr="00223989">
        <w:rPr>
          <w:rFonts w:ascii="Trebuchet MS" w:eastAsia="SimSun" w:hAnsi="Trebuchet MS" w:cs="Trebuchet MS"/>
          <w:color w:val="000000"/>
          <w:lang w:val="fr-FR"/>
        </w:rPr>
        <w:t>Recomandările incluse în rapoartele misiunilor de asistență tehnică au susținut Agenția în fundamentarea propunerilor de reforme și în monitorizarea activă a rezultatelor, atât din punct de vedere al impactului asupra colectării veniturilor, cât și din perspectiva planificării strategice și operaționale.</w:t>
      </w:r>
    </w:p>
    <w:p w14:paraId="1AC65B8E" w14:textId="77777777" w:rsidR="004246F6" w:rsidRPr="00223989" w:rsidRDefault="004246F6" w:rsidP="004246F6">
      <w:pPr>
        <w:suppressAutoHyphens/>
        <w:jc w:val="both"/>
        <w:rPr>
          <w:rFonts w:ascii="Trebuchet MS" w:eastAsia="SimSun" w:hAnsi="Trebuchet MS" w:cs="Trebuchet MS"/>
          <w:lang w:val="fr-FR"/>
        </w:rPr>
      </w:pPr>
    </w:p>
    <w:p w14:paraId="46B30A5C" w14:textId="77777777" w:rsidR="004246F6" w:rsidRPr="00223989" w:rsidRDefault="004246F6" w:rsidP="004246F6">
      <w:pPr>
        <w:widowControl w:val="0"/>
        <w:suppressAutoHyphens/>
        <w:spacing w:afterLines="50" w:after="120"/>
        <w:jc w:val="both"/>
        <w:rPr>
          <w:rFonts w:ascii="Trebuchet MS" w:eastAsia="SimSun" w:hAnsi="Trebuchet MS" w:cs="Trebuchet MS"/>
          <w:b/>
          <w:bCs/>
          <w:lang w:val="fr-FR" w:eastAsia="zh-CN"/>
        </w:rPr>
      </w:pPr>
      <w:r w:rsidRPr="00223989">
        <w:rPr>
          <w:rFonts w:ascii="Trebuchet MS" w:eastAsia="SimSun" w:hAnsi="Trebuchet MS" w:cs="Trebuchet MS"/>
          <w:b/>
          <w:bCs/>
          <w:lang w:val="fr-FR" w:eastAsia="zh-CN"/>
        </w:rPr>
        <w:t>II. Acțiuni prioritare pe termen mediu</w:t>
      </w:r>
    </w:p>
    <w:p w14:paraId="5DA158F7" w14:textId="77777777" w:rsidR="004246F6" w:rsidRPr="00223989" w:rsidRDefault="004246F6" w:rsidP="004246F6">
      <w:pPr>
        <w:widowControl w:val="0"/>
        <w:suppressAutoHyphens/>
        <w:spacing w:afterLines="50" w:after="120"/>
        <w:jc w:val="both"/>
        <w:rPr>
          <w:rFonts w:ascii="Trebuchet MS" w:eastAsia="SimSun" w:hAnsi="Trebuchet MS"/>
          <w:lang w:val="fr-FR" w:eastAsia="zh-CN"/>
        </w:rPr>
      </w:pPr>
      <w:r w:rsidRPr="00223989">
        <w:rPr>
          <w:rFonts w:ascii="Trebuchet MS" w:eastAsia="SimSun" w:hAnsi="Trebuchet MS"/>
          <w:b/>
          <w:bCs/>
          <w:lang w:val="fr-FR" w:eastAsia="zh-CN"/>
        </w:rPr>
        <w:t xml:space="preserve">Agenția Națională de Administrare Fiscală continuă procesul de modernizare prin </w:t>
      </w:r>
      <w:r w:rsidRPr="00223989">
        <w:rPr>
          <w:rFonts w:ascii="Trebuchet MS" w:eastAsia="SimSun" w:hAnsi="Trebuchet MS"/>
          <w:lang w:val="fr-FR" w:eastAsia="zh-CN"/>
        </w:rPr>
        <w:t>implementarea Planului strategic 2025-2028, completat de un Plan de reformă 2025-2028 care stabilește traseul pentru modernizare, inclusiv calendare, rezultate și măsuri de succes în această perioadă.</w:t>
      </w:r>
    </w:p>
    <w:p w14:paraId="11DEEB01" w14:textId="77777777" w:rsidR="004246F6" w:rsidRPr="00223989" w:rsidRDefault="004246F6" w:rsidP="004246F6">
      <w:pPr>
        <w:widowControl w:val="0"/>
        <w:suppressAutoHyphens/>
        <w:jc w:val="both"/>
        <w:rPr>
          <w:rFonts w:ascii="Trebuchet MS" w:eastAsia="SimSun" w:hAnsi="Trebuchet MS"/>
          <w:lang w:val="fr-FR" w:eastAsia="zh-CN"/>
        </w:rPr>
      </w:pPr>
      <w:r w:rsidRPr="00223989">
        <w:rPr>
          <w:rFonts w:ascii="Trebuchet MS" w:eastAsia="SimSun" w:hAnsi="Trebuchet MS"/>
          <w:lang w:val="fr-FR" w:eastAsia="zh-CN"/>
        </w:rPr>
        <w:t>Viziunea ANAF pentru următorii patru ani este de a deveni o administraţie de încredere și inovatoare care fructifică valoarea oamenilor și a tehnologiei pentru a oferi comunității servicii noi și adaptate, care utilizează o abordare bazată pe identificarea riscurilor de neconformare fiscală pentru a optimiza nivelul de conformare voluntară, astfel încât să se prevină și să se combată fenomenele de fraudă și evaziune fiscală.</w:t>
      </w:r>
    </w:p>
    <w:p w14:paraId="2FEA2EBA" w14:textId="77777777" w:rsidR="004246F6" w:rsidRPr="00223989" w:rsidRDefault="004246F6" w:rsidP="004246F6">
      <w:pPr>
        <w:widowControl w:val="0"/>
        <w:suppressAutoHyphens/>
        <w:jc w:val="both"/>
        <w:rPr>
          <w:rFonts w:ascii="Trebuchet MS" w:eastAsia="SimSun" w:hAnsi="Trebuchet MS"/>
          <w:lang w:val="fr-FR" w:eastAsia="zh-CN"/>
        </w:rPr>
      </w:pPr>
      <w:r w:rsidRPr="00223989">
        <w:rPr>
          <w:rFonts w:ascii="Trebuchet MS" w:eastAsia="SimSun" w:hAnsi="Trebuchet MS"/>
          <w:lang w:val="fr-FR" w:eastAsia="zh-CN"/>
        </w:rPr>
        <w:t>În îndeplinirea acestei viziuni, obiectivele strategice sunt formulate urmărind patru direcții majore de acțiune, prezentate în cele ce urmează, separat pentru anul 2025 și cumulat pentru anii 2026 - 202</w:t>
      </w:r>
      <w:r w:rsidRPr="004246F6">
        <w:rPr>
          <w:rFonts w:ascii="Trebuchet MS" w:eastAsia="SimSun" w:hAnsi="Trebuchet MS"/>
          <w:lang w:val="ro-RO" w:eastAsia="zh-CN"/>
        </w:rPr>
        <w:t>7</w:t>
      </w:r>
      <w:r w:rsidRPr="00223989">
        <w:rPr>
          <w:rFonts w:ascii="Trebuchet MS" w:eastAsia="SimSun" w:hAnsi="Trebuchet MS"/>
          <w:lang w:val="fr-FR" w:eastAsia="zh-CN"/>
        </w:rPr>
        <w:t>.</w:t>
      </w:r>
    </w:p>
    <w:p w14:paraId="460F533C" w14:textId="77777777" w:rsidR="004246F6" w:rsidRPr="00223989" w:rsidRDefault="004246F6" w:rsidP="004246F6">
      <w:pPr>
        <w:widowControl w:val="0"/>
        <w:suppressAutoHyphens/>
        <w:jc w:val="both"/>
        <w:rPr>
          <w:rFonts w:ascii="Trebuchet MS" w:eastAsia="SimSun" w:hAnsi="Trebuchet MS"/>
          <w:lang w:val="fr-FR" w:eastAsia="zh-CN"/>
        </w:rPr>
      </w:pPr>
    </w:p>
    <w:p w14:paraId="54F91171" w14:textId="77777777" w:rsidR="004246F6" w:rsidRPr="00223989" w:rsidRDefault="004246F6" w:rsidP="004246F6">
      <w:pPr>
        <w:widowControl w:val="0"/>
        <w:suppressAutoHyphens/>
        <w:jc w:val="both"/>
        <w:rPr>
          <w:rFonts w:ascii="Trebuchet MS" w:eastAsia="SimSun" w:hAnsi="Trebuchet MS" w:cs="Trebuchet MS"/>
          <w:b/>
          <w:bCs/>
          <w:lang w:val="fr-FR"/>
        </w:rPr>
      </w:pPr>
      <w:r w:rsidRPr="00223989">
        <w:rPr>
          <w:rFonts w:ascii="Trebuchet MS" w:eastAsia="SimSun" w:hAnsi="Trebuchet MS" w:cs="Trebuchet MS"/>
          <w:b/>
          <w:bCs/>
          <w:lang w:val="fr-FR" w:eastAsia="zh-CN"/>
        </w:rPr>
        <w:t>II.1 Acțiuni prioritare în anul 2025</w:t>
      </w:r>
    </w:p>
    <w:p w14:paraId="721F046C" w14:textId="77777777" w:rsidR="004246F6" w:rsidRPr="00223989" w:rsidRDefault="004246F6" w:rsidP="004B5404">
      <w:pPr>
        <w:numPr>
          <w:ilvl w:val="0"/>
          <w:numId w:val="56"/>
        </w:numPr>
        <w:suppressAutoHyphens/>
        <w:spacing w:afterLines="100" w:after="240"/>
        <w:ind w:left="0" w:hanging="426"/>
        <w:contextualSpacing/>
        <w:jc w:val="both"/>
        <w:rPr>
          <w:rFonts w:ascii="Trebuchet MS" w:eastAsia="SimSun" w:hAnsi="Trebuchet MS" w:cs="Trebuchet MS"/>
          <w:lang w:val="fr-FR"/>
        </w:rPr>
      </w:pPr>
      <w:r w:rsidRPr="004246F6">
        <w:rPr>
          <w:rFonts w:ascii="Trebuchet MS" w:eastAsia="SimSun" w:hAnsi="Trebuchet MS" w:cs="Trebuchet MS"/>
          <w:i/>
          <w:lang w:val="ro-RO"/>
        </w:rPr>
        <w:t>Asigurarea de servicii moderne către contribuabili și comunitate</w:t>
      </w:r>
      <w:r w:rsidRPr="00223989">
        <w:rPr>
          <w:rFonts w:ascii="Trebuchet MS" w:eastAsia="SimSun" w:hAnsi="Trebuchet MS" w:cs="Trebuchet MS"/>
          <w:lang w:val="fr-FR"/>
        </w:rPr>
        <w:t>:</w:t>
      </w:r>
    </w:p>
    <w:p w14:paraId="2AF9A46A" w14:textId="77777777" w:rsidR="004246F6" w:rsidRPr="00223989" w:rsidRDefault="004246F6" w:rsidP="004B5404">
      <w:pPr>
        <w:numPr>
          <w:ilvl w:val="0"/>
          <w:numId w:val="57"/>
        </w:numPr>
        <w:suppressAutoHyphens/>
        <w:spacing w:afterLines="50" w:after="120"/>
        <w:ind w:left="480" w:hanging="120"/>
        <w:jc w:val="both"/>
        <w:rPr>
          <w:rFonts w:ascii="Trebuchet MS" w:eastAsia="SimSun" w:hAnsi="Trebuchet MS" w:cs="Trebuchet MS"/>
          <w:lang w:val="fr-FR" w:eastAsia="zh-CN"/>
        </w:rPr>
      </w:pPr>
      <w:r w:rsidRPr="00223989">
        <w:rPr>
          <w:rFonts w:ascii="Trebuchet MS" w:eastAsia="SimSun" w:hAnsi="Trebuchet MS" w:cs="Trebuchet MS"/>
          <w:lang w:val="fr-FR" w:eastAsia="zh-CN"/>
        </w:rPr>
        <w:t>Asigurarea interacțiunii digitale cu contribuabilii, disponibilă 24/7, ușor</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accesibilă,</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adaptată nevoilor contribuabililor:</w:t>
      </w:r>
    </w:p>
    <w:p w14:paraId="46252FAE" w14:textId="77777777" w:rsidR="004246F6" w:rsidRPr="00223989" w:rsidRDefault="004246F6" w:rsidP="004B5404">
      <w:pPr>
        <w:numPr>
          <w:ilvl w:val="0"/>
          <w:numId w:val="58"/>
        </w:numPr>
        <w:suppressAutoHyphens/>
        <w:spacing w:afterLines="50" w:after="120"/>
        <w:ind w:left="426" w:hanging="426"/>
        <w:contextualSpacing/>
        <w:jc w:val="both"/>
        <w:rPr>
          <w:rFonts w:ascii="Trebuchet MS" w:eastAsia="SimSun" w:hAnsi="Trebuchet MS" w:cs="Trebuchet MS"/>
          <w:lang w:val="fr-FR" w:eastAsia="zh-CN"/>
        </w:rPr>
      </w:pPr>
      <w:r w:rsidRPr="00223989">
        <w:rPr>
          <w:rFonts w:ascii="Trebuchet MS" w:eastAsia="SimSun" w:hAnsi="Trebuchet MS" w:cs="Trebuchet MS" w:hint="eastAsia"/>
          <w:lang w:val="fr-FR" w:eastAsia="zh-CN"/>
        </w:rPr>
        <w:t>implementarea sistemului de tip agent conversa</w:t>
      </w:r>
      <w:r w:rsidRPr="00223989">
        <w:rPr>
          <w:rFonts w:ascii="Cambria" w:eastAsia="SimSun" w:hAnsi="Cambria" w:cs="Cambria"/>
          <w:lang w:val="fr-FR" w:eastAsia="zh-CN"/>
        </w:rPr>
        <w:t>ț</w:t>
      </w:r>
      <w:r w:rsidRPr="00223989">
        <w:rPr>
          <w:rFonts w:ascii="Trebuchet MS" w:eastAsia="SimSun" w:hAnsi="Trebuchet MS" w:cs="Trebuchet MS" w:hint="eastAsia"/>
          <w:lang w:val="fr-FR" w:eastAsia="zh-CN"/>
        </w:rPr>
        <w:t xml:space="preserve">ional </w:t>
      </w:r>
      <w:r w:rsidRPr="00223989">
        <w:rPr>
          <w:rFonts w:ascii="Trebuchet MS" w:eastAsia="SimSun" w:hAnsi="Trebuchet MS" w:cs="Trebuchet MS" w:hint="eastAsia"/>
          <w:lang w:val="fr-FR" w:eastAsia="zh-CN"/>
        </w:rPr>
        <w:t>–</w:t>
      </w:r>
      <w:r w:rsidRPr="00223989">
        <w:rPr>
          <w:rFonts w:ascii="Trebuchet MS" w:eastAsia="SimSun" w:hAnsi="Trebuchet MS" w:cs="Trebuchet MS" w:hint="eastAsia"/>
          <w:lang w:val="fr-FR" w:eastAsia="zh-CN"/>
        </w:rPr>
        <w:t xml:space="preserve"> chatbot </w:t>
      </w:r>
      <w:r w:rsidRPr="00223989">
        <w:rPr>
          <w:rFonts w:ascii="Cambria" w:eastAsia="SimSun" w:hAnsi="Cambria" w:cs="Cambria"/>
          <w:lang w:val="fr-FR" w:eastAsia="zh-CN"/>
        </w:rPr>
        <w:t>ș</w:t>
      </w:r>
      <w:r w:rsidRPr="00223989">
        <w:rPr>
          <w:rFonts w:ascii="Trebuchet MS" w:eastAsia="SimSun" w:hAnsi="Trebuchet MS" w:cs="Trebuchet MS" w:hint="eastAsia"/>
          <w:lang w:val="fr-FR" w:eastAsia="zh-CN"/>
        </w:rPr>
        <w:t>i</w:t>
      </w:r>
      <w:r w:rsidRPr="004246F6">
        <w:rPr>
          <w:rFonts w:ascii="Trebuchet MS" w:eastAsia="SimSun" w:hAnsi="Trebuchet MS" w:cs="Trebuchet MS"/>
          <w:lang w:val="ro-RO" w:eastAsia="zh-CN"/>
        </w:rPr>
        <w:t xml:space="preserve"> </w:t>
      </w:r>
      <w:r w:rsidRPr="00223989">
        <w:rPr>
          <w:rFonts w:ascii="Trebuchet MS" w:eastAsia="SimSun" w:hAnsi="Trebuchet MS" w:cs="Trebuchet MS" w:hint="eastAsia"/>
          <w:lang w:val="fr-FR" w:eastAsia="zh-CN"/>
        </w:rPr>
        <w:t xml:space="preserve">integrarea acestuia cu portalul ANAF </w:t>
      </w:r>
      <w:r w:rsidRPr="00223989">
        <w:rPr>
          <w:rFonts w:ascii="Cambria" w:eastAsia="SimSun" w:hAnsi="Cambria" w:cs="Cambria"/>
          <w:lang w:val="fr-FR" w:eastAsia="zh-CN"/>
        </w:rPr>
        <w:t>ș</w:t>
      </w:r>
      <w:r w:rsidRPr="00223989">
        <w:rPr>
          <w:rFonts w:ascii="Trebuchet MS" w:eastAsia="SimSun" w:hAnsi="Trebuchet MS" w:cs="Trebuchet MS" w:hint="eastAsia"/>
          <w:lang w:val="fr-FR" w:eastAsia="zh-CN"/>
        </w:rPr>
        <w:t>i cu serviciul Spa</w:t>
      </w:r>
      <w:r w:rsidRPr="00223989">
        <w:rPr>
          <w:rFonts w:ascii="Cambria" w:eastAsia="SimSun" w:hAnsi="Cambria" w:cs="Cambria"/>
          <w:lang w:val="fr-FR" w:eastAsia="zh-CN"/>
        </w:rPr>
        <w:t>ț</w:t>
      </w:r>
      <w:r w:rsidRPr="00223989">
        <w:rPr>
          <w:rFonts w:ascii="Trebuchet MS" w:eastAsia="SimSun" w:hAnsi="Trebuchet MS" w:cs="Trebuchet MS" w:hint="eastAsia"/>
          <w:lang w:val="fr-FR" w:eastAsia="zh-CN"/>
        </w:rPr>
        <w:t>iul</w:t>
      </w:r>
      <w:r w:rsidRPr="004246F6">
        <w:rPr>
          <w:rFonts w:ascii="Trebuchet MS" w:eastAsia="SimSun" w:hAnsi="Trebuchet MS" w:cs="Trebuchet MS"/>
          <w:lang w:val="ro-RO" w:eastAsia="zh-CN"/>
        </w:rPr>
        <w:t xml:space="preserve"> </w:t>
      </w:r>
      <w:r w:rsidRPr="00223989">
        <w:rPr>
          <w:rFonts w:ascii="Trebuchet MS" w:eastAsia="SimSun" w:hAnsi="Trebuchet MS" w:cs="Trebuchet MS" w:hint="eastAsia"/>
          <w:lang w:val="fr-FR" w:eastAsia="zh-CN"/>
        </w:rPr>
        <w:t>Privat Virtual, cu solu</w:t>
      </w:r>
      <w:r w:rsidRPr="00223989">
        <w:rPr>
          <w:rFonts w:ascii="Cambria" w:eastAsia="SimSun" w:hAnsi="Cambria" w:cs="Cambria"/>
          <w:lang w:val="fr-FR" w:eastAsia="zh-CN"/>
        </w:rPr>
        <w:t>ț</w:t>
      </w:r>
      <w:r w:rsidRPr="00223989">
        <w:rPr>
          <w:rFonts w:ascii="Trebuchet MS" w:eastAsia="SimSun" w:hAnsi="Trebuchet MS" w:cs="Trebuchet MS" w:hint="eastAsia"/>
          <w:lang w:val="fr-FR" w:eastAsia="zh-CN"/>
        </w:rPr>
        <w:t>ia</w:t>
      </w:r>
      <w:r w:rsidRPr="004246F6">
        <w:rPr>
          <w:rFonts w:ascii="Trebuchet MS" w:eastAsia="SimSun" w:hAnsi="Trebuchet MS" w:cs="Trebuchet MS"/>
          <w:lang w:val="ro-RO" w:eastAsia="zh-CN"/>
        </w:rPr>
        <w:t xml:space="preserve"> </w:t>
      </w:r>
      <w:r w:rsidRPr="00223989">
        <w:rPr>
          <w:rFonts w:ascii="Trebuchet MS" w:eastAsia="SimSun" w:hAnsi="Trebuchet MS" w:cs="Trebuchet MS" w:hint="eastAsia"/>
          <w:lang w:val="fr-FR" w:eastAsia="zh-CN"/>
        </w:rPr>
        <w:t xml:space="preserve">Contact center </w:t>
      </w:r>
      <w:r w:rsidRPr="00223989">
        <w:rPr>
          <w:rFonts w:ascii="Cambria" w:eastAsia="SimSun" w:hAnsi="Cambria" w:cs="Cambria"/>
          <w:lang w:val="fr-FR" w:eastAsia="zh-CN"/>
        </w:rPr>
        <w:t>ș</w:t>
      </w:r>
      <w:r w:rsidRPr="00223989">
        <w:rPr>
          <w:rFonts w:ascii="Trebuchet MS" w:eastAsia="SimSun" w:hAnsi="Trebuchet MS" w:cs="Trebuchet MS" w:hint="eastAsia"/>
          <w:lang w:val="fr-FR" w:eastAsia="zh-CN"/>
        </w:rPr>
        <w:t>i crearea posibilit</w:t>
      </w:r>
      <w:r w:rsidRPr="004246F6">
        <w:rPr>
          <w:rFonts w:ascii="Trebuchet MS" w:eastAsia="SimSun" w:hAnsi="Trebuchet MS" w:cs="Trebuchet MS"/>
          <w:lang w:val="ro-RO" w:eastAsia="zh-CN"/>
        </w:rPr>
        <w:t>ă</w:t>
      </w:r>
      <w:r w:rsidRPr="00223989">
        <w:rPr>
          <w:rFonts w:ascii="Cambria" w:eastAsia="SimSun" w:hAnsi="Cambria" w:cs="Cambria"/>
          <w:lang w:val="fr-FR" w:eastAsia="zh-CN"/>
        </w:rPr>
        <w:t>ț</w:t>
      </w:r>
      <w:r w:rsidRPr="00223989">
        <w:rPr>
          <w:rFonts w:ascii="Trebuchet MS" w:eastAsia="SimSun" w:hAnsi="Trebuchet MS" w:cs="Trebuchet MS" w:hint="eastAsia"/>
          <w:lang w:val="fr-FR" w:eastAsia="zh-CN"/>
        </w:rPr>
        <w:t>ii de</w:t>
      </w:r>
      <w:r w:rsidRPr="004246F6">
        <w:rPr>
          <w:rFonts w:ascii="Trebuchet MS" w:eastAsia="SimSun" w:hAnsi="Trebuchet MS" w:cs="Trebuchet MS"/>
          <w:lang w:val="ro-RO" w:eastAsia="zh-CN"/>
        </w:rPr>
        <w:t xml:space="preserve"> </w:t>
      </w:r>
      <w:r w:rsidRPr="00223989">
        <w:rPr>
          <w:rFonts w:ascii="Trebuchet MS" w:eastAsia="SimSun" w:hAnsi="Trebuchet MS" w:cs="Trebuchet MS" w:hint="eastAsia"/>
          <w:lang w:val="fr-FR" w:eastAsia="zh-CN"/>
        </w:rPr>
        <w:t>integrare cu alte canale disponibile</w:t>
      </w:r>
      <w:r w:rsidRPr="004246F6">
        <w:rPr>
          <w:rFonts w:ascii="Trebuchet MS" w:eastAsia="SimSun" w:hAnsi="Trebuchet MS" w:cs="Trebuchet MS"/>
          <w:lang w:val="ro-RO" w:eastAsia="zh-CN"/>
        </w:rPr>
        <w:t>;</w:t>
      </w:r>
    </w:p>
    <w:p w14:paraId="1BA2F064" w14:textId="77777777" w:rsidR="004246F6" w:rsidRPr="004246F6" w:rsidRDefault="004246F6" w:rsidP="004B5404">
      <w:pPr>
        <w:numPr>
          <w:ilvl w:val="0"/>
          <w:numId w:val="58"/>
        </w:numPr>
        <w:suppressAutoHyphens/>
        <w:spacing w:beforeLines="50" w:before="120" w:afterLines="50" w:after="120"/>
        <w:ind w:left="432" w:hanging="432"/>
        <w:contextualSpacing/>
        <w:jc w:val="both"/>
        <w:rPr>
          <w:rFonts w:ascii="Trebuchet MS" w:eastAsia="SimSun" w:hAnsi="Trebuchet MS" w:cs="Trebuchet MS"/>
          <w:lang w:eastAsia="zh-CN"/>
        </w:rPr>
      </w:pPr>
      <w:r w:rsidRPr="004246F6">
        <w:rPr>
          <w:rFonts w:ascii="Trebuchet MS" w:eastAsia="SimSun" w:hAnsi="Trebuchet MS" w:cs="Trebuchet MS"/>
          <w:lang w:val="ro-RO" w:eastAsia="zh-CN"/>
        </w:rPr>
        <w:t>i</w:t>
      </w:r>
      <w:r w:rsidRPr="004246F6">
        <w:rPr>
          <w:rFonts w:ascii="Trebuchet MS" w:eastAsia="SimSun" w:hAnsi="Trebuchet MS" w:cs="Trebuchet MS"/>
          <w:lang w:eastAsia="zh-CN"/>
        </w:rPr>
        <w:t>mplementarea platformei audio-video pentru audierea online a</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contribuabililor</w:t>
      </w:r>
      <w:r w:rsidRPr="004246F6">
        <w:rPr>
          <w:rFonts w:ascii="Trebuchet MS" w:eastAsia="SimSun" w:hAnsi="Trebuchet MS" w:cs="Trebuchet MS"/>
          <w:lang w:val="ro-RO" w:eastAsia="zh-CN"/>
        </w:rPr>
        <w:t xml:space="preserve"> </w:t>
      </w:r>
      <w:r w:rsidRPr="004246F6">
        <w:rPr>
          <w:rFonts w:ascii="Cambria" w:eastAsia="SimSun" w:hAnsi="Cambria" w:cs="Cambria"/>
          <w:lang w:eastAsia="zh-CN"/>
        </w:rPr>
        <w:t>ș</w:t>
      </w:r>
      <w:r w:rsidRPr="004246F6">
        <w:rPr>
          <w:rFonts w:ascii="Trebuchet MS" w:eastAsia="SimSun" w:hAnsi="Trebuchet MS" w:cs="Trebuchet MS" w:hint="eastAsia"/>
          <w:lang w:eastAsia="zh-CN"/>
        </w:rPr>
        <w:t>i</w:t>
      </w:r>
      <w:r w:rsidRPr="004246F6">
        <w:rPr>
          <w:rFonts w:ascii="Trebuchet MS" w:eastAsia="SimSun" w:hAnsi="Trebuchet MS" w:cs="Trebuchet MS"/>
          <w:lang w:val="ro-RO" w:eastAsia="zh-CN"/>
        </w:rPr>
        <w:t xml:space="preserve"> </w:t>
      </w:r>
      <w:r w:rsidRPr="004246F6">
        <w:rPr>
          <w:rFonts w:ascii="Trebuchet MS" w:eastAsia="SimSun" w:hAnsi="Trebuchet MS" w:cs="Trebuchet MS" w:hint="eastAsia"/>
          <w:lang w:eastAsia="zh-CN"/>
        </w:rPr>
        <w:t>integrarea</w:t>
      </w:r>
      <w:r w:rsidRPr="004246F6">
        <w:rPr>
          <w:rFonts w:ascii="Trebuchet MS" w:eastAsia="SimSun" w:hAnsi="Trebuchet MS" w:cs="Trebuchet MS"/>
          <w:lang w:val="ro-RO" w:eastAsia="zh-CN"/>
        </w:rPr>
        <w:t xml:space="preserve"> </w:t>
      </w:r>
      <w:r w:rsidRPr="004246F6">
        <w:rPr>
          <w:rFonts w:ascii="Trebuchet MS" w:eastAsia="SimSun" w:hAnsi="Trebuchet MS" w:cs="Trebuchet MS" w:hint="eastAsia"/>
          <w:lang w:eastAsia="zh-CN"/>
        </w:rPr>
        <w:t xml:space="preserve">acesteia cu portalul internet al ANAF </w:t>
      </w:r>
      <w:r w:rsidRPr="004246F6">
        <w:rPr>
          <w:rFonts w:ascii="Cambria" w:eastAsia="SimSun" w:hAnsi="Cambria" w:cs="Cambria"/>
          <w:lang w:eastAsia="zh-CN"/>
        </w:rPr>
        <w:t>ș</w:t>
      </w:r>
      <w:r w:rsidRPr="004246F6">
        <w:rPr>
          <w:rFonts w:ascii="Trebuchet MS" w:eastAsia="SimSun" w:hAnsi="Trebuchet MS" w:cs="Trebuchet MS" w:hint="eastAsia"/>
          <w:lang w:eastAsia="zh-CN"/>
        </w:rPr>
        <w:t>i cu serviciul Spa</w:t>
      </w:r>
      <w:r w:rsidRPr="004246F6">
        <w:rPr>
          <w:rFonts w:ascii="Cambria" w:eastAsia="SimSun" w:hAnsi="Cambria" w:cs="Cambria"/>
          <w:lang w:eastAsia="zh-CN"/>
        </w:rPr>
        <w:t>ț</w:t>
      </w:r>
      <w:r w:rsidRPr="004246F6">
        <w:rPr>
          <w:rFonts w:ascii="Trebuchet MS" w:eastAsia="SimSun" w:hAnsi="Trebuchet MS" w:cs="Trebuchet MS" w:hint="eastAsia"/>
          <w:lang w:eastAsia="zh-CN"/>
        </w:rPr>
        <w:t>iul Privat Virtual</w:t>
      </w:r>
      <w:r w:rsidRPr="004246F6">
        <w:rPr>
          <w:rFonts w:ascii="Trebuchet MS" w:eastAsia="SimSun" w:hAnsi="Trebuchet MS" w:cs="Trebuchet MS"/>
          <w:lang w:eastAsia="zh-CN"/>
        </w:rPr>
        <w:t>;</w:t>
      </w:r>
    </w:p>
    <w:p w14:paraId="54ECFF6C" w14:textId="77777777" w:rsidR="004246F6" w:rsidRPr="004246F6" w:rsidRDefault="004246F6" w:rsidP="004B5404">
      <w:pPr>
        <w:numPr>
          <w:ilvl w:val="0"/>
          <w:numId w:val="58"/>
        </w:numPr>
        <w:suppressAutoHyphens/>
        <w:spacing w:beforeLines="50" w:before="120" w:afterLines="50" w:after="120"/>
        <w:ind w:left="432" w:hanging="432"/>
        <w:contextualSpacing/>
        <w:jc w:val="both"/>
        <w:rPr>
          <w:rFonts w:ascii="Trebuchet MS" w:eastAsia="SimSun" w:hAnsi="Trebuchet MS" w:cs="Trebuchet MS"/>
          <w:lang w:val="ro-RO" w:eastAsia="zh-CN"/>
        </w:rPr>
      </w:pPr>
      <w:r w:rsidRPr="004246F6">
        <w:rPr>
          <w:rFonts w:ascii="Trebuchet MS" w:eastAsia="SimSun" w:hAnsi="Trebuchet MS" w:cs="Trebuchet MS"/>
          <w:lang w:eastAsia="zh-CN"/>
        </w:rPr>
        <w:t>e</w:t>
      </w:r>
      <w:r w:rsidRPr="004246F6">
        <w:rPr>
          <w:rFonts w:ascii="Trebuchet MS" w:eastAsia="SimSun" w:hAnsi="Trebuchet MS" w:cs="Trebuchet MS"/>
          <w:lang w:val="ro-RO" w:eastAsia="zh-CN"/>
        </w:rPr>
        <w:t>xtinderea gamei de servicii oferite contribuabililor prin intermediul  Contact-center-ului</w:t>
      </w:r>
      <w:r w:rsidRPr="004246F6">
        <w:rPr>
          <w:rFonts w:ascii="Trebuchet MS" w:eastAsia="SimSun" w:hAnsi="Trebuchet MS" w:cs="Trebuchet MS"/>
          <w:lang w:eastAsia="zh-CN"/>
        </w:rPr>
        <w:t>.</w:t>
      </w:r>
    </w:p>
    <w:p w14:paraId="230FBCEF" w14:textId="77777777" w:rsidR="004246F6" w:rsidRPr="004246F6" w:rsidRDefault="004246F6" w:rsidP="004B5404">
      <w:pPr>
        <w:numPr>
          <w:ilvl w:val="0"/>
          <w:numId w:val="57"/>
        </w:numPr>
        <w:suppressAutoHyphens/>
        <w:spacing w:afterLines="50" w:after="120"/>
        <w:ind w:left="480" w:hanging="120"/>
        <w:jc w:val="both"/>
        <w:rPr>
          <w:rFonts w:ascii="Trebuchet MS" w:eastAsia="SimSun" w:hAnsi="Trebuchet MS" w:cs="Trebuchet MS"/>
          <w:lang w:eastAsia="zh-CN"/>
        </w:rPr>
      </w:pPr>
      <w:r w:rsidRPr="004246F6">
        <w:rPr>
          <w:rFonts w:ascii="Trebuchet MS" w:eastAsia="SimSun" w:hAnsi="Trebuchet MS" w:cs="Trebuchet MS"/>
          <w:lang w:eastAsia="zh-CN"/>
        </w:rPr>
        <w:t>Simplificarea constantă a interacțiunii digitale cu contribuabilii, inclusiv</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precompletarea formularelor fiscale:</w:t>
      </w:r>
    </w:p>
    <w:p w14:paraId="2DCFE97A" w14:textId="77777777" w:rsidR="004246F6" w:rsidRPr="004246F6" w:rsidRDefault="004246F6" w:rsidP="004B5404">
      <w:pPr>
        <w:numPr>
          <w:ilvl w:val="0"/>
          <w:numId w:val="58"/>
        </w:numPr>
        <w:suppressAutoHyphens/>
        <w:spacing w:afterLines="50" w:after="120"/>
        <w:ind w:left="426" w:hanging="426"/>
        <w:contextualSpacing/>
        <w:jc w:val="both"/>
        <w:rPr>
          <w:rFonts w:ascii="Trebuchet MS" w:eastAsia="SimSun" w:hAnsi="Trebuchet MS" w:cs="Trebuchet MS"/>
        </w:rPr>
      </w:pPr>
      <w:r w:rsidRPr="004246F6">
        <w:rPr>
          <w:rFonts w:ascii="Trebuchet MS" w:eastAsia="SimSun" w:hAnsi="Trebuchet MS" w:cs="Trebuchet MS"/>
          <w:lang w:val="ro-RO"/>
        </w:rPr>
        <w:t>s</w:t>
      </w:r>
      <w:r w:rsidRPr="004246F6">
        <w:rPr>
          <w:rFonts w:ascii="Trebuchet MS" w:eastAsia="SimSun" w:hAnsi="Trebuchet MS" w:cs="Trebuchet MS"/>
        </w:rPr>
        <w:t>implificarea și digitalizarea formularelor pentru contribuabilii mici și</w:t>
      </w:r>
      <w:r w:rsidRPr="004246F6">
        <w:rPr>
          <w:rFonts w:ascii="Trebuchet MS" w:eastAsia="SimSun" w:hAnsi="Trebuchet MS" w:cs="Trebuchet MS"/>
          <w:lang w:val="ro-RO"/>
        </w:rPr>
        <w:t xml:space="preserve"> </w:t>
      </w:r>
      <w:r w:rsidRPr="004246F6">
        <w:rPr>
          <w:rFonts w:ascii="Trebuchet MS" w:eastAsia="SimSun" w:hAnsi="Trebuchet MS" w:cs="Trebuchet MS"/>
        </w:rPr>
        <w:t>pentru persoanele fizice;</w:t>
      </w:r>
    </w:p>
    <w:p w14:paraId="1C3CC032" w14:textId="412FB188" w:rsidR="004246F6" w:rsidRPr="004246F6" w:rsidRDefault="004246F6" w:rsidP="004B5404">
      <w:pPr>
        <w:numPr>
          <w:ilvl w:val="0"/>
          <w:numId w:val="58"/>
        </w:numPr>
        <w:suppressAutoHyphens/>
        <w:spacing w:afterLines="50" w:after="120"/>
        <w:ind w:left="426" w:hanging="426"/>
        <w:contextualSpacing/>
        <w:jc w:val="both"/>
        <w:rPr>
          <w:rFonts w:ascii="Trebuchet MS" w:eastAsia="SimSun" w:hAnsi="Trebuchet MS" w:cs="Trebuchet MS"/>
        </w:rPr>
      </w:pPr>
      <w:r w:rsidRPr="004246F6">
        <w:rPr>
          <w:rFonts w:ascii="Trebuchet MS" w:eastAsia="SimSun" w:hAnsi="Trebuchet MS" w:cs="Trebuchet MS"/>
          <w:lang w:val="ro-RO"/>
        </w:rPr>
        <w:t>e</w:t>
      </w:r>
      <w:r w:rsidRPr="004246F6">
        <w:rPr>
          <w:rFonts w:ascii="Trebuchet MS" w:eastAsia="SimSun" w:hAnsi="Trebuchet MS" w:cs="Trebuchet MS"/>
        </w:rPr>
        <w:t>fectuarea de analize pentru identificarea altor formulare care ar putea</w:t>
      </w:r>
      <w:r w:rsidRPr="004246F6">
        <w:rPr>
          <w:rFonts w:ascii="Trebuchet MS" w:eastAsia="SimSun" w:hAnsi="Trebuchet MS" w:cs="Trebuchet MS"/>
          <w:lang w:val="ro-RO"/>
        </w:rPr>
        <w:t xml:space="preserve"> </w:t>
      </w:r>
      <w:r w:rsidRPr="004246F6">
        <w:rPr>
          <w:rFonts w:ascii="Trebuchet MS" w:eastAsia="SimSun" w:hAnsi="Trebuchet MS" w:cs="Trebuchet MS"/>
        </w:rPr>
        <w:t>fi simplificate și precompletate</w:t>
      </w:r>
      <w:r w:rsidRPr="004246F6">
        <w:rPr>
          <w:rFonts w:ascii="Trebuchet MS" w:eastAsia="SimSun" w:hAnsi="Trebuchet MS" w:cs="Trebuchet MS"/>
          <w:lang w:val="ro-RO"/>
        </w:rPr>
        <w:t xml:space="preserve"> (</w:t>
      </w:r>
      <w:r w:rsidRPr="004246F6">
        <w:rPr>
          <w:rFonts w:ascii="Trebuchet MS" w:eastAsia="SimSun" w:hAnsi="Trebuchet MS" w:cs="Trebuchet MS" w:hint="eastAsia"/>
        </w:rPr>
        <w:t>formularul</w:t>
      </w:r>
      <w:r w:rsidRPr="004246F6">
        <w:rPr>
          <w:rFonts w:ascii="Trebuchet MS" w:eastAsia="SimSun" w:hAnsi="Trebuchet MS" w:cs="Trebuchet MS"/>
          <w:lang w:val="ro-RO"/>
        </w:rPr>
        <w:t xml:space="preserve"> </w:t>
      </w:r>
      <w:r w:rsidRPr="004246F6">
        <w:rPr>
          <w:rFonts w:ascii="Trebuchet MS" w:eastAsia="SimSun" w:hAnsi="Trebuchet MS" w:cs="Trebuchet MS" w:hint="eastAsia"/>
        </w:rPr>
        <w:t xml:space="preserve">212 </w:t>
      </w:r>
      <w:r w:rsidRPr="004246F6">
        <w:rPr>
          <w:rFonts w:ascii="Trebuchet MS" w:eastAsia="SimSun" w:hAnsi="Trebuchet MS" w:cs="Trebuchet MS"/>
        </w:rPr>
        <w:t>“</w:t>
      </w:r>
      <w:r w:rsidRPr="004246F6">
        <w:rPr>
          <w:rFonts w:ascii="Trebuchet MS" w:eastAsia="SimSun" w:hAnsi="Trebuchet MS" w:cs="Trebuchet MS" w:hint="eastAsia"/>
        </w:rPr>
        <w:t>Declara</w:t>
      </w:r>
      <w:r w:rsidRPr="00F249DD">
        <w:rPr>
          <w:rFonts w:ascii="Trebuchet MS" w:eastAsia="SimSun" w:hAnsi="Trebuchet MS" w:cs="Trebuchet MS"/>
        </w:rPr>
        <w:t>ț</w:t>
      </w:r>
      <w:r w:rsidR="00F249DD" w:rsidRPr="00F249DD">
        <w:rPr>
          <w:rFonts w:ascii="Trebuchet MS" w:eastAsia="SimSun" w:hAnsi="Trebuchet MS" w:cs="Trebuchet MS"/>
        </w:rPr>
        <w:t>ie</w:t>
      </w:r>
      <w:r w:rsidRPr="004246F6">
        <w:rPr>
          <w:rFonts w:ascii="Trebuchet MS" w:eastAsia="SimSun" w:hAnsi="Trebuchet MS" w:cs="Trebuchet MS" w:hint="eastAsia"/>
        </w:rPr>
        <w:t xml:space="preserve"> unic</w:t>
      </w:r>
      <w:r w:rsidRPr="004246F6">
        <w:rPr>
          <w:rFonts w:ascii="Cambria" w:eastAsia="SimSun" w:hAnsi="Cambria" w:cs="Cambria"/>
        </w:rPr>
        <w:t>ă</w:t>
      </w:r>
      <w:r w:rsidRPr="004246F6">
        <w:rPr>
          <w:rFonts w:ascii="Trebuchet MS" w:eastAsia="SimSun" w:hAnsi="Trebuchet MS" w:cs="Trebuchet MS"/>
        </w:rPr>
        <w:t xml:space="preserve"> </w:t>
      </w:r>
      <w:r w:rsidRPr="004246F6">
        <w:rPr>
          <w:rFonts w:ascii="Trebuchet MS" w:eastAsia="SimSun" w:hAnsi="Trebuchet MS" w:cs="Trebuchet MS" w:hint="eastAsia"/>
        </w:rPr>
        <w:t xml:space="preserve">privind impozitul pe venit </w:t>
      </w:r>
      <w:r w:rsidR="00F249DD" w:rsidRPr="00F249DD">
        <w:rPr>
          <w:rFonts w:ascii="Trebuchet MS" w:eastAsia="SimSun" w:hAnsi="Trebuchet MS" w:cs="Trebuchet MS"/>
        </w:rPr>
        <w:t>ș</w:t>
      </w:r>
      <w:r w:rsidR="00F249DD" w:rsidRPr="00F249DD">
        <w:rPr>
          <w:rFonts w:ascii="Trebuchet MS" w:eastAsia="SimSun" w:hAnsi="Trebuchet MS" w:cs="Trebuchet MS" w:hint="eastAsia"/>
        </w:rPr>
        <w:t>i</w:t>
      </w:r>
      <w:r w:rsidRPr="004246F6">
        <w:rPr>
          <w:rFonts w:ascii="Trebuchet MS" w:eastAsia="SimSun" w:hAnsi="Trebuchet MS" w:cs="Trebuchet MS" w:hint="eastAsia"/>
        </w:rPr>
        <w:t xml:space="preserve"> contribu</w:t>
      </w:r>
      <w:r w:rsidRPr="004246F6">
        <w:rPr>
          <w:rFonts w:ascii="Cambria" w:eastAsia="SimSun" w:hAnsi="Cambria" w:cs="Cambria"/>
        </w:rPr>
        <w:t>ț</w:t>
      </w:r>
      <w:r w:rsidRPr="004246F6">
        <w:rPr>
          <w:rFonts w:ascii="Trebuchet MS" w:eastAsia="SimSun" w:hAnsi="Trebuchet MS" w:cs="Trebuchet MS" w:hint="eastAsia"/>
        </w:rPr>
        <w:t>ile sociale</w:t>
      </w:r>
      <w:r w:rsidRPr="004246F6">
        <w:rPr>
          <w:rFonts w:ascii="Trebuchet MS" w:eastAsia="SimSun" w:hAnsi="Trebuchet MS" w:cs="Trebuchet MS"/>
          <w:lang w:val="ro-RO"/>
        </w:rPr>
        <w:t xml:space="preserve"> </w:t>
      </w:r>
      <w:r w:rsidRPr="004246F6">
        <w:rPr>
          <w:rFonts w:ascii="Trebuchet MS" w:eastAsia="SimSun" w:hAnsi="Trebuchet MS" w:cs="Trebuchet MS" w:hint="eastAsia"/>
        </w:rPr>
        <w:t>datorate de persoanele fizice</w:t>
      </w:r>
      <w:r w:rsidRPr="004246F6">
        <w:rPr>
          <w:rFonts w:ascii="Trebuchet MS" w:eastAsia="SimSun" w:hAnsi="Trebuchet MS" w:cs="Trebuchet MS"/>
        </w:rPr>
        <w:t>”</w:t>
      </w:r>
      <w:r w:rsidRPr="004246F6">
        <w:rPr>
          <w:rFonts w:ascii="Trebuchet MS" w:eastAsia="SimSun" w:hAnsi="Trebuchet MS" w:cs="Trebuchet MS"/>
          <w:lang w:val="ro-RO"/>
        </w:rPr>
        <w:t>)</w:t>
      </w:r>
      <w:r w:rsidRPr="004246F6">
        <w:rPr>
          <w:rFonts w:ascii="Trebuchet MS" w:eastAsia="SimSun" w:hAnsi="Trebuchet MS" w:cs="Trebuchet MS"/>
        </w:rPr>
        <w:t>.</w:t>
      </w:r>
    </w:p>
    <w:p w14:paraId="61A5ED98" w14:textId="77777777" w:rsidR="004246F6" w:rsidRPr="00223989" w:rsidRDefault="004246F6" w:rsidP="004B5404">
      <w:pPr>
        <w:numPr>
          <w:ilvl w:val="0"/>
          <w:numId w:val="57"/>
        </w:numPr>
        <w:suppressAutoHyphens/>
        <w:spacing w:afterLines="50" w:after="120"/>
        <w:ind w:left="480" w:hanging="120"/>
        <w:jc w:val="both"/>
        <w:rPr>
          <w:rFonts w:ascii="Trebuchet MS" w:eastAsia="SimSun" w:hAnsi="Trebuchet MS" w:cs="Trebuchet MS"/>
          <w:lang w:val="fr-FR" w:eastAsia="zh-CN"/>
        </w:rPr>
      </w:pPr>
      <w:r w:rsidRPr="00223989">
        <w:rPr>
          <w:rFonts w:ascii="Trebuchet MS" w:eastAsia="SimSun" w:hAnsi="Trebuchet MS" w:cs="Trebuchet MS"/>
          <w:lang w:val="fr-FR" w:eastAsia="zh-CN"/>
        </w:rPr>
        <w:t>Utilizarea feedback-ului de la contribuabili în cadrul unui proces structurat,</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pentru realizarea design-ului serviciilor oferite de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administrația fiscală sau</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pentru îmbunătățirea acestora:</w:t>
      </w:r>
    </w:p>
    <w:p w14:paraId="3598B93C"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r</w:t>
      </w:r>
      <w:r w:rsidRPr="00223989">
        <w:rPr>
          <w:rFonts w:ascii="Trebuchet MS" w:eastAsia="SimSun" w:hAnsi="Trebuchet MS" w:cs="Trebuchet MS"/>
          <w:lang w:val="fr-FR"/>
        </w:rPr>
        <w:t>ealizarea unei cercet</w:t>
      </w:r>
      <w:r w:rsidRPr="004246F6">
        <w:rPr>
          <w:rFonts w:ascii="Trebuchet MS" w:eastAsia="SimSun" w:hAnsi="Trebuchet MS" w:cs="Trebuchet MS"/>
          <w:lang w:val="ro-RO"/>
        </w:rPr>
        <w:t>ări sociologice ample la nivelul ANAF, prin intermediul achiziției de servicii specializate în cercetări socilogice în vederea evaluării relației contribuabili – ANAF (proiect în cadrul PNRR).</w:t>
      </w:r>
    </w:p>
    <w:p w14:paraId="3F07048B"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a</w:t>
      </w:r>
      <w:r w:rsidRPr="00223989">
        <w:rPr>
          <w:rFonts w:ascii="Trebuchet MS" w:eastAsia="SimSun" w:hAnsi="Trebuchet MS" w:cs="Trebuchet MS"/>
          <w:lang w:val="fr-FR"/>
        </w:rPr>
        <w:t>chiziția unei aplicații informatice/ suită de soluții de analiză complexă de date și informații necesară dezvoltarii și îmbunătățirii interacțiunii cu contribuabilii și mediul de afaceri prin interemediul căreia se urmărește îmbunătățirea procesului de abordare a creării de servicii oferite contribuabililor, de la concept, dezvoltare și până la implementare, precum și delimitarea foarte clară a etapelor de creare și dezvoltare a serviciilor adresate contribuabililor (proiect în cadrul PNRR).</w:t>
      </w:r>
    </w:p>
    <w:p w14:paraId="0B4628DB" w14:textId="77777777" w:rsidR="004246F6" w:rsidRPr="00223989" w:rsidRDefault="004246F6" w:rsidP="004B5404">
      <w:pPr>
        <w:numPr>
          <w:ilvl w:val="0"/>
          <w:numId w:val="57"/>
        </w:numPr>
        <w:suppressAutoHyphens/>
        <w:spacing w:afterLines="50" w:after="120"/>
        <w:ind w:left="480" w:hanging="120"/>
        <w:jc w:val="both"/>
        <w:rPr>
          <w:rFonts w:ascii="Trebuchet MS" w:eastAsia="SimSun" w:hAnsi="Trebuchet MS" w:cs="Trebuchet MS"/>
          <w:lang w:val="fr-FR" w:eastAsia="zh-CN"/>
        </w:rPr>
      </w:pPr>
      <w:r w:rsidRPr="00223989">
        <w:rPr>
          <w:rFonts w:ascii="Trebuchet MS" w:eastAsia="SimSun" w:hAnsi="Trebuchet MS" w:cs="Trebuchet MS"/>
          <w:lang w:val="fr-FR" w:eastAsia="zh-CN"/>
        </w:rPr>
        <w:t>Adaptarea serviciilor și a comunicării pentru a răspunde nevoilor specifice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anumitor segmente de contribuabili (de exemplu, mari contribuabili,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contribuabili mijlocii, etc.):</w:t>
      </w:r>
    </w:p>
    <w:p w14:paraId="1D9A23AA"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rPr>
        <w:t>dezvoltarea informațiilor specifice pentru contribuabili cu deficiențe de</w:t>
      </w:r>
      <w:r w:rsidRPr="004246F6">
        <w:rPr>
          <w:rFonts w:ascii="Trebuchet MS" w:eastAsia="SimSun" w:hAnsi="Trebuchet MS" w:cs="Trebuchet MS"/>
          <w:lang w:val="ro-RO"/>
        </w:rPr>
        <w:t xml:space="preserve"> </w:t>
      </w:r>
      <w:r w:rsidRPr="004246F6">
        <w:rPr>
          <w:rFonts w:ascii="Trebuchet MS" w:eastAsia="SimSun" w:hAnsi="Trebuchet MS" w:cs="Trebuchet MS"/>
        </w:rPr>
        <w:t>vedere sau auz;</w:t>
      </w:r>
    </w:p>
    <w:p w14:paraId="3D56FCE3"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rPr>
        <w:t>restructurarea portalului pentru a permite contribuabililor să găsească</w:t>
      </w:r>
      <w:r w:rsidRPr="004246F6">
        <w:rPr>
          <w:rFonts w:ascii="Trebuchet MS" w:eastAsia="SimSun" w:hAnsi="Trebuchet MS" w:cs="Trebuchet MS"/>
          <w:lang w:val="ro-RO"/>
        </w:rPr>
        <w:t xml:space="preserve"> </w:t>
      </w:r>
      <w:r w:rsidRPr="004246F6">
        <w:rPr>
          <w:rFonts w:ascii="Trebuchet MS" w:eastAsia="SimSun" w:hAnsi="Trebuchet MS" w:cs="Trebuchet MS"/>
        </w:rPr>
        <w:t>cu ușurință informațiile necesare diferitelor categorii de contribuabili</w:t>
      </w:r>
      <w:r w:rsidRPr="004246F6">
        <w:rPr>
          <w:rFonts w:ascii="Trebuchet MS" w:eastAsia="SimSun" w:hAnsi="Trebuchet MS" w:cs="Trebuchet MS"/>
          <w:lang w:val="ro-RO"/>
        </w:rPr>
        <w:t xml:space="preserve"> </w:t>
      </w:r>
      <w:r w:rsidRPr="004246F6">
        <w:rPr>
          <w:rFonts w:ascii="Trebuchet MS" w:eastAsia="SimSun" w:hAnsi="Trebuchet MS" w:cs="Trebuchet MS"/>
        </w:rPr>
        <w:t>sau pentru diferite tipologii de problematici</w:t>
      </w:r>
      <w:r w:rsidRPr="004246F6">
        <w:rPr>
          <w:rFonts w:ascii="Trebuchet MS" w:eastAsia="SimSun" w:hAnsi="Trebuchet MS" w:cs="Trebuchet MS"/>
          <w:lang w:val="ro-RO"/>
        </w:rPr>
        <w:t>;</w:t>
      </w:r>
    </w:p>
    <w:p w14:paraId="4D3058EC"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eastAsia="zh-CN"/>
        </w:rPr>
      </w:pPr>
      <w:r w:rsidRPr="004246F6">
        <w:rPr>
          <w:rFonts w:ascii="Trebuchet MS" w:eastAsia="SimSun" w:hAnsi="Trebuchet MS" w:cs="Trebuchet MS"/>
        </w:rPr>
        <w:t>e</w:t>
      </w:r>
      <w:r w:rsidRPr="004246F6">
        <w:rPr>
          <w:rFonts w:ascii="Trebuchet MS" w:eastAsia="SimSun" w:hAnsi="Trebuchet MS" w:cs="Trebuchet MS" w:hint="eastAsia"/>
        </w:rPr>
        <w:t>laborarea unui Plan de comunicare PFAM care include crearea unei pagini</w:t>
      </w:r>
      <w:r w:rsidRPr="004246F6">
        <w:rPr>
          <w:rFonts w:ascii="Trebuchet MS" w:eastAsia="SimSun" w:hAnsi="Trebuchet MS" w:cs="Trebuchet MS"/>
        </w:rPr>
        <w:t xml:space="preserve"> </w:t>
      </w:r>
      <w:r w:rsidRPr="004246F6">
        <w:rPr>
          <w:rFonts w:ascii="Trebuchet MS" w:eastAsia="SimSun" w:hAnsi="Trebuchet MS" w:cs="Trebuchet MS" w:hint="eastAsia"/>
        </w:rPr>
        <w:t>web dedicate PFAM, a unui Ghid pentru PFAM, alte materiale de</w:t>
      </w:r>
      <w:r w:rsidRPr="004246F6">
        <w:rPr>
          <w:rFonts w:ascii="Trebuchet MS" w:eastAsia="SimSun" w:hAnsi="Trebuchet MS" w:cs="Trebuchet MS"/>
        </w:rPr>
        <w:t xml:space="preserve"> </w:t>
      </w:r>
      <w:r w:rsidRPr="004246F6">
        <w:rPr>
          <w:rFonts w:ascii="Trebuchet MS" w:eastAsia="SimSun" w:hAnsi="Trebuchet MS" w:cs="Trebuchet MS" w:hint="eastAsia"/>
        </w:rPr>
        <w:t>informare</w:t>
      </w:r>
      <w:r w:rsidRPr="004246F6">
        <w:rPr>
          <w:rFonts w:ascii="Trebuchet MS" w:eastAsia="SimSun" w:hAnsi="Trebuchet MS" w:cs="Trebuchet MS"/>
          <w:lang w:val="ro-RO"/>
        </w:rPr>
        <w:t>;</w:t>
      </w:r>
    </w:p>
    <w:p w14:paraId="52D02203"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eastAsia="zh-CN"/>
        </w:rPr>
      </w:pPr>
      <w:r w:rsidRPr="004246F6">
        <w:rPr>
          <w:rFonts w:ascii="Trebuchet MS" w:eastAsia="SimSun" w:hAnsi="Trebuchet MS" w:cs="Trebuchet MS"/>
          <w:lang w:val="ro-RO"/>
        </w:rPr>
        <w:t>c</w:t>
      </w:r>
      <w:r w:rsidRPr="004246F6">
        <w:rPr>
          <w:rFonts w:ascii="Trebuchet MS" w:eastAsia="SimSun" w:hAnsi="Trebuchet MS" w:cs="Trebuchet MS" w:hint="eastAsia"/>
        </w:rPr>
        <w:t>rearea unor func</w:t>
      </w:r>
      <w:r w:rsidRPr="004246F6">
        <w:rPr>
          <w:rFonts w:ascii="Cambria" w:eastAsia="SimSun" w:hAnsi="Cambria" w:cs="Cambria"/>
        </w:rPr>
        <w:t>ț</w:t>
      </w:r>
      <w:r w:rsidRPr="004246F6">
        <w:rPr>
          <w:rFonts w:ascii="Trebuchet MS" w:eastAsia="SimSun" w:hAnsi="Trebuchet MS" w:cs="Trebuchet MS" w:hint="eastAsia"/>
        </w:rPr>
        <w:t>ionalit</w:t>
      </w:r>
      <w:r w:rsidRPr="004246F6">
        <w:rPr>
          <w:rFonts w:ascii="Cambria" w:eastAsia="SimSun" w:hAnsi="Cambria" w:cs="Cambria"/>
        </w:rPr>
        <w:t>ăț</w:t>
      </w:r>
      <w:r w:rsidRPr="004246F6">
        <w:rPr>
          <w:rFonts w:ascii="Trebuchet MS" w:eastAsia="SimSun" w:hAnsi="Trebuchet MS" w:cs="Trebuchet MS" w:hint="eastAsia"/>
        </w:rPr>
        <w:t>i în SPV care s</w:t>
      </w:r>
      <w:r w:rsidRPr="004246F6">
        <w:rPr>
          <w:rFonts w:ascii="Cambria" w:eastAsia="SimSun" w:hAnsi="Cambria" w:cs="Cambria"/>
        </w:rPr>
        <w:t>ă</w:t>
      </w:r>
      <w:r w:rsidRPr="004246F6">
        <w:rPr>
          <w:rFonts w:ascii="Trebuchet MS" w:eastAsia="SimSun" w:hAnsi="Trebuchet MS" w:cs="Trebuchet MS" w:hint="eastAsia"/>
        </w:rPr>
        <w:t xml:space="preserve"> permit</w:t>
      </w:r>
      <w:r w:rsidRPr="004246F6">
        <w:rPr>
          <w:rFonts w:ascii="Cambria" w:eastAsia="SimSun" w:hAnsi="Cambria" w:cs="Cambria"/>
        </w:rPr>
        <w:t>ă</w:t>
      </w:r>
      <w:r w:rsidRPr="004246F6">
        <w:rPr>
          <w:rFonts w:ascii="Trebuchet MS" w:eastAsia="SimSun" w:hAnsi="Trebuchet MS" w:cs="Trebuchet MS" w:hint="eastAsia"/>
        </w:rPr>
        <w:t xml:space="preserve"> un canal unic de</w:t>
      </w:r>
      <w:r w:rsidRPr="004246F6">
        <w:rPr>
          <w:rFonts w:ascii="Trebuchet MS" w:eastAsia="SimSun" w:hAnsi="Trebuchet MS" w:cs="Trebuchet MS"/>
          <w:lang w:val="ro-RO"/>
        </w:rPr>
        <w:t xml:space="preserve"> </w:t>
      </w:r>
      <w:r w:rsidRPr="004246F6">
        <w:rPr>
          <w:rFonts w:ascii="Trebuchet MS" w:eastAsia="SimSun" w:hAnsi="Trebuchet MS" w:cs="Trebuchet MS" w:hint="eastAsia"/>
        </w:rPr>
        <w:t>comunicare cu contribuabilii PFAM</w:t>
      </w:r>
      <w:r w:rsidRPr="004246F6">
        <w:rPr>
          <w:rFonts w:ascii="Trebuchet MS" w:eastAsia="SimSun" w:hAnsi="Trebuchet MS" w:cs="Trebuchet MS"/>
          <w:lang w:val="ro-RO"/>
        </w:rPr>
        <w:t>;</w:t>
      </w:r>
    </w:p>
    <w:p w14:paraId="15B5A37C"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eastAsia="zh-CN"/>
        </w:rPr>
      </w:pPr>
      <w:r w:rsidRPr="004246F6">
        <w:rPr>
          <w:rFonts w:ascii="Trebuchet MS" w:eastAsia="SimSun" w:hAnsi="Trebuchet MS" w:cs="Trebuchet MS"/>
          <w:lang w:val="ro-RO"/>
        </w:rPr>
        <w:t>e</w:t>
      </w:r>
      <w:r w:rsidRPr="004246F6">
        <w:rPr>
          <w:rFonts w:ascii="Trebuchet MS" w:eastAsia="SimSun" w:hAnsi="Trebuchet MS" w:cs="Trebuchet MS" w:hint="eastAsia"/>
          <w:lang w:val="ro-RO"/>
        </w:rPr>
        <w:t>xtinderea gamei de servicii pentru înlesnirea conform</w:t>
      </w:r>
      <w:r w:rsidRPr="004246F6">
        <w:rPr>
          <w:rFonts w:ascii="Cambria" w:eastAsia="SimSun" w:hAnsi="Cambria" w:cs="Cambria"/>
          <w:lang w:val="ro-RO"/>
        </w:rPr>
        <w:t>ă</w:t>
      </w:r>
      <w:r w:rsidRPr="004246F6">
        <w:rPr>
          <w:rFonts w:ascii="Trebuchet MS" w:eastAsia="SimSun" w:hAnsi="Trebuchet MS" w:cs="Trebuchet MS" w:hint="eastAsia"/>
          <w:lang w:val="ro-RO"/>
        </w:rPr>
        <w:t>rii voluntare în</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domeniul</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impozitului pe venit</w:t>
      </w:r>
      <w:r w:rsidRPr="004246F6">
        <w:rPr>
          <w:rFonts w:ascii="Trebuchet MS" w:eastAsia="SimSun" w:hAnsi="Trebuchet MS" w:cs="Trebuchet MS"/>
          <w:lang w:val="ro-RO"/>
        </w:rPr>
        <w:t>;</w:t>
      </w:r>
    </w:p>
    <w:p w14:paraId="744D9014"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eastAsia="zh-CN"/>
        </w:rPr>
      </w:pPr>
      <w:r w:rsidRPr="004246F6">
        <w:rPr>
          <w:rFonts w:ascii="Trebuchet MS" w:eastAsia="SimSun" w:hAnsi="Trebuchet MS" w:cs="Trebuchet MS"/>
          <w:lang w:val="ro-RO"/>
        </w:rPr>
        <w:t>î</w:t>
      </w:r>
      <w:r w:rsidRPr="004246F6">
        <w:rPr>
          <w:rFonts w:ascii="Trebuchet MS" w:eastAsia="SimSun" w:hAnsi="Trebuchet MS" w:cs="Trebuchet MS" w:hint="eastAsia"/>
          <w:lang w:val="ro-RO"/>
        </w:rPr>
        <w:t>mbun</w:t>
      </w:r>
      <w:r w:rsidRPr="004246F6">
        <w:rPr>
          <w:rFonts w:ascii="Cambria" w:eastAsia="SimSun" w:hAnsi="Cambria" w:cs="Cambria"/>
          <w:lang w:val="ro-RO"/>
        </w:rPr>
        <w:t>ă</w:t>
      </w:r>
      <w:r w:rsidRPr="004246F6">
        <w:rPr>
          <w:rFonts w:ascii="Trebuchet MS" w:eastAsia="SimSun" w:hAnsi="Trebuchet MS" w:cs="Trebuchet MS" w:hint="eastAsia"/>
          <w:lang w:val="ro-RO"/>
        </w:rPr>
        <w:t>t</w:t>
      </w:r>
      <w:r w:rsidRPr="004246F6">
        <w:rPr>
          <w:rFonts w:ascii="Cambria" w:eastAsia="SimSun" w:hAnsi="Cambria" w:cs="Cambria"/>
          <w:lang w:val="ro-RO"/>
        </w:rPr>
        <w:t>ăț</w:t>
      </w:r>
      <w:r w:rsidRPr="004246F6">
        <w:rPr>
          <w:rFonts w:ascii="Trebuchet MS" w:eastAsia="SimSun" w:hAnsi="Trebuchet MS" w:cs="Trebuchet MS" w:hint="eastAsia"/>
          <w:lang w:val="ro-RO"/>
        </w:rPr>
        <w:t>irea comunic</w:t>
      </w:r>
      <w:r w:rsidRPr="004246F6">
        <w:rPr>
          <w:rFonts w:ascii="Cambria" w:eastAsia="SimSun" w:hAnsi="Cambria" w:cs="Cambria"/>
          <w:lang w:val="ro-RO"/>
        </w:rPr>
        <w:t>ă</w:t>
      </w:r>
      <w:r w:rsidRPr="004246F6">
        <w:rPr>
          <w:rFonts w:ascii="Trebuchet MS" w:eastAsia="SimSun" w:hAnsi="Trebuchet MS" w:cs="Trebuchet MS" w:hint="eastAsia"/>
          <w:lang w:val="ro-RO"/>
        </w:rPr>
        <w:t xml:space="preserve">rii publice </w:t>
      </w:r>
      <w:r w:rsidRPr="004246F6">
        <w:rPr>
          <w:rFonts w:ascii="Cambria" w:eastAsia="SimSun" w:hAnsi="Cambria" w:cs="Cambria"/>
          <w:lang w:val="ro-RO"/>
        </w:rPr>
        <w:t>ș</w:t>
      </w:r>
      <w:r w:rsidRPr="004246F6">
        <w:rPr>
          <w:rFonts w:ascii="Trebuchet MS" w:eastAsia="SimSun" w:hAnsi="Trebuchet MS" w:cs="Trebuchet MS" w:hint="eastAsia"/>
          <w:lang w:val="ro-RO"/>
        </w:rPr>
        <w:t>i a transparen</w:t>
      </w:r>
      <w:r w:rsidRPr="004246F6">
        <w:rPr>
          <w:rFonts w:ascii="Cambria" w:eastAsia="SimSun" w:hAnsi="Cambria" w:cs="Cambria"/>
          <w:lang w:val="ro-RO"/>
        </w:rPr>
        <w:t>ț</w:t>
      </w:r>
      <w:r w:rsidRPr="004246F6">
        <w:rPr>
          <w:rFonts w:ascii="Trebuchet MS" w:eastAsia="SimSun" w:hAnsi="Trebuchet MS" w:cs="Trebuchet MS" w:hint="eastAsia"/>
          <w:lang w:val="ro-RO"/>
        </w:rPr>
        <w:t>ei ANAF în rela</w:t>
      </w:r>
      <w:r w:rsidRPr="004246F6">
        <w:rPr>
          <w:rFonts w:ascii="Cambria" w:eastAsia="SimSun" w:hAnsi="Cambria" w:cs="Cambria"/>
          <w:lang w:val="ro-RO"/>
        </w:rPr>
        <w:t>ț</w:t>
      </w:r>
      <w:r w:rsidRPr="004246F6">
        <w:rPr>
          <w:rFonts w:ascii="Trebuchet MS" w:eastAsia="SimSun" w:hAnsi="Trebuchet MS" w:cs="Trebuchet MS" w:hint="eastAsia"/>
          <w:lang w:val="ro-RO"/>
        </w:rPr>
        <w:t>ia cu</w:t>
      </w:r>
      <w:r w:rsidRPr="004246F6">
        <w:rPr>
          <w:rFonts w:ascii="Trebuchet MS" w:eastAsia="SimSun" w:hAnsi="Trebuchet MS" w:cs="Trebuchet MS"/>
          <w:lang w:val="ro-RO"/>
        </w:rPr>
        <w:t xml:space="preserve"> c</w:t>
      </w:r>
      <w:r w:rsidRPr="004246F6">
        <w:rPr>
          <w:rFonts w:ascii="Trebuchet MS" w:eastAsia="SimSun" w:hAnsi="Trebuchet MS" w:cs="Trebuchet MS" w:hint="eastAsia"/>
          <w:lang w:val="ro-RO"/>
        </w:rPr>
        <w:t>ontribuabilii</w:t>
      </w:r>
      <w:r w:rsidRPr="004246F6">
        <w:rPr>
          <w:rFonts w:ascii="Trebuchet MS" w:eastAsia="SimSun" w:hAnsi="Trebuchet MS" w:cs="Trebuchet MS"/>
          <w:lang w:val="ro-RO"/>
        </w:rPr>
        <w:t>;</w:t>
      </w:r>
    </w:p>
    <w:p w14:paraId="5E9D4CC5" w14:textId="77777777" w:rsidR="004246F6" w:rsidRPr="004246F6" w:rsidRDefault="004246F6" w:rsidP="004B5404">
      <w:pPr>
        <w:numPr>
          <w:ilvl w:val="0"/>
          <w:numId w:val="58"/>
        </w:numPr>
        <w:suppressAutoHyphens/>
        <w:spacing w:afterLines="100" w:after="240"/>
        <w:ind w:left="432" w:hanging="432"/>
        <w:contextualSpacing/>
        <w:jc w:val="both"/>
        <w:rPr>
          <w:rFonts w:ascii="Trebuchet MS" w:eastAsia="SimSun" w:hAnsi="Trebuchet MS" w:cs="Trebuchet MS"/>
          <w:lang w:val="ro-RO" w:eastAsia="zh-CN"/>
        </w:rPr>
      </w:pPr>
      <w:r w:rsidRPr="004246F6">
        <w:rPr>
          <w:rFonts w:ascii="Trebuchet MS" w:eastAsia="SimSun" w:hAnsi="Trebuchet MS" w:cs="Trebuchet MS"/>
          <w:lang w:val="ro-RO"/>
        </w:rPr>
        <w:t>s</w:t>
      </w:r>
      <w:r w:rsidRPr="004246F6">
        <w:rPr>
          <w:rFonts w:ascii="Trebuchet MS" w:eastAsia="SimSun" w:hAnsi="Trebuchet MS" w:cs="Trebuchet MS" w:hint="eastAsia"/>
          <w:lang w:val="ro-RO"/>
        </w:rPr>
        <w:t>porirea nivelului de depunere la timp a declara</w:t>
      </w:r>
      <w:r w:rsidRPr="004246F6">
        <w:rPr>
          <w:rFonts w:ascii="Cambria" w:eastAsia="SimSun" w:hAnsi="Cambria" w:cs="Cambria"/>
          <w:lang w:val="ro-RO"/>
        </w:rPr>
        <w:t>ț</w:t>
      </w:r>
      <w:r w:rsidRPr="004246F6">
        <w:rPr>
          <w:rFonts w:ascii="Trebuchet MS" w:eastAsia="SimSun" w:hAnsi="Trebuchet MS" w:cs="Trebuchet MS" w:hint="eastAsia"/>
          <w:lang w:val="ro-RO"/>
        </w:rPr>
        <w:t>iilor privind impozitul</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 xml:space="preserve">pe venit </w:t>
      </w:r>
      <w:r w:rsidRPr="004246F6">
        <w:rPr>
          <w:rFonts w:ascii="Cambria" w:eastAsia="SimSun" w:hAnsi="Cambria" w:cs="Cambria"/>
          <w:lang w:val="ro-RO"/>
        </w:rPr>
        <w:t>ș</w:t>
      </w:r>
      <w:r w:rsidRPr="004246F6">
        <w:rPr>
          <w:rFonts w:ascii="Trebuchet MS" w:eastAsia="SimSun" w:hAnsi="Trebuchet MS" w:cs="Trebuchet MS" w:hint="eastAsia"/>
          <w:lang w:val="ro-RO"/>
        </w:rPr>
        <w:t>i de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depunere prin mijloace electronice</w:t>
      </w:r>
      <w:r w:rsidRPr="004246F6">
        <w:rPr>
          <w:rFonts w:ascii="Trebuchet MS" w:eastAsia="SimSun" w:hAnsi="Trebuchet MS" w:cs="Trebuchet MS"/>
          <w:lang w:val="ro-RO"/>
        </w:rPr>
        <w:t>.</w:t>
      </w:r>
    </w:p>
    <w:p w14:paraId="539704FF" w14:textId="77777777" w:rsidR="004246F6" w:rsidRPr="004246F6" w:rsidRDefault="004246F6" w:rsidP="004246F6">
      <w:pPr>
        <w:suppressAutoHyphens/>
        <w:spacing w:afterLines="100" w:after="240"/>
        <w:contextualSpacing/>
        <w:jc w:val="both"/>
        <w:rPr>
          <w:rFonts w:ascii="Trebuchet MS" w:eastAsia="SimSun" w:hAnsi="Trebuchet MS" w:cs="Trebuchet MS"/>
          <w:lang w:val="ro-RO" w:eastAsia="zh-CN"/>
        </w:rPr>
      </w:pPr>
    </w:p>
    <w:p w14:paraId="63A785E6" w14:textId="77777777" w:rsidR="004246F6" w:rsidRPr="004246F6" w:rsidRDefault="004246F6" w:rsidP="004B5404">
      <w:pPr>
        <w:numPr>
          <w:ilvl w:val="0"/>
          <w:numId w:val="56"/>
        </w:numPr>
        <w:suppressAutoHyphens/>
        <w:spacing w:beforeLines="100" w:before="240" w:afterLines="100" w:after="240"/>
        <w:ind w:left="0" w:hanging="432"/>
        <w:contextualSpacing/>
        <w:jc w:val="both"/>
        <w:rPr>
          <w:rFonts w:ascii="Trebuchet MS" w:eastAsia="SimSun" w:hAnsi="Trebuchet MS" w:cs="Trebuchet MS"/>
          <w:i/>
          <w:lang w:val="ro-RO"/>
        </w:rPr>
      </w:pPr>
      <w:r w:rsidRPr="004246F6">
        <w:rPr>
          <w:rFonts w:ascii="Trebuchet MS" w:eastAsia="SimSun" w:hAnsi="Trebuchet MS" w:cs="Trebuchet MS"/>
          <w:i/>
          <w:lang w:val="ro-RO"/>
        </w:rPr>
        <w:t>Reducerea decalajului fiscal:</w:t>
      </w:r>
    </w:p>
    <w:p w14:paraId="2CC8AB89" w14:textId="77777777" w:rsidR="004246F6" w:rsidRPr="00223989" w:rsidRDefault="004246F6" w:rsidP="004B5404">
      <w:pPr>
        <w:numPr>
          <w:ilvl w:val="0"/>
          <w:numId w:val="59"/>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Stabilirea unui proces național centralizat pentru a evalua și prioritiza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riscurile de neconformare fiscală pentru principalele impozite și taxe și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dezvoltarea unui Registru electronic al riscurilor de neconformare fiscală,</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precum și un program național de îmbunătățire a conformării:</w:t>
      </w:r>
    </w:p>
    <w:p w14:paraId="29697E96"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c</w:t>
      </w:r>
      <w:r w:rsidRPr="00223989">
        <w:rPr>
          <w:rFonts w:ascii="Trebuchet MS" w:eastAsia="SimSun" w:hAnsi="Trebuchet MS" w:cs="Trebuchet MS"/>
          <w:lang w:val="fr-FR"/>
        </w:rPr>
        <w:t>ontinuarea implementării unui proces structurat de analiză a riscurilor de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neconformare fiscală pentru toate impozitele de bază,</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segmentele de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contribuabili și sectoarele economice majore;</w:t>
      </w:r>
    </w:p>
    <w:p w14:paraId="4F2A15D6"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p</w:t>
      </w:r>
      <w:r w:rsidRPr="00223989">
        <w:rPr>
          <w:rFonts w:ascii="Trebuchet MS" w:eastAsia="SimSun" w:hAnsi="Trebuchet MS" w:cs="Trebuchet MS"/>
          <w:lang w:val="fr-FR"/>
        </w:rPr>
        <w:t>roiectarea planurilor de îmbunătățire a conformării pentru cele mai</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importante riscuri de neconformare fiscală</w:t>
      </w:r>
      <w:r w:rsidRPr="004246F6">
        <w:rPr>
          <w:rFonts w:ascii="Trebuchet MS" w:eastAsia="SimSun" w:hAnsi="Trebuchet MS" w:cs="Trebuchet MS"/>
          <w:lang w:val="ro-RO"/>
        </w:rPr>
        <w:t>;</w:t>
      </w:r>
    </w:p>
    <w:p w14:paraId="1C948850"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i</w:t>
      </w:r>
      <w:r w:rsidRPr="004246F6">
        <w:rPr>
          <w:rFonts w:ascii="Trebuchet MS" w:eastAsia="SimSun" w:hAnsi="Trebuchet MS" w:cs="Trebuchet MS" w:hint="eastAsia"/>
          <w:lang w:val="ro-RO"/>
        </w:rPr>
        <w:t>dentificarea tendin</w:t>
      </w:r>
      <w:r w:rsidRPr="004246F6">
        <w:rPr>
          <w:rFonts w:ascii="Cambria" w:eastAsia="SimSun" w:hAnsi="Cambria" w:cs="Cambria"/>
          <w:lang w:val="ro-RO"/>
        </w:rPr>
        <w:t>ț</w:t>
      </w:r>
      <w:r w:rsidRPr="004246F6">
        <w:rPr>
          <w:rFonts w:ascii="Trebuchet MS" w:eastAsia="SimSun" w:hAnsi="Trebuchet MS" w:cs="Trebuchet MS" w:hint="eastAsia"/>
          <w:lang w:val="ro-RO"/>
        </w:rPr>
        <w:t>elor comportamentale ale contribuabililor</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persoane fizice,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a</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sectoarelor de activitate vulnerabile la</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evaziune fiscal</w:t>
      </w:r>
      <w:r w:rsidRPr="004246F6">
        <w:rPr>
          <w:rFonts w:ascii="Cambria" w:eastAsia="SimSun" w:hAnsi="Cambria" w:cs="Cambria"/>
          <w:lang w:val="ro-RO"/>
        </w:rPr>
        <w:t>ă</w:t>
      </w:r>
      <w:r w:rsidRPr="004246F6">
        <w:rPr>
          <w:rFonts w:ascii="Trebuchet MS" w:eastAsia="SimSun" w:hAnsi="Trebuchet MS" w:cs="Trebuchet MS" w:hint="eastAsia"/>
          <w:lang w:val="ro-RO"/>
        </w:rPr>
        <w:t>, în vederea derul</w:t>
      </w:r>
      <w:r w:rsidRPr="004246F6">
        <w:rPr>
          <w:rFonts w:ascii="Cambria" w:eastAsia="SimSun" w:hAnsi="Cambria" w:cs="Cambria"/>
          <w:lang w:val="ro-RO"/>
        </w:rPr>
        <w:t>ă</w:t>
      </w:r>
      <w:r w:rsidRPr="004246F6">
        <w:rPr>
          <w:rFonts w:ascii="Trebuchet MS" w:eastAsia="SimSun" w:hAnsi="Trebuchet MS" w:cs="Trebuchet MS" w:hint="eastAsia"/>
          <w:lang w:val="ro-RO"/>
        </w:rPr>
        <w:t>rii de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proiecte/programe în scopul</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cre</w:t>
      </w:r>
      <w:r w:rsidRPr="004246F6">
        <w:rPr>
          <w:rFonts w:ascii="Cambria" w:eastAsia="SimSun" w:hAnsi="Cambria" w:cs="Cambria"/>
          <w:lang w:val="ro-RO"/>
        </w:rPr>
        <w:t>ș</w:t>
      </w:r>
      <w:r w:rsidRPr="004246F6">
        <w:rPr>
          <w:rFonts w:ascii="Trebuchet MS" w:eastAsia="SimSun" w:hAnsi="Trebuchet MS" w:cs="Trebuchet MS" w:hint="eastAsia"/>
          <w:lang w:val="ro-RO"/>
        </w:rPr>
        <w:t>terii conform</w:t>
      </w:r>
      <w:r w:rsidRPr="004246F6">
        <w:rPr>
          <w:rFonts w:ascii="Cambria" w:eastAsia="SimSun" w:hAnsi="Cambria" w:cs="Cambria"/>
          <w:lang w:val="ro-RO"/>
        </w:rPr>
        <w:t>ă</w:t>
      </w:r>
      <w:r w:rsidRPr="004246F6">
        <w:rPr>
          <w:rFonts w:ascii="Trebuchet MS" w:eastAsia="SimSun" w:hAnsi="Trebuchet MS" w:cs="Trebuchet MS" w:hint="eastAsia"/>
          <w:lang w:val="ro-RO"/>
        </w:rPr>
        <w:t>rii fiscale.</w:t>
      </w:r>
    </w:p>
    <w:p w14:paraId="093E292D" w14:textId="77777777" w:rsidR="004246F6" w:rsidRPr="00223989" w:rsidRDefault="004246F6" w:rsidP="004B5404">
      <w:pPr>
        <w:numPr>
          <w:ilvl w:val="0"/>
          <w:numId w:val="59"/>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Proiectarea de sisteme și procese care să faciliteze îndeplinirea obligațiilor</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de plată ale contribuabillilor și să optimizeze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nivelul de conformare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voluntară:</w:t>
      </w:r>
    </w:p>
    <w:p w14:paraId="30BE5B18"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rPr>
        <w:t>implementarea Decontului precompletat RO e-TVA</w:t>
      </w:r>
      <w:r w:rsidRPr="004246F6">
        <w:rPr>
          <w:rFonts w:ascii="Trebuchet MS" w:eastAsia="SimSun" w:hAnsi="Trebuchet MS" w:cs="Trebuchet MS"/>
          <w:lang w:val="ro-RO"/>
        </w:rPr>
        <w:t>;</w:t>
      </w:r>
    </w:p>
    <w:p w14:paraId="11B986F5"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rPr>
        <w:t>i</w:t>
      </w:r>
      <w:r w:rsidRPr="004246F6">
        <w:rPr>
          <w:rFonts w:ascii="Trebuchet MS" w:eastAsia="SimSun" w:hAnsi="Trebuchet MS" w:cs="Trebuchet MS" w:hint="eastAsia"/>
        </w:rPr>
        <w:t xml:space="preserve">mplementarea sistemului informatic SME-SS </w:t>
      </w:r>
      <w:r w:rsidRPr="004246F6">
        <w:rPr>
          <w:rFonts w:ascii="Trebuchet MS" w:eastAsia="SimSun" w:hAnsi="Trebuchet MS" w:cs="Trebuchet MS"/>
        </w:rPr>
        <w:t>“</w:t>
      </w:r>
      <w:r w:rsidRPr="004246F6">
        <w:rPr>
          <w:rFonts w:ascii="Trebuchet MS" w:eastAsia="SimSun" w:hAnsi="Trebuchet MS" w:cs="Trebuchet MS" w:hint="eastAsia"/>
        </w:rPr>
        <w:t>Schema special</w:t>
      </w:r>
      <w:r w:rsidRPr="004246F6">
        <w:rPr>
          <w:rFonts w:ascii="Cambria" w:eastAsia="SimSun" w:hAnsi="Cambria" w:cs="Cambria"/>
        </w:rPr>
        <w:t>ă</w:t>
      </w:r>
      <w:r w:rsidRPr="004246F6">
        <w:rPr>
          <w:rFonts w:ascii="Trebuchet MS" w:eastAsia="SimSun" w:hAnsi="Trebuchet MS" w:cs="Trebuchet MS" w:hint="eastAsia"/>
        </w:rPr>
        <w:t>de TVA</w:t>
      </w:r>
      <w:r w:rsidRPr="004246F6">
        <w:rPr>
          <w:rFonts w:ascii="Trebuchet MS" w:eastAsia="SimSun" w:hAnsi="Trebuchet MS" w:cs="Trebuchet MS"/>
          <w:lang w:val="ro-RO"/>
        </w:rPr>
        <w:t xml:space="preserve"> </w:t>
      </w:r>
      <w:r w:rsidRPr="004246F6">
        <w:rPr>
          <w:rFonts w:ascii="Trebuchet MS" w:eastAsia="SimSun" w:hAnsi="Trebuchet MS" w:cs="Trebuchet MS" w:hint="eastAsia"/>
        </w:rPr>
        <w:t>pentru îtreprinderile mici</w:t>
      </w:r>
      <w:r w:rsidRPr="004246F6">
        <w:rPr>
          <w:rFonts w:ascii="Trebuchet MS" w:eastAsia="SimSun" w:hAnsi="Trebuchet MS" w:cs="Trebuchet MS"/>
        </w:rPr>
        <w:t>”</w:t>
      </w:r>
      <w:r w:rsidRPr="004246F6">
        <w:rPr>
          <w:rFonts w:ascii="Trebuchet MS" w:eastAsia="SimSun" w:hAnsi="Trebuchet MS" w:cs="Trebuchet MS"/>
          <w:lang w:val="ro-RO"/>
        </w:rPr>
        <w:t>;</w:t>
      </w:r>
    </w:p>
    <w:p w14:paraId="157B1350"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a</w:t>
      </w:r>
      <w:r w:rsidRPr="004246F6">
        <w:rPr>
          <w:rFonts w:ascii="Trebuchet MS" w:eastAsia="SimSun" w:hAnsi="Trebuchet MS" w:cs="Trebuchet MS" w:hint="eastAsia"/>
        </w:rPr>
        <w:t>sigurarea serviciilor de mentenan</w:t>
      </w:r>
      <w:r w:rsidRPr="004246F6">
        <w:rPr>
          <w:rFonts w:ascii="Cambria" w:eastAsia="SimSun" w:hAnsi="Cambria" w:cs="Cambria"/>
        </w:rPr>
        <w:t>ță</w:t>
      </w:r>
      <w:r w:rsidRPr="004246F6">
        <w:rPr>
          <w:rFonts w:ascii="Trebuchet MS" w:eastAsia="SimSun" w:hAnsi="Trebuchet MS" w:cs="Trebuchet MS" w:hint="eastAsia"/>
        </w:rPr>
        <w:t xml:space="preserve"> a sistemelor informatice de</w:t>
      </w:r>
      <w:r w:rsidRPr="004246F6">
        <w:rPr>
          <w:rFonts w:ascii="Trebuchet MS" w:eastAsia="SimSun" w:hAnsi="Trebuchet MS" w:cs="Trebuchet MS"/>
          <w:lang w:val="ro-RO"/>
        </w:rPr>
        <w:t xml:space="preserve"> </w:t>
      </w:r>
      <w:r w:rsidRPr="004246F6">
        <w:rPr>
          <w:rFonts w:ascii="Trebuchet MS" w:eastAsia="SimSun" w:hAnsi="Trebuchet MS" w:cs="Trebuchet MS" w:hint="eastAsia"/>
        </w:rPr>
        <w:t xml:space="preserve">interoperabilitate în domeniul fiscal (AEOI_RO, VIES_RO, OSS_RO </w:t>
      </w:r>
      <w:r w:rsidRPr="004246F6">
        <w:rPr>
          <w:rFonts w:ascii="Cambria" w:eastAsia="SimSun" w:hAnsi="Cambria" w:cs="Cambria"/>
        </w:rPr>
        <w:t>ș</w:t>
      </w:r>
      <w:r w:rsidRPr="004246F6">
        <w:rPr>
          <w:rFonts w:ascii="Trebuchet MS" w:eastAsia="SimSun" w:hAnsi="Trebuchet MS" w:cs="Trebuchet MS" w:hint="eastAsia"/>
        </w:rPr>
        <w:t>i VAT</w:t>
      </w:r>
      <w:r w:rsidRPr="004246F6">
        <w:rPr>
          <w:rFonts w:ascii="Trebuchet MS" w:eastAsia="SimSun" w:hAnsi="Trebuchet MS" w:cs="Trebuchet MS"/>
          <w:lang w:val="ro-RO"/>
        </w:rPr>
        <w:t xml:space="preserve"> </w:t>
      </w:r>
      <w:r w:rsidRPr="004246F6">
        <w:rPr>
          <w:rFonts w:ascii="Trebuchet MS" w:eastAsia="SimSun" w:hAnsi="Trebuchet MS" w:cs="Trebuchet MS" w:hint="eastAsia"/>
        </w:rPr>
        <w:t>Refund)</w:t>
      </w:r>
      <w:r w:rsidRPr="004246F6">
        <w:rPr>
          <w:rFonts w:ascii="Trebuchet MS" w:eastAsia="SimSun" w:hAnsi="Trebuchet MS" w:cs="Trebuchet MS"/>
          <w:lang w:val="ro-RO"/>
        </w:rPr>
        <w:t>;</w:t>
      </w:r>
    </w:p>
    <w:p w14:paraId="2DA0A148"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 xml:space="preserve">implementarea unui mecanism modern de colectare, care oferă posibilitatea contribuabilului de a opta pentru plata recurenta a obligațiilor fiscale declarate </w:t>
      </w:r>
      <w:r w:rsidRPr="004246F6">
        <w:rPr>
          <w:rFonts w:ascii="Trebuchet MS" w:eastAsia="SimSun" w:hAnsi="Trebuchet MS" w:cs="Trebuchet MS" w:hint="eastAsia"/>
          <w:lang w:val="ro-RO"/>
        </w:rPr>
        <w:t>care asigur</w:t>
      </w:r>
      <w:r w:rsidRPr="004246F6">
        <w:rPr>
          <w:rFonts w:ascii="Cambria" w:eastAsia="SimSun" w:hAnsi="Cambria" w:cs="Cambria"/>
          <w:lang w:val="ro-RO"/>
        </w:rPr>
        <w:t>ă</w:t>
      </w:r>
      <w:r w:rsidRPr="004246F6">
        <w:rPr>
          <w:rFonts w:ascii="Trebuchet MS" w:eastAsia="SimSun" w:hAnsi="Trebuchet MS" w:cs="Trebuchet MS" w:hint="eastAsia"/>
          <w:lang w:val="ro-RO"/>
        </w:rPr>
        <w:t xml:space="preserve"> un flux</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 xml:space="preserve">financiar adecvat </w:t>
      </w:r>
      <w:r w:rsidRPr="004246F6">
        <w:rPr>
          <w:rFonts w:ascii="Cambria" w:eastAsia="SimSun" w:hAnsi="Cambria" w:cs="Cambria"/>
          <w:lang w:val="ro-RO"/>
        </w:rPr>
        <w:t>ș</w:t>
      </w:r>
      <w:r w:rsidRPr="004246F6">
        <w:rPr>
          <w:rFonts w:ascii="Trebuchet MS" w:eastAsia="SimSun" w:hAnsi="Trebuchet MS" w:cs="Trebuchet MS" w:hint="eastAsia"/>
          <w:lang w:val="ro-RO"/>
        </w:rPr>
        <w:t>i cre</w:t>
      </w:r>
      <w:r w:rsidRPr="004246F6">
        <w:rPr>
          <w:rFonts w:ascii="Cambria" w:eastAsia="SimSun" w:hAnsi="Cambria" w:cs="Cambria"/>
          <w:lang w:val="ro-RO"/>
        </w:rPr>
        <w:t>ș</w:t>
      </w:r>
      <w:r w:rsidRPr="004246F6">
        <w:rPr>
          <w:rFonts w:ascii="Trebuchet MS" w:eastAsia="SimSun" w:hAnsi="Trebuchet MS" w:cs="Trebuchet MS" w:hint="eastAsia"/>
          <w:lang w:val="ro-RO"/>
        </w:rPr>
        <w:t>te gradul de conformare voluntar</w:t>
      </w:r>
      <w:r w:rsidRPr="004246F6">
        <w:rPr>
          <w:rFonts w:ascii="Cambria" w:eastAsia="SimSun" w:hAnsi="Cambria" w:cs="Cambria"/>
          <w:lang w:val="ro-RO"/>
        </w:rPr>
        <w:t>ă</w:t>
      </w:r>
      <w:r w:rsidRPr="004246F6">
        <w:rPr>
          <w:rFonts w:ascii="Trebuchet MS" w:eastAsia="SimSun" w:hAnsi="Trebuchet MS" w:cs="Trebuchet MS" w:hint="eastAsia"/>
          <w:lang w:val="ro-RO"/>
        </w:rPr>
        <w:t xml:space="preserve"> a pl</w:t>
      </w:r>
      <w:r w:rsidRPr="004246F6">
        <w:rPr>
          <w:rFonts w:ascii="Cambria" w:eastAsia="SimSun" w:hAnsi="Cambria" w:cs="Cambria"/>
          <w:lang w:val="ro-RO"/>
        </w:rPr>
        <w:t>ăț</w:t>
      </w:r>
      <w:r w:rsidRPr="004246F6">
        <w:rPr>
          <w:rFonts w:ascii="Trebuchet MS" w:eastAsia="SimSun" w:hAnsi="Trebuchet MS" w:cs="Trebuchet MS" w:hint="eastAsia"/>
          <w:lang w:val="ro-RO"/>
        </w:rPr>
        <w:t>ilor,</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asigurând, de asemenea, un nivel ridicat de încredere reciproc</w:t>
      </w:r>
      <w:r w:rsidRPr="004246F6">
        <w:rPr>
          <w:rFonts w:ascii="Cambria" w:eastAsia="SimSun" w:hAnsi="Cambria" w:cs="Cambria"/>
          <w:lang w:val="ro-RO"/>
        </w:rPr>
        <w:t>ă</w:t>
      </w:r>
      <w:r w:rsidRPr="004246F6">
        <w:rPr>
          <w:rFonts w:ascii="Trebuchet MS" w:eastAsia="SimSun" w:hAnsi="Trebuchet MS" w:cs="Trebuchet MS" w:hint="eastAsia"/>
          <w:lang w:val="ro-RO"/>
        </w:rPr>
        <w:t xml:space="preserve"> între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 xml:space="preserve">parteneri (administrativ </w:t>
      </w:r>
      <w:r w:rsidRPr="004246F6">
        <w:rPr>
          <w:rFonts w:ascii="Cambria" w:eastAsia="SimSun" w:hAnsi="Cambria" w:cs="Cambria"/>
          <w:lang w:val="ro-RO"/>
        </w:rPr>
        <w:t>ș</w:t>
      </w:r>
      <w:r w:rsidRPr="004246F6">
        <w:rPr>
          <w:rFonts w:ascii="Trebuchet MS" w:eastAsia="SimSun" w:hAnsi="Trebuchet MS" w:cs="Trebuchet MS" w:hint="eastAsia"/>
          <w:lang w:val="ro-RO"/>
        </w:rPr>
        <w:t>i contribuabil).</w:t>
      </w:r>
    </w:p>
    <w:p w14:paraId="065809FF" w14:textId="77777777" w:rsidR="004246F6" w:rsidRPr="00223989" w:rsidRDefault="004246F6" w:rsidP="004B5404">
      <w:pPr>
        <w:numPr>
          <w:ilvl w:val="0"/>
          <w:numId w:val="59"/>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Efectuarea de analize detaliate ale sistemului de TVA și valorificarea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rezultatelor pentru a identifica potențialele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consolidări ale procedurilor de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administrare, dar și zonele ce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generează pierderi semnificative de încasări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și pentru a dezvolta strategii de răspuns cuprinzătoare, inclusiv planificarea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acțiunilor antifraudă și folosirea optimă a instrumentelor de cooperare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administrativă internațională.</w:t>
      </w:r>
    </w:p>
    <w:p w14:paraId="7A843002"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c</w:t>
      </w:r>
      <w:r w:rsidRPr="00223989">
        <w:rPr>
          <w:rFonts w:ascii="Trebuchet MS" w:eastAsia="SimSun" w:hAnsi="Trebuchet MS" w:cs="Trebuchet MS"/>
          <w:lang w:val="fr-FR"/>
        </w:rPr>
        <w:t>onsolidarea analizei privind decalajul de TVA, pe categorii de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sectoare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economice, regiuni și segmente de contribuabili;</w:t>
      </w:r>
    </w:p>
    <w:p w14:paraId="3C32BBA8"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i</w:t>
      </w:r>
      <w:r w:rsidRPr="004246F6">
        <w:rPr>
          <w:rFonts w:ascii="Trebuchet MS" w:eastAsia="SimSun" w:hAnsi="Trebuchet MS" w:cs="Trebuchet MS"/>
        </w:rPr>
        <w:t>dentificarea comportamentelor agresive de optimizare fiscală, de fraudare,</w:t>
      </w:r>
      <w:r w:rsidRPr="004246F6">
        <w:rPr>
          <w:rFonts w:ascii="Trebuchet MS" w:eastAsia="SimSun" w:hAnsi="Trebuchet MS" w:cs="Trebuchet MS"/>
          <w:lang w:val="ro-RO"/>
        </w:rPr>
        <w:t xml:space="preserve"> </w:t>
      </w:r>
      <w:r w:rsidRPr="004246F6">
        <w:rPr>
          <w:rFonts w:ascii="Trebuchet MS" w:eastAsia="SimSun" w:hAnsi="Trebuchet MS" w:cs="Trebuchet MS"/>
        </w:rPr>
        <w:t>neconforme ale contribuabililor;</w:t>
      </w:r>
    </w:p>
    <w:p w14:paraId="0155EA7C"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i/>
        </w:rPr>
      </w:pPr>
      <w:r w:rsidRPr="004246F6">
        <w:rPr>
          <w:rFonts w:ascii="Trebuchet MS" w:eastAsia="SimSun" w:hAnsi="Trebuchet MS" w:cs="Trebuchet MS"/>
          <w:lang w:val="ro-RO"/>
        </w:rPr>
        <w:t>d</w:t>
      </w:r>
      <w:r w:rsidRPr="004246F6">
        <w:rPr>
          <w:rFonts w:ascii="Trebuchet MS" w:eastAsia="SimSun" w:hAnsi="Trebuchet MS" w:cs="Trebuchet MS"/>
        </w:rPr>
        <w:t>ezvoltarea și rafinarea algoritmilor ce vor fi utilizați în vederea</w:t>
      </w:r>
      <w:r w:rsidRPr="004246F6">
        <w:rPr>
          <w:rFonts w:ascii="Trebuchet MS" w:eastAsia="SimSun" w:hAnsi="Trebuchet MS" w:cs="Trebuchet MS"/>
          <w:lang w:val="ro-RO"/>
        </w:rPr>
        <w:t xml:space="preserve"> </w:t>
      </w:r>
      <w:r w:rsidRPr="004246F6">
        <w:rPr>
          <w:rFonts w:ascii="Trebuchet MS" w:eastAsia="SimSun" w:hAnsi="Trebuchet MS" w:cs="Trebuchet MS"/>
        </w:rPr>
        <w:t>identificării activităților de fraudă și evaziune fiscală;</w:t>
      </w:r>
    </w:p>
    <w:p w14:paraId="58115157"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p</w:t>
      </w:r>
      <w:r w:rsidRPr="00223989">
        <w:rPr>
          <w:rFonts w:ascii="Trebuchet MS" w:eastAsia="SimSun" w:hAnsi="Trebuchet MS" w:cs="Trebuchet MS"/>
          <w:lang w:val="fr-FR"/>
        </w:rPr>
        <w:t>roiectarea strategiilor pentru a gestiona cele mai importante zone de risc</w:t>
      </w:r>
      <w:r w:rsidRPr="004246F6">
        <w:rPr>
          <w:rFonts w:ascii="Trebuchet MS" w:eastAsia="SimSun" w:hAnsi="Trebuchet MS" w:cs="Trebuchet MS"/>
          <w:lang w:val="ro-RO"/>
        </w:rPr>
        <w:t>;</w:t>
      </w:r>
    </w:p>
    <w:p w14:paraId="2B6A5C96"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implementarea unui mecanism de detectare timpurie a fraudelor TVA asociate cu achizițiile intracomunitare, tranzitele și tranzacțiile interne;</w:t>
      </w:r>
    </w:p>
    <w:p w14:paraId="2A6EAD9A"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controlul mecanismului de planificare fiscală pentru marii contribuabili și extinderea acestui mecanism la contribuabilii mijlocii;</w:t>
      </w:r>
    </w:p>
    <w:p w14:paraId="7306AEE1"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dezvoltarea unui sistem complex de monitorizare a tendințelor, riscurilor și comportamentului în ceea ce privește conformarea în domeniul impozitului pe venit.</w:t>
      </w:r>
    </w:p>
    <w:p w14:paraId="626FE7F2" w14:textId="77777777" w:rsidR="004246F6" w:rsidRPr="00223989" w:rsidRDefault="004246F6" w:rsidP="004B5404">
      <w:pPr>
        <w:numPr>
          <w:ilvl w:val="0"/>
          <w:numId w:val="59"/>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Efectuarea de analize pentru o înțelegere cuprinzătoare a factorilor care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conduc la comportamentul neconform al contribuabililor și utilizarea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constatărilor pentru a concepe strategii de răspuns:</w:t>
      </w:r>
    </w:p>
    <w:p w14:paraId="7A2212A4"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u</w:t>
      </w:r>
      <w:r w:rsidRPr="00223989">
        <w:rPr>
          <w:rFonts w:ascii="Trebuchet MS" w:eastAsia="SimSun" w:hAnsi="Trebuchet MS" w:cs="Trebuchet MS"/>
          <w:lang w:val="fr-FR"/>
        </w:rPr>
        <w:t>tilizarea metodologiei de analiză comportamentală și a elementelor</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modelului de conformare pentru a identifica factorii care conduc la</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comportamentele de neconformare</w:t>
      </w:r>
      <w:r w:rsidRPr="004246F6">
        <w:rPr>
          <w:rFonts w:ascii="Trebuchet MS" w:eastAsia="SimSun" w:hAnsi="Trebuchet MS" w:cs="Trebuchet MS"/>
          <w:lang w:val="ro-RO"/>
        </w:rPr>
        <w:t>;</w:t>
      </w:r>
    </w:p>
    <w:p w14:paraId="083214B8"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r</w:t>
      </w:r>
      <w:r w:rsidRPr="004246F6">
        <w:rPr>
          <w:rFonts w:ascii="Trebuchet MS" w:eastAsia="SimSun" w:hAnsi="Trebuchet MS" w:cs="Trebuchet MS" w:hint="eastAsia"/>
          <w:lang w:val="ro-RO"/>
        </w:rPr>
        <w:t>ealizarea de studii comportamentale pentru contribuabilii PFAM (grup</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extins) care au f</w:t>
      </w:r>
      <w:r w:rsidRPr="004246F6">
        <w:rPr>
          <w:rFonts w:ascii="Cambria" w:eastAsia="SimSun" w:hAnsi="Cambria" w:cs="Cambria"/>
          <w:lang w:val="ro-RO"/>
        </w:rPr>
        <w:t>ă</w:t>
      </w:r>
      <w:r w:rsidRPr="004246F6">
        <w:rPr>
          <w:rFonts w:ascii="Trebuchet MS" w:eastAsia="SimSun" w:hAnsi="Trebuchet MS" w:cs="Trebuchet MS" w:hint="eastAsia"/>
          <w:lang w:val="ro-RO"/>
        </w:rPr>
        <w:t>cut obiectul ac</w:t>
      </w:r>
      <w:r w:rsidRPr="004246F6">
        <w:rPr>
          <w:rFonts w:ascii="Cambria" w:eastAsia="SimSun" w:hAnsi="Cambria" w:cs="Cambria"/>
          <w:lang w:val="ro-RO"/>
        </w:rPr>
        <w:t>ț</w:t>
      </w:r>
      <w:r w:rsidRPr="004246F6">
        <w:rPr>
          <w:rFonts w:ascii="Trebuchet MS" w:eastAsia="SimSun" w:hAnsi="Trebuchet MS" w:cs="Trebuchet MS" w:hint="eastAsia"/>
          <w:lang w:val="ro-RO"/>
        </w:rPr>
        <w:t>iunilor de control fiscal</w:t>
      </w:r>
      <w:r w:rsidRPr="004246F6">
        <w:rPr>
          <w:rFonts w:ascii="Trebuchet MS" w:eastAsia="SimSun" w:hAnsi="Trebuchet MS" w:cs="Trebuchet MS"/>
          <w:lang w:val="ro-RO"/>
        </w:rPr>
        <w:t>;</w:t>
      </w:r>
    </w:p>
    <w:p w14:paraId="04518321"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reducerea oportunităților de neconformare.</w:t>
      </w:r>
    </w:p>
    <w:p w14:paraId="462049E0" w14:textId="77777777" w:rsidR="004246F6" w:rsidRPr="00223989" w:rsidRDefault="004246F6" w:rsidP="004B5404">
      <w:pPr>
        <w:numPr>
          <w:ilvl w:val="0"/>
          <w:numId w:val="59"/>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Îmbunătățirea capacității funcției de control fiscal, incluzând un proces</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structurat de analiză a eficacității acestei funcții și utilizarea rezultatelor</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pentru a îmbunătăți evaluarea riscurilor și funcția de control fiscal:</w:t>
      </w:r>
    </w:p>
    <w:p w14:paraId="5FBEFBC0"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d</w:t>
      </w:r>
      <w:r w:rsidRPr="00223989">
        <w:rPr>
          <w:rFonts w:ascii="Trebuchet MS" w:eastAsia="SimSun" w:hAnsi="Trebuchet MS" w:cs="Trebuchet MS"/>
          <w:lang w:val="ro-RO"/>
        </w:rPr>
        <w:t>ezvoltarea unei metodologii pentru efectuarea unor analize detaliate ale</w:t>
      </w:r>
      <w:r w:rsidRPr="004246F6">
        <w:rPr>
          <w:rFonts w:ascii="Trebuchet MS" w:eastAsia="SimSun" w:hAnsi="Trebuchet MS" w:cs="Trebuchet MS"/>
          <w:lang w:val="ro-RO"/>
        </w:rPr>
        <w:t xml:space="preserve"> </w:t>
      </w:r>
      <w:r w:rsidRPr="00223989">
        <w:rPr>
          <w:rFonts w:ascii="Trebuchet MS" w:eastAsia="SimSun" w:hAnsi="Trebuchet MS" w:cs="Trebuchet MS"/>
          <w:lang w:val="ro-RO"/>
        </w:rPr>
        <w:t>controlului fiscal astfel încât să fie identificate atât activitățile eficiente,</w:t>
      </w:r>
      <w:r w:rsidRPr="004246F6">
        <w:rPr>
          <w:rFonts w:ascii="Trebuchet MS" w:eastAsia="SimSun" w:hAnsi="Trebuchet MS" w:cs="Trebuchet MS"/>
          <w:lang w:val="ro-RO"/>
        </w:rPr>
        <w:t xml:space="preserve"> </w:t>
      </w:r>
      <w:r w:rsidRPr="00223989">
        <w:rPr>
          <w:rFonts w:ascii="Trebuchet MS" w:eastAsia="SimSun" w:hAnsi="Trebuchet MS" w:cs="Trebuchet MS"/>
          <w:lang w:val="ro-RO"/>
        </w:rPr>
        <w:t>cât și cele deficitare;</w:t>
      </w:r>
    </w:p>
    <w:p w14:paraId="3CCCEBBD"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m</w:t>
      </w:r>
      <w:r w:rsidRPr="004246F6">
        <w:rPr>
          <w:rFonts w:ascii="Cambria" w:eastAsia="SimSun" w:hAnsi="Cambria" w:cs="Cambria"/>
          <w:lang w:val="ro-RO"/>
        </w:rPr>
        <w:t>ă</w:t>
      </w:r>
      <w:r w:rsidRPr="004246F6">
        <w:rPr>
          <w:rFonts w:ascii="Trebuchet MS" w:eastAsia="SimSun" w:hAnsi="Trebuchet MS" w:cs="Trebuchet MS" w:hint="eastAsia"/>
          <w:lang w:val="ro-RO"/>
        </w:rPr>
        <w:t>surarea gradului de confirmare, în cadrul ac</w:t>
      </w:r>
      <w:r w:rsidRPr="004246F6">
        <w:rPr>
          <w:rFonts w:ascii="Cambria" w:eastAsia="SimSun" w:hAnsi="Cambria" w:cs="Cambria"/>
          <w:lang w:val="ro-RO"/>
        </w:rPr>
        <w:t>ț</w:t>
      </w:r>
      <w:r w:rsidRPr="004246F6">
        <w:rPr>
          <w:rFonts w:ascii="Trebuchet MS" w:eastAsia="SimSun" w:hAnsi="Trebuchet MS" w:cs="Trebuchet MS" w:hint="eastAsia"/>
          <w:lang w:val="ro-RO"/>
        </w:rPr>
        <w:t>iunilor de control fiscal, a</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riscului fiscal estimat în cadrul analizei de risc</w:t>
      </w:r>
      <w:r w:rsidRPr="004246F6">
        <w:rPr>
          <w:rFonts w:ascii="Trebuchet MS" w:eastAsia="SimSun" w:hAnsi="Trebuchet MS" w:cs="Trebuchet MS"/>
          <w:lang w:val="ro-RO"/>
        </w:rPr>
        <w:t>;</w:t>
      </w:r>
    </w:p>
    <w:p w14:paraId="1C7C7639"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identificarea mai eficace a contribuabililor cu risc sporit de evaziune fiscală:</w:t>
      </w:r>
    </w:p>
    <w:p w14:paraId="6DD023E6" w14:textId="77777777" w:rsidR="004246F6" w:rsidRPr="004246F6" w:rsidRDefault="004246F6" w:rsidP="004246F6">
      <w:pPr>
        <w:suppressAutoHyphens/>
        <w:spacing w:afterLines="50" w:after="120"/>
        <w:ind w:left="-6" w:firstLineChars="202" w:firstLine="485"/>
        <w:contextualSpacing/>
        <w:jc w:val="both"/>
        <w:rPr>
          <w:rFonts w:ascii="Trebuchet MS" w:eastAsia="SimSun" w:hAnsi="Trebuchet MS" w:cs="Trebuchet MS"/>
          <w:lang w:val="ro-RO"/>
        </w:rPr>
      </w:pPr>
      <w:r w:rsidRPr="004246F6">
        <w:rPr>
          <w:rFonts w:ascii="Trebuchet MS" w:eastAsia="SimSun" w:hAnsi="Trebuchet MS" w:cs="Trebuchet MS"/>
          <w:lang w:val="ro-RO"/>
        </w:rPr>
        <w:t>- e</w:t>
      </w:r>
      <w:r w:rsidRPr="004246F6">
        <w:rPr>
          <w:rFonts w:ascii="Trebuchet MS" w:eastAsia="SimSun" w:hAnsi="Trebuchet MS" w:cs="Trebuchet MS" w:hint="eastAsia"/>
          <w:lang w:val="ro-RO"/>
        </w:rPr>
        <w:t>xtinderea colect</w:t>
      </w:r>
      <w:r w:rsidRPr="004246F6">
        <w:rPr>
          <w:rFonts w:ascii="Cambria" w:eastAsia="SimSun" w:hAnsi="Cambria" w:cs="Cambria"/>
          <w:lang w:val="ro-RO"/>
        </w:rPr>
        <w:t>ă</w:t>
      </w:r>
      <w:r w:rsidRPr="004246F6">
        <w:rPr>
          <w:rFonts w:ascii="Trebuchet MS" w:eastAsia="SimSun" w:hAnsi="Trebuchet MS" w:cs="Trebuchet MS" w:hint="eastAsia"/>
          <w:lang w:val="ro-RO"/>
        </w:rPr>
        <w:t xml:space="preserve">rii </w:t>
      </w:r>
      <w:r w:rsidRPr="004246F6">
        <w:rPr>
          <w:rFonts w:ascii="Cambria" w:eastAsia="SimSun" w:hAnsi="Cambria" w:cs="Cambria"/>
          <w:lang w:val="ro-RO"/>
        </w:rPr>
        <w:t>ș</w:t>
      </w:r>
      <w:r w:rsidRPr="004246F6">
        <w:rPr>
          <w:rFonts w:ascii="Trebuchet MS" w:eastAsia="SimSun" w:hAnsi="Trebuchet MS" w:cs="Trebuchet MS" w:hint="eastAsia"/>
          <w:lang w:val="ro-RO"/>
        </w:rPr>
        <w:t>i analiz</w:t>
      </w:r>
      <w:r w:rsidRPr="004246F6">
        <w:rPr>
          <w:rFonts w:ascii="Cambria" w:eastAsia="SimSun" w:hAnsi="Cambria" w:cs="Cambria"/>
          <w:lang w:val="ro-RO"/>
        </w:rPr>
        <w:t>ă</w:t>
      </w:r>
      <w:r w:rsidRPr="004246F6">
        <w:rPr>
          <w:rFonts w:ascii="Trebuchet MS" w:eastAsia="SimSun" w:hAnsi="Trebuchet MS" w:cs="Trebuchet MS" w:hint="eastAsia"/>
          <w:lang w:val="ro-RO"/>
        </w:rPr>
        <w:t>rii datelor furnizate de ter</w:t>
      </w:r>
      <w:r w:rsidRPr="004246F6">
        <w:rPr>
          <w:rFonts w:ascii="Cambria" w:eastAsia="SimSun" w:hAnsi="Cambria" w:cs="Cambria"/>
          <w:lang w:val="ro-RO"/>
        </w:rPr>
        <w:t>ț</w:t>
      </w:r>
      <w:r w:rsidRPr="004246F6">
        <w:rPr>
          <w:rFonts w:ascii="Trebuchet MS" w:eastAsia="SimSun" w:hAnsi="Trebuchet MS" w:cs="Trebuchet MS" w:hint="eastAsia"/>
          <w:lang w:val="ro-RO"/>
        </w:rPr>
        <w:t>i pentru a</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identifica venitul nedeclarat</w:t>
      </w:r>
      <w:r w:rsidRPr="004246F6">
        <w:rPr>
          <w:rFonts w:ascii="Trebuchet MS" w:eastAsia="SimSun" w:hAnsi="Trebuchet MS" w:cs="Trebuchet MS"/>
          <w:lang w:val="ro-RO"/>
        </w:rPr>
        <w:t>;</w:t>
      </w:r>
    </w:p>
    <w:p w14:paraId="64FE1B6C" w14:textId="77777777" w:rsidR="004246F6" w:rsidRPr="004246F6" w:rsidRDefault="004246F6" w:rsidP="004246F6">
      <w:pPr>
        <w:suppressAutoHyphens/>
        <w:spacing w:afterLines="50" w:after="120"/>
        <w:ind w:left="-6" w:firstLineChars="202" w:firstLine="485"/>
        <w:contextualSpacing/>
        <w:jc w:val="both"/>
        <w:rPr>
          <w:rFonts w:ascii="Trebuchet MS" w:eastAsia="SimSun" w:hAnsi="Trebuchet MS" w:cs="Trebuchet MS"/>
          <w:lang w:val="ro-RO"/>
        </w:rPr>
      </w:pPr>
      <w:r w:rsidRPr="004246F6">
        <w:rPr>
          <w:rFonts w:ascii="Trebuchet MS" w:eastAsia="SimSun" w:hAnsi="Trebuchet MS" w:cs="Trebuchet MS"/>
          <w:lang w:val="ro-RO"/>
        </w:rPr>
        <w:t>- e</w:t>
      </w:r>
      <w:r w:rsidRPr="004246F6">
        <w:rPr>
          <w:rFonts w:ascii="Trebuchet MS" w:eastAsia="SimSun" w:hAnsi="Trebuchet MS" w:cs="Trebuchet MS" w:hint="eastAsia"/>
          <w:lang w:val="ro-RO"/>
        </w:rPr>
        <w:t>xtinderea stabilirii bazelor de impozitare prin estimare pentru a</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permite impozitarea pe baza indicatorilor stilului de via</w:t>
      </w:r>
      <w:r w:rsidRPr="004246F6">
        <w:rPr>
          <w:rFonts w:ascii="Cambria" w:eastAsia="SimSun" w:hAnsi="Cambria" w:cs="Cambria"/>
          <w:lang w:val="ro-RO"/>
        </w:rPr>
        <w:t>ță</w:t>
      </w:r>
      <w:r w:rsidRPr="004246F6">
        <w:rPr>
          <w:rFonts w:ascii="Trebuchet MS" w:eastAsia="SimSun" w:hAnsi="Trebuchet MS" w:cs="Trebuchet MS"/>
          <w:lang w:val="ro-RO"/>
        </w:rPr>
        <w:t>;</w:t>
      </w:r>
    </w:p>
    <w:p w14:paraId="036EFB98" w14:textId="77777777" w:rsidR="004246F6" w:rsidRPr="004246F6" w:rsidRDefault="004246F6" w:rsidP="004246F6">
      <w:pPr>
        <w:suppressAutoHyphens/>
        <w:spacing w:afterLines="50" w:after="120"/>
        <w:ind w:left="-6" w:firstLineChars="202" w:firstLine="485"/>
        <w:contextualSpacing/>
        <w:jc w:val="both"/>
        <w:rPr>
          <w:rFonts w:ascii="Trebuchet MS" w:eastAsia="SimSun" w:hAnsi="Trebuchet MS" w:cs="Trebuchet MS"/>
          <w:lang w:val="ro-RO"/>
        </w:rPr>
      </w:pPr>
      <w:r w:rsidRPr="004246F6">
        <w:rPr>
          <w:rFonts w:ascii="Trebuchet MS" w:eastAsia="SimSun" w:hAnsi="Trebuchet MS" w:cs="Trebuchet MS"/>
          <w:lang w:val="ro-RO"/>
        </w:rPr>
        <w:t>- c</w:t>
      </w:r>
      <w:r w:rsidRPr="004246F6">
        <w:rPr>
          <w:rFonts w:ascii="Trebuchet MS" w:eastAsia="SimSun" w:hAnsi="Trebuchet MS" w:cs="Trebuchet MS" w:hint="eastAsia"/>
          <w:lang w:val="ro-RO"/>
        </w:rPr>
        <w:t>re</w:t>
      </w:r>
      <w:r w:rsidRPr="004246F6">
        <w:rPr>
          <w:rFonts w:ascii="Cambria" w:eastAsia="SimSun" w:hAnsi="Cambria" w:cs="Cambria"/>
          <w:lang w:val="ro-RO"/>
        </w:rPr>
        <w:t>ș</w:t>
      </w:r>
      <w:r w:rsidRPr="004246F6">
        <w:rPr>
          <w:rFonts w:ascii="Trebuchet MS" w:eastAsia="SimSun" w:hAnsi="Trebuchet MS" w:cs="Trebuchet MS" w:hint="eastAsia"/>
          <w:lang w:val="ro-RO"/>
        </w:rPr>
        <w:t>terea ponderii verific</w:t>
      </w:r>
      <w:r w:rsidRPr="004246F6">
        <w:rPr>
          <w:rFonts w:ascii="Cambria" w:eastAsia="SimSun" w:hAnsi="Cambria" w:cs="Cambria"/>
          <w:lang w:val="ro-RO"/>
        </w:rPr>
        <w:t>ă</w:t>
      </w:r>
      <w:r w:rsidRPr="004246F6">
        <w:rPr>
          <w:rFonts w:ascii="Trebuchet MS" w:eastAsia="SimSun" w:hAnsi="Trebuchet MS" w:cs="Trebuchet MS" w:hint="eastAsia"/>
          <w:lang w:val="ro-RO"/>
        </w:rPr>
        <w:t>rilor documentare realizate în afara inspec</w:t>
      </w:r>
      <w:r w:rsidRPr="004246F6">
        <w:rPr>
          <w:rFonts w:ascii="Cambria" w:eastAsia="SimSun" w:hAnsi="Cambria" w:cs="Cambria"/>
          <w:lang w:val="ro-RO"/>
        </w:rPr>
        <w:t>ț</w:t>
      </w:r>
      <w:r w:rsidRPr="004246F6">
        <w:rPr>
          <w:rFonts w:ascii="Trebuchet MS" w:eastAsia="SimSun" w:hAnsi="Trebuchet MS" w:cs="Trebuchet MS" w:hint="eastAsia"/>
          <w:lang w:val="ro-RO"/>
        </w:rPr>
        <w:t>iei</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fiscale / verific</w:t>
      </w:r>
      <w:r w:rsidRPr="004246F6">
        <w:rPr>
          <w:rFonts w:ascii="Cambria" w:eastAsia="SimSun" w:hAnsi="Cambria" w:cs="Cambria"/>
          <w:lang w:val="ro-RO"/>
        </w:rPr>
        <w:t>ă</w:t>
      </w:r>
      <w:r w:rsidRPr="004246F6">
        <w:rPr>
          <w:rFonts w:ascii="Trebuchet MS" w:eastAsia="SimSun" w:hAnsi="Trebuchet MS" w:cs="Trebuchet MS" w:hint="eastAsia"/>
          <w:lang w:val="ro-RO"/>
        </w:rPr>
        <w:t>rii situa</w:t>
      </w:r>
      <w:r w:rsidRPr="004246F6">
        <w:rPr>
          <w:rFonts w:ascii="Cambria" w:eastAsia="SimSun" w:hAnsi="Cambria" w:cs="Cambria"/>
          <w:lang w:val="ro-RO"/>
        </w:rPr>
        <w:t>ț</w:t>
      </w:r>
      <w:r w:rsidRPr="004246F6">
        <w:rPr>
          <w:rFonts w:ascii="Trebuchet MS" w:eastAsia="SimSun" w:hAnsi="Trebuchet MS" w:cs="Trebuchet MS" w:hint="eastAsia"/>
          <w:lang w:val="ro-RO"/>
        </w:rPr>
        <w:t>iei fiscale personale privind contribuabilii</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pl</w:t>
      </w:r>
      <w:r w:rsidRPr="004246F6">
        <w:rPr>
          <w:rFonts w:ascii="Cambria" w:eastAsia="SimSun" w:hAnsi="Cambria" w:cs="Cambria"/>
          <w:lang w:val="ro-RO"/>
        </w:rPr>
        <w:t>ă</w:t>
      </w:r>
      <w:r w:rsidRPr="004246F6">
        <w:rPr>
          <w:rFonts w:ascii="Trebuchet MS" w:eastAsia="SimSun" w:hAnsi="Trebuchet MS" w:cs="Trebuchet MS" w:hint="eastAsia"/>
          <w:lang w:val="ro-RO"/>
        </w:rPr>
        <w:t>titori de impozit pe venit</w:t>
      </w:r>
      <w:r w:rsidRPr="004246F6">
        <w:rPr>
          <w:rFonts w:ascii="Trebuchet MS" w:eastAsia="SimSun" w:hAnsi="Trebuchet MS" w:cs="Trebuchet MS"/>
          <w:lang w:val="ro-RO"/>
        </w:rPr>
        <w:t>;</w:t>
      </w:r>
    </w:p>
    <w:p w14:paraId="53B6A546" w14:textId="77777777" w:rsidR="004246F6" w:rsidRPr="004246F6" w:rsidRDefault="004246F6" w:rsidP="004246F6">
      <w:pPr>
        <w:suppressAutoHyphens/>
        <w:spacing w:afterLines="50" w:after="120"/>
        <w:ind w:left="-6" w:firstLineChars="202" w:firstLine="485"/>
        <w:contextualSpacing/>
        <w:jc w:val="both"/>
        <w:rPr>
          <w:rFonts w:ascii="Trebuchet MS" w:eastAsia="SimSun" w:hAnsi="Trebuchet MS" w:cs="Trebuchet MS"/>
          <w:lang w:val="ro-RO"/>
        </w:rPr>
      </w:pPr>
      <w:r w:rsidRPr="004246F6">
        <w:rPr>
          <w:rFonts w:ascii="Trebuchet MS" w:eastAsia="SimSun" w:hAnsi="Trebuchet MS" w:cs="Trebuchet MS"/>
          <w:lang w:val="ro-RO"/>
        </w:rPr>
        <w:t>- o</w:t>
      </w:r>
      <w:r w:rsidRPr="004246F6">
        <w:rPr>
          <w:rFonts w:ascii="Trebuchet MS" w:eastAsia="SimSun" w:hAnsi="Trebuchet MS" w:cs="Trebuchet MS" w:hint="eastAsia"/>
          <w:lang w:val="ro-RO"/>
        </w:rPr>
        <w:t>ptimizarea calit</w:t>
      </w:r>
      <w:r w:rsidRPr="004246F6">
        <w:rPr>
          <w:rFonts w:ascii="Cambria" w:eastAsia="SimSun" w:hAnsi="Cambria" w:cs="Cambria"/>
          <w:lang w:val="ro-RO"/>
        </w:rPr>
        <w:t>ăț</w:t>
      </w:r>
      <w:r w:rsidRPr="004246F6">
        <w:rPr>
          <w:rFonts w:ascii="Trebuchet MS" w:eastAsia="SimSun" w:hAnsi="Trebuchet MS" w:cs="Trebuchet MS" w:hint="eastAsia"/>
          <w:lang w:val="ro-RO"/>
        </w:rPr>
        <w:t>ii inspec</w:t>
      </w:r>
      <w:r w:rsidRPr="004246F6">
        <w:rPr>
          <w:rFonts w:ascii="Cambria" w:eastAsia="SimSun" w:hAnsi="Cambria" w:cs="Cambria"/>
          <w:lang w:val="ro-RO"/>
        </w:rPr>
        <w:t>ț</w:t>
      </w:r>
      <w:r w:rsidRPr="004246F6">
        <w:rPr>
          <w:rFonts w:ascii="Trebuchet MS" w:eastAsia="SimSun" w:hAnsi="Trebuchet MS" w:cs="Trebuchet MS" w:hint="eastAsia"/>
          <w:lang w:val="ro-RO"/>
        </w:rPr>
        <w:t>iilor/verific</w:t>
      </w:r>
      <w:r w:rsidRPr="004246F6">
        <w:rPr>
          <w:rFonts w:ascii="Cambria" w:eastAsia="SimSun" w:hAnsi="Cambria" w:cs="Cambria"/>
          <w:lang w:val="ro-RO"/>
        </w:rPr>
        <w:t>ă</w:t>
      </w:r>
      <w:r w:rsidRPr="004246F6">
        <w:rPr>
          <w:rFonts w:ascii="Trebuchet MS" w:eastAsia="SimSun" w:hAnsi="Trebuchet MS" w:cs="Trebuchet MS" w:hint="eastAsia"/>
          <w:lang w:val="ro-RO"/>
        </w:rPr>
        <w:t>rilor în segmentul</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contribuabililor cu risc fiscal ridicat</w:t>
      </w:r>
      <w:r w:rsidRPr="004246F6">
        <w:rPr>
          <w:rFonts w:ascii="Trebuchet MS" w:eastAsia="SimSun" w:hAnsi="Trebuchet MS" w:cs="Trebuchet MS"/>
          <w:lang w:val="ro-RO"/>
        </w:rPr>
        <w:t>;</w:t>
      </w:r>
    </w:p>
    <w:p w14:paraId="20EF4AF8" w14:textId="77777777" w:rsidR="004246F6" w:rsidRPr="004246F6" w:rsidRDefault="004246F6" w:rsidP="004246F6">
      <w:pPr>
        <w:suppressAutoHyphens/>
        <w:spacing w:afterLines="50" w:after="120"/>
        <w:ind w:left="-6" w:firstLineChars="202" w:firstLine="485"/>
        <w:contextualSpacing/>
        <w:jc w:val="both"/>
        <w:rPr>
          <w:rFonts w:ascii="Trebuchet MS" w:eastAsia="SimSun" w:hAnsi="Trebuchet MS" w:cs="Trebuchet MS"/>
          <w:lang w:val="ro-RO"/>
        </w:rPr>
      </w:pPr>
      <w:r w:rsidRPr="004246F6">
        <w:rPr>
          <w:rFonts w:ascii="Trebuchet MS" w:eastAsia="SimSun" w:hAnsi="Trebuchet MS" w:cs="Trebuchet MS"/>
          <w:lang w:val="ro-RO"/>
        </w:rPr>
        <w:t>- d</w:t>
      </w:r>
      <w:r w:rsidRPr="004246F6">
        <w:rPr>
          <w:rFonts w:ascii="Trebuchet MS" w:eastAsia="SimSun" w:hAnsi="Trebuchet MS" w:cs="Trebuchet MS" w:hint="eastAsia"/>
          <w:lang w:val="ro-RO"/>
        </w:rPr>
        <w:t>erularea de ac</w:t>
      </w:r>
      <w:r w:rsidRPr="004246F6">
        <w:rPr>
          <w:rFonts w:ascii="Cambria" w:eastAsia="SimSun" w:hAnsi="Cambria" w:cs="Cambria"/>
          <w:lang w:val="ro-RO"/>
        </w:rPr>
        <w:t>ț</w:t>
      </w:r>
      <w:r w:rsidRPr="004246F6">
        <w:rPr>
          <w:rFonts w:ascii="Trebuchet MS" w:eastAsia="SimSun" w:hAnsi="Trebuchet MS" w:cs="Trebuchet MS" w:hint="eastAsia"/>
          <w:lang w:val="ro-RO"/>
        </w:rPr>
        <w:t>iuni de control fiscal la contribuabilii pl</w:t>
      </w:r>
      <w:r w:rsidRPr="004246F6">
        <w:rPr>
          <w:rFonts w:ascii="Cambria" w:eastAsia="SimSun" w:hAnsi="Cambria" w:cs="Cambria"/>
          <w:lang w:val="ro-RO"/>
        </w:rPr>
        <w:t>ă</w:t>
      </w:r>
      <w:r w:rsidRPr="004246F6">
        <w:rPr>
          <w:rFonts w:ascii="Trebuchet MS" w:eastAsia="SimSun" w:hAnsi="Trebuchet MS" w:cs="Trebuchet MS" w:hint="eastAsia"/>
          <w:lang w:val="ro-RO"/>
        </w:rPr>
        <w:t>titori de impozit</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pe venit, cu impact în decalajul fiscal</w:t>
      </w:r>
      <w:r w:rsidRPr="004246F6">
        <w:rPr>
          <w:rFonts w:ascii="Trebuchet MS" w:eastAsia="SimSun" w:hAnsi="Trebuchet MS" w:cs="Trebuchet MS"/>
          <w:lang w:val="ro-RO"/>
        </w:rPr>
        <w:t>.</w:t>
      </w:r>
    </w:p>
    <w:p w14:paraId="2B1FADC6" w14:textId="77777777" w:rsidR="007673EE" w:rsidRDefault="007673EE" w:rsidP="004246F6">
      <w:pPr>
        <w:suppressAutoHyphens/>
        <w:spacing w:afterLines="50" w:after="120"/>
        <w:ind w:left="-6" w:firstLineChars="202" w:firstLine="485"/>
        <w:contextualSpacing/>
        <w:jc w:val="both"/>
        <w:rPr>
          <w:rFonts w:ascii="Trebuchet MS" w:eastAsia="SimSun" w:hAnsi="Trebuchet MS" w:cs="Trebuchet MS"/>
          <w:lang w:val="ro-RO"/>
        </w:rPr>
      </w:pPr>
    </w:p>
    <w:p w14:paraId="2071201E" w14:textId="77777777" w:rsidR="004246F6" w:rsidRPr="004246F6" w:rsidRDefault="004246F6" w:rsidP="004B5404">
      <w:pPr>
        <w:numPr>
          <w:ilvl w:val="0"/>
          <w:numId w:val="56"/>
        </w:numPr>
        <w:suppressAutoHyphens/>
        <w:spacing w:afterLines="100" w:after="240"/>
        <w:ind w:left="0" w:hanging="426"/>
        <w:contextualSpacing/>
        <w:jc w:val="both"/>
        <w:rPr>
          <w:rFonts w:ascii="Trebuchet MS" w:eastAsia="SimSun" w:hAnsi="Trebuchet MS" w:cs="Trebuchet MS"/>
          <w:i/>
          <w:lang w:val="ro-RO"/>
        </w:rPr>
      </w:pPr>
      <w:r w:rsidRPr="004246F6">
        <w:rPr>
          <w:rFonts w:ascii="Trebuchet MS" w:eastAsia="SimSun" w:hAnsi="Trebuchet MS" w:cs="Trebuchet MS"/>
          <w:i/>
          <w:lang w:val="ro-RO"/>
        </w:rPr>
        <w:t>Modernizarea organizației:</w:t>
      </w:r>
    </w:p>
    <w:p w14:paraId="2EE9D440" w14:textId="77777777" w:rsidR="004246F6" w:rsidRPr="00223989" w:rsidRDefault="004246F6" w:rsidP="004B5404">
      <w:pPr>
        <w:numPr>
          <w:ilvl w:val="0"/>
          <w:numId w:val="60"/>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Asigurarea unui management bazat pe obiective, transpuse în programe și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proiecte pe termen mediu, cuantificate prin indicatori calitativ i și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cantitativi care să permită o evaluare obiectivă a rezultatelor obținute în</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implementarea obiectivelor strategice ale organizației</w:t>
      </w:r>
      <w:r w:rsidRPr="004246F6">
        <w:rPr>
          <w:rFonts w:ascii="Trebuchet MS" w:eastAsia="SimSun" w:hAnsi="Trebuchet MS" w:cs="Trebuchet MS"/>
          <w:lang w:val="ro-RO" w:eastAsia="zh-CN"/>
        </w:rPr>
        <w:t>:</w:t>
      </w:r>
    </w:p>
    <w:p w14:paraId="5B805B50"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eastAsia="zh-CN"/>
        </w:rPr>
      </w:pPr>
      <w:r w:rsidRPr="004246F6">
        <w:rPr>
          <w:rFonts w:ascii="Trebuchet MS" w:eastAsia="SimSun" w:hAnsi="Trebuchet MS" w:cs="Trebuchet MS"/>
          <w:lang w:val="ro-RO"/>
        </w:rPr>
        <w:t>e</w:t>
      </w:r>
      <w:r w:rsidRPr="004246F6">
        <w:rPr>
          <w:rFonts w:ascii="Trebuchet MS" w:eastAsia="SimSun" w:hAnsi="Trebuchet MS" w:cs="Trebuchet MS" w:hint="eastAsia"/>
          <w:lang w:val="ro-RO"/>
        </w:rPr>
        <w:t>laborarea Strategiei de asigurare a conform</w:t>
      </w:r>
      <w:r w:rsidRPr="004246F6">
        <w:rPr>
          <w:rFonts w:ascii="Cambria" w:eastAsia="SimSun" w:hAnsi="Cambria" w:cs="Cambria"/>
          <w:lang w:val="ro-RO"/>
        </w:rPr>
        <w:t>ă</w:t>
      </w:r>
      <w:r w:rsidRPr="004246F6">
        <w:rPr>
          <w:rFonts w:ascii="Trebuchet MS" w:eastAsia="SimSun" w:hAnsi="Trebuchet MS" w:cs="Trebuchet MS" w:hint="eastAsia"/>
          <w:lang w:val="ro-RO"/>
        </w:rPr>
        <w:t>rii fiscale a persoanelor</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fizice cu averi mari</w:t>
      </w:r>
      <w:r w:rsidRPr="004246F6">
        <w:rPr>
          <w:rFonts w:ascii="Trebuchet MS" w:eastAsia="SimSun" w:hAnsi="Trebuchet MS" w:cs="Trebuchet MS"/>
          <w:lang w:val="ro-RO"/>
        </w:rPr>
        <w:t>;</w:t>
      </w:r>
    </w:p>
    <w:p w14:paraId="663BF183" w14:textId="77777777" w:rsidR="004246F6" w:rsidRPr="00223989" w:rsidRDefault="004246F6" w:rsidP="004B5404">
      <w:pPr>
        <w:numPr>
          <w:ilvl w:val="0"/>
          <w:numId w:val="60"/>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Dezvoltarea și implementarea unui design organizațional modern care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sprijină angajații, procesele și evoluția tehnologică într-un mediu în</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continuă schimbare:</w:t>
      </w:r>
    </w:p>
    <w:p w14:paraId="24AD2C8C"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d</w:t>
      </w:r>
      <w:r w:rsidRPr="004246F6">
        <w:rPr>
          <w:rFonts w:ascii="Trebuchet MS" w:eastAsia="SimSun" w:hAnsi="Trebuchet MS" w:cs="Trebuchet MS"/>
        </w:rPr>
        <w:t>ocumentarea situației actuale și prefigurarea schimbărilor necesare dintre</w:t>
      </w:r>
      <w:r w:rsidRPr="004246F6">
        <w:rPr>
          <w:rFonts w:ascii="Trebuchet MS" w:eastAsia="SimSun" w:hAnsi="Trebuchet MS" w:cs="Trebuchet MS"/>
          <w:lang w:val="ro-RO"/>
        </w:rPr>
        <w:t xml:space="preserve"> </w:t>
      </w:r>
      <w:r w:rsidRPr="004246F6">
        <w:rPr>
          <w:rFonts w:ascii="Trebuchet MS" w:eastAsia="SimSun" w:hAnsi="Trebuchet MS" w:cs="Trebuchet MS"/>
        </w:rPr>
        <w:t>situația actuală raportat la cea viitoare;</w:t>
      </w:r>
    </w:p>
    <w:p w14:paraId="2292B74D"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e</w:t>
      </w:r>
      <w:r w:rsidRPr="004246F6">
        <w:rPr>
          <w:rFonts w:ascii="Trebuchet MS" w:eastAsia="SimSun" w:hAnsi="Trebuchet MS" w:cs="Trebuchet MS"/>
        </w:rPr>
        <w:t>fectuarea de analize și cercetări privind bunele practici internaționale</w:t>
      </w:r>
      <w:r w:rsidRPr="004246F6">
        <w:rPr>
          <w:rFonts w:ascii="Trebuchet MS" w:eastAsia="SimSun" w:hAnsi="Trebuchet MS" w:cs="Trebuchet MS"/>
          <w:lang w:val="ro-RO"/>
        </w:rPr>
        <w:t xml:space="preserve"> </w:t>
      </w:r>
      <w:r w:rsidRPr="004246F6">
        <w:rPr>
          <w:rFonts w:ascii="Trebuchet MS" w:eastAsia="SimSun" w:hAnsi="Trebuchet MS" w:cs="Trebuchet MS"/>
        </w:rPr>
        <w:t>pentru a determina schimbările organizaționale necesare în vederea</w:t>
      </w:r>
      <w:r w:rsidRPr="004246F6">
        <w:rPr>
          <w:rFonts w:ascii="Trebuchet MS" w:eastAsia="SimSun" w:hAnsi="Trebuchet MS" w:cs="Trebuchet MS"/>
          <w:lang w:val="ro-RO"/>
        </w:rPr>
        <w:t xml:space="preserve"> </w:t>
      </w:r>
      <w:r w:rsidRPr="004246F6">
        <w:rPr>
          <w:rFonts w:ascii="Trebuchet MS" w:eastAsia="SimSun" w:hAnsi="Trebuchet MS" w:cs="Trebuchet MS"/>
        </w:rPr>
        <w:t>implementării rezultatelor proiectelor finalizate prin PNRR și luarea</w:t>
      </w:r>
      <w:r w:rsidRPr="004246F6">
        <w:rPr>
          <w:rFonts w:ascii="Trebuchet MS" w:eastAsia="SimSun" w:hAnsi="Trebuchet MS" w:cs="Trebuchet MS"/>
          <w:lang w:val="ro-RO"/>
        </w:rPr>
        <w:t xml:space="preserve"> </w:t>
      </w:r>
      <w:r w:rsidRPr="004246F6">
        <w:rPr>
          <w:rFonts w:ascii="Trebuchet MS" w:eastAsia="SimSun" w:hAnsi="Trebuchet MS" w:cs="Trebuchet MS"/>
        </w:rPr>
        <w:t>deciziilor viitoare bazate pe risc;</w:t>
      </w:r>
    </w:p>
    <w:p w14:paraId="718EC08A" w14:textId="77777777" w:rsidR="004246F6" w:rsidRPr="004246F6" w:rsidRDefault="004246F6" w:rsidP="004B5404">
      <w:pPr>
        <w:numPr>
          <w:ilvl w:val="0"/>
          <w:numId w:val="60"/>
        </w:numPr>
        <w:suppressAutoHyphens/>
        <w:spacing w:afterLines="50" w:after="120"/>
        <w:jc w:val="both"/>
        <w:rPr>
          <w:rFonts w:ascii="Trebuchet MS" w:eastAsia="SimSun" w:hAnsi="Trebuchet MS" w:cs="Trebuchet MS"/>
          <w:lang w:eastAsia="zh-CN"/>
        </w:rPr>
      </w:pPr>
      <w:r w:rsidRPr="004246F6">
        <w:rPr>
          <w:rFonts w:ascii="Trebuchet MS" w:eastAsia="SimSun" w:hAnsi="Trebuchet MS" w:cs="Trebuchet MS"/>
          <w:lang w:eastAsia="zh-CN"/>
        </w:rPr>
        <w:t>Integrarea unei culturi bazată pe risc în cadrul tuturor proceselor și a</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abordărilor operaționale:</w:t>
      </w:r>
    </w:p>
    <w:p w14:paraId="0C7D577C"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223989">
        <w:rPr>
          <w:rFonts w:ascii="Trebuchet MS" w:eastAsia="SimSun" w:hAnsi="Trebuchet MS" w:cs="Trebuchet MS"/>
          <w:lang w:val="fr-FR"/>
        </w:rPr>
        <w:t>Dezvoltarea proceselor de management al schimbării (inclusiv sesiuni de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informare, instruire, etc.) pentru a sprijini liderii să implementeze abordări</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bazate pe risc pentru toate zonele de conformare și de resurse umane:</w:t>
      </w:r>
    </w:p>
    <w:p w14:paraId="3F91F282" w14:textId="77777777" w:rsidR="004246F6" w:rsidRPr="004246F6" w:rsidRDefault="004246F6" w:rsidP="004246F6">
      <w:pPr>
        <w:suppressAutoHyphens/>
        <w:spacing w:beforeLines="50" w:before="120" w:afterLines="50" w:after="120"/>
        <w:ind w:leftChars="200" w:left="480"/>
        <w:jc w:val="both"/>
        <w:rPr>
          <w:rFonts w:ascii="Trebuchet MS" w:eastAsia="SimSun" w:hAnsi="Trebuchet MS" w:cs="Trebuchet MS"/>
          <w:lang w:val="ro-RO" w:eastAsia="zh-CN"/>
        </w:rPr>
      </w:pPr>
      <w:r w:rsidRPr="004246F6">
        <w:rPr>
          <w:rFonts w:ascii="Trebuchet MS" w:eastAsia="SimSun" w:hAnsi="Trebuchet MS"/>
          <w:lang w:val="ro-RO" w:eastAsia="zh-CN"/>
        </w:rPr>
        <w:t>Promovarea unei culturi organizaționale orientate spre activarea performanței angajaților prin canalizarea potenţialului acestora în construirea de experiențe de carieră şi crearea unor comportamente şi atitudini adecvate cu scopul îndeplinirii obiectivelor organizaţionale.</w:t>
      </w:r>
    </w:p>
    <w:p w14:paraId="5D11437C" w14:textId="77777777" w:rsidR="004246F6" w:rsidRPr="004246F6" w:rsidRDefault="004246F6" w:rsidP="004B5404">
      <w:pPr>
        <w:numPr>
          <w:ilvl w:val="0"/>
          <w:numId w:val="58"/>
        </w:numPr>
        <w:suppressAutoHyphens/>
        <w:spacing w:beforeLines="50" w:before="120"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hint="eastAsia"/>
        </w:rPr>
        <w:t xml:space="preserve">Organizarea de ateliere online de informare cu tema </w:t>
      </w:r>
      <w:r w:rsidRPr="004246F6">
        <w:rPr>
          <w:rFonts w:ascii="Trebuchet MS" w:eastAsia="SimSun" w:hAnsi="Trebuchet MS" w:cs="Trebuchet MS" w:hint="eastAsia"/>
        </w:rPr>
        <w:t>„</w:t>
      </w:r>
      <w:r w:rsidRPr="004246F6">
        <w:rPr>
          <w:rFonts w:ascii="Trebuchet MS" w:eastAsia="SimSun" w:hAnsi="Trebuchet MS" w:cs="Trebuchet MS" w:hint="eastAsia"/>
        </w:rPr>
        <w:t>Managementul</w:t>
      </w:r>
      <w:r w:rsidRPr="004246F6">
        <w:rPr>
          <w:rFonts w:ascii="Trebuchet MS" w:eastAsia="SimSun" w:hAnsi="Trebuchet MS" w:cs="Trebuchet MS"/>
          <w:lang w:val="ro-RO"/>
        </w:rPr>
        <w:t xml:space="preserve"> </w:t>
      </w:r>
      <w:r w:rsidRPr="004246F6">
        <w:rPr>
          <w:rFonts w:ascii="Trebuchet MS" w:eastAsia="SimSun" w:hAnsi="Trebuchet MS" w:cs="Trebuchet MS" w:hint="eastAsia"/>
        </w:rPr>
        <w:t>riscurilor organiza</w:t>
      </w:r>
      <w:r w:rsidRPr="004246F6">
        <w:rPr>
          <w:rFonts w:ascii="Cambria" w:eastAsia="SimSun" w:hAnsi="Cambria" w:cs="Cambria"/>
        </w:rPr>
        <w:t>ț</w:t>
      </w:r>
      <w:r w:rsidRPr="004246F6">
        <w:rPr>
          <w:rFonts w:ascii="Trebuchet MS" w:eastAsia="SimSun" w:hAnsi="Trebuchet MS" w:cs="Trebuchet MS" w:hint="eastAsia"/>
        </w:rPr>
        <w:t>ionale</w:t>
      </w:r>
      <w:r w:rsidRPr="004246F6">
        <w:rPr>
          <w:rFonts w:ascii="Trebuchet MS" w:eastAsia="SimSun" w:hAnsi="Trebuchet MS" w:cs="Trebuchet MS" w:hint="eastAsia"/>
        </w:rPr>
        <w:t>”</w:t>
      </w:r>
      <w:r w:rsidRPr="004246F6">
        <w:rPr>
          <w:rFonts w:ascii="Trebuchet MS" w:eastAsia="SimSun" w:hAnsi="Trebuchet MS" w:cs="Trebuchet MS"/>
          <w:lang w:val="ro-RO"/>
        </w:rPr>
        <w:t>.</w:t>
      </w:r>
    </w:p>
    <w:p w14:paraId="7A56D937" w14:textId="77777777" w:rsidR="004246F6" w:rsidRPr="004246F6" w:rsidRDefault="004246F6" w:rsidP="004B5404">
      <w:pPr>
        <w:numPr>
          <w:ilvl w:val="0"/>
          <w:numId w:val="60"/>
        </w:numPr>
        <w:suppressAutoHyphens/>
        <w:spacing w:afterLines="50" w:after="120"/>
        <w:ind w:left="0" w:firstLine="0"/>
        <w:jc w:val="both"/>
        <w:rPr>
          <w:rFonts w:ascii="Trebuchet MS" w:eastAsia="SimSun" w:hAnsi="Trebuchet MS" w:cs="Trebuchet MS"/>
          <w:lang w:eastAsia="zh-CN"/>
        </w:rPr>
      </w:pPr>
      <w:r w:rsidRPr="004246F6">
        <w:rPr>
          <w:rFonts w:ascii="Trebuchet MS" w:eastAsia="SimSun" w:hAnsi="Trebuchet MS"/>
          <w:lang w:eastAsia="zh-CN"/>
        </w:rPr>
        <w:t>Înființarea unui Club al ambasadorului fiscal, o comunitate fiscală care să ofere angajaților din administrația fiscală din România un context favorabil schimbului de experiență profesională, promovării unor viziuni comune pe teme specifice domeniilor Agenției, a domeniilor prioritare de formare profesională, susținerea unor sesiuni de instruire pe teme specifice nevoilor de instruire a angajaților ANAF , precum și  participarea la campanii, sesiuni de informare a contribuabililor și a potențialilor contribuabili  pe tema serviciilor oferite contribuabililor/tinerilor contribuabili pentru facilitarea îndeplinirii obligațiilor fiscale.</w:t>
      </w:r>
    </w:p>
    <w:p w14:paraId="70D805C5" w14:textId="77777777" w:rsidR="004246F6" w:rsidRPr="004246F6" w:rsidRDefault="004246F6" w:rsidP="004B5404">
      <w:pPr>
        <w:numPr>
          <w:ilvl w:val="0"/>
          <w:numId w:val="60"/>
        </w:numPr>
        <w:suppressAutoHyphens/>
        <w:spacing w:afterLines="50" w:after="120"/>
        <w:jc w:val="both"/>
        <w:rPr>
          <w:rFonts w:ascii="Trebuchet MS" w:eastAsia="SimSun" w:hAnsi="Trebuchet MS" w:cs="Trebuchet MS"/>
          <w:lang w:eastAsia="zh-CN"/>
        </w:rPr>
      </w:pPr>
      <w:r w:rsidRPr="004246F6">
        <w:rPr>
          <w:rFonts w:ascii="Trebuchet MS" w:eastAsia="SimSun" w:hAnsi="Trebuchet MS" w:cs="Trebuchet MS"/>
          <w:lang w:eastAsia="zh-CN"/>
        </w:rPr>
        <w:t>Formarea un</w:t>
      </w:r>
      <w:r w:rsidRPr="004246F6">
        <w:rPr>
          <w:rFonts w:ascii="Trebuchet MS" w:eastAsia="SimSun" w:hAnsi="Trebuchet MS" w:cs="Trebuchet MS"/>
          <w:lang w:val="ro-RO" w:eastAsia="zh-CN"/>
        </w:rPr>
        <w:t xml:space="preserve">ui brand </w:t>
      </w:r>
      <w:r w:rsidRPr="004246F6">
        <w:rPr>
          <w:rFonts w:ascii="Trebuchet MS" w:eastAsia="SimSun" w:hAnsi="Trebuchet MS" w:cs="Trebuchet MS"/>
          <w:lang w:eastAsia="zh-CN"/>
        </w:rPr>
        <w:t>de angajați de înaltă performanță, cu accent pe</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integritate, etică, capabilitate/expertiză și consolidarea independenței și</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raționamentului profesional:</w:t>
      </w:r>
    </w:p>
    <w:p w14:paraId="2A623AE6"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Calibri"/>
        </w:rPr>
      </w:pPr>
      <w:r w:rsidRPr="004246F6">
        <w:rPr>
          <w:rFonts w:ascii="Trebuchet MS" w:eastAsia="SimSun" w:hAnsi="Trebuchet MS" w:cs="Trebuchet MS"/>
          <w:lang w:val="ro-RO"/>
        </w:rPr>
        <w:t>i</w:t>
      </w:r>
      <w:r w:rsidRPr="004246F6">
        <w:rPr>
          <w:rFonts w:ascii="Trebuchet MS" w:eastAsia="SimSun" w:hAnsi="Trebuchet MS" w:cs="Trebuchet MS"/>
        </w:rPr>
        <w:t>dentificarea echipelor asociate proiectelor specifice în diferite domenii</w:t>
      </w:r>
      <w:r w:rsidRPr="004246F6">
        <w:rPr>
          <w:rFonts w:ascii="Trebuchet MS" w:eastAsia="SimSun" w:hAnsi="Trebuchet MS" w:cs="Trebuchet MS"/>
          <w:lang w:val="ro-RO"/>
        </w:rPr>
        <w:t xml:space="preserve"> </w:t>
      </w:r>
      <w:r w:rsidRPr="004246F6">
        <w:rPr>
          <w:rFonts w:ascii="Trebuchet MS" w:eastAsia="SimSun" w:hAnsi="Trebuchet MS" w:cs="Trebuchet MS"/>
        </w:rPr>
        <w:t>pentru a le fi asigurată instruirea necesară dezvoltării abilităților care vor</w:t>
      </w:r>
      <w:r w:rsidRPr="004246F6">
        <w:rPr>
          <w:rFonts w:ascii="Trebuchet MS" w:eastAsia="SimSun" w:hAnsi="Trebuchet MS" w:cs="Trebuchet MS"/>
          <w:lang w:val="ro-RO"/>
        </w:rPr>
        <w:t xml:space="preserve"> </w:t>
      </w:r>
      <w:r w:rsidRPr="004246F6">
        <w:rPr>
          <w:rFonts w:ascii="Trebuchet MS" w:eastAsia="SimSun" w:hAnsi="Trebuchet MS" w:cs="Trebuchet MS"/>
        </w:rPr>
        <w:t>contribui la dezvoltarea echipelor cu performanță ridicată;</w:t>
      </w:r>
      <w:r w:rsidRPr="004246F6">
        <w:rPr>
          <w:rFonts w:ascii="Trebuchet MS" w:eastAsia="SimSun" w:hAnsi="Trebuchet MS" w:cs="Calibri"/>
          <w:lang w:val="ro-RO"/>
        </w:rPr>
        <w:t>i</w:t>
      </w:r>
      <w:r w:rsidRPr="004246F6">
        <w:rPr>
          <w:rFonts w:ascii="Trebuchet MS" w:eastAsia="SimSun" w:hAnsi="Trebuchet MS" w:cs="Calibri"/>
        </w:rPr>
        <w:t>nstruirea angajaților care fac parte din echipele de proiecte de  dezvoltare ANAF;</w:t>
      </w:r>
    </w:p>
    <w:p w14:paraId="157A456D"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elaborarea unui plan de instruire a angajaților pentru dobândirea și dezvoltarea capacității de utilizare a instrumentelor digitale;</w:t>
      </w:r>
    </w:p>
    <w:p w14:paraId="0EC61F19"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implementarea  unui sistem de instruire care să asigure dobândirea de competențe profesionale și tehnice  în mediul digital-fiscal cu scopul de a  identifica, a accesa și a gestiona eficient informațiile digitale într un mediu instituțional online;</w:t>
      </w:r>
    </w:p>
    <w:p w14:paraId="61A3B3E8"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planificarea și susținerea de cursuri de Gestionarea reacțiilor la schimbare, Abilitați de comunicare interpersonală, Coaching individual pentru a susține adaptarea la schimbare si gestionarea rezistenței la schimbare;</w:t>
      </w:r>
    </w:p>
    <w:p w14:paraId="6039C377"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e</w:t>
      </w:r>
      <w:r w:rsidRPr="004246F6">
        <w:rPr>
          <w:rFonts w:ascii="Trebuchet MS" w:eastAsia="SimSun" w:hAnsi="Trebuchet MS" w:cs="Trebuchet MS" w:hint="eastAsia"/>
          <w:lang w:val="ro-RO"/>
        </w:rPr>
        <w:t>laborarea unui plan de instruire pe baza analizei nevoilor de instruire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stabilite de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superiorii ierarhici pentru fiecare grup de lucru identificat</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la nivelul structurilor ANAF</w:t>
      </w:r>
      <w:r w:rsidRPr="004246F6">
        <w:rPr>
          <w:rFonts w:ascii="Trebuchet MS" w:eastAsia="SimSun" w:hAnsi="Trebuchet MS" w:cs="Trebuchet MS"/>
          <w:lang w:val="ro-RO"/>
        </w:rPr>
        <w:t>;</w:t>
      </w:r>
    </w:p>
    <w:p w14:paraId="230C938F"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c</w:t>
      </w:r>
      <w:r w:rsidRPr="00223989">
        <w:rPr>
          <w:rFonts w:ascii="Trebuchet MS" w:eastAsia="SimSun" w:hAnsi="Trebuchet MS" w:cs="Trebuchet MS"/>
          <w:lang w:val="ro-RO"/>
        </w:rPr>
        <w:t>rearea unui sistem de management al învățării și dezvoltării care să</w:t>
      </w:r>
      <w:r w:rsidRPr="004246F6">
        <w:rPr>
          <w:rFonts w:ascii="Trebuchet MS" w:eastAsia="SimSun" w:hAnsi="Trebuchet MS" w:cs="Trebuchet MS"/>
          <w:lang w:val="ro-RO"/>
        </w:rPr>
        <w:t xml:space="preserve"> </w:t>
      </w:r>
      <w:r w:rsidRPr="00223989">
        <w:rPr>
          <w:rFonts w:ascii="Trebuchet MS" w:eastAsia="SimSun" w:hAnsi="Trebuchet MS" w:cs="Trebuchet MS"/>
          <w:lang w:val="ro-RO"/>
        </w:rPr>
        <w:t>sprijine obiectivele strategice ale ANAF prin asigurarea de angajați pregătiți,</w:t>
      </w:r>
      <w:r w:rsidRPr="004246F6">
        <w:rPr>
          <w:rFonts w:ascii="Trebuchet MS" w:eastAsia="SimSun" w:hAnsi="Trebuchet MS" w:cs="Trebuchet MS"/>
          <w:lang w:val="ro-RO"/>
        </w:rPr>
        <w:t xml:space="preserve"> </w:t>
      </w:r>
      <w:r w:rsidRPr="00223989">
        <w:rPr>
          <w:rFonts w:ascii="Trebuchet MS" w:eastAsia="SimSun" w:hAnsi="Trebuchet MS" w:cs="Trebuchet MS"/>
          <w:lang w:val="ro-RO"/>
        </w:rPr>
        <w:t>calificați și implicați în atingerea obiectivelor propuse;</w:t>
      </w:r>
    </w:p>
    <w:p w14:paraId="34859AEF"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d</w:t>
      </w:r>
      <w:r w:rsidRPr="004246F6">
        <w:rPr>
          <w:rFonts w:ascii="Trebuchet MS" w:eastAsia="SimSun" w:hAnsi="Trebuchet MS" w:cs="Trebuchet MS"/>
        </w:rPr>
        <w:t>ezvoltarea leadershipului și managementului;</w:t>
      </w:r>
    </w:p>
    <w:p w14:paraId="04958F54"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 xml:space="preserve">planificarea și susținerea de cursuri de Managementul schimbării  și desfașurarea Programului Coaching pentru performanță; </w:t>
      </w:r>
    </w:p>
    <w:p w14:paraId="78A84E72"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formare în managementul proiectelor pentru management și middle management;</w:t>
      </w:r>
    </w:p>
    <w:p w14:paraId="6BD66FCF" w14:textId="69C6A746" w:rsidR="004246F6" w:rsidRDefault="004246F6" w:rsidP="004B5404">
      <w:pPr>
        <w:numPr>
          <w:ilvl w:val="0"/>
          <w:numId w:val="58"/>
        </w:numPr>
        <w:suppressAutoHyphens/>
        <w:spacing w:after="200" w:line="276" w:lineRule="auto"/>
        <w:ind w:left="432" w:hanging="432"/>
        <w:rPr>
          <w:rFonts w:ascii="Trebuchet MS" w:eastAsia="SimSun" w:hAnsi="Trebuchet MS" w:cs="Trebuchet MS"/>
        </w:rPr>
      </w:pPr>
      <w:r w:rsidRPr="004246F6">
        <w:rPr>
          <w:rFonts w:ascii="Trebuchet MS" w:eastAsia="SimSun" w:hAnsi="Trebuchet MS" w:cs="Trebuchet MS"/>
          <w:lang w:val="ro-RO"/>
        </w:rPr>
        <w:t>c</w:t>
      </w:r>
      <w:r w:rsidRPr="004246F6">
        <w:rPr>
          <w:rFonts w:ascii="Trebuchet MS" w:eastAsia="SimSun" w:hAnsi="Trebuchet MS" w:cs="Trebuchet MS"/>
        </w:rPr>
        <w:t>rearea unui sistem de atitudini, comportamente, ataşamente, aşteptări,</w:t>
      </w:r>
      <w:r w:rsidRPr="004246F6">
        <w:rPr>
          <w:rFonts w:ascii="Trebuchet MS" w:eastAsia="SimSun" w:hAnsi="Trebuchet MS" w:cs="Trebuchet MS"/>
          <w:lang w:val="ro-RO"/>
        </w:rPr>
        <w:t xml:space="preserve"> </w:t>
      </w:r>
      <w:r w:rsidRPr="004246F6">
        <w:rPr>
          <w:rFonts w:ascii="Trebuchet MS" w:eastAsia="SimSun" w:hAnsi="Trebuchet MS" w:cs="Trebuchet MS"/>
        </w:rPr>
        <w:t>aspiraţii şi valori prin implementarea unei culturi organizaționale la care să</w:t>
      </w:r>
      <w:r w:rsidRPr="004246F6">
        <w:rPr>
          <w:rFonts w:ascii="Trebuchet MS" w:eastAsia="SimSun" w:hAnsi="Trebuchet MS" w:cs="Trebuchet MS"/>
          <w:lang w:val="ro-RO"/>
        </w:rPr>
        <w:t xml:space="preserve"> </w:t>
      </w:r>
      <w:r w:rsidRPr="004246F6">
        <w:rPr>
          <w:rFonts w:ascii="Trebuchet MS" w:eastAsia="SimSun" w:hAnsi="Trebuchet MS" w:cs="Trebuchet MS"/>
        </w:rPr>
        <w:t>adere personalul Agenției</w:t>
      </w:r>
      <w:r w:rsidRPr="004246F6">
        <w:rPr>
          <w:rFonts w:ascii="Trebuchet MS" w:eastAsia="SimSun" w:hAnsi="Trebuchet MS" w:cs="Trebuchet MS"/>
          <w:lang w:val="ro-RO"/>
        </w:rPr>
        <w:t xml:space="preserve"> </w:t>
      </w:r>
      <w:r w:rsidRPr="004246F6">
        <w:rPr>
          <w:rFonts w:ascii="Trebuchet MS" w:eastAsia="SimSun" w:hAnsi="Trebuchet MS" w:cs="Trebuchet MS"/>
        </w:rPr>
        <w:t>și care să asigure întreținerea excelenței organizaționale;</w:t>
      </w:r>
    </w:p>
    <w:p w14:paraId="06CA0BF2" w14:textId="77777777" w:rsidR="00990E1A" w:rsidRPr="004246F6" w:rsidRDefault="00990E1A" w:rsidP="004B5404">
      <w:pPr>
        <w:numPr>
          <w:ilvl w:val="0"/>
          <w:numId w:val="58"/>
        </w:numPr>
        <w:suppressAutoHyphens/>
        <w:spacing w:afterLines="50" w:after="120"/>
        <w:ind w:left="432" w:hanging="432"/>
        <w:contextualSpacing/>
        <w:jc w:val="both"/>
        <w:rPr>
          <w:rFonts w:ascii="Trebuchet MS" w:eastAsia="SimSun" w:hAnsi="Trebuchet MS" w:cs="Trebuchet MS"/>
        </w:rPr>
      </w:pPr>
      <w:r w:rsidRPr="004246F6">
        <w:rPr>
          <w:rFonts w:ascii="Trebuchet MS" w:eastAsia="SimSun" w:hAnsi="Trebuchet MS" w:cs="Trebuchet MS"/>
          <w:lang w:val="ro-RO"/>
        </w:rPr>
        <w:t>r</w:t>
      </w:r>
      <w:r w:rsidRPr="004246F6">
        <w:rPr>
          <w:rFonts w:ascii="Trebuchet MS" w:eastAsia="SimSun" w:hAnsi="Trebuchet MS" w:cs="Trebuchet MS"/>
        </w:rPr>
        <w:t>ealizarea și desfășurarea unui sondaj online intern privind diagnosticarea culturii organizaționle și adaptabilitatea la nou a angajaților</w:t>
      </w:r>
      <w:r w:rsidRPr="004246F6">
        <w:rPr>
          <w:rFonts w:ascii="Trebuchet MS" w:eastAsia="SimSun" w:hAnsi="Trebuchet MS" w:cs="Trebuchet MS"/>
          <w:lang w:val="ro-RO"/>
        </w:rPr>
        <w:t>;</w:t>
      </w:r>
      <w:r w:rsidRPr="004246F6">
        <w:rPr>
          <w:rFonts w:ascii="Trebuchet MS" w:eastAsia="SimSun" w:hAnsi="Trebuchet MS" w:cs="Trebuchet MS"/>
        </w:rPr>
        <w:t xml:space="preserve"> </w:t>
      </w:r>
    </w:p>
    <w:p w14:paraId="1038E71C" w14:textId="77777777" w:rsidR="00990E1A" w:rsidRPr="004246F6" w:rsidRDefault="00990E1A"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r</w:t>
      </w:r>
      <w:r w:rsidRPr="004246F6">
        <w:rPr>
          <w:rFonts w:ascii="Trebuchet MS" w:eastAsia="SimSun" w:hAnsi="Trebuchet MS" w:cs="Trebuchet MS"/>
        </w:rPr>
        <w:t>ealizarea și susținerea unui curs privind Cultura organizațională și performanța</w:t>
      </w:r>
      <w:r w:rsidRPr="004246F6">
        <w:rPr>
          <w:rFonts w:ascii="Trebuchet MS" w:eastAsia="SimSun" w:hAnsi="Trebuchet MS" w:cs="Trebuchet MS"/>
          <w:lang w:val="ro-RO"/>
        </w:rPr>
        <w:t>;</w:t>
      </w:r>
      <w:r w:rsidRPr="004246F6">
        <w:rPr>
          <w:rFonts w:ascii="Trebuchet MS" w:eastAsia="SimSun" w:hAnsi="Trebuchet MS" w:cs="Trebuchet MS"/>
        </w:rPr>
        <w:t xml:space="preserve"> </w:t>
      </w:r>
    </w:p>
    <w:p w14:paraId="7206C661" w14:textId="77777777" w:rsidR="00990E1A" w:rsidRPr="004246F6" w:rsidRDefault="00990E1A"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Calibri"/>
          <w:lang w:val="ro-RO"/>
        </w:rPr>
        <w:t>consolidarea structurilor de specialitate DGMR si UMI (ex . prin suplimentare personal, ca numar și/sau expertiza,  asigurare de cursuri de formare specifice )</w:t>
      </w:r>
      <w:r w:rsidRPr="004246F6">
        <w:rPr>
          <w:rFonts w:ascii="Trebuchet MS" w:eastAsia="SimSun" w:hAnsi="Trebuchet MS" w:cs="Trebuchet MS"/>
          <w:lang w:val="ro-RO"/>
        </w:rPr>
        <w:t>.</w:t>
      </w:r>
    </w:p>
    <w:p w14:paraId="050C063E" w14:textId="77777777" w:rsidR="00990E1A" w:rsidRPr="00223989" w:rsidRDefault="00990E1A" w:rsidP="00990E1A">
      <w:pPr>
        <w:tabs>
          <w:tab w:val="left" w:pos="425"/>
        </w:tabs>
        <w:suppressAutoHyphens/>
        <w:spacing w:after="200" w:line="276" w:lineRule="auto"/>
        <w:ind w:left="432"/>
        <w:rPr>
          <w:rFonts w:ascii="Trebuchet MS" w:eastAsia="SimSun" w:hAnsi="Trebuchet MS" w:cs="Trebuchet MS"/>
          <w:lang w:val="fr-FR"/>
        </w:rPr>
      </w:pPr>
    </w:p>
    <w:p w14:paraId="67309372" w14:textId="77777777" w:rsidR="004246F6" w:rsidRPr="00223989" w:rsidRDefault="004246F6" w:rsidP="004B5404">
      <w:pPr>
        <w:numPr>
          <w:ilvl w:val="0"/>
          <w:numId w:val="60"/>
        </w:numPr>
        <w:suppressAutoHyphens/>
        <w:spacing w:afterLines="50" w:after="120"/>
        <w:jc w:val="both"/>
        <w:rPr>
          <w:rFonts w:ascii="Trebuchet MS" w:eastAsia="SimSun" w:hAnsi="Trebuchet MS" w:cs="Trebuchet MS"/>
          <w:lang w:val="fr-FR" w:eastAsia="zh-CN"/>
        </w:rPr>
      </w:pPr>
      <w:r w:rsidRPr="00223989">
        <w:rPr>
          <w:rFonts w:ascii="Trebuchet MS" w:eastAsia="SimSun" w:hAnsi="Trebuchet MS" w:cs="Trebuchet MS"/>
          <w:lang w:val="fr-FR" w:eastAsia="zh-CN"/>
        </w:rPr>
        <w:t>Elaborarea unei planificări strategice a resurselor umane, cu un accent</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sporit pe specializarea, abilitățile și recrutarea forței de muncă, precum și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dezvoltarea de strategii și planuri pentru a pregăti forța de muncă 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viitorului:</w:t>
      </w:r>
    </w:p>
    <w:p w14:paraId="4D95689C"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e</w:t>
      </w:r>
      <w:r w:rsidRPr="00223989">
        <w:rPr>
          <w:rFonts w:ascii="Trebuchet MS" w:eastAsia="SimSun" w:hAnsi="Trebuchet MS" w:cs="Trebuchet MS"/>
          <w:lang w:val="fr-FR"/>
        </w:rPr>
        <w:t>fectuarea evaluării privind riscurile de resurse umane cu accent pe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reliefarea diferențelor dintre profilul actual al forței de muncă și forța de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muncă viitoare;</w:t>
      </w:r>
    </w:p>
    <w:p w14:paraId="77DB0D99"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e</w:t>
      </w:r>
      <w:r w:rsidRPr="00223989">
        <w:rPr>
          <w:rFonts w:ascii="Trebuchet MS" w:eastAsia="SimSun" w:hAnsi="Trebuchet MS" w:cs="Trebuchet MS"/>
          <w:lang w:val="fr-FR"/>
        </w:rPr>
        <w:t>laborarea planului forței de muncă necesară în viitor și analiza</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diferențelor dintre profilul actual al forței de muncă și forța de muncă</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viitoare și crearea unui plan de acțiune care va include recrutarea</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personalului cu compentențele necesare și retenția acestuia, pentru a</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soluționa decalajul identificat, în raport cu, cadrul legislativ în vigoare,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respectiv cu premisele/restricțiile pe care le implică</w:t>
      </w:r>
      <w:r w:rsidRPr="004246F6">
        <w:rPr>
          <w:rFonts w:ascii="Trebuchet MS" w:eastAsia="SimSun" w:hAnsi="Trebuchet MS" w:cs="Trebuchet MS"/>
          <w:lang w:val="ro-RO"/>
        </w:rPr>
        <w:t>;</w:t>
      </w:r>
    </w:p>
    <w:p w14:paraId="29A59A20"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223989">
        <w:rPr>
          <w:rFonts w:ascii="Trebuchet MS" w:eastAsia="SimSun" w:hAnsi="Trebuchet MS" w:cs="Calibri"/>
          <w:lang w:val="fr-FR"/>
        </w:rPr>
        <w:t>introducerea unui eveniment dedicat sărbătoririi noilor angajați din administrație, numit ”Ziua noului angajat al ANAF”, care să aibă ca obiectiv îmbunatatirea cadrului organizational al integrării noilor an</w:t>
      </w:r>
      <w:r w:rsidRPr="004246F6">
        <w:rPr>
          <w:rFonts w:ascii="Trebuchet MS" w:eastAsia="SimSun" w:hAnsi="Trebuchet MS" w:cs="Calibri"/>
          <w:lang w:val="ro-RO"/>
        </w:rPr>
        <w:t>g</w:t>
      </w:r>
      <w:r w:rsidRPr="00223989">
        <w:rPr>
          <w:rFonts w:ascii="Trebuchet MS" w:eastAsia="SimSun" w:hAnsi="Trebuchet MS" w:cs="Calibri"/>
          <w:lang w:val="fr-FR"/>
        </w:rPr>
        <w:t>ajați în sisitemul fiscal  prin socializarea cu colegii si superiorii și nu în ultimul rand adaptarea acestora la mediul fiscal.</w:t>
      </w:r>
    </w:p>
    <w:p w14:paraId="511674B2"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eastAsia="zh-CN"/>
        </w:rPr>
      </w:pPr>
      <w:r w:rsidRPr="004246F6">
        <w:rPr>
          <w:rFonts w:ascii="Trebuchet MS" w:eastAsia="SimSun" w:hAnsi="Trebuchet MS" w:cs="Trebuchet MS"/>
          <w:lang w:val="ro-RO"/>
        </w:rPr>
        <w:t>o</w:t>
      </w:r>
      <w:r w:rsidRPr="004246F6">
        <w:rPr>
          <w:rFonts w:ascii="Trebuchet MS" w:eastAsia="SimSun" w:hAnsi="Trebuchet MS" w:cs="Trebuchet MS" w:hint="eastAsia"/>
          <w:lang w:val="ro-RO"/>
        </w:rPr>
        <w:t>rganizarea de sesiuni de formare privind efectuarea ac</w:t>
      </w:r>
      <w:r w:rsidRPr="004246F6">
        <w:rPr>
          <w:rFonts w:ascii="Cambria" w:eastAsia="SimSun" w:hAnsi="Cambria" w:cs="Cambria"/>
          <w:lang w:val="ro-RO"/>
        </w:rPr>
        <w:t>ț</w:t>
      </w:r>
      <w:r w:rsidRPr="004246F6">
        <w:rPr>
          <w:rFonts w:ascii="Trebuchet MS" w:eastAsia="SimSun" w:hAnsi="Trebuchet MS" w:cs="Trebuchet MS" w:hint="eastAsia"/>
          <w:lang w:val="ro-RO"/>
        </w:rPr>
        <w:t>iunilor de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verificare a situa</w:t>
      </w:r>
      <w:r w:rsidRPr="004246F6">
        <w:rPr>
          <w:rFonts w:ascii="Cambria" w:eastAsia="SimSun" w:hAnsi="Cambria" w:cs="Cambria"/>
          <w:lang w:val="ro-RO"/>
        </w:rPr>
        <w:t>ț</w:t>
      </w:r>
      <w:r w:rsidRPr="004246F6">
        <w:rPr>
          <w:rFonts w:ascii="Trebuchet MS" w:eastAsia="SimSun" w:hAnsi="Trebuchet MS" w:cs="Trebuchet MS" w:hint="eastAsia"/>
          <w:lang w:val="ro-RO"/>
        </w:rPr>
        <w:t>iei fiscale personale pentru personalul ANAF (aparat</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 xml:space="preserve">central </w:t>
      </w:r>
      <w:r w:rsidRPr="004246F6">
        <w:rPr>
          <w:rFonts w:ascii="Cambria" w:eastAsia="SimSun" w:hAnsi="Cambria" w:cs="Cambria"/>
          <w:lang w:val="ro-RO"/>
        </w:rPr>
        <w:t>ș</w:t>
      </w:r>
      <w:r w:rsidRPr="004246F6">
        <w:rPr>
          <w:rFonts w:ascii="Trebuchet MS" w:eastAsia="SimSun" w:hAnsi="Trebuchet MS" w:cs="Trebuchet MS" w:hint="eastAsia"/>
          <w:lang w:val="ro-RO"/>
        </w:rPr>
        <w:t>i teritoriu) cu atribu</w:t>
      </w:r>
      <w:r w:rsidRPr="004246F6">
        <w:rPr>
          <w:rFonts w:ascii="Cambria" w:eastAsia="SimSun" w:hAnsi="Cambria" w:cs="Cambria"/>
          <w:lang w:val="ro-RO"/>
        </w:rPr>
        <w:t>ț</w:t>
      </w:r>
      <w:r w:rsidRPr="004246F6">
        <w:rPr>
          <w:rFonts w:ascii="Trebuchet MS" w:eastAsia="SimSun" w:hAnsi="Trebuchet MS" w:cs="Trebuchet MS" w:hint="eastAsia"/>
          <w:lang w:val="ro-RO"/>
        </w:rPr>
        <w:t xml:space="preserve">ii </w:t>
      </w:r>
      <w:r w:rsidRPr="004246F6">
        <w:rPr>
          <w:rFonts w:ascii="Trebuchet MS" w:eastAsia="SimSun" w:hAnsi="Trebuchet MS" w:cs="Trebuchet MS"/>
          <w:lang w:val="ro-RO"/>
        </w:rPr>
        <w:t>î</w:t>
      </w:r>
      <w:r w:rsidRPr="00223989">
        <w:rPr>
          <w:rFonts w:ascii="Trebuchet MS" w:eastAsia="SimSun" w:hAnsi="Trebuchet MS" w:cs="Trebuchet MS"/>
          <w:lang w:val="fr-FR"/>
        </w:rPr>
        <w:t>n acest sens</w:t>
      </w:r>
      <w:r w:rsidRPr="004246F6">
        <w:rPr>
          <w:rFonts w:ascii="Trebuchet MS" w:eastAsia="SimSun" w:hAnsi="Trebuchet MS" w:cs="Trebuchet MS" w:hint="eastAsia"/>
          <w:lang w:val="ro-RO"/>
        </w:rPr>
        <w:t>.</w:t>
      </w:r>
    </w:p>
    <w:p w14:paraId="6587BDE8" w14:textId="77777777" w:rsidR="004246F6" w:rsidRPr="00223989" w:rsidRDefault="004246F6" w:rsidP="004246F6">
      <w:pPr>
        <w:suppressAutoHyphens/>
        <w:spacing w:afterLines="50" w:after="120"/>
        <w:ind w:left="-6"/>
        <w:contextualSpacing/>
        <w:jc w:val="both"/>
        <w:rPr>
          <w:rFonts w:ascii="Trebuchet MS" w:eastAsia="SimSun" w:hAnsi="Trebuchet MS" w:cs="Trebuchet MS"/>
          <w:lang w:val="fr-FR" w:eastAsia="zh-CN"/>
        </w:rPr>
      </w:pPr>
    </w:p>
    <w:p w14:paraId="238D670B" w14:textId="77777777" w:rsidR="004246F6" w:rsidRPr="004246F6" w:rsidRDefault="004246F6" w:rsidP="004B5404">
      <w:pPr>
        <w:numPr>
          <w:ilvl w:val="0"/>
          <w:numId w:val="56"/>
        </w:numPr>
        <w:suppressAutoHyphens/>
        <w:spacing w:afterLines="100" w:after="240"/>
        <w:ind w:left="0" w:hanging="426"/>
        <w:contextualSpacing/>
        <w:jc w:val="both"/>
        <w:rPr>
          <w:rFonts w:ascii="Trebuchet MS" w:eastAsia="SimSun" w:hAnsi="Trebuchet MS" w:cs="Trebuchet MS"/>
          <w:i/>
          <w:lang w:val="ro-RO"/>
        </w:rPr>
      </w:pPr>
      <w:r w:rsidRPr="004246F6">
        <w:rPr>
          <w:rFonts w:ascii="Trebuchet MS" w:eastAsia="SimSun" w:hAnsi="Trebuchet MS" w:cs="Trebuchet MS"/>
          <w:i/>
          <w:lang w:val="ro-RO"/>
        </w:rPr>
        <w:t>Transformarea digitală:</w:t>
      </w:r>
    </w:p>
    <w:p w14:paraId="02B6CAD8" w14:textId="77777777" w:rsidR="004246F6" w:rsidRPr="004246F6" w:rsidRDefault="004246F6" w:rsidP="004B5404">
      <w:pPr>
        <w:numPr>
          <w:ilvl w:val="0"/>
          <w:numId w:val="61"/>
        </w:numPr>
        <w:suppressAutoHyphens/>
        <w:spacing w:beforeLines="50" w:before="120" w:afterLines="50" w:after="120"/>
        <w:jc w:val="both"/>
        <w:rPr>
          <w:rFonts w:ascii="Trebuchet MS" w:eastAsia="SimSun" w:hAnsi="Trebuchet MS" w:cs="Trebuchet MS"/>
          <w:lang w:val="ro-RO" w:eastAsia="zh-CN"/>
        </w:rPr>
      </w:pPr>
      <w:r w:rsidRPr="004246F6">
        <w:rPr>
          <w:rFonts w:ascii="Trebuchet MS" w:eastAsia="SimSun" w:hAnsi="Trebuchet MS" w:cs="Trebuchet MS"/>
          <w:lang w:val="ro-RO" w:eastAsia="zh-CN"/>
        </w:rPr>
        <w:t>Valorificarea tehnologiei moderne în vederea maximizării utilizării informațiilor pentru a sprijini procesele decizionale, a dezvolta strategii de răspuns și a oferi servicii de încredere pentru contribuabili:</w:t>
      </w:r>
    </w:p>
    <w:p w14:paraId="39907CA3"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i</w:t>
      </w:r>
      <w:r w:rsidRPr="004246F6">
        <w:rPr>
          <w:rFonts w:ascii="Trebuchet MS" w:eastAsia="SimSun" w:hAnsi="Trebuchet MS" w:cs="Trebuchet MS"/>
        </w:rPr>
        <w:t>mplementarea platformei Big Data</w:t>
      </w:r>
      <w:r w:rsidRPr="004246F6">
        <w:rPr>
          <w:rFonts w:ascii="Trebuchet MS" w:eastAsia="SimSun" w:hAnsi="Trebuchet MS" w:cs="Trebuchet MS"/>
          <w:lang w:val="ro-RO"/>
        </w:rPr>
        <w:t>.</w:t>
      </w:r>
    </w:p>
    <w:p w14:paraId="770A4D95" w14:textId="77777777" w:rsidR="004246F6" w:rsidRPr="004246F6" w:rsidRDefault="004246F6" w:rsidP="004B5404">
      <w:pPr>
        <w:numPr>
          <w:ilvl w:val="0"/>
          <w:numId w:val="61"/>
        </w:numPr>
        <w:suppressAutoHyphens/>
        <w:spacing w:beforeLines="50" w:before="120" w:afterLines="50" w:after="120"/>
        <w:jc w:val="both"/>
        <w:rPr>
          <w:rFonts w:ascii="Trebuchet MS" w:eastAsia="SimSun" w:hAnsi="Trebuchet MS" w:cs="Trebuchet MS"/>
          <w:lang w:val="ro-RO" w:eastAsia="zh-CN"/>
        </w:rPr>
      </w:pPr>
      <w:r w:rsidRPr="004246F6">
        <w:rPr>
          <w:rFonts w:ascii="Trebuchet MS" w:eastAsia="SimSun" w:hAnsi="Trebuchet MS" w:cs="Trebuchet MS"/>
          <w:lang w:val="ro-RO" w:eastAsia="zh-CN"/>
        </w:rPr>
        <w:t>Folosirea de instrumente digitale adaptate și integrate (inclusiv sisteme avansate de gestionarea automată a cazurilor) care sprijină eficiența și eficacitatea resurselor existente:</w:t>
      </w:r>
    </w:p>
    <w:p w14:paraId="614F5233"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Calibri"/>
          <w:lang w:val="ro-RO"/>
        </w:rPr>
        <w:t>“Dezvoltarea unei platforme de licitații online prin care să se asigure valorificarea centralizată a  bunurilor imobile și a altor proprietăți sau bunuri  cu valoare semnificativă, sechestrate sau intrate în proprietatea privata a statului la nivelul întegii țări”</w:t>
      </w:r>
      <w:r w:rsidRPr="00223989">
        <w:rPr>
          <w:rFonts w:ascii="Trebuchet MS" w:eastAsia="SimSun" w:hAnsi="Trebuchet MS" w:cs="Trebuchet MS"/>
          <w:lang w:val="ro-RO"/>
        </w:rPr>
        <w:t>;</w:t>
      </w:r>
    </w:p>
    <w:p w14:paraId="3B115F25"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implementarea unor mecanisme de valorificare a bunurilor mobile supuse executării silite și îmbunătățirea/modernizarea sistemului de poprire și de sechestrare a bunurilor mobile și d</w:t>
      </w:r>
      <w:r w:rsidRPr="004246F6">
        <w:rPr>
          <w:rFonts w:ascii="Trebuchet MS" w:eastAsia="SimSun" w:hAnsi="Trebuchet MS" w:cs="Calibri"/>
          <w:lang w:val="ro-RO"/>
        </w:rPr>
        <w:t>ezvoltarea unui sistem informatic care să asigure evidența bunurilor intrate în proprietatea privată a statului și monitorizarea activității prin instrumentul informatic de case-,management  la nivelul întregii țări</w:t>
      </w:r>
      <w:r w:rsidRPr="004246F6">
        <w:rPr>
          <w:rFonts w:ascii="Trebuchet MS" w:eastAsia="SimSun" w:hAnsi="Trebuchet MS" w:cs="Trebuchet MS"/>
          <w:lang w:val="ro-RO"/>
        </w:rPr>
        <w:t>;</w:t>
      </w:r>
    </w:p>
    <w:p w14:paraId="247BE882"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i</w:t>
      </w:r>
      <w:r w:rsidRPr="004246F6">
        <w:rPr>
          <w:rFonts w:ascii="Trebuchet MS" w:eastAsia="SimSun" w:hAnsi="Trebuchet MS" w:cs="Trebuchet MS"/>
        </w:rPr>
        <w:t>mplementarea sistemului informatic de gestionare a activității din</w:t>
      </w:r>
      <w:r w:rsidRPr="004246F6">
        <w:rPr>
          <w:rFonts w:ascii="Trebuchet MS" w:eastAsia="SimSun" w:hAnsi="Trebuchet MS" w:cs="Trebuchet MS"/>
          <w:lang w:val="ro-RO"/>
        </w:rPr>
        <w:t xml:space="preserve"> </w:t>
      </w:r>
      <w:r w:rsidRPr="004246F6">
        <w:rPr>
          <w:rFonts w:ascii="Trebuchet MS" w:eastAsia="SimSun" w:hAnsi="Trebuchet MS" w:cs="Trebuchet MS"/>
        </w:rPr>
        <w:t>domeniul juridic (”Case management” pentru activitatea juridică)</w:t>
      </w:r>
      <w:r w:rsidRPr="004246F6">
        <w:rPr>
          <w:rFonts w:ascii="Trebuchet MS" w:eastAsia="SimSun" w:hAnsi="Trebuchet MS" w:cs="Trebuchet MS"/>
          <w:lang w:val="ro-RO"/>
        </w:rPr>
        <w:t>.</w:t>
      </w:r>
    </w:p>
    <w:p w14:paraId="40938371"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o</w:t>
      </w:r>
      <w:r w:rsidRPr="004246F6">
        <w:rPr>
          <w:rFonts w:ascii="Trebuchet MS" w:eastAsia="SimSun" w:hAnsi="Trebuchet MS" w:cs="Trebuchet MS" w:hint="eastAsia"/>
          <w:lang w:val="ro-RO"/>
        </w:rPr>
        <w:t>ptimizarea aplica</w:t>
      </w:r>
      <w:r w:rsidRPr="004246F6">
        <w:rPr>
          <w:rFonts w:ascii="Cambria" w:eastAsia="SimSun" w:hAnsi="Cambria" w:cs="Cambria"/>
          <w:lang w:val="ro-RO"/>
        </w:rPr>
        <w:t>ț</w:t>
      </w:r>
      <w:r w:rsidRPr="004246F6">
        <w:rPr>
          <w:rFonts w:ascii="Trebuchet MS" w:eastAsia="SimSun" w:hAnsi="Trebuchet MS" w:cs="Trebuchet MS" w:hint="eastAsia"/>
          <w:lang w:val="ro-RO"/>
        </w:rPr>
        <w:t>iei informatice CONDOR</w:t>
      </w:r>
      <w:r w:rsidRPr="004246F6">
        <w:rPr>
          <w:rFonts w:ascii="Trebuchet MS" w:eastAsia="SimSun" w:hAnsi="Trebuchet MS" w:cs="Trebuchet MS"/>
          <w:lang w:val="ro-RO"/>
        </w:rPr>
        <w:t>;</w:t>
      </w:r>
    </w:p>
    <w:p w14:paraId="76265313"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c</w:t>
      </w:r>
      <w:r w:rsidRPr="004246F6">
        <w:rPr>
          <w:rFonts w:ascii="Trebuchet MS" w:eastAsia="SimSun" w:hAnsi="Trebuchet MS" w:cs="Trebuchet MS" w:hint="eastAsia"/>
          <w:lang w:val="ro-RO"/>
        </w:rPr>
        <w:t>ontinuarea dezvolt</w:t>
      </w:r>
      <w:r w:rsidRPr="004246F6">
        <w:rPr>
          <w:rFonts w:ascii="Cambria" w:eastAsia="SimSun" w:hAnsi="Cambria" w:cs="Cambria"/>
          <w:lang w:val="ro-RO"/>
        </w:rPr>
        <w:t>ă</w:t>
      </w:r>
      <w:r w:rsidRPr="004246F6">
        <w:rPr>
          <w:rFonts w:ascii="Trebuchet MS" w:eastAsia="SimSun" w:hAnsi="Trebuchet MS" w:cs="Trebuchet MS" w:hint="eastAsia"/>
          <w:lang w:val="ro-RO"/>
        </w:rPr>
        <w:t>rii aplica</w:t>
      </w:r>
      <w:r w:rsidRPr="004246F6">
        <w:rPr>
          <w:rFonts w:ascii="Cambria" w:eastAsia="SimSun" w:hAnsi="Cambria" w:cs="Cambria"/>
          <w:lang w:val="ro-RO"/>
        </w:rPr>
        <w:t>ț</w:t>
      </w:r>
      <w:r w:rsidRPr="004246F6">
        <w:rPr>
          <w:rFonts w:ascii="Trebuchet MS" w:eastAsia="SimSun" w:hAnsi="Trebuchet MS" w:cs="Trebuchet MS" w:hint="eastAsia"/>
          <w:lang w:val="ro-RO"/>
        </w:rPr>
        <w:t>iei AR-PAD</w:t>
      </w:r>
      <w:r w:rsidRPr="004246F6">
        <w:rPr>
          <w:rFonts w:ascii="Trebuchet MS" w:eastAsia="SimSun" w:hAnsi="Trebuchet MS" w:cs="Trebuchet MS"/>
          <w:lang w:val="ro-RO"/>
        </w:rPr>
        <w:t>;</w:t>
      </w:r>
    </w:p>
    <w:p w14:paraId="374DF59E"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c</w:t>
      </w:r>
      <w:r w:rsidRPr="004246F6">
        <w:rPr>
          <w:rFonts w:ascii="Trebuchet MS" w:eastAsia="SimSun" w:hAnsi="Trebuchet MS" w:cs="Trebuchet MS" w:hint="eastAsia"/>
          <w:lang w:val="ro-RO"/>
        </w:rPr>
        <w:t xml:space="preserve">rearea </w:t>
      </w:r>
      <w:r w:rsidRPr="004246F6">
        <w:rPr>
          <w:rFonts w:ascii="Cambria" w:eastAsia="SimSun" w:hAnsi="Cambria" w:cs="Cambria"/>
          <w:lang w:val="ro-RO"/>
        </w:rPr>
        <w:t>ș</w:t>
      </w:r>
      <w:r w:rsidRPr="004246F6">
        <w:rPr>
          <w:rFonts w:ascii="Trebuchet MS" w:eastAsia="SimSun" w:hAnsi="Trebuchet MS" w:cs="Trebuchet MS" w:hint="eastAsia"/>
          <w:lang w:val="ro-RO"/>
        </w:rPr>
        <w:t>i actualizarea aplica</w:t>
      </w:r>
      <w:r w:rsidRPr="004246F6">
        <w:rPr>
          <w:rFonts w:ascii="Cambria" w:eastAsia="SimSun" w:hAnsi="Cambria" w:cs="Cambria"/>
          <w:lang w:val="ro-RO"/>
        </w:rPr>
        <w:t>ț</w:t>
      </w:r>
      <w:r w:rsidRPr="004246F6">
        <w:rPr>
          <w:rFonts w:ascii="Trebuchet MS" w:eastAsia="SimSun" w:hAnsi="Trebuchet MS" w:cs="Trebuchet MS" w:hint="eastAsia"/>
          <w:lang w:val="ro-RO"/>
        </w:rPr>
        <w:t>iei E-BOOK control venituri</w:t>
      </w:r>
      <w:r w:rsidRPr="004246F6">
        <w:rPr>
          <w:rFonts w:ascii="Trebuchet MS" w:eastAsia="SimSun" w:hAnsi="Trebuchet MS" w:cs="Trebuchet MS"/>
          <w:lang w:val="ro-RO"/>
        </w:rPr>
        <w:t>;</w:t>
      </w:r>
    </w:p>
    <w:p w14:paraId="44D46FA9"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implementarea unor module antifraudă pentru analiza și identificarea tranzacțiilor suspecte de frauda carusel (CARUSEL, INDFISC,TRANSPRISC, COMRISC ȘI RORISC);</w:t>
      </w:r>
    </w:p>
    <w:p w14:paraId="24CC8841"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monitorizarea digitală a conformării în pregătirea documentelor fiscale relevante;</w:t>
      </w:r>
    </w:p>
    <w:p w14:paraId="5593E1A1"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curățarea, integrarea și consolidarea bazelor de date interne; elaborarea unui nou sistem bazat pe conceptul de profilare 360 de grade a contribuabililor (persoane fizice și companii); interoperabilitate cu sistemele informaționale ale instituțiilor statului care dețin și pot oferi informații utile în activitatea de colectare a impozitelor.</w:t>
      </w:r>
    </w:p>
    <w:p w14:paraId="34B42278" w14:textId="77777777" w:rsidR="004246F6" w:rsidRPr="00223989" w:rsidRDefault="004246F6" w:rsidP="004246F6">
      <w:pPr>
        <w:suppressAutoHyphens/>
        <w:spacing w:after="156"/>
        <w:jc w:val="both"/>
        <w:rPr>
          <w:rFonts w:ascii="Trebuchet MS" w:eastAsia="SimSun" w:hAnsi="Trebuchet MS" w:cs="Trebuchet MS"/>
          <w:lang w:val="ro-RO"/>
        </w:rPr>
      </w:pPr>
    </w:p>
    <w:p w14:paraId="7D9B2829" w14:textId="77777777" w:rsidR="004246F6" w:rsidRPr="004246F6" w:rsidRDefault="004246F6" w:rsidP="004246F6">
      <w:pPr>
        <w:suppressAutoHyphens/>
        <w:spacing w:after="156"/>
        <w:jc w:val="both"/>
        <w:rPr>
          <w:rFonts w:ascii="Trebuchet MS" w:eastAsia="SimSun" w:hAnsi="Trebuchet MS" w:cs="Trebuchet MS"/>
          <w:b/>
          <w:bCs/>
          <w:lang w:val="ro-RO" w:eastAsia="zh-CN"/>
        </w:rPr>
      </w:pPr>
      <w:r w:rsidRPr="004246F6">
        <w:rPr>
          <w:rFonts w:ascii="Trebuchet MS" w:eastAsia="SimSun" w:hAnsi="Trebuchet MS" w:cs="Trebuchet MS"/>
          <w:b/>
          <w:bCs/>
          <w:lang w:eastAsia="zh-CN"/>
        </w:rPr>
        <w:t>II.2 Acțiuni prioritare 2026-202</w:t>
      </w:r>
      <w:r w:rsidRPr="004246F6">
        <w:rPr>
          <w:rFonts w:ascii="Trebuchet MS" w:eastAsia="SimSun" w:hAnsi="Trebuchet MS" w:cs="Trebuchet MS"/>
          <w:b/>
          <w:bCs/>
          <w:lang w:val="ro-RO" w:eastAsia="zh-CN"/>
        </w:rPr>
        <w:t>7</w:t>
      </w:r>
    </w:p>
    <w:p w14:paraId="4460B38A" w14:textId="77777777" w:rsidR="004246F6" w:rsidRPr="00223989" w:rsidRDefault="004246F6" w:rsidP="004B5404">
      <w:pPr>
        <w:numPr>
          <w:ilvl w:val="0"/>
          <w:numId w:val="56"/>
        </w:numPr>
        <w:suppressAutoHyphens/>
        <w:spacing w:afterLines="100" w:after="240"/>
        <w:ind w:left="0" w:hanging="426"/>
        <w:contextualSpacing/>
        <w:jc w:val="both"/>
        <w:rPr>
          <w:rFonts w:ascii="Trebuchet MS" w:eastAsia="SimSun" w:hAnsi="Trebuchet MS" w:cs="Trebuchet MS"/>
          <w:lang w:val="fr-FR"/>
        </w:rPr>
      </w:pPr>
      <w:r w:rsidRPr="004246F6">
        <w:rPr>
          <w:rFonts w:ascii="Trebuchet MS" w:eastAsia="SimSun" w:hAnsi="Trebuchet MS" w:cs="Trebuchet MS"/>
          <w:i/>
          <w:lang w:val="ro-RO"/>
        </w:rPr>
        <w:t>Asigurarea de servicii moderne către contribuabili și comunitate</w:t>
      </w:r>
      <w:r w:rsidRPr="00223989">
        <w:rPr>
          <w:rFonts w:ascii="Trebuchet MS" w:eastAsia="SimSun" w:hAnsi="Trebuchet MS" w:cs="Trebuchet MS"/>
          <w:lang w:val="fr-FR"/>
        </w:rPr>
        <w:t>:</w:t>
      </w:r>
    </w:p>
    <w:p w14:paraId="4CD49EB5" w14:textId="77777777" w:rsidR="004246F6" w:rsidRPr="00223989" w:rsidRDefault="004246F6" w:rsidP="004B5404">
      <w:pPr>
        <w:numPr>
          <w:ilvl w:val="0"/>
          <w:numId w:val="62"/>
        </w:numPr>
        <w:suppressAutoHyphens/>
        <w:spacing w:afterLines="50" w:after="120"/>
        <w:jc w:val="both"/>
        <w:rPr>
          <w:rFonts w:ascii="Trebuchet MS" w:eastAsia="SimSun" w:hAnsi="Trebuchet MS" w:cs="Trebuchet MS"/>
          <w:lang w:val="fr-FR" w:eastAsia="zh-CN"/>
        </w:rPr>
      </w:pPr>
      <w:r w:rsidRPr="00223989">
        <w:rPr>
          <w:rFonts w:ascii="Trebuchet MS" w:eastAsia="SimSun" w:hAnsi="Trebuchet MS" w:cs="Trebuchet MS"/>
          <w:lang w:val="fr-FR" w:eastAsia="zh-CN"/>
        </w:rPr>
        <w:t>Asigurarea interacțiunii digitale cu contribuabilii, disponibilă 24/7, ușor</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accesibilă,</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adaptată nevoilor contribuabililor:</w:t>
      </w:r>
    </w:p>
    <w:p w14:paraId="13D95CF9" w14:textId="77777777" w:rsidR="004246F6" w:rsidRPr="004246F6" w:rsidRDefault="004246F6" w:rsidP="004B5404">
      <w:pPr>
        <w:numPr>
          <w:ilvl w:val="0"/>
          <w:numId w:val="58"/>
        </w:numPr>
        <w:suppressAutoHyphens/>
        <w:spacing w:afterLines="50" w:after="120"/>
        <w:ind w:left="426" w:hanging="426"/>
        <w:contextualSpacing/>
        <w:jc w:val="both"/>
        <w:rPr>
          <w:rFonts w:ascii="Trebuchet MS" w:eastAsia="SimSun" w:hAnsi="Trebuchet MS" w:cs="Trebuchet MS"/>
        </w:rPr>
      </w:pPr>
      <w:r w:rsidRPr="004246F6">
        <w:rPr>
          <w:rFonts w:ascii="Trebuchet MS" w:eastAsia="SimSun" w:hAnsi="Trebuchet MS" w:cs="Trebuchet MS"/>
        </w:rPr>
        <w:t>extinderea gamei de servicii oferite contribuabililor prin intermediul</w:t>
      </w:r>
      <w:r w:rsidRPr="004246F6">
        <w:rPr>
          <w:rFonts w:ascii="Trebuchet MS" w:eastAsia="SimSun" w:hAnsi="Trebuchet MS" w:cs="Trebuchet MS"/>
          <w:lang w:val="ro-RO"/>
        </w:rPr>
        <w:t xml:space="preserve"> </w:t>
      </w:r>
      <w:r w:rsidRPr="004246F6">
        <w:rPr>
          <w:rFonts w:ascii="Trebuchet MS" w:eastAsia="SimSun" w:hAnsi="Trebuchet MS" w:cs="Trebuchet MS"/>
        </w:rPr>
        <w:t>Contact-center-ului.</w:t>
      </w:r>
    </w:p>
    <w:p w14:paraId="14D0806C" w14:textId="77777777" w:rsidR="004246F6" w:rsidRPr="004246F6" w:rsidRDefault="004246F6" w:rsidP="004B5404">
      <w:pPr>
        <w:numPr>
          <w:ilvl w:val="0"/>
          <w:numId w:val="62"/>
        </w:numPr>
        <w:suppressAutoHyphens/>
        <w:spacing w:afterLines="50" w:after="120"/>
        <w:jc w:val="both"/>
        <w:rPr>
          <w:rFonts w:ascii="Trebuchet MS" w:eastAsia="SimSun" w:hAnsi="Trebuchet MS" w:cs="Trebuchet MS"/>
          <w:lang w:eastAsia="zh-CN"/>
        </w:rPr>
      </w:pPr>
      <w:r w:rsidRPr="004246F6">
        <w:rPr>
          <w:rFonts w:ascii="Trebuchet MS" w:eastAsia="SimSun" w:hAnsi="Trebuchet MS" w:cs="Trebuchet MS"/>
          <w:lang w:eastAsia="zh-CN"/>
        </w:rPr>
        <w:t>Simplificarea constantă a interacțiunii digitale cu contribuabilii, inclusiv</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precompletarea formularelor fiscale:</w:t>
      </w:r>
    </w:p>
    <w:p w14:paraId="1DDB590C" w14:textId="77777777" w:rsidR="004246F6" w:rsidRPr="004246F6" w:rsidRDefault="004246F6" w:rsidP="004B5404">
      <w:pPr>
        <w:numPr>
          <w:ilvl w:val="0"/>
          <w:numId w:val="58"/>
        </w:numPr>
        <w:suppressAutoHyphens/>
        <w:spacing w:afterLines="50" w:after="120"/>
        <w:ind w:left="426" w:hanging="426"/>
        <w:contextualSpacing/>
        <w:jc w:val="both"/>
        <w:rPr>
          <w:rFonts w:ascii="Trebuchet MS" w:eastAsia="SimSun" w:hAnsi="Trebuchet MS" w:cs="Trebuchet MS"/>
        </w:rPr>
      </w:pPr>
      <w:r w:rsidRPr="004246F6">
        <w:rPr>
          <w:rFonts w:ascii="Trebuchet MS" w:eastAsia="SimSun" w:hAnsi="Trebuchet MS" w:cs="Trebuchet MS"/>
        </w:rPr>
        <w:t>simplificarea și digitalizarea formularelor pentru contribuabilii mici și</w:t>
      </w:r>
      <w:r w:rsidRPr="004246F6">
        <w:rPr>
          <w:rFonts w:ascii="Trebuchet MS" w:eastAsia="SimSun" w:hAnsi="Trebuchet MS" w:cs="Trebuchet MS"/>
          <w:lang w:val="ro-RO"/>
        </w:rPr>
        <w:t xml:space="preserve"> </w:t>
      </w:r>
      <w:r w:rsidRPr="004246F6">
        <w:rPr>
          <w:rFonts w:ascii="Trebuchet MS" w:eastAsia="SimSun" w:hAnsi="Trebuchet MS" w:cs="Trebuchet MS"/>
        </w:rPr>
        <w:t>pentru persoanele fizice;</w:t>
      </w:r>
    </w:p>
    <w:p w14:paraId="02F3E27A"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rPr>
        <w:t>efectuarea de analize pentru identificarea altor formulare care ar putea</w:t>
      </w:r>
      <w:r w:rsidRPr="004246F6">
        <w:rPr>
          <w:rFonts w:ascii="Trebuchet MS" w:eastAsia="SimSun" w:hAnsi="Trebuchet MS" w:cs="Trebuchet MS"/>
          <w:lang w:val="ro-RO"/>
        </w:rPr>
        <w:t xml:space="preserve"> </w:t>
      </w:r>
      <w:r w:rsidRPr="004246F6">
        <w:rPr>
          <w:rFonts w:ascii="Trebuchet MS" w:eastAsia="SimSun" w:hAnsi="Trebuchet MS" w:cs="Trebuchet MS"/>
        </w:rPr>
        <w:t>fi simplificate și precompletate.</w:t>
      </w:r>
    </w:p>
    <w:p w14:paraId="61440FE0" w14:textId="77777777" w:rsidR="004246F6" w:rsidRPr="00223989" w:rsidRDefault="004246F6" w:rsidP="004B5404">
      <w:pPr>
        <w:numPr>
          <w:ilvl w:val="0"/>
          <w:numId w:val="62"/>
        </w:numPr>
        <w:suppressAutoHyphens/>
        <w:spacing w:afterLines="50" w:after="120"/>
        <w:jc w:val="both"/>
        <w:rPr>
          <w:rFonts w:ascii="Trebuchet MS" w:eastAsia="SimSun" w:hAnsi="Trebuchet MS" w:cs="Trebuchet MS"/>
          <w:lang w:val="fr-FR" w:eastAsia="zh-CN"/>
        </w:rPr>
      </w:pPr>
      <w:r w:rsidRPr="00223989">
        <w:rPr>
          <w:rFonts w:ascii="Trebuchet MS" w:eastAsia="SimSun" w:hAnsi="Trebuchet MS" w:cs="Trebuchet MS"/>
          <w:lang w:val="fr-FR" w:eastAsia="zh-CN"/>
        </w:rPr>
        <w:t>Utilizarea feedback-ului de la contribuabili în cadrul unui proces structurat,</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pentru realizarea design-ului serviciilor oferite de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administrația fiscală sau</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pentru îmbunătățirea acestora:</w:t>
      </w:r>
    </w:p>
    <w:p w14:paraId="0B21EF01"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223989">
        <w:rPr>
          <w:rFonts w:ascii="Trebuchet MS" w:eastAsia="SimSun" w:hAnsi="Trebuchet MS" w:cs="Trebuchet MS"/>
          <w:lang w:val="fr-FR"/>
        </w:rPr>
        <w:t>implementarea mecanismului de consultare cu contribuabilii în vederea</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realizării design-ului de noi servicii sau îmbunătățirea celor existente.</w:t>
      </w:r>
    </w:p>
    <w:p w14:paraId="2FDAAFB0" w14:textId="77777777" w:rsidR="004246F6" w:rsidRPr="00223989" w:rsidRDefault="004246F6" w:rsidP="004B5404">
      <w:pPr>
        <w:numPr>
          <w:ilvl w:val="0"/>
          <w:numId w:val="62"/>
        </w:numPr>
        <w:suppressAutoHyphens/>
        <w:spacing w:afterLines="50" w:after="120"/>
        <w:jc w:val="both"/>
        <w:rPr>
          <w:rFonts w:ascii="Trebuchet MS" w:eastAsia="SimSun" w:hAnsi="Trebuchet MS" w:cs="Trebuchet MS"/>
          <w:lang w:val="fr-FR" w:eastAsia="zh-CN"/>
        </w:rPr>
      </w:pPr>
      <w:r w:rsidRPr="00223989">
        <w:rPr>
          <w:rFonts w:ascii="Trebuchet MS" w:eastAsia="SimSun" w:hAnsi="Trebuchet MS" w:cs="Trebuchet MS"/>
          <w:lang w:val="fr-FR" w:eastAsia="zh-CN"/>
        </w:rPr>
        <w:t>Adaptarea serviciilor și a comunicării pentru a răspunde nevoilor specifice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anumitor segmente de contribuabili (de exemplu, mari contribuabili,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mijlocii etc.):</w:t>
      </w:r>
    </w:p>
    <w:p w14:paraId="7392C0DC"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d</w:t>
      </w:r>
      <w:r w:rsidRPr="004246F6">
        <w:rPr>
          <w:rFonts w:ascii="Trebuchet MS" w:eastAsia="SimSun" w:hAnsi="Trebuchet MS" w:cs="Trebuchet MS"/>
        </w:rPr>
        <w:t>ezvoltarea informațiilor specifice pentru contribuabili cu deficiențe de</w:t>
      </w:r>
      <w:r w:rsidRPr="004246F6">
        <w:rPr>
          <w:rFonts w:ascii="Trebuchet MS" w:eastAsia="SimSun" w:hAnsi="Trebuchet MS" w:cs="Trebuchet MS"/>
          <w:lang w:val="ro-RO"/>
        </w:rPr>
        <w:t xml:space="preserve"> </w:t>
      </w:r>
      <w:r w:rsidRPr="004246F6">
        <w:rPr>
          <w:rFonts w:ascii="Trebuchet MS" w:eastAsia="SimSun" w:hAnsi="Trebuchet MS" w:cs="Trebuchet MS"/>
        </w:rPr>
        <w:t>vedere sau auz;</w:t>
      </w:r>
    </w:p>
    <w:p w14:paraId="5FFDB487"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r</w:t>
      </w:r>
      <w:r w:rsidRPr="004246F6">
        <w:rPr>
          <w:rFonts w:ascii="Trebuchet MS" w:eastAsia="SimSun" w:hAnsi="Trebuchet MS" w:cs="Trebuchet MS"/>
        </w:rPr>
        <w:t>estructurarea portalului pentru a permite contribuabililor să găsească</w:t>
      </w:r>
      <w:r w:rsidRPr="004246F6">
        <w:rPr>
          <w:rFonts w:ascii="Trebuchet MS" w:eastAsia="SimSun" w:hAnsi="Trebuchet MS" w:cs="Trebuchet MS"/>
          <w:lang w:val="ro-RO"/>
        </w:rPr>
        <w:t xml:space="preserve"> </w:t>
      </w:r>
      <w:r w:rsidRPr="004246F6">
        <w:rPr>
          <w:rFonts w:ascii="Trebuchet MS" w:eastAsia="SimSun" w:hAnsi="Trebuchet MS" w:cs="Trebuchet MS"/>
        </w:rPr>
        <w:t>cu ușurință informațiile necesare diferitelor categorii de contribuabili,</w:t>
      </w:r>
      <w:r w:rsidRPr="004246F6">
        <w:rPr>
          <w:rFonts w:ascii="Trebuchet MS" w:eastAsia="SimSun" w:hAnsi="Trebuchet MS" w:cs="Trebuchet MS"/>
          <w:lang w:val="ro-RO"/>
        </w:rPr>
        <w:t xml:space="preserve"> </w:t>
      </w:r>
      <w:r w:rsidRPr="004246F6">
        <w:rPr>
          <w:rFonts w:ascii="Trebuchet MS" w:eastAsia="SimSun" w:hAnsi="Trebuchet MS" w:cs="Trebuchet MS"/>
        </w:rPr>
        <w:t>sau pentru diferite tipologii de problematici</w:t>
      </w:r>
      <w:r w:rsidRPr="004246F6">
        <w:rPr>
          <w:rFonts w:ascii="Trebuchet MS" w:eastAsia="SimSun" w:hAnsi="Trebuchet MS" w:cs="Trebuchet MS"/>
          <w:lang w:val="ro-RO"/>
        </w:rPr>
        <w:t>;</w:t>
      </w:r>
    </w:p>
    <w:p w14:paraId="23037B95" w14:textId="77777777" w:rsidR="004246F6" w:rsidRPr="004246F6" w:rsidRDefault="004246F6" w:rsidP="004B5404">
      <w:pPr>
        <w:numPr>
          <w:ilvl w:val="0"/>
          <w:numId w:val="62"/>
        </w:numPr>
        <w:suppressAutoHyphens/>
        <w:spacing w:afterLines="50" w:after="120"/>
        <w:jc w:val="both"/>
        <w:rPr>
          <w:rFonts w:ascii="Trebuchet MS" w:eastAsia="SimSun" w:hAnsi="Trebuchet MS" w:cs="Trebuchet MS"/>
          <w:lang w:val="ro-RO" w:eastAsia="zh-CN"/>
        </w:rPr>
      </w:pPr>
      <w:r w:rsidRPr="004246F6">
        <w:rPr>
          <w:rFonts w:ascii="Trebuchet MS" w:eastAsia="SimSun" w:hAnsi="Trebuchet MS" w:cs="Trebuchet MS"/>
          <w:lang w:eastAsia="zh-CN"/>
        </w:rPr>
        <w:t>Dezvoltarea unei funcții de coordonare unitară pentru proiectarea</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serviciilor oferite contribuabililor:</w:t>
      </w:r>
    </w:p>
    <w:p w14:paraId="57A8C31E"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e</w:t>
      </w:r>
      <w:r w:rsidRPr="00223989">
        <w:rPr>
          <w:rFonts w:ascii="Trebuchet MS" w:eastAsia="SimSun" w:hAnsi="Trebuchet MS" w:cs="Trebuchet MS"/>
          <w:lang w:val="fr-FR"/>
        </w:rPr>
        <w:t>laborarea unui cadru unitar care să fie utilizat de către toate direcțiile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generale în momentul dezvoltării unui nou serviciu ANAF.</w:t>
      </w:r>
    </w:p>
    <w:p w14:paraId="00523463" w14:textId="77777777" w:rsidR="004246F6" w:rsidRPr="00223989" w:rsidRDefault="004246F6" w:rsidP="004246F6">
      <w:pPr>
        <w:suppressAutoHyphens/>
        <w:spacing w:afterLines="50" w:after="120"/>
        <w:contextualSpacing/>
        <w:jc w:val="both"/>
        <w:rPr>
          <w:rFonts w:ascii="Trebuchet MS" w:eastAsia="SimSun" w:hAnsi="Trebuchet MS" w:cs="Trebuchet MS"/>
          <w:lang w:val="fr-FR"/>
        </w:rPr>
      </w:pPr>
    </w:p>
    <w:p w14:paraId="6CB06F50" w14:textId="77777777" w:rsidR="004246F6" w:rsidRPr="004246F6" w:rsidRDefault="004246F6" w:rsidP="004B5404">
      <w:pPr>
        <w:numPr>
          <w:ilvl w:val="0"/>
          <w:numId w:val="56"/>
        </w:numPr>
        <w:suppressAutoHyphens/>
        <w:spacing w:afterLines="100" w:after="240"/>
        <w:ind w:left="0" w:hanging="426"/>
        <w:contextualSpacing/>
        <w:jc w:val="both"/>
        <w:rPr>
          <w:rFonts w:ascii="Trebuchet MS" w:eastAsia="SimSun" w:hAnsi="Trebuchet MS" w:cs="Trebuchet MS"/>
          <w:i/>
          <w:lang w:val="ro-RO"/>
        </w:rPr>
      </w:pPr>
      <w:r w:rsidRPr="004246F6">
        <w:rPr>
          <w:rFonts w:ascii="Trebuchet MS" w:eastAsia="SimSun" w:hAnsi="Trebuchet MS" w:cs="Trebuchet MS"/>
          <w:i/>
          <w:lang w:val="ro-RO"/>
        </w:rPr>
        <w:t>Reducerea decalajului fiscal:</w:t>
      </w:r>
    </w:p>
    <w:p w14:paraId="47AB367E" w14:textId="77777777" w:rsidR="004246F6" w:rsidRPr="00223989" w:rsidRDefault="004246F6" w:rsidP="004B5404">
      <w:pPr>
        <w:numPr>
          <w:ilvl w:val="0"/>
          <w:numId w:val="63"/>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Stabilirea unui proces național centralizat pentru a evalua și prioritiza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riscurile de neconformare fiscală pentru principalele impozite și taxe și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dezvoltarea unui Registru electronic al riscurilor de neconformare fiscală,</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precum și un program național de îmbunătățire a conformării:</w:t>
      </w:r>
    </w:p>
    <w:p w14:paraId="0E564D54"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p</w:t>
      </w:r>
      <w:r w:rsidRPr="00223989">
        <w:rPr>
          <w:rFonts w:ascii="Trebuchet MS" w:eastAsia="SimSun" w:hAnsi="Trebuchet MS" w:cs="Trebuchet MS"/>
          <w:lang w:val="fr-FR"/>
        </w:rPr>
        <w:t>roiectarea planurilor de îmbunătățire a conformării pentru cele mai</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importante riscuri de neconformare fiscală</w:t>
      </w:r>
      <w:r w:rsidRPr="004246F6">
        <w:rPr>
          <w:rFonts w:ascii="Trebuchet MS" w:eastAsia="SimSun" w:hAnsi="Trebuchet MS" w:cs="Trebuchet MS"/>
          <w:lang w:val="ro-RO"/>
        </w:rPr>
        <w:t>;</w:t>
      </w:r>
    </w:p>
    <w:p w14:paraId="1FE142EB"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eastAsia="zh-CN"/>
        </w:rPr>
      </w:pPr>
      <w:r w:rsidRPr="004246F6">
        <w:rPr>
          <w:rFonts w:ascii="Trebuchet MS" w:eastAsia="SimSun" w:hAnsi="Trebuchet MS" w:cs="Trebuchet MS"/>
          <w:lang w:val="ro-RO"/>
        </w:rPr>
        <w:t>c</w:t>
      </w:r>
      <w:r w:rsidRPr="004246F6">
        <w:rPr>
          <w:rFonts w:ascii="Trebuchet MS" w:eastAsia="SimSun" w:hAnsi="Trebuchet MS" w:cs="Trebuchet MS" w:hint="eastAsia"/>
        </w:rPr>
        <w:t>ontinuarea programelor de conformare privind persoanele fizice cu averi</w:t>
      </w:r>
      <w:r w:rsidRPr="004246F6">
        <w:rPr>
          <w:rFonts w:ascii="Trebuchet MS" w:eastAsia="SimSun" w:hAnsi="Trebuchet MS" w:cs="Trebuchet MS"/>
          <w:lang w:val="ro-RO"/>
        </w:rPr>
        <w:t xml:space="preserve"> </w:t>
      </w:r>
      <w:r w:rsidRPr="004246F6">
        <w:rPr>
          <w:rFonts w:ascii="Trebuchet MS" w:eastAsia="SimSun" w:hAnsi="Trebuchet MS" w:cs="Trebuchet MS" w:hint="eastAsia"/>
        </w:rPr>
        <w:t>mari.</w:t>
      </w:r>
    </w:p>
    <w:p w14:paraId="1FD0FC14" w14:textId="77777777" w:rsidR="004246F6" w:rsidRPr="004246F6" w:rsidRDefault="004246F6" w:rsidP="004B5404">
      <w:pPr>
        <w:numPr>
          <w:ilvl w:val="0"/>
          <w:numId w:val="63"/>
        </w:numPr>
        <w:suppressAutoHyphens/>
        <w:spacing w:afterLines="50" w:after="120"/>
        <w:jc w:val="both"/>
        <w:rPr>
          <w:rFonts w:ascii="Trebuchet MS" w:eastAsia="SimSun" w:hAnsi="Trebuchet MS" w:cs="Trebuchet MS"/>
          <w:lang w:eastAsia="zh-CN"/>
        </w:rPr>
      </w:pPr>
      <w:r w:rsidRPr="004246F6">
        <w:rPr>
          <w:rFonts w:ascii="Trebuchet MS" w:eastAsia="SimSun" w:hAnsi="Trebuchet MS" w:cs="Trebuchet MS"/>
          <w:lang w:eastAsia="zh-CN"/>
        </w:rPr>
        <w:t>Proiectarea de sisteme și procese care să faciliteze îndeplinirea obligațiilor</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de plată ale contribuabillilor și să optimizeze</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nivelul de conformare</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voluntară</w:t>
      </w:r>
      <w:r w:rsidRPr="004246F6">
        <w:rPr>
          <w:rFonts w:ascii="Trebuchet MS" w:eastAsia="SimSun" w:hAnsi="Trebuchet MS" w:cs="Trebuchet MS"/>
          <w:lang w:val="ro-RO" w:eastAsia="zh-CN"/>
        </w:rPr>
        <w:t>;</w:t>
      </w:r>
    </w:p>
    <w:p w14:paraId="2F63426A" w14:textId="77777777" w:rsidR="004246F6" w:rsidRPr="004246F6" w:rsidRDefault="004246F6" w:rsidP="004B5404">
      <w:pPr>
        <w:numPr>
          <w:ilvl w:val="0"/>
          <w:numId w:val="63"/>
        </w:numPr>
        <w:suppressAutoHyphens/>
        <w:spacing w:afterLines="50" w:after="120"/>
        <w:jc w:val="both"/>
        <w:rPr>
          <w:rFonts w:ascii="Trebuchet MS" w:eastAsia="SimSun" w:hAnsi="Trebuchet MS" w:cs="Trebuchet MS"/>
          <w:lang w:eastAsia="zh-CN"/>
        </w:rPr>
      </w:pPr>
      <w:r w:rsidRPr="004246F6">
        <w:rPr>
          <w:rFonts w:ascii="Trebuchet MS" w:eastAsia="SimSun" w:hAnsi="Trebuchet MS" w:cs="Trebuchet MS"/>
          <w:lang w:eastAsia="zh-CN"/>
        </w:rPr>
        <w:t>Efectuarea de analize detaliate ale sistemului de TVA și valorificarea</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rezultatelor pentru a identifica potențialele</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consolidări ale procedurilor de</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administrare, dar și zonele ce</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generează pierderi semnificative de încasări</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și pentru a dezvolta strategii de răspuns cuprinzătoare, inclusiv planificarea</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acțiunilor antifraudă și folosirea optimă a instrumentelor de cooperare</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administrativă internațională.</w:t>
      </w:r>
    </w:p>
    <w:p w14:paraId="0DF7AA5D"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c</w:t>
      </w:r>
      <w:r w:rsidRPr="00223989">
        <w:rPr>
          <w:rFonts w:ascii="Trebuchet MS" w:eastAsia="SimSun" w:hAnsi="Trebuchet MS" w:cs="Trebuchet MS"/>
          <w:lang w:val="fr-FR"/>
        </w:rPr>
        <w:t>onsolidarea analizei privind decalajul de TVA, pe categorii de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sectoare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economice, regiuni și segmente de contribuabili;</w:t>
      </w:r>
    </w:p>
    <w:p w14:paraId="714F5AB1"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i</w:t>
      </w:r>
      <w:r w:rsidRPr="004246F6">
        <w:rPr>
          <w:rFonts w:ascii="Trebuchet MS" w:eastAsia="SimSun" w:hAnsi="Trebuchet MS" w:cs="Trebuchet MS"/>
        </w:rPr>
        <w:t>dentificarea comportamentelor agresive de optimizare fiscală, de fraudare,</w:t>
      </w:r>
      <w:r w:rsidRPr="004246F6">
        <w:rPr>
          <w:rFonts w:ascii="Trebuchet MS" w:eastAsia="SimSun" w:hAnsi="Trebuchet MS" w:cs="Trebuchet MS"/>
          <w:lang w:val="ro-RO"/>
        </w:rPr>
        <w:t xml:space="preserve"> </w:t>
      </w:r>
      <w:r w:rsidRPr="004246F6">
        <w:rPr>
          <w:rFonts w:ascii="Trebuchet MS" w:eastAsia="SimSun" w:hAnsi="Trebuchet MS" w:cs="Trebuchet MS"/>
        </w:rPr>
        <w:t>neconforme ale contribuabililor;</w:t>
      </w:r>
    </w:p>
    <w:p w14:paraId="0C573F40"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i/>
        </w:rPr>
      </w:pPr>
      <w:r w:rsidRPr="004246F6">
        <w:rPr>
          <w:rFonts w:ascii="Trebuchet MS" w:eastAsia="SimSun" w:hAnsi="Trebuchet MS" w:cs="Trebuchet MS"/>
          <w:lang w:val="ro-RO"/>
        </w:rPr>
        <w:t>d</w:t>
      </w:r>
      <w:r w:rsidRPr="004246F6">
        <w:rPr>
          <w:rFonts w:ascii="Trebuchet MS" w:eastAsia="SimSun" w:hAnsi="Trebuchet MS" w:cs="Trebuchet MS"/>
        </w:rPr>
        <w:t>ezvoltarea și rafinarea algoritmilor ce vor fi utilizați în vederea</w:t>
      </w:r>
      <w:r w:rsidRPr="004246F6">
        <w:rPr>
          <w:rFonts w:ascii="Trebuchet MS" w:eastAsia="SimSun" w:hAnsi="Trebuchet MS" w:cs="Trebuchet MS"/>
          <w:lang w:val="ro-RO"/>
        </w:rPr>
        <w:t xml:space="preserve"> </w:t>
      </w:r>
      <w:r w:rsidRPr="004246F6">
        <w:rPr>
          <w:rFonts w:ascii="Trebuchet MS" w:eastAsia="SimSun" w:hAnsi="Trebuchet MS" w:cs="Trebuchet MS"/>
        </w:rPr>
        <w:t>identificării activităților de fraudă și evaziune fiscală;</w:t>
      </w:r>
    </w:p>
    <w:p w14:paraId="0A2232F9"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p</w:t>
      </w:r>
      <w:r w:rsidRPr="00223989">
        <w:rPr>
          <w:rFonts w:ascii="Trebuchet MS" w:eastAsia="SimSun" w:hAnsi="Trebuchet MS" w:cs="Trebuchet MS"/>
          <w:lang w:val="fr-FR"/>
        </w:rPr>
        <w:t>roiectarea strategiilor pentru a gestiona cele mai importante zone de risc</w:t>
      </w:r>
      <w:r w:rsidRPr="004246F6">
        <w:rPr>
          <w:rFonts w:ascii="Trebuchet MS" w:eastAsia="SimSun" w:hAnsi="Trebuchet MS" w:cs="Trebuchet MS"/>
          <w:lang w:val="ro-RO"/>
        </w:rPr>
        <w:t>;</w:t>
      </w:r>
    </w:p>
    <w:p w14:paraId="5D0A4130"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implementarea unui mecanism de detectare timpurie a fraudelor TVA asociate cu achizițiile intracomunitare, tranzitele și tranzacțiile interne;</w:t>
      </w:r>
    </w:p>
    <w:p w14:paraId="6D73BA42"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controlul mecanismului de planificare fiscală pentru marii contribuabili și extinderea acestui mecanism la contribuabilii mijlocii;</w:t>
      </w:r>
    </w:p>
    <w:p w14:paraId="0BBD5E6E" w14:textId="77777777" w:rsidR="004246F6" w:rsidRPr="00223989" w:rsidRDefault="004246F6" w:rsidP="004B5404">
      <w:pPr>
        <w:numPr>
          <w:ilvl w:val="0"/>
          <w:numId w:val="63"/>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Efectuarea de analize pentru o înțelegere cuprinzătoare a factorilor care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conduc la comportamentul neconform al contribuabililor și utilizarea</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constatărilor pentru a concepe strategii de răspuns:</w:t>
      </w:r>
    </w:p>
    <w:p w14:paraId="7ADC5D87"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u</w:t>
      </w:r>
      <w:r w:rsidRPr="00223989">
        <w:rPr>
          <w:rFonts w:ascii="Trebuchet MS" w:eastAsia="SimSun" w:hAnsi="Trebuchet MS" w:cs="Trebuchet MS"/>
          <w:lang w:val="fr-FR"/>
        </w:rPr>
        <w:t>tilizarea metodologiei de analiză comportamentală și a elementelor</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modelului de conformare pentru a identifica factorii care conduc la</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comportamentele de neconformare.</w:t>
      </w:r>
    </w:p>
    <w:p w14:paraId="72FCED64" w14:textId="77777777" w:rsidR="004246F6" w:rsidRPr="00223989" w:rsidRDefault="004246F6" w:rsidP="004B5404">
      <w:pPr>
        <w:numPr>
          <w:ilvl w:val="0"/>
          <w:numId w:val="63"/>
        </w:numPr>
        <w:suppressAutoHyphens/>
        <w:spacing w:afterLines="50" w:after="120"/>
        <w:jc w:val="both"/>
        <w:rPr>
          <w:rFonts w:ascii="Trebuchet MS" w:eastAsia="SimSun" w:hAnsi="Trebuchet MS" w:cs="Trebuchet MS"/>
          <w:lang w:val="fr-FR" w:eastAsia="zh-CN"/>
        </w:rPr>
      </w:pPr>
      <w:r w:rsidRPr="00223989">
        <w:rPr>
          <w:rFonts w:ascii="Trebuchet MS" w:eastAsia="SimSun" w:hAnsi="Trebuchet MS" w:cs="Trebuchet MS"/>
          <w:lang w:val="fr-FR" w:eastAsia="zh-CN"/>
        </w:rPr>
        <w:t>Îmbunătățirea capacității funcției de control fiscal, incluzând un proces</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structurat de analiză a eficacității acestei funcții și utilizarea rezultatelor</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pentru a îmbunătăți evaluarea riscurilor și funcția de control fiscal:</w:t>
      </w:r>
    </w:p>
    <w:p w14:paraId="6C2BFE27"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u</w:t>
      </w:r>
      <w:r w:rsidRPr="004246F6">
        <w:rPr>
          <w:rFonts w:ascii="Trebuchet MS" w:eastAsia="SimSun" w:hAnsi="Trebuchet MS" w:cs="Trebuchet MS"/>
        </w:rPr>
        <w:t>tilizarea acestor analize ca feedback pentru procesul centralizat de</w:t>
      </w:r>
      <w:r w:rsidRPr="004246F6">
        <w:rPr>
          <w:rFonts w:ascii="Trebuchet MS" w:eastAsia="SimSun" w:hAnsi="Trebuchet MS" w:cs="Trebuchet MS"/>
          <w:lang w:val="ro-RO"/>
        </w:rPr>
        <w:t xml:space="preserve"> </w:t>
      </w:r>
      <w:r w:rsidRPr="004246F6">
        <w:rPr>
          <w:rFonts w:ascii="Trebuchet MS" w:eastAsia="SimSun" w:hAnsi="Trebuchet MS" w:cs="Trebuchet MS"/>
        </w:rPr>
        <w:t>evaluare a riscurilor;</w:t>
      </w:r>
    </w:p>
    <w:p w14:paraId="6EC1FC80"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d</w:t>
      </w:r>
      <w:r w:rsidRPr="00223989">
        <w:rPr>
          <w:rFonts w:ascii="Trebuchet MS" w:eastAsia="SimSun" w:hAnsi="Trebuchet MS" w:cs="Trebuchet MS"/>
          <w:lang w:val="fr-FR"/>
        </w:rPr>
        <w:t>ezvoltarea și implementarea unui cadru structurat de măsurare a</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performanței pentru managementul riscului de neconformare, inclusiv un</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set de indicatori strategici de performanță.</w:t>
      </w:r>
    </w:p>
    <w:p w14:paraId="2300AEB7" w14:textId="77777777" w:rsidR="004246F6" w:rsidRPr="00223989" w:rsidRDefault="004246F6" w:rsidP="004B5404">
      <w:pPr>
        <w:numPr>
          <w:ilvl w:val="0"/>
          <w:numId w:val="63"/>
        </w:numPr>
        <w:suppressAutoHyphens/>
        <w:spacing w:afterLines="50" w:after="120"/>
        <w:jc w:val="both"/>
        <w:rPr>
          <w:rFonts w:ascii="Trebuchet MS" w:eastAsia="SimSun" w:hAnsi="Trebuchet MS" w:cs="Trebuchet MS"/>
          <w:lang w:val="fr-FR" w:eastAsia="zh-CN"/>
        </w:rPr>
      </w:pPr>
      <w:r w:rsidRPr="00223989">
        <w:rPr>
          <w:rFonts w:ascii="Trebuchet MS" w:eastAsia="SimSun" w:hAnsi="Trebuchet MS" w:cs="Trebuchet MS"/>
          <w:lang w:val="fr-FR" w:eastAsia="zh-CN"/>
        </w:rPr>
        <w:t>Prevenirea acumulării de noi arierate fiscale:</w:t>
      </w:r>
    </w:p>
    <w:p w14:paraId="6C3B71D4"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u</w:t>
      </w:r>
      <w:r w:rsidRPr="004246F6">
        <w:rPr>
          <w:rFonts w:ascii="Trebuchet MS" w:eastAsia="SimSun" w:hAnsi="Trebuchet MS" w:cs="Trebuchet MS"/>
        </w:rPr>
        <w:t>tilizarea unei abordări bazată pe risc pentru a proiecta activități specifice</w:t>
      </w:r>
      <w:r w:rsidRPr="004246F6">
        <w:rPr>
          <w:rFonts w:ascii="Trebuchet MS" w:eastAsia="SimSun" w:hAnsi="Trebuchet MS" w:cs="Trebuchet MS"/>
          <w:lang w:val="ro-RO"/>
        </w:rPr>
        <w:t xml:space="preserve"> </w:t>
      </w:r>
      <w:r w:rsidRPr="004246F6">
        <w:rPr>
          <w:rFonts w:ascii="Trebuchet MS" w:eastAsia="SimSun" w:hAnsi="Trebuchet MS" w:cs="Trebuchet MS"/>
        </w:rPr>
        <w:t>care vor reduce acumularea arieratelor fiscale.</w:t>
      </w:r>
    </w:p>
    <w:p w14:paraId="3F8AB991" w14:textId="77777777" w:rsidR="004246F6" w:rsidRPr="004246F6" w:rsidRDefault="004246F6" w:rsidP="004246F6">
      <w:pPr>
        <w:suppressAutoHyphens/>
        <w:spacing w:afterLines="50" w:after="120"/>
        <w:contextualSpacing/>
        <w:jc w:val="both"/>
        <w:rPr>
          <w:rFonts w:ascii="Trebuchet MS" w:eastAsia="SimSun" w:hAnsi="Trebuchet MS" w:cs="Trebuchet MS"/>
        </w:rPr>
      </w:pPr>
    </w:p>
    <w:p w14:paraId="47FDCAB7" w14:textId="77777777" w:rsidR="004246F6" w:rsidRPr="004246F6" w:rsidRDefault="004246F6" w:rsidP="004B5404">
      <w:pPr>
        <w:numPr>
          <w:ilvl w:val="0"/>
          <w:numId w:val="56"/>
        </w:numPr>
        <w:suppressAutoHyphens/>
        <w:spacing w:afterLines="100" w:after="240"/>
        <w:ind w:left="0" w:hanging="426"/>
        <w:contextualSpacing/>
        <w:jc w:val="both"/>
        <w:rPr>
          <w:rFonts w:ascii="Trebuchet MS" w:eastAsia="SimSun" w:hAnsi="Trebuchet MS" w:cs="Trebuchet MS"/>
          <w:i/>
          <w:lang w:val="ro-RO"/>
        </w:rPr>
      </w:pPr>
      <w:r w:rsidRPr="004246F6">
        <w:rPr>
          <w:rFonts w:ascii="Trebuchet MS" w:eastAsia="SimSun" w:hAnsi="Trebuchet MS" w:cs="Trebuchet MS"/>
          <w:i/>
          <w:lang w:val="ro-RO"/>
        </w:rPr>
        <w:t>Modernizarea organizației:</w:t>
      </w:r>
    </w:p>
    <w:p w14:paraId="6E569C8E" w14:textId="77777777" w:rsidR="004246F6" w:rsidRPr="00223989" w:rsidRDefault="004246F6" w:rsidP="004B5404">
      <w:pPr>
        <w:numPr>
          <w:ilvl w:val="0"/>
          <w:numId w:val="64"/>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Asigurarea unui management bazat pe obiective, transpuse în programe și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proiecte pe termen mediu, cuantificate prin indicatori calitativ i și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cantitativi care să permită o evaluare obiectivă a rezultatelor obținute în</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implementarea obiectivelor strategice ale organizației.</w:t>
      </w:r>
    </w:p>
    <w:p w14:paraId="0BC0D7C5" w14:textId="77777777" w:rsidR="004246F6" w:rsidRPr="00223989" w:rsidRDefault="004246F6" w:rsidP="004B5404">
      <w:pPr>
        <w:numPr>
          <w:ilvl w:val="0"/>
          <w:numId w:val="64"/>
        </w:numPr>
        <w:suppressAutoHyphens/>
        <w:spacing w:afterLines="50" w:after="120"/>
        <w:jc w:val="both"/>
        <w:rPr>
          <w:rFonts w:ascii="Trebuchet MS" w:eastAsia="SimSun" w:hAnsi="Trebuchet MS" w:cs="Trebuchet MS"/>
          <w:lang w:val="ro-RO" w:eastAsia="zh-CN"/>
        </w:rPr>
      </w:pPr>
      <w:r w:rsidRPr="00223989">
        <w:rPr>
          <w:rFonts w:ascii="Trebuchet MS" w:eastAsia="SimSun" w:hAnsi="Trebuchet MS" w:cs="Trebuchet MS"/>
          <w:lang w:val="ro-RO" w:eastAsia="zh-CN"/>
        </w:rPr>
        <w:t>Dezvoltarea și implementarea unui design organizațional modern care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sprijină angajații, procesele și evoluția tehnologică într-un mediu în</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ro-RO" w:eastAsia="zh-CN"/>
        </w:rPr>
        <w:t>continuă schimbare:</w:t>
      </w:r>
    </w:p>
    <w:p w14:paraId="00224E80"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d</w:t>
      </w:r>
      <w:r w:rsidRPr="004246F6">
        <w:rPr>
          <w:rFonts w:ascii="Trebuchet MS" w:eastAsia="SimSun" w:hAnsi="Trebuchet MS" w:cs="Trebuchet MS"/>
        </w:rPr>
        <w:t>ocumentarea situației actuale și prefigurarea schimbărilor necesare dintre</w:t>
      </w:r>
      <w:r w:rsidRPr="004246F6">
        <w:rPr>
          <w:rFonts w:ascii="Trebuchet MS" w:eastAsia="SimSun" w:hAnsi="Trebuchet MS" w:cs="Trebuchet MS"/>
          <w:lang w:val="ro-RO"/>
        </w:rPr>
        <w:t xml:space="preserve"> </w:t>
      </w:r>
      <w:r w:rsidRPr="004246F6">
        <w:rPr>
          <w:rFonts w:ascii="Trebuchet MS" w:eastAsia="SimSun" w:hAnsi="Trebuchet MS" w:cs="Trebuchet MS"/>
        </w:rPr>
        <w:t>situația actuală raportat la cea viitoare;</w:t>
      </w:r>
    </w:p>
    <w:p w14:paraId="3F2A453D"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e</w:t>
      </w:r>
      <w:r w:rsidRPr="004246F6">
        <w:rPr>
          <w:rFonts w:ascii="Trebuchet MS" w:eastAsia="SimSun" w:hAnsi="Trebuchet MS" w:cs="Trebuchet MS"/>
        </w:rPr>
        <w:t>fectuarea de analize și cercetări privind bunele practici internaționale</w:t>
      </w:r>
      <w:r w:rsidRPr="004246F6">
        <w:rPr>
          <w:rFonts w:ascii="Trebuchet MS" w:eastAsia="SimSun" w:hAnsi="Trebuchet MS" w:cs="Trebuchet MS"/>
          <w:lang w:val="ro-RO"/>
        </w:rPr>
        <w:t xml:space="preserve"> </w:t>
      </w:r>
      <w:r w:rsidRPr="004246F6">
        <w:rPr>
          <w:rFonts w:ascii="Trebuchet MS" w:eastAsia="SimSun" w:hAnsi="Trebuchet MS" w:cs="Trebuchet MS"/>
        </w:rPr>
        <w:t>pentru a determina schimbările organizaționale necesare în vederea</w:t>
      </w:r>
      <w:r w:rsidRPr="004246F6">
        <w:rPr>
          <w:rFonts w:ascii="Trebuchet MS" w:eastAsia="SimSun" w:hAnsi="Trebuchet MS" w:cs="Trebuchet MS"/>
          <w:lang w:val="ro-RO"/>
        </w:rPr>
        <w:t xml:space="preserve"> </w:t>
      </w:r>
      <w:r w:rsidRPr="004246F6">
        <w:rPr>
          <w:rFonts w:ascii="Trebuchet MS" w:eastAsia="SimSun" w:hAnsi="Trebuchet MS" w:cs="Trebuchet MS"/>
        </w:rPr>
        <w:t>implementării rezultatelor proiectelor finalizate prin PNRR și luarea</w:t>
      </w:r>
      <w:r w:rsidRPr="004246F6">
        <w:rPr>
          <w:rFonts w:ascii="Trebuchet MS" w:eastAsia="SimSun" w:hAnsi="Trebuchet MS" w:cs="Trebuchet MS"/>
          <w:lang w:val="ro-RO"/>
        </w:rPr>
        <w:t xml:space="preserve"> </w:t>
      </w:r>
      <w:r w:rsidRPr="004246F6">
        <w:rPr>
          <w:rFonts w:ascii="Trebuchet MS" w:eastAsia="SimSun" w:hAnsi="Trebuchet MS" w:cs="Trebuchet MS"/>
        </w:rPr>
        <w:t>deciziilor viitoare bazate pe risc;</w:t>
      </w:r>
    </w:p>
    <w:p w14:paraId="53AF0C9A"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u</w:t>
      </w:r>
      <w:r w:rsidRPr="004246F6">
        <w:rPr>
          <w:rFonts w:ascii="Trebuchet MS" w:eastAsia="SimSun" w:hAnsi="Trebuchet MS" w:cs="Trebuchet MS"/>
        </w:rPr>
        <w:t>tilizarea acestor analize pentru a dezvolta un nou design organizațional.</w:t>
      </w:r>
    </w:p>
    <w:p w14:paraId="7D835731" w14:textId="77777777" w:rsidR="004246F6" w:rsidRPr="004246F6" w:rsidRDefault="004246F6" w:rsidP="004B5404">
      <w:pPr>
        <w:numPr>
          <w:ilvl w:val="0"/>
          <w:numId w:val="64"/>
        </w:numPr>
        <w:suppressAutoHyphens/>
        <w:spacing w:afterLines="50" w:after="120"/>
        <w:jc w:val="both"/>
        <w:rPr>
          <w:rFonts w:ascii="Trebuchet MS" w:eastAsia="SimSun" w:hAnsi="Trebuchet MS" w:cs="Trebuchet MS"/>
          <w:lang w:eastAsia="zh-CN"/>
        </w:rPr>
      </w:pPr>
      <w:r w:rsidRPr="004246F6">
        <w:rPr>
          <w:rFonts w:ascii="Trebuchet MS" w:eastAsia="SimSun" w:hAnsi="Trebuchet MS" w:cs="Trebuchet MS"/>
          <w:lang w:eastAsia="zh-CN"/>
        </w:rPr>
        <w:t>Integrarea unei culturi bazată pe risc în cadrul tuturor proceselor și a</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abordărilor operaționale:</w:t>
      </w:r>
    </w:p>
    <w:p w14:paraId="32B4FE8B"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d</w:t>
      </w:r>
      <w:r w:rsidRPr="00223989">
        <w:rPr>
          <w:rFonts w:ascii="Trebuchet MS" w:eastAsia="SimSun" w:hAnsi="Trebuchet MS" w:cs="Trebuchet MS"/>
          <w:lang w:val="fr-FR"/>
        </w:rPr>
        <w:t>ezvoltarea proceselor de management al schimbării (inclusiv sesiuni de</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informare, instruire etc.) pentru a sprijini liderii să implementeze abordări</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bazate pe risc pentru toate zonele de conformare și de resurse umane.</w:t>
      </w:r>
    </w:p>
    <w:p w14:paraId="6495EB31" w14:textId="77777777" w:rsidR="004246F6" w:rsidRPr="00223989" w:rsidRDefault="004246F6" w:rsidP="004B5404">
      <w:pPr>
        <w:numPr>
          <w:ilvl w:val="0"/>
          <w:numId w:val="64"/>
        </w:numPr>
        <w:suppressAutoHyphens/>
        <w:spacing w:afterLines="50" w:after="120"/>
        <w:jc w:val="both"/>
        <w:rPr>
          <w:rFonts w:ascii="Trebuchet MS" w:eastAsia="SimSun" w:hAnsi="Trebuchet MS" w:cs="Trebuchet MS"/>
          <w:lang w:val="fr-FR" w:eastAsia="zh-CN"/>
        </w:rPr>
      </w:pPr>
      <w:r w:rsidRPr="00223989">
        <w:rPr>
          <w:rFonts w:ascii="Trebuchet MS" w:eastAsia="SimSun" w:hAnsi="Trebuchet MS" w:cs="Trebuchet MS"/>
          <w:lang w:val="fr-FR" w:eastAsia="zh-CN"/>
        </w:rPr>
        <w:t>Formarea unei echipe de angajați de înaltă performanță, cu accent pe</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integritate, etică, capabilitate/expertiză și consolidarea independenței și</w:t>
      </w:r>
      <w:r w:rsidRPr="004246F6">
        <w:rPr>
          <w:rFonts w:ascii="Trebuchet MS" w:eastAsia="SimSun" w:hAnsi="Trebuchet MS" w:cs="Trebuchet MS"/>
          <w:lang w:val="ro-RO" w:eastAsia="zh-CN"/>
        </w:rPr>
        <w:t xml:space="preserve"> </w:t>
      </w:r>
      <w:r w:rsidRPr="00223989">
        <w:rPr>
          <w:rFonts w:ascii="Trebuchet MS" w:eastAsia="SimSun" w:hAnsi="Trebuchet MS" w:cs="Trebuchet MS"/>
          <w:lang w:val="fr-FR" w:eastAsia="zh-CN"/>
        </w:rPr>
        <w:t>raționamentului profesional:</w:t>
      </w:r>
    </w:p>
    <w:p w14:paraId="666CA8B1"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fr-FR"/>
        </w:rPr>
      </w:pPr>
      <w:r w:rsidRPr="004246F6">
        <w:rPr>
          <w:rFonts w:ascii="Trebuchet MS" w:eastAsia="SimSun" w:hAnsi="Trebuchet MS" w:cs="Trebuchet MS"/>
          <w:lang w:val="ro-RO"/>
        </w:rPr>
        <w:t>i</w:t>
      </w:r>
      <w:r w:rsidRPr="00223989">
        <w:rPr>
          <w:rFonts w:ascii="Trebuchet MS" w:eastAsia="SimSun" w:hAnsi="Trebuchet MS" w:cs="Trebuchet MS"/>
          <w:lang w:val="fr-FR"/>
        </w:rPr>
        <w:t>dentificarea echipelor asociate proiectelor specifice în diferite domenii</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pentru a le fi asigurată instruirea necesară dezvoltării abilităților care vor</w:t>
      </w:r>
      <w:r w:rsidRPr="004246F6">
        <w:rPr>
          <w:rFonts w:ascii="Trebuchet MS" w:eastAsia="SimSun" w:hAnsi="Trebuchet MS" w:cs="Trebuchet MS"/>
          <w:lang w:val="ro-RO"/>
        </w:rPr>
        <w:t xml:space="preserve"> </w:t>
      </w:r>
      <w:r w:rsidRPr="00223989">
        <w:rPr>
          <w:rFonts w:ascii="Trebuchet MS" w:eastAsia="SimSun" w:hAnsi="Trebuchet MS" w:cs="Trebuchet MS"/>
          <w:lang w:val="fr-FR"/>
        </w:rPr>
        <w:t>contribui la dezvoltarea echipelor cu performanță ridicată;</w:t>
      </w:r>
    </w:p>
    <w:p w14:paraId="71906BBC"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e</w:t>
      </w:r>
      <w:r w:rsidRPr="004246F6">
        <w:rPr>
          <w:rFonts w:ascii="Trebuchet MS" w:eastAsia="SimSun" w:hAnsi="Trebuchet MS" w:cs="Trebuchet MS" w:hint="eastAsia"/>
          <w:lang w:val="ro-RO"/>
        </w:rPr>
        <w:t>laborarea unui plan de instruire pe baza analizei nevoilor de instruire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stabilite de</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superiorii ierarhici pentru fiecare grup de lucru identificat</w:t>
      </w:r>
      <w:r w:rsidRPr="004246F6">
        <w:rPr>
          <w:rFonts w:ascii="Trebuchet MS" w:eastAsia="SimSun" w:hAnsi="Trebuchet MS" w:cs="Trebuchet MS"/>
          <w:lang w:val="ro-RO"/>
        </w:rPr>
        <w:t xml:space="preserve"> </w:t>
      </w:r>
      <w:r w:rsidRPr="004246F6">
        <w:rPr>
          <w:rFonts w:ascii="Trebuchet MS" w:eastAsia="SimSun" w:hAnsi="Trebuchet MS" w:cs="Trebuchet MS" w:hint="eastAsia"/>
          <w:lang w:val="ro-RO"/>
        </w:rPr>
        <w:t>la nivelul structurilor ANAF</w:t>
      </w:r>
      <w:r w:rsidRPr="004246F6">
        <w:rPr>
          <w:rFonts w:ascii="Trebuchet MS" w:eastAsia="SimSun" w:hAnsi="Trebuchet MS" w:cs="Trebuchet MS"/>
          <w:lang w:val="ro-RO"/>
        </w:rPr>
        <w:t>;</w:t>
      </w:r>
    </w:p>
    <w:p w14:paraId="4C81F88B"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c</w:t>
      </w:r>
      <w:r w:rsidRPr="00223989">
        <w:rPr>
          <w:rFonts w:ascii="Trebuchet MS" w:eastAsia="SimSun" w:hAnsi="Trebuchet MS" w:cs="Trebuchet MS"/>
          <w:lang w:val="ro-RO"/>
        </w:rPr>
        <w:t>rearea unui sistem de management al învățării și dezvoltării care să</w:t>
      </w:r>
      <w:r w:rsidRPr="004246F6">
        <w:rPr>
          <w:rFonts w:ascii="Trebuchet MS" w:eastAsia="SimSun" w:hAnsi="Trebuchet MS" w:cs="Trebuchet MS"/>
          <w:lang w:val="ro-RO"/>
        </w:rPr>
        <w:t xml:space="preserve"> </w:t>
      </w:r>
      <w:r w:rsidRPr="00223989">
        <w:rPr>
          <w:rFonts w:ascii="Trebuchet MS" w:eastAsia="SimSun" w:hAnsi="Trebuchet MS" w:cs="Trebuchet MS"/>
          <w:lang w:val="ro-RO"/>
        </w:rPr>
        <w:t>sprijine obiectivele strategice ale ANAF prin asigurarea de angajați pregătiți,</w:t>
      </w:r>
      <w:r w:rsidRPr="004246F6">
        <w:rPr>
          <w:rFonts w:ascii="Trebuchet MS" w:eastAsia="SimSun" w:hAnsi="Trebuchet MS" w:cs="Trebuchet MS"/>
          <w:lang w:val="ro-RO"/>
        </w:rPr>
        <w:t xml:space="preserve"> </w:t>
      </w:r>
      <w:r w:rsidRPr="00223989">
        <w:rPr>
          <w:rFonts w:ascii="Trebuchet MS" w:eastAsia="SimSun" w:hAnsi="Trebuchet MS" w:cs="Trebuchet MS"/>
          <w:lang w:val="ro-RO"/>
        </w:rPr>
        <w:t>calificați și implicați în atingerea obiectivelor propuse;</w:t>
      </w:r>
    </w:p>
    <w:p w14:paraId="3128C00B"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d</w:t>
      </w:r>
      <w:r w:rsidRPr="004246F6">
        <w:rPr>
          <w:rFonts w:ascii="Trebuchet MS" w:eastAsia="SimSun" w:hAnsi="Trebuchet MS" w:cs="Trebuchet MS"/>
        </w:rPr>
        <w:t>ezvoltarea leadershipului și managementului;</w:t>
      </w:r>
    </w:p>
    <w:p w14:paraId="035C2DC8"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c</w:t>
      </w:r>
      <w:r w:rsidRPr="004246F6">
        <w:rPr>
          <w:rFonts w:ascii="Trebuchet MS" w:eastAsia="SimSun" w:hAnsi="Trebuchet MS" w:cs="Trebuchet MS"/>
        </w:rPr>
        <w:t>rearea unui sistem de atitudini, comportamente, ataşamente, aşteptări,</w:t>
      </w:r>
      <w:r w:rsidRPr="004246F6">
        <w:rPr>
          <w:rFonts w:ascii="Trebuchet MS" w:eastAsia="SimSun" w:hAnsi="Trebuchet MS" w:cs="Trebuchet MS"/>
          <w:lang w:val="ro-RO"/>
        </w:rPr>
        <w:t xml:space="preserve"> </w:t>
      </w:r>
      <w:r w:rsidRPr="004246F6">
        <w:rPr>
          <w:rFonts w:ascii="Trebuchet MS" w:eastAsia="SimSun" w:hAnsi="Trebuchet MS" w:cs="Trebuchet MS"/>
        </w:rPr>
        <w:t>aspiraţii şi valori prin implementarea unei culturi organizaționale la care să</w:t>
      </w:r>
      <w:r w:rsidRPr="004246F6">
        <w:rPr>
          <w:rFonts w:ascii="Trebuchet MS" w:eastAsia="SimSun" w:hAnsi="Trebuchet MS" w:cs="Trebuchet MS"/>
          <w:lang w:val="ro-RO"/>
        </w:rPr>
        <w:t xml:space="preserve"> </w:t>
      </w:r>
      <w:r w:rsidRPr="004246F6">
        <w:rPr>
          <w:rFonts w:ascii="Trebuchet MS" w:eastAsia="SimSun" w:hAnsi="Trebuchet MS" w:cs="Trebuchet MS"/>
        </w:rPr>
        <w:t>adere personalul Agenției.</w:t>
      </w:r>
    </w:p>
    <w:p w14:paraId="02550596" w14:textId="77777777" w:rsidR="004246F6" w:rsidRPr="004246F6" w:rsidRDefault="004246F6" w:rsidP="004B5404">
      <w:pPr>
        <w:numPr>
          <w:ilvl w:val="0"/>
          <w:numId w:val="64"/>
        </w:numPr>
        <w:suppressAutoHyphens/>
        <w:spacing w:afterLines="50" w:after="120"/>
        <w:jc w:val="both"/>
        <w:rPr>
          <w:rFonts w:ascii="Trebuchet MS" w:eastAsia="SimSun" w:hAnsi="Trebuchet MS" w:cs="Trebuchet MS"/>
          <w:lang w:eastAsia="zh-CN"/>
        </w:rPr>
      </w:pPr>
      <w:r w:rsidRPr="004246F6">
        <w:rPr>
          <w:rFonts w:ascii="Trebuchet MS" w:eastAsia="SimSun" w:hAnsi="Trebuchet MS" w:cs="Trebuchet MS"/>
          <w:lang w:eastAsia="zh-CN"/>
        </w:rPr>
        <w:t>Elaborarea unei planificări strategice a resurselor umane, cu un accent</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sporit pe specializarea, abilitățile și recrutarea forței de muncă, precum și</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dezvoltarea de strategii și planuri pentru a pregăti forța de muncă a</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viitorului:</w:t>
      </w:r>
    </w:p>
    <w:p w14:paraId="12C3FA40"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e</w:t>
      </w:r>
      <w:r w:rsidRPr="004246F6">
        <w:rPr>
          <w:rFonts w:ascii="Trebuchet MS" w:eastAsia="SimSun" w:hAnsi="Trebuchet MS" w:cs="Trebuchet MS"/>
        </w:rPr>
        <w:t>fectuarea evaluării privind riscurile de resurse umane cu accent pe</w:t>
      </w:r>
      <w:r w:rsidRPr="004246F6">
        <w:rPr>
          <w:rFonts w:ascii="Trebuchet MS" w:eastAsia="SimSun" w:hAnsi="Trebuchet MS" w:cs="Trebuchet MS"/>
          <w:lang w:val="ro-RO"/>
        </w:rPr>
        <w:t xml:space="preserve"> </w:t>
      </w:r>
      <w:r w:rsidRPr="004246F6">
        <w:rPr>
          <w:rFonts w:ascii="Trebuchet MS" w:eastAsia="SimSun" w:hAnsi="Trebuchet MS" w:cs="Trebuchet MS"/>
        </w:rPr>
        <w:t>reliefarea diferențelor dintre profilul actual al forței de muncă și forța de</w:t>
      </w:r>
      <w:r w:rsidRPr="004246F6">
        <w:rPr>
          <w:rFonts w:ascii="Trebuchet MS" w:eastAsia="SimSun" w:hAnsi="Trebuchet MS" w:cs="Trebuchet MS"/>
          <w:lang w:val="ro-RO"/>
        </w:rPr>
        <w:t xml:space="preserve"> </w:t>
      </w:r>
      <w:r w:rsidRPr="004246F6">
        <w:rPr>
          <w:rFonts w:ascii="Trebuchet MS" w:eastAsia="SimSun" w:hAnsi="Trebuchet MS" w:cs="Trebuchet MS"/>
        </w:rPr>
        <w:t>muncă viitoare;</w:t>
      </w:r>
    </w:p>
    <w:p w14:paraId="036429EB"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e</w:t>
      </w:r>
      <w:r w:rsidRPr="004246F6">
        <w:rPr>
          <w:rFonts w:ascii="Trebuchet MS" w:eastAsia="SimSun" w:hAnsi="Trebuchet MS" w:cs="Trebuchet MS"/>
        </w:rPr>
        <w:t>laborarea planului forței de muncă necesară în viitor și analiza</w:t>
      </w:r>
      <w:r w:rsidRPr="004246F6">
        <w:rPr>
          <w:rFonts w:ascii="Trebuchet MS" w:eastAsia="SimSun" w:hAnsi="Trebuchet MS" w:cs="Trebuchet MS"/>
          <w:lang w:val="ro-RO"/>
        </w:rPr>
        <w:t xml:space="preserve"> </w:t>
      </w:r>
      <w:r w:rsidRPr="004246F6">
        <w:rPr>
          <w:rFonts w:ascii="Trebuchet MS" w:eastAsia="SimSun" w:hAnsi="Trebuchet MS" w:cs="Trebuchet MS"/>
        </w:rPr>
        <w:t>diferențelor dintre profilul actual al forței de muncă și forța de muncă</w:t>
      </w:r>
      <w:r w:rsidRPr="004246F6">
        <w:rPr>
          <w:rFonts w:ascii="Trebuchet MS" w:eastAsia="SimSun" w:hAnsi="Trebuchet MS" w:cs="Trebuchet MS"/>
          <w:lang w:val="ro-RO"/>
        </w:rPr>
        <w:t xml:space="preserve"> </w:t>
      </w:r>
      <w:r w:rsidRPr="004246F6">
        <w:rPr>
          <w:rFonts w:ascii="Trebuchet MS" w:eastAsia="SimSun" w:hAnsi="Trebuchet MS" w:cs="Trebuchet MS"/>
        </w:rPr>
        <w:t>viitoare și crearea unui plan de acțiune care va include recrutarea</w:t>
      </w:r>
      <w:r w:rsidRPr="004246F6">
        <w:rPr>
          <w:rFonts w:ascii="Trebuchet MS" w:eastAsia="SimSun" w:hAnsi="Trebuchet MS" w:cs="Trebuchet MS"/>
          <w:lang w:val="ro-RO"/>
        </w:rPr>
        <w:t xml:space="preserve"> </w:t>
      </w:r>
      <w:r w:rsidRPr="004246F6">
        <w:rPr>
          <w:rFonts w:ascii="Trebuchet MS" w:eastAsia="SimSun" w:hAnsi="Trebuchet MS" w:cs="Trebuchet MS"/>
        </w:rPr>
        <w:t>personalului cu compentențele necesare și retenția acestuia, pentru a</w:t>
      </w:r>
      <w:r w:rsidRPr="004246F6">
        <w:rPr>
          <w:rFonts w:ascii="Trebuchet MS" w:eastAsia="SimSun" w:hAnsi="Trebuchet MS" w:cs="Trebuchet MS"/>
          <w:lang w:val="ro-RO"/>
        </w:rPr>
        <w:t xml:space="preserve"> </w:t>
      </w:r>
      <w:r w:rsidRPr="004246F6">
        <w:rPr>
          <w:rFonts w:ascii="Trebuchet MS" w:eastAsia="SimSun" w:hAnsi="Trebuchet MS" w:cs="Trebuchet MS"/>
        </w:rPr>
        <w:t>soluționa decalajul identificat, în raport cu, cadrul legislativ în vigoare,</w:t>
      </w:r>
      <w:r w:rsidRPr="004246F6">
        <w:rPr>
          <w:rFonts w:ascii="Trebuchet MS" w:eastAsia="SimSun" w:hAnsi="Trebuchet MS" w:cs="Trebuchet MS"/>
          <w:lang w:val="ro-RO"/>
        </w:rPr>
        <w:t xml:space="preserve"> </w:t>
      </w:r>
      <w:r w:rsidRPr="004246F6">
        <w:rPr>
          <w:rFonts w:ascii="Trebuchet MS" w:eastAsia="SimSun" w:hAnsi="Trebuchet MS" w:cs="Trebuchet MS"/>
        </w:rPr>
        <w:t>respectiv cu premisele/restricțiile pe care le implică.</w:t>
      </w:r>
    </w:p>
    <w:p w14:paraId="34A8DD7C" w14:textId="77777777" w:rsidR="004246F6" w:rsidRPr="004246F6" w:rsidRDefault="004246F6" w:rsidP="004B5404">
      <w:pPr>
        <w:numPr>
          <w:ilvl w:val="0"/>
          <w:numId w:val="64"/>
        </w:numPr>
        <w:suppressAutoHyphens/>
        <w:spacing w:afterLines="50" w:after="120"/>
        <w:jc w:val="both"/>
        <w:rPr>
          <w:rFonts w:ascii="Trebuchet MS" w:eastAsia="SimSun" w:hAnsi="Trebuchet MS" w:cs="Trebuchet MS"/>
          <w:lang w:eastAsia="zh-CN"/>
        </w:rPr>
      </w:pPr>
      <w:r w:rsidRPr="004246F6">
        <w:rPr>
          <w:rFonts w:ascii="Trebuchet MS" w:eastAsia="SimSun" w:hAnsi="Trebuchet MS" w:cs="Trebuchet MS"/>
          <w:lang w:eastAsia="zh-CN"/>
        </w:rPr>
        <w:t>Evaluarea riscurilor operaționale și a planurilor de continuitate, precum și</w:t>
      </w:r>
      <w:r w:rsidRPr="004246F6">
        <w:rPr>
          <w:rFonts w:ascii="Trebuchet MS" w:eastAsia="SimSun" w:hAnsi="Trebuchet MS" w:cs="Trebuchet MS"/>
          <w:lang w:val="ro-RO" w:eastAsia="zh-CN"/>
        </w:rPr>
        <w:t xml:space="preserve"> </w:t>
      </w:r>
      <w:r w:rsidRPr="004246F6">
        <w:rPr>
          <w:rFonts w:ascii="Trebuchet MS" w:eastAsia="SimSun" w:hAnsi="Trebuchet MS" w:cs="Trebuchet MS"/>
          <w:lang w:eastAsia="zh-CN"/>
        </w:rPr>
        <w:t>actualizarea acestora:</w:t>
      </w:r>
    </w:p>
    <w:p w14:paraId="4D45B1F7"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e</w:t>
      </w:r>
      <w:r w:rsidRPr="004246F6">
        <w:rPr>
          <w:rFonts w:ascii="Trebuchet MS" w:eastAsia="SimSun" w:hAnsi="Trebuchet MS" w:cs="Trebuchet MS"/>
        </w:rPr>
        <w:t>fectuarea analizei și constituirea unui grup de lucru în privința identificării,</w:t>
      </w:r>
      <w:r w:rsidRPr="004246F6">
        <w:rPr>
          <w:rFonts w:ascii="Trebuchet MS" w:eastAsia="SimSun" w:hAnsi="Trebuchet MS" w:cs="Trebuchet MS"/>
          <w:lang w:val="ro-RO"/>
        </w:rPr>
        <w:t xml:space="preserve"> </w:t>
      </w:r>
      <w:r w:rsidRPr="004246F6">
        <w:rPr>
          <w:rFonts w:ascii="Trebuchet MS" w:eastAsia="SimSun" w:hAnsi="Trebuchet MS" w:cs="Trebuchet MS"/>
        </w:rPr>
        <w:t>evaluării și prioritizării riscurilor operaționale de business și realizarea unui</w:t>
      </w:r>
      <w:r w:rsidRPr="004246F6">
        <w:rPr>
          <w:rFonts w:ascii="Trebuchet MS" w:eastAsia="SimSun" w:hAnsi="Trebuchet MS" w:cs="Trebuchet MS"/>
          <w:lang w:val="ro-RO"/>
        </w:rPr>
        <w:t xml:space="preserve"> </w:t>
      </w:r>
      <w:r w:rsidRPr="004246F6">
        <w:rPr>
          <w:rFonts w:ascii="Trebuchet MS" w:eastAsia="SimSun" w:hAnsi="Trebuchet MS" w:cs="Trebuchet MS"/>
        </w:rPr>
        <w:t>plan de gestionare a riscurilor;</w:t>
      </w:r>
    </w:p>
    <w:p w14:paraId="05C93B5B"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e</w:t>
      </w:r>
      <w:r w:rsidRPr="004246F6">
        <w:rPr>
          <w:rFonts w:ascii="Trebuchet MS" w:eastAsia="SimSun" w:hAnsi="Trebuchet MS" w:cs="Trebuchet MS"/>
        </w:rPr>
        <w:t>laborarea unui plan de continuitate a activității.</w:t>
      </w:r>
    </w:p>
    <w:p w14:paraId="13F6D7BF" w14:textId="77777777" w:rsidR="004246F6" w:rsidRPr="004246F6" w:rsidRDefault="004246F6" w:rsidP="004246F6">
      <w:pPr>
        <w:suppressAutoHyphens/>
        <w:spacing w:afterLines="50" w:after="120"/>
        <w:ind w:left="-6"/>
        <w:contextualSpacing/>
        <w:jc w:val="both"/>
        <w:rPr>
          <w:rFonts w:ascii="Trebuchet MS" w:eastAsia="SimSun" w:hAnsi="Trebuchet MS" w:cs="Trebuchet MS"/>
        </w:rPr>
      </w:pPr>
    </w:p>
    <w:p w14:paraId="7FBF6B03" w14:textId="77777777" w:rsidR="004246F6" w:rsidRPr="004246F6" w:rsidRDefault="004246F6" w:rsidP="004B5404">
      <w:pPr>
        <w:numPr>
          <w:ilvl w:val="0"/>
          <w:numId w:val="56"/>
        </w:numPr>
        <w:suppressAutoHyphens/>
        <w:spacing w:afterLines="100" w:after="240"/>
        <w:ind w:left="0" w:hanging="426"/>
        <w:contextualSpacing/>
        <w:jc w:val="both"/>
        <w:rPr>
          <w:rFonts w:ascii="Trebuchet MS" w:eastAsia="SimSun" w:hAnsi="Trebuchet MS" w:cs="Trebuchet MS"/>
          <w:i/>
          <w:lang w:val="ro-RO"/>
        </w:rPr>
      </w:pPr>
      <w:r w:rsidRPr="004246F6">
        <w:rPr>
          <w:rFonts w:ascii="Trebuchet MS" w:eastAsia="SimSun" w:hAnsi="Trebuchet MS" w:cs="Trebuchet MS"/>
          <w:i/>
          <w:lang w:val="ro-RO"/>
        </w:rPr>
        <w:t>Transformarea digitală:</w:t>
      </w:r>
    </w:p>
    <w:p w14:paraId="6D794DDE" w14:textId="77777777" w:rsidR="004246F6" w:rsidRPr="004246F6" w:rsidRDefault="004246F6" w:rsidP="004B5404">
      <w:pPr>
        <w:numPr>
          <w:ilvl w:val="0"/>
          <w:numId w:val="65"/>
        </w:numPr>
        <w:suppressAutoHyphens/>
        <w:spacing w:beforeLines="50" w:before="120" w:afterLines="50" w:after="120"/>
        <w:jc w:val="both"/>
        <w:rPr>
          <w:rFonts w:ascii="Trebuchet MS" w:eastAsia="SimSun" w:hAnsi="Trebuchet MS" w:cs="Trebuchet MS"/>
          <w:lang w:val="ro-RO" w:eastAsia="zh-CN"/>
        </w:rPr>
      </w:pPr>
      <w:r w:rsidRPr="004246F6">
        <w:rPr>
          <w:rFonts w:ascii="Trebuchet MS" w:eastAsia="SimSun" w:hAnsi="Trebuchet MS" w:cs="Trebuchet MS"/>
          <w:lang w:val="ro-RO" w:eastAsia="zh-CN"/>
        </w:rPr>
        <w:t>Valorificarea tehnologiei moderne în vederea maximizării utilizării informațiilor pentru a sprijini procesele decizionale, a dezvolta strategii de răspuns și a oferi servicii de încredere pentru contribuabili:</w:t>
      </w:r>
    </w:p>
    <w:p w14:paraId="61AD408C" w14:textId="77777777" w:rsidR="004246F6" w:rsidRPr="00223989"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i</w:t>
      </w:r>
      <w:r w:rsidRPr="00223989">
        <w:rPr>
          <w:rFonts w:ascii="Trebuchet MS" w:eastAsia="SimSun" w:hAnsi="Trebuchet MS" w:cs="Trebuchet MS"/>
          <w:lang w:val="ro-RO"/>
        </w:rPr>
        <w:t>dentificarea oportunităților de utilizare a inteligenței artificiale (învățarea</w:t>
      </w:r>
      <w:r w:rsidRPr="004246F6">
        <w:rPr>
          <w:rFonts w:ascii="Trebuchet MS" w:eastAsia="SimSun" w:hAnsi="Trebuchet MS" w:cs="Trebuchet MS"/>
          <w:lang w:val="ro-RO"/>
        </w:rPr>
        <w:t xml:space="preserve"> </w:t>
      </w:r>
      <w:r w:rsidRPr="00223989">
        <w:rPr>
          <w:rFonts w:ascii="Trebuchet MS" w:eastAsia="SimSun" w:hAnsi="Trebuchet MS" w:cs="Trebuchet MS"/>
          <w:lang w:val="ro-RO"/>
        </w:rPr>
        <w:t>automată, analiza datelor, deep learning etc.), pentru a îmbunătăți</w:t>
      </w:r>
      <w:r w:rsidRPr="004246F6">
        <w:rPr>
          <w:rFonts w:ascii="Trebuchet MS" w:eastAsia="SimSun" w:hAnsi="Trebuchet MS" w:cs="Trebuchet MS"/>
          <w:lang w:val="ro-RO"/>
        </w:rPr>
        <w:t xml:space="preserve"> </w:t>
      </w:r>
      <w:r w:rsidRPr="00223989">
        <w:rPr>
          <w:rFonts w:ascii="Trebuchet MS" w:eastAsia="SimSun" w:hAnsi="Trebuchet MS" w:cs="Trebuchet MS"/>
          <w:lang w:val="ro-RO"/>
        </w:rPr>
        <w:t>serviciile pentru contribuabili;</w:t>
      </w:r>
    </w:p>
    <w:p w14:paraId="4E922149"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oferirea  unui nou serviciu public către populație reprezentat de platforma de licitații online prin care să se asigure accesul facil al acesteia la achiziția centralizată a  bunurilor imobile și a altor proprietăți sau bunuri  cu valoare semnificativă, sechestrate sau intrate în proprietatea privata a statului la nivelul întegii țări;</w:t>
      </w:r>
    </w:p>
    <w:p w14:paraId="5713D2F9"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lang w:val="ro-RO"/>
        </w:rPr>
      </w:pPr>
      <w:r w:rsidRPr="004246F6">
        <w:rPr>
          <w:rFonts w:ascii="Trebuchet MS" w:eastAsia="SimSun" w:hAnsi="Trebuchet MS" w:cs="Trebuchet MS"/>
          <w:lang w:val="ro-RO"/>
        </w:rPr>
        <w:t>darea în exploatarea  unui nou  sistem sistem informatic care să asigure evidența bunurilor intrate în proprietatea privată a statului și monitorizarea activității prin instrumentul informatic de case-,management  la nivelul întregii țări;</w:t>
      </w:r>
    </w:p>
    <w:p w14:paraId="2E91720D"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continuarea implementării platformei Big Data;</w:t>
      </w:r>
    </w:p>
    <w:p w14:paraId="1CD11D2A"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i</w:t>
      </w:r>
      <w:r w:rsidRPr="004246F6">
        <w:rPr>
          <w:rFonts w:ascii="Trebuchet MS" w:eastAsia="SimSun" w:hAnsi="Trebuchet MS" w:cs="Trebuchet MS"/>
        </w:rPr>
        <w:t>mplementarea sistemului național de management al contribuabililor</w:t>
      </w:r>
      <w:r w:rsidRPr="004246F6">
        <w:rPr>
          <w:rFonts w:ascii="Trebuchet MS" w:eastAsia="SimSun" w:hAnsi="Trebuchet MS" w:cs="Trebuchet MS"/>
          <w:lang w:val="ro-RO"/>
        </w:rPr>
        <w:t xml:space="preserve"> </w:t>
      </w:r>
      <w:r w:rsidRPr="004246F6">
        <w:rPr>
          <w:rFonts w:ascii="Trebuchet MS" w:eastAsia="SimSun" w:hAnsi="Trebuchet MS" w:cs="Trebuchet MS"/>
        </w:rPr>
        <w:t>(datawarehouse).</w:t>
      </w:r>
    </w:p>
    <w:p w14:paraId="1D588FD4" w14:textId="77777777" w:rsidR="004246F6" w:rsidRPr="004246F6" w:rsidRDefault="004246F6" w:rsidP="004B5404">
      <w:pPr>
        <w:numPr>
          <w:ilvl w:val="0"/>
          <w:numId w:val="65"/>
        </w:numPr>
        <w:suppressAutoHyphens/>
        <w:spacing w:beforeLines="50" w:before="120" w:afterLines="50" w:after="120"/>
        <w:jc w:val="both"/>
        <w:rPr>
          <w:rFonts w:ascii="Trebuchet MS" w:eastAsia="SimSun" w:hAnsi="Trebuchet MS" w:cs="Trebuchet MS"/>
          <w:lang w:val="ro-RO" w:eastAsia="zh-CN"/>
        </w:rPr>
      </w:pPr>
      <w:r w:rsidRPr="004246F6">
        <w:rPr>
          <w:rFonts w:ascii="Trebuchet MS" w:eastAsia="SimSun" w:hAnsi="Trebuchet MS" w:cs="Trebuchet MS"/>
          <w:lang w:val="ro-RO" w:eastAsia="zh-CN"/>
        </w:rPr>
        <w:t>Folosirea de instrumente digitale adaptate și integrate (inclusiv sisteme avansate de gestionarea automată a cazurilor) care sprijină eficiența și eficacitatea resurselor existente:</w:t>
      </w:r>
    </w:p>
    <w:p w14:paraId="69927B00" w14:textId="77777777" w:rsidR="004246F6" w:rsidRPr="004246F6" w:rsidRDefault="004246F6" w:rsidP="004B5404">
      <w:pPr>
        <w:numPr>
          <w:ilvl w:val="0"/>
          <w:numId w:val="58"/>
        </w:numPr>
        <w:suppressAutoHyphens/>
        <w:spacing w:afterLines="50" w:after="120"/>
        <w:ind w:left="426" w:hanging="432"/>
        <w:contextualSpacing/>
        <w:jc w:val="both"/>
        <w:rPr>
          <w:rFonts w:ascii="Trebuchet MS" w:eastAsia="SimSun" w:hAnsi="Trebuchet MS" w:cs="Trebuchet MS"/>
        </w:rPr>
      </w:pPr>
      <w:r w:rsidRPr="004246F6">
        <w:rPr>
          <w:rFonts w:ascii="Trebuchet MS" w:eastAsia="SimSun" w:hAnsi="Trebuchet MS" w:cs="Trebuchet MS"/>
          <w:lang w:val="ro-RO"/>
        </w:rPr>
        <w:t>u</w:t>
      </w:r>
      <w:r w:rsidRPr="004246F6">
        <w:rPr>
          <w:rFonts w:ascii="Trebuchet MS" w:eastAsia="SimSun" w:hAnsi="Trebuchet MS" w:cs="Trebuchet MS"/>
        </w:rPr>
        <w:t>tilizarea instrumentului digital pentru implementarea cooperării</w:t>
      </w:r>
      <w:r w:rsidRPr="004246F6">
        <w:rPr>
          <w:rFonts w:ascii="Trebuchet MS" w:eastAsia="SimSun" w:hAnsi="Trebuchet MS" w:cs="Trebuchet MS"/>
          <w:lang w:val="ro-RO"/>
        </w:rPr>
        <w:t xml:space="preserve"> </w:t>
      </w:r>
      <w:r w:rsidRPr="004246F6">
        <w:rPr>
          <w:rFonts w:ascii="Trebuchet MS" w:eastAsia="SimSun" w:hAnsi="Trebuchet MS" w:cs="Trebuchet MS"/>
        </w:rPr>
        <w:t>administrative</w:t>
      </w:r>
      <w:r w:rsidRPr="004246F6">
        <w:rPr>
          <w:rFonts w:ascii="Trebuchet MS" w:eastAsia="SimSun" w:hAnsi="Trebuchet MS" w:cs="Trebuchet MS"/>
          <w:lang w:val="ro-RO"/>
        </w:rPr>
        <w:t>;</w:t>
      </w:r>
    </w:p>
    <w:p w14:paraId="338597AD" w14:textId="07B49791" w:rsidR="004246F6" w:rsidRPr="00990E1A" w:rsidRDefault="004246F6" w:rsidP="004B5404">
      <w:pPr>
        <w:numPr>
          <w:ilvl w:val="0"/>
          <w:numId w:val="58"/>
        </w:numPr>
        <w:suppressAutoHyphens/>
        <w:spacing w:afterLines="50" w:after="120" w:line="276" w:lineRule="auto"/>
        <w:ind w:left="426" w:hanging="432"/>
        <w:contextualSpacing/>
        <w:rPr>
          <w:rFonts w:ascii="Trebuchet MS" w:eastAsia="SimSun" w:hAnsi="Trebuchet MS" w:cs="Trebuchet MS"/>
          <w:color w:val="000000"/>
        </w:rPr>
      </w:pPr>
      <w:r w:rsidRPr="004246F6">
        <w:rPr>
          <w:rFonts w:ascii="Trebuchet MS" w:eastAsia="SimSun" w:hAnsi="Trebuchet MS" w:cs="Trebuchet MS"/>
          <w:lang w:val="ro-RO"/>
        </w:rPr>
        <w:t>curățarea, integrarea și consolidarea bazelor de date interne; elaborarea unui nou sistem bazat pe conceptul de profilare 360 de grade a contribuabililor (persoane fizice și companii); interoperabilitate cu sistemele informaționale ale instituțiilor statului care dețin și pot oferi informații utile în activitatea de colectare a impozitelor.</w:t>
      </w:r>
    </w:p>
    <w:p w14:paraId="3D7228DC" w14:textId="6579D8A1" w:rsidR="00990E1A" w:rsidRDefault="00990E1A" w:rsidP="00990E1A">
      <w:pPr>
        <w:suppressAutoHyphens/>
        <w:spacing w:afterLines="50" w:after="120" w:line="276" w:lineRule="auto"/>
        <w:contextualSpacing/>
        <w:rPr>
          <w:rFonts w:ascii="Trebuchet MS" w:eastAsia="SimSun" w:hAnsi="Trebuchet MS" w:cs="Trebuchet MS"/>
          <w:lang w:val="ro-RO"/>
        </w:rPr>
      </w:pPr>
    </w:p>
    <w:p w14:paraId="0E7881D7" w14:textId="1E265E1B" w:rsidR="007C33BB" w:rsidRDefault="007C33BB" w:rsidP="00990E1A">
      <w:pPr>
        <w:suppressAutoHyphens/>
        <w:spacing w:afterLines="50" w:after="120" w:line="276" w:lineRule="auto"/>
        <w:contextualSpacing/>
        <w:rPr>
          <w:rFonts w:ascii="Trebuchet MS" w:eastAsia="SimSun" w:hAnsi="Trebuchet MS" w:cs="Trebuchet MS"/>
          <w:lang w:val="ro-RO"/>
        </w:rPr>
      </w:pPr>
    </w:p>
    <w:p w14:paraId="40F4E390" w14:textId="1DDD72D7" w:rsidR="007C33BB" w:rsidRDefault="007C33BB" w:rsidP="00990E1A">
      <w:pPr>
        <w:suppressAutoHyphens/>
        <w:spacing w:afterLines="50" w:after="120" w:line="276" w:lineRule="auto"/>
        <w:contextualSpacing/>
        <w:rPr>
          <w:rFonts w:ascii="Trebuchet MS" w:eastAsia="SimSun" w:hAnsi="Trebuchet MS" w:cs="Trebuchet MS"/>
          <w:lang w:val="ro-RO"/>
        </w:rPr>
      </w:pPr>
    </w:p>
    <w:p w14:paraId="538B62EB" w14:textId="24FF2D8C" w:rsidR="007C33BB" w:rsidRDefault="007C33BB" w:rsidP="00990E1A">
      <w:pPr>
        <w:suppressAutoHyphens/>
        <w:spacing w:afterLines="50" w:after="120" w:line="276" w:lineRule="auto"/>
        <w:contextualSpacing/>
        <w:rPr>
          <w:rFonts w:ascii="Trebuchet MS" w:eastAsia="SimSun" w:hAnsi="Trebuchet MS" w:cs="Trebuchet MS"/>
          <w:lang w:val="ro-RO"/>
        </w:rPr>
      </w:pPr>
    </w:p>
    <w:p w14:paraId="6C830802" w14:textId="4D1701DF" w:rsidR="007C33BB" w:rsidRDefault="007C33BB" w:rsidP="00990E1A">
      <w:pPr>
        <w:suppressAutoHyphens/>
        <w:spacing w:afterLines="50" w:after="120" w:line="276" w:lineRule="auto"/>
        <w:contextualSpacing/>
        <w:rPr>
          <w:rFonts w:ascii="Trebuchet MS" w:eastAsia="SimSun" w:hAnsi="Trebuchet MS" w:cs="Trebuchet MS"/>
          <w:lang w:val="ro-RO"/>
        </w:rPr>
      </w:pPr>
    </w:p>
    <w:p w14:paraId="06AFA18E" w14:textId="54422DEA" w:rsidR="007C33BB" w:rsidRDefault="007C33BB" w:rsidP="00990E1A">
      <w:pPr>
        <w:suppressAutoHyphens/>
        <w:spacing w:afterLines="50" w:after="120" w:line="276" w:lineRule="auto"/>
        <w:contextualSpacing/>
        <w:rPr>
          <w:rFonts w:ascii="Trebuchet MS" w:eastAsia="SimSun" w:hAnsi="Trebuchet MS" w:cs="Trebuchet MS"/>
          <w:lang w:val="ro-RO"/>
        </w:rPr>
      </w:pPr>
    </w:p>
    <w:p w14:paraId="09E8565C" w14:textId="77777777" w:rsidR="007C33BB" w:rsidRDefault="007C33BB" w:rsidP="00990E1A">
      <w:pPr>
        <w:suppressAutoHyphens/>
        <w:spacing w:afterLines="50" w:after="120" w:line="276" w:lineRule="auto"/>
        <w:contextualSpacing/>
        <w:rPr>
          <w:rFonts w:ascii="Trebuchet MS" w:eastAsia="SimSun" w:hAnsi="Trebuchet MS" w:cs="Trebuchet MS"/>
          <w:lang w:val="ro-RO"/>
        </w:rPr>
      </w:pPr>
    </w:p>
    <w:p w14:paraId="6EF1DBA1" w14:textId="77777777" w:rsidR="005953FF" w:rsidRDefault="005953FF" w:rsidP="00990E1A">
      <w:pPr>
        <w:suppressAutoHyphens/>
        <w:spacing w:afterLines="50" w:after="120" w:line="276" w:lineRule="auto"/>
        <w:contextualSpacing/>
        <w:rPr>
          <w:rFonts w:ascii="Trebuchet MS" w:eastAsia="SimSun" w:hAnsi="Trebuchet MS" w:cs="Trebuchet MS"/>
          <w:lang w:val="ro-RO"/>
        </w:rPr>
      </w:pPr>
    </w:p>
    <w:p w14:paraId="08E70A65" w14:textId="77777777" w:rsidR="00ED2150" w:rsidRPr="00D413AD" w:rsidRDefault="00ED2150" w:rsidP="00ED2150">
      <w:pPr>
        <w:widowControl w:val="0"/>
        <w:shd w:val="clear" w:color="auto" w:fill="6699FF"/>
        <w:tabs>
          <w:tab w:val="left" w:pos="9639"/>
        </w:tabs>
        <w:spacing w:line="320" w:lineRule="exact"/>
        <w:rPr>
          <w:rFonts w:ascii="Trebuchet MS" w:hAnsi="Trebuchet MS"/>
          <w:b/>
          <w:color w:val="002060"/>
          <w:lang w:val="ro-RO"/>
        </w:rPr>
      </w:pPr>
      <w:r w:rsidRPr="00D413AD">
        <w:rPr>
          <w:rFonts w:ascii="Trebuchet MS" w:hAnsi="Trebuchet MS"/>
          <w:b/>
          <w:color w:val="002060"/>
          <w:lang w:val="ro-RO"/>
        </w:rPr>
        <w:t xml:space="preserve">4.5 BUGETUL GENERAL CONSOLIDAT </w:t>
      </w:r>
    </w:p>
    <w:p w14:paraId="22868C06" w14:textId="77777777" w:rsidR="00ED2150" w:rsidRPr="00321A98" w:rsidRDefault="00ED2150" w:rsidP="00ED2150">
      <w:pPr>
        <w:spacing w:before="120"/>
        <w:jc w:val="both"/>
        <w:rPr>
          <w:rFonts w:ascii="Trebuchet MS" w:hAnsi="Trebuchet MS"/>
          <w:sz w:val="6"/>
          <w:szCs w:val="6"/>
          <w:highlight w:val="yellow"/>
          <w:lang w:val="ro-RO"/>
        </w:rPr>
      </w:pPr>
    </w:p>
    <w:p w14:paraId="267A1266" w14:textId="77777777" w:rsidR="007C33BB" w:rsidRPr="00DA6C60" w:rsidRDefault="007C33BB" w:rsidP="007C33BB">
      <w:pPr>
        <w:spacing w:before="120" w:after="120"/>
        <w:jc w:val="both"/>
        <w:rPr>
          <w:rFonts w:ascii="Trebuchet MS" w:hAnsi="Trebuchet MS"/>
          <w:lang w:val="ro-RO"/>
        </w:rPr>
      </w:pPr>
      <w:r w:rsidRPr="00DA6C60">
        <w:rPr>
          <w:rFonts w:ascii="Trebuchet MS" w:hAnsi="Trebuchet MS"/>
          <w:lang w:val="ro-RO"/>
        </w:rPr>
        <w:t xml:space="preserve">În contextul </w:t>
      </w:r>
      <w:r>
        <w:rPr>
          <w:rFonts w:ascii="Trebuchet MS" w:hAnsi="Trebuchet MS"/>
          <w:lang w:val="ro-RO"/>
        </w:rPr>
        <w:t>legislației revizuite privind reforma</w:t>
      </w:r>
      <w:r w:rsidRPr="00DA6C60">
        <w:rPr>
          <w:rFonts w:ascii="Trebuchet MS" w:hAnsi="Trebuchet MS"/>
          <w:lang w:val="ro-RO"/>
        </w:rPr>
        <w:t xml:space="preserve"> cadrului de guvernanță economică al UE</w:t>
      </w:r>
      <w:r>
        <w:rPr>
          <w:rFonts w:ascii="Trebuchet MS" w:hAnsi="Trebuchet MS"/>
          <w:lang w:val="ro-RO"/>
        </w:rPr>
        <w:t xml:space="preserve">, </w:t>
      </w:r>
      <w:r w:rsidRPr="00DA6C60">
        <w:rPr>
          <w:rFonts w:ascii="Trebuchet MS" w:hAnsi="Trebuchet MS"/>
          <w:lang w:val="ro-RO"/>
        </w:rPr>
        <w:t>intrat în vigoare la</w:t>
      </w:r>
      <w:r>
        <w:rPr>
          <w:rFonts w:ascii="Trebuchet MS" w:hAnsi="Trebuchet MS"/>
          <w:lang w:val="ro-RO"/>
        </w:rPr>
        <w:t xml:space="preserve"> </w:t>
      </w:r>
      <w:r w:rsidRPr="00DA6C60">
        <w:rPr>
          <w:rFonts w:ascii="Trebuchet MS" w:hAnsi="Trebuchet MS"/>
          <w:lang w:val="ro-RO"/>
        </w:rPr>
        <w:t>30 aprilie 2024</w:t>
      </w:r>
      <w:r>
        <w:rPr>
          <w:rFonts w:ascii="Trebuchet MS" w:hAnsi="Trebuchet MS"/>
          <w:lang w:val="ro-RO"/>
        </w:rPr>
        <w:t>, România a transmis</w:t>
      </w:r>
      <w:r w:rsidRPr="00DA6C60">
        <w:rPr>
          <w:rFonts w:ascii="Trebuchet MS" w:hAnsi="Trebuchet MS"/>
          <w:lang w:val="ro-RO"/>
        </w:rPr>
        <w:t xml:space="preserve"> </w:t>
      </w:r>
      <w:r>
        <w:rPr>
          <w:rFonts w:ascii="Trebuchet MS" w:hAnsi="Trebuchet MS"/>
          <w:lang w:val="ro-RO"/>
        </w:rPr>
        <w:t xml:space="preserve">Comisiei Europene, la finalul anului trecut, Planul Bugetar-Structural Național pe Termen Mediu 2025-2031 (PBSNTM), document programatic ce trasează principalele coordonate ale politicii bugetare și ale unui set de reforme și investiții relevante. </w:t>
      </w:r>
    </w:p>
    <w:p w14:paraId="34208B54" w14:textId="77777777" w:rsidR="007C33BB" w:rsidRDefault="007C33BB" w:rsidP="007C33BB">
      <w:pPr>
        <w:spacing w:before="120" w:after="120"/>
        <w:jc w:val="both"/>
        <w:rPr>
          <w:rFonts w:ascii="Trebuchet MS" w:hAnsi="Trebuchet MS"/>
          <w:lang w:val="ro-RO"/>
        </w:rPr>
      </w:pPr>
      <w:r w:rsidRPr="00FA749C">
        <w:rPr>
          <w:rFonts w:ascii="Trebuchet MS" w:hAnsi="Trebuchet MS"/>
          <w:lang w:val="ro-RO"/>
        </w:rPr>
        <w:t>Astfel, politica fiscal-bugetară a României se aliniază angajamentul</w:t>
      </w:r>
      <w:r>
        <w:rPr>
          <w:rFonts w:ascii="Trebuchet MS" w:hAnsi="Trebuchet MS"/>
          <w:lang w:val="ro-RO"/>
        </w:rPr>
        <w:t>ui</w:t>
      </w:r>
      <w:r w:rsidRPr="00FA749C">
        <w:rPr>
          <w:rFonts w:ascii="Trebuchet MS" w:hAnsi="Trebuchet MS"/>
          <w:lang w:val="ro-RO"/>
        </w:rPr>
        <w:t xml:space="preserve"> asumat în PBNSTM</w:t>
      </w:r>
      <w:r>
        <w:rPr>
          <w:rFonts w:ascii="Trebuchet MS" w:hAnsi="Trebuchet MS"/>
          <w:lang w:val="ro-RO"/>
        </w:rPr>
        <w:t xml:space="preserve">, respectiv acela de a reintra pe o traiectorie de ajustare a deficitului bugetar începând cu anul 2025, într-un ritm </w:t>
      </w:r>
      <w:r w:rsidRPr="00FA749C">
        <w:rPr>
          <w:rFonts w:ascii="Trebuchet MS" w:hAnsi="Trebuchet MS"/>
          <w:lang w:val="ro-RO"/>
        </w:rPr>
        <w:t>care să îi permită încadrarea în valoarea de referință</w:t>
      </w:r>
      <w:r>
        <w:rPr>
          <w:rFonts w:ascii="Trebuchet MS" w:hAnsi="Trebuchet MS"/>
          <w:lang w:val="ro-RO"/>
        </w:rPr>
        <w:t xml:space="preserve"> </w:t>
      </w:r>
      <w:r w:rsidRPr="00FA749C">
        <w:rPr>
          <w:rFonts w:ascii="Trebuchet MS" w:hAnsi="Trebuchet MS"/>
          <w:lang w:val="ro-RO"/>
        </w:rPr>
        <w:t>stabilită de Tratatul privind funcționarea UE la sfârșitul orizontului de timp acoperit de acest plan și,</w:t>
      </w:r>
      <w:r>
        <w:rPr>
          <w:rFonts w:ascii="Trebuchet MS" w:hAnsi="Trebuchet MS"/>
          <w:lang w:val="ro-RO"/>
        </w:rPr>
        <w:t xml:space="preserve"> </w:t>
      </w:r>
      <w:r w:rsidRPr="00FA749C">
        <w:rPr>
          <w:rFonts w:ascii="Trebuchet MS" w:hAnsi="Trebuchet MS"/>
          <w:lang w:val="ro-RO"/>
        </w:rPr>
        <w:t>implicit, crearea premiselor de ieșire de sub incidența procedurii europene de deficit excesiv.</w:t>
      </w:r>
    </w:p>
    <w:p w14:paraId="5F8DD8CD" w14:textId="77777777" w:rsidR="007C33BB" w:rsidRPr="00FA749C" w:rsidRDefault="007C33BB" w:rsidP="007C33BB">
      <w:pPr>
        <w:spacing w:before="120" w:after="120"/>
        <w:jc w:val="both"/>
        <w:rPr>
          <w:rFonts w:ascii="Trebuchet MS" w:hAnsi="Trebuchet MS"/>
          <w:lang w:val="ro-RO"/>
        </w:rPr>
      </w:pPr>
      <w:r w:rsidRPr="00876FEA">
        <w:rPr>
          <w:rFonts w:ascii="Trebuchet MS" w:hAnsi="Trebuchet MS"/>
          <w:lang w:val="ro-RO"/>
        </w:rPr>
        <w:t>În contextul economic actual, caracterizat de incertitudine</w:t>
      </w:r>
      <w:r>
        <w:rPr>
          <w:rFonts w:ascii="Trebuchet MS" w:hAnsi="Trebuchet MS"/>
          <w:lang w:val="ro-RO"/>
        </w:rPr>
        <w:t>,</w:t>
      </w:r>
      <w:r w:rsidRPr="00876FEA">
        <w:rPr>
          <w:rFonts w:ascii="Trebuchet MS" w:hAnsi="Trebuchet MS"/>
          <w:lang w:val="ro-RO"/>
        </w:rPr>
        <w:t xml:space="preserve"> inflație încă ridicată</w:t>
      </w:r>
      <w:r>
        <w:rPr>
          <w:rFonts w:ascii="Trebuchet MS" w:hAnsi="Trebuchet MS"/>
          <w:lang w:val="ro-RO"/>
        </w:rPr>
        <w:t xml:space="preserve"> și</w:t>
      </w:r>
      <w:r w:rsidRPr="00876FEA">
        <w:rPr>
          <w:rFonts w:ascii="Trebuchet MS" w:hAnsi="Trebuchet MS"/>
          <w:lang w:val="ro-RO"/>
        </w:rPr>
        <w:t xml:space="preserve"> încetinirea economiilor principalilor partene</w:t>
      </w:r>
      <w:r>
        <w:rPr>
          <w:rFonts w:ascii="Trebuchet MS" w:hAnsi="Trebuchet MS"/>
          <w:lang w:val="ro-RO"/>
        </w:rPr>
        <w:t xml:space="preserve">ri comerciali, politica fiscală-bugetară va acționa </w:t>
      </w:r>
      <w:r w:rsidRPr="00876FEA">
        <w:rPr>
          <w:rFonts w:ascii="Trebuchet MS" w:hAnsi="Trebuchet MS"/>
          <w:lang w:val="ro-RO"/>
        </w:rPr>
        <w:t>în direcția diminuării dezechilibrelor macroeconomice, însă printr-un efort de consolidare</w:t>
      </w:r>
      <w:r>
        <w:rPr>
          <w:rFonts w:ascii="Trebuchet MS" w:hAnsi="Trebuchet MS"/>
          <w:lang w:val="ro-RO"/>
        </w:rPr>
        <w:t xml:space="preserve"> </w:t>
      </w:r>
      <w:r w:rsidRPr="00876FEA">
        <w:rPr>
          <w:rFonts w:ascii="Trebuchet MS" w:hAnsi="Trebuchet MS"/>
          <w:lang w:val="ro-RO"/>
        </w:rPr>
        <w:t>sustenabil și echilibrat, care să nu afecteze capacitatea de susținere a economiei și de promovare a</w:t>
      </w:r>
      <w:r>
        <w:rPr>
          <w:rFonts w:ascii="Trebuchet MS" w:hAnsi="Trebuchet MS"/>
          <w:lang w:val="ro-RO"/>
        </w:rPr>
        <w:t xml:space="preserve"> </w:t>
      </w:r>
      <w:r w:rsidRPr="00876FEA">
        <w:rPr>
          <w:rFonts w:ascii="Trebuchet MS" w:hAnsi="Trebuchet MS"/>
          <w:lang w:val="ro-RO"/>
        </w:rPr>
        <w:t>investițiilor.</w:t>
      </w:r>
    </w:p>
    <w:p w14:paraId="5FC30EA8" w14:textId="77777777" w:rsidR="007C33BB" w:rsidRDefault="007C33BB" w:rsidP="007C33BB">
      <w:pPr>
        <w:jc w:val="both"/>
        <w:rPr>
          <w:rFonts w:ascii="Trebuchet MS" w:hAnsi="Trebuchet MS"/>
          <w:lang w:val="ro-RO"/>
        </w:rPr>
      </w:pPr>
      <w:r>
        <w:rPr>
          <w:rFonts w:ascii="Trebuchet MS" w:hAnsi="Trebuchet MS"/>
          <w:lang w:val="ro-RO"/>
        </w:rPr>
        <w:t xml:space="preserve">Astfel, perioada extinsă (de la 4 la 7 ani) de ajustare a deficitului bugetar a fost permisă și va fi folosită pentru implementarea reformelor și investițiilor precizate în </w:t>
      </w:r>
      <w:r w:rsidRPr="00876FEA">
        <w:rPr>
          <w:rFonts w:ascii="Trebuchet MS" w:hAnsi="Trebuchet MS"/>
          <w:lang w:val="ro-RO"/>
        </w:rPr>
        <w:t>PBNSTM</w:t>
      </w:r>
      <w:r>
        <w:rPr>
          <w:rFonts w:ascii="Trebuchet MS" w:hAnsi="Trebuchet MS"/>
          <w:lang w:val="ro-RO"/>
        </w:rPr>
        <w:t>.</w:t>
      </w:r>
    </w:p>
    <w:p w14:paraId="5916293B" w14:textId="77777777" w:rsidR="007C33BB" w:rsidRDefault="007C33BB" w:rsidP="007C33BB">
      <w:pPr>
        <w:jc w:val="center"/>
        <w:rPr>
          <w:rFonts w:ascii="Trebuchet MS" w:hAnsi="Trebuchet MS"/>
          <w:lang w:val="ro-RO"/>
        </w:rPr>
      </w:pPr>
    </w:p>
    <w:p w14:paraId="4238B358" w14:textId="77777777" w:rsidR="007C33BB" w:rsidRPr="00251922" w:rsidRDefault="007C33BB" w:rsidP="007C33BB">
      <w:pPr>
        <w:jc w:val="center"/>
        <w:rPr>
          <w:rFonts w:ascii="Trebuchet MS" w:hAnsi="Trebuchet MS"/>
          <w:lang w:val="ro-RO"/>
        </w:rPr>
      </w:pPr>
      <w:r w:rsidRPr="001978CC">
        <w:rPr>
          <w:noProof/>
          <w:lang w:val="ro-RO" w:eastAsia="ro-RO"/>
        </w:rPr>
        <w:drawing>
          <wp:inline distT="0" distB="0" distL="0" distR="0" wp14:anchorId="39ECA4D8" wp14:editId="467CD333">
            <wp:extent cx="5511800" cy="26244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1800" cy="2624455"/>
                    </a:xfrm>
                    <a:prstGeom prst="rect">
                      <a:avLst/>
                    </a:prstGeom>
                    <a:noFill/>
                    <a:ln>
                      <a:noFill/>
                    </a:ln>
                  </pic:spPr>
                </pic:pic>
              </a:graphicData>
            </a:graphic>
          </wp:inline>
        </w:drawing>
      </w:r>
    </w:p>
    <w:p w14:paraId="14451AED" w14:textId="77777777" w:rsidR="007C33BB" w:rsidRPr="00251922" w:rsidRDefault="007C33BB" w:rsidP="007C33BB">
      <w:pPr>
        <w:jc w:val="both"/>
        <w:rPr>
          <w:rFonts w:ascii="Trebuchet MS" w:eastAsia="SimSun" w:hAnsi="Trebuchet MS"/>
          <w:lang w:val="ro-RO"/>
        </w:rPr>
      </w:pPr>
    </w:p>
    <w:p w14:paraId="3A26B56A" w14:textId="77777777" w:rsidR="007C33BB" w:rsidRPr="00251922" w:rsidRDefault="007C33BB" w:rsidP="007C33BB">
      <w:pPr>
        <w:widowControl w:val="0"/>
        <w:spacing w:after="120"/>
        <w:jc w:val="both"/>
        <w:rPr>
          <w:rFonts w:ascii="Trebuchet MS" w:hAnsi="Trebuchet MS"/>
          <w:lang w:val="ro-RO"/>
        </w:rPr>
      </w:pPr>
      <w:r w:rsidRPr="00251922">
        <w:rPr>
          <w:rFonts w:ascii="Trebuchet MS" w:hAnsi="Trebuchet MS"/>
          <w:lang w:val="ro-RO"/>
        </w:rPr>
        <w:t>Previziunile cele mai recente ale Comisiei Europene în ceea ce privește deficitul bugetar al Rom</w:t>
      </w:r>
      <w:r w:rsidRPr="00AD4AF2">
        <w:rPr>
          <w:rFonts w:ascii="Trebuchet MS" w:hAnsi="Trebuchet MS" w:cs="Calibri"/>
          <w:lang w:val="ro-RO"/>
        </w:rPr>
        <w:t>â</w:t>
      </w:r>
      <w:r w:rsidRPr="00251922">
        <w:rPr>
          <w:rFonts w:ascii="Trebuchet MS" w:hAnsi="Trebuchet MS"/>
          <w:lang w:val="ro-RO"/>
        </w:rPr>
        <w:t>niei sunt prezentate în tabelul de mai jos:</w:t>
      </w:r>
    </w:p>
    <w:p w14:paraId="7A0A69A3" w14:textId="77777777" w:rsidR="007C33BB" w:rsidRPr="00251922" w:rsidRDefault="007C33BB" w:rsidP="007C33BB">
      <w:pPr>
        <w:widowControl w:val="0"/>
        <w:spacing w:after="120"/>
        <w:jc w:val="both"/>
        <w:rPr>
          <w:rFonts w:ascii="Trebuchet MS" w:hAnsi="Trebuchet MS"/>
          <w:lang w:val="ro-RO"/>
        </w:rPr>
      </w:pPr>
    </w:p>
    <w:p w14:paraId="69215A19" w14:textId="6A8820AD" w:rsidR="007C33BB" w:rsidRPr="00251922" w:rsidRDefault="007C33BB" w:rsidP="007C33BB">
      <w:pPr>
        <w:widowControl w:val="0"/>
        <w:jc w:val="center"/>
        <w:rPr>
          <w:rFonts w:ascii="Trebuchet MS" w:hAnsi="Trebuchet MS"/>
          <w:lang w:val="ro-RO"/>
        </w:rPr>
      </w:pPr>
      <w:r w:rsidRPr="00C431D5">
        <w:rPr>
          <w:noProof/>
          <w:lang w:val="ro-RO" w:eastAsia="ro-RO"/>
        </w:rPr>
        <w:drawing>
          <wp:inline distT="0" distB="0" distL="0" distR="0" wp14:anchorId="3DBF3879" wp14:editId="6BE657D7">
            <wp:extent cx="6000750" cy="14545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1454530"/>
                    </a:xfrm>
                    <a:prstGeom prst="rect">
                      <a:avLst/>
                    </a:prstGeom>
                    <a:noFill/>
                    <a:ln>
                      <a:noFill/>
                    </a:ln>
                  </pic:spPr>
                </pic:pic>
              </a:graphicData>
            </a:graphic>
          </wp:inline>
        </w:drawing>
      </w:r>
    </w:p>
    <w:p w14:paraId="3F8A6BE4" w14:textId="77777777" w:rsidR="007C33BB" w:rsidRPr="00251922" w:rsidRDefault="007C33BB" w:rsidP="007C33BB">
      <w:pPr>
        <w:widowControl w:val="0"/>
        <w:shd w:val="clear" w:color="auto" w:fill="99CCFF"/>
        <w:spacing w:after="120" w:line="320" w:lineRule="exact"/>
        <w:rPr>
          <w:rFonts w:ascii="Trebuchet MS" w:hAnsi="Trebuchet MS"/>
          <w:b/>
          <w:color w:val="000080"/>
          <w:lang w:val="ro-RO"/>
        </w:rPr>
      </w:pPr>
      <w:r w:rsidRPr="00251922">
        <w:rPr>
          <w:rFonts w:ascii="Trebuchet MS" w:hAnsi="Trebuchet MS"/>
          <w:b/>
          <w:color w:val="000080"/>
          <w:lang w:val="ro-RO"/>
        </w:rPr>
        <w:t>4.5.1 Evoluţii recente şi tendinţe ale veniturilor bugetare</w:t>
      </w:r>
      <w:r w:rsidRPr="00251922">
        <w:rPr>
          <w:rStyle w:val="FootnoteReference"/>
          <w:rFonts w:ascii="Trebuchet MS" w:hAnsi="Trebuchet MS"/>
          <w:b/>
          <w:color w:val="000080"/>
          <w:lang w:val="ro-RO"/>
        </w:rPr>
        <w:footnoteReference w:id="19"/>
      </w:r>
    </w:p>
    <w:p w14:paraId="3C59D881" w14:textId="77777777" w:rsidR="007C33BB" w:rsidRPr="00223989" w:rsidRDefault="007C33BB" w:rsidP="007C33BB">
      <w:pPr>
        <w:widowControl w:val="0"/>
        <w:spacing w:before="120" w:after="120"/>
        <w:jc w:val="both"/>
        <w:rPr>
          <w:rFonts w:ascii="Trebuchet MS" w:hAnsi="Trebuchet MS" w:cs="Arial"/>
          <w:noProof/>
          <w:lang w:val="ro-RO"/>
        </w:rPr>
      </w:pPr>
      <w:r w:rsidRPr="00065F8B">
        <w:rPr>
          <w:rFonts w:ascii="Trebuchet MS" w:eastAsia="Calibri" w:hAnsi="Trebuchet MS" w:cs="Arial"/>
          <w:noProof/>
          <w:lang w:val="ro-RO"/>
        </w:rPr>
        <w:t>Proiecția veniturilor bugetare pe anul 2025 și pe termen mediu are la bază evoluția încasărilor realizate în anul 2024, prevederile legislative în vigoare, inclusiv ținta de îmbunătățire a colectării veniturilor buge</w:t>
      </w:r>
      <w:r>
        <w:rPr>
          <w:rFonts w:ascii="Trebuchet MS" w:eastAsia="Calibri" w:hAnsi="Trebuchet MS" w:cs="Arial"/>
          <w:noProof/>
          <w:lang w:val="ro-RO"/>
        </w:rPr>
        <w:t xml:space="preserve">tare de către ANAF estimată </w:t>
      </w:r>
      <w:r w:rsidRPr="00B7344D">
        <w:rPr>
          <w:rFonts w:ascii="Trebuchet MS" w:eastAsia="Calibri" w:hAnsi="Trebuchet MS" w:cs="Arial"/>
          <w:noProof/>
          <w:lang w:val="ro-RO"/>
        </w:rPr>
        <w:t>la 9,7 miliarde lei anual (iar pe categorii de venituri de 5,7 miliarde lei la TVA, 3,1 miliar</w:t>
      </w:r>
      <w:r w:rsidRPr="00065F8B">
        <w:rPr>
          <w:rFonts w:ascii="Trebuchet MS" w:eastAsia="Calibri" w:hAnsi="Trebuchet MS" w:cs="Arial"/>
          <w:noProof/>
          <w:lang w:val="ro-RO"/>
        </w:rPr>
        <w:t>de lei la contribuții sociale, 0,7 miliarde lei la impozit pe profit și 0,2 miliarde lei la impozit pe venit), precum și indicatorii macroeconomici pentru orizontul de referință din cadrul Prognozei de toamnă 2024 a Comisiei Naționale de Strategie și Prognoză.</w:t>
      </w:r>
    </w:p>
    <w:p w14:paraId="5DD39C10" w14:textId="77777777" w:rsidR="007C33BB" w:rsidRPr="00987B64" w:rsidRDefault="007C33BB" w:rsidP="007C33BB">
      <w:pPr>
        <w:widowControl w:val="0"/>
        <w:spacing w:before="120" w:after="120" w:line="256" w:lineRule="auto"/>
        <w:jc w:val="both"/>
        <w:rPr>
          <w:rFonts w:ascii="Trebuchet MS" w:eastAsia="Calibri" w:hAnsi="Trebuchet MS" w:cs="Arial"/>
          <w:noProof/>
          <w:lang w:val="ro-RO"/>
        </w:rPr>
      </w:pPr>
      <w:r w:rsidRPr="00987B64">
        <w:rPr>
          <w:rFonts w:ascii="Trebuchet MS" w:eastAsia="Calibri" w:hAnsi="Trebuchet MS" w:cs="Arial"/>
          <w:noProof/>
          <w:lang w:val="ro-RO"/>
        </w:rPr>
        <w:t xml:space="preserve">Veniturile totale ale bugetului general consolidat sunt estimate la </w:t>
      </w:r>
      <w:r>
        <w:rPr>
          <w:rFonts w:ascii="Trebuchet MS" w:eastAsia="Calibri" w:hAnsi="Trebuchet MS" w:cs="Arial"/>
          <w:noProof/>
          <w:lang w:val="ro-RO"/>
        </w:rPr>
        <w:t>705,2</w:t>
      </w:r>
      <w:r w:rsidRPr="00987B64">
        <w:rPr>
          <w:rFonts w:ascii="Trebuchet MS" w:eastAsia="Calibri" w:hAnsi="Trebuchet MS" w:cs="Arial"/>
          <w:noProof/>
          <w:lang w:val="ro-RO"/>
        </w:rPr>
        <w:t xml:space="preserve"> miliarde lei în 2027 față de 574,6 miliarde lei în anul 2024, ceea ce raportat la P</w:t>
      </w:r>
      <w:r>
        <w:rPr>
          <w:rFonts w:ascii="Trebuchet MS" w:eastAsia="Calibri" w:hAnsi="Trebuchet MS" w:cs="Arial"/>
          <w:noProof/>
          <w:lang w:val="ro-RO"/>
        </w:rPr>
        <w:t>IB reprezintă o diminuare de 0,8</w:t>
      </w:r>
      <w:r w:rsidRPr="00987B64">
        <w:rPr>
          <w:rFonts w:ascii="Trebuchet MS" w:eastAsia="Calibri" w:hAnsi="Trebuchet MS" w:cs="Arial"/>
          <w:noProof/>
          <w:lang w:val="ro-RO"/>
        </w:rPr>
        <w:t xml:space="preserve"> pp, de la 32,6% din PIB în 2024</w:t>
      </w:r>
      <w:r>
        <w:rPr>
          <w:rFonts w:ascii="Trebuchet MS" w:eastAsia="Calibri" w:hAnsi="Trebuchet MS" w:cs="Arial"/>
          <w:noProof/>
          <w:lang w:val="ro-RO"/>
        </w:rPr>
        <w:t xml:space="preserve"> la 31,8</w:t>
      </w:r>
      <w:r w:rsidRPr="00987B64">
        <w:rPr>
          <w:rFonts w:ascii="Trebuchet MS" w:eastAsia="Calibri" w:hAnsi="Trebuchet MS" w:cs="Arial"/>
          <w:noProof/>
          <w:lang w:val="ro-RO"/>
        </w:rPr>
        <w:t>% din PIB în 2027. Această traiectorie este influențată în principal de diminuarea ca procent în PIB a ponderii categoriilor „Alte venituri”, „Venituri nefiscale”, „Accize” și Sume de la UE”, aceasta din urmă pe fondul încheierii treptate a proiectelor finanțate din PNRR.</w:t>
      </w:r>
    </w:p>
    <w:p w14:paraId="1A16EB6E" w14:textId="77777777" w:rsidR="007C33BB" w:rsidRPr="003D18D1" w:rsidRDefault="007C33BB" w:rsidP="007C33BB">
      <w:pPr>
        <w:widowControl w:val="0"/>
        <w:spacing w:after="120"/>
        <w:jc w:val="both"/>
        <w:rPr>
          <w:rFonts w:ascii="Trebuchet MS" w:eastAsia="Calibri" w:hAnsi="Trebuchet MS"/>
          <w:noProof/>
          <w:color w:val="000000"/>
          <w:lang w:val="ro-RO"/>
        </w:rPr>
      </w:pPr>
      <w:r w:rsidRPr="003D18D1">
        <w:rPr>
          <w:rFonts w:ascii="Trebuchet MS" w:eastAsia="Calibri" w:hAnsi="Trebuchet MS"/>
          <w:noProof/>
          <w:color w:val="000000"/>
          <w:lang w:val="ro-RO"/>
        </w:rPr>
        <w:t>Detaliat, metodologia de estimare și evoluția principalelor categorii de venituri este următoarea:</w:t>
      </w:r>
    </w:p>
    <w:p w14:paraId="7C5297B9" w14:textId="77777777" w:rsidR="007C33BB" w:rsidRPr="00223989" w:rsidRDefault="007C33BB" w:rsidP="007C33BB">
      <w:pPr>
        <w:widowControl w:val="0"/>
        <w:spacing w:after="120"/>
        <w:jc w:val="both"/>
        <w:rPr>
          <w:rFonts w:ascii="Trebuchet MS" w:hAnsi="Trebuchet MS" w:cs="Trebuchet MS"/>
          <w:highlight w:val="green"/>
          <w:lang w:val="ro-RO"/>
        </w:rPr>
      </w:pPr>
      <w:r w:rsidRPr="003D18D1">
        <w:rPr>
          <w:rFonts w:ascii="Trebuchet MS" w:eastAsia="Calibri" w:hAnsi="Trebuchet MS" w:cs="Arial"/>
          <w:noProof/>
          <w:lang w:val="ro-RO"/>
        </w:rPr>
        <w:t xml:space="preserve">Veniturile din </w:t>
      </w:r>
      <w:r w:rsidRPr="003D18D1">
        <w:rPr>
          <w:rFonts w:ascii="Trebuchet MS" w:eastAsia="Calibri" w:hAnsi="Trebuchet MS" w:cs="Arial"/>
          <w:b/>
          <w:noProof/>
          <w:lang w:val="ro-RO"/>
        </w:rPr>
        <w:t>impozit pe profit</w:t>
      </w:r>
      <w:r w:rsidRPr="003D18D1">
        <w:rPr>
          <w:rFonts w:ascii="Trebuchet MS" w:eastAsia="Calibri" w:hAnsi="Trebuchet MS" w:cs="Arial"/>
          <w:noProof/>
          <w:lang w:val="ro-RO"/>
        </w:rPr>
        <w:t xml:space="preserve"> sunt prognozate să crească de la</w:t>
      </w:r>
      <w:r>
        <w:rPr>
          <w:rFonts w:ascii="Trebuchet MS" w:eastAsia="Calibri" w:hAnsi="Trebuchet MS" w:cs="Arial"/>
          <w:noProof/>
          <w:lang w:val="ro-RO"/>
        </w:rPr>
        <w:t xml:space="preserve"> 2,0% în PIB în anul 2024 la 2,</w:t>
      </w:r>
      <w:r w:rsidRPr="00987B64">
        <w:rPr>
          <w:rFonts w:ascii="Trebuchet MS" w:eastAsia="Calibri" w:hAnsi="Trebuchet MS" w:cs="Arial"/>
          <w:noProof/>
          <w:lang w:val="ro-RO"/>
        </w:rPr>
        <w:t>2</w:t>
      </w:r>
      <w:r w:rsidRPr="003D18D1">
        <w:rPr>
          <w:rFonts w:ascii="Trebuchet MS" w:eastAsia="Calibri" w:hAnsi="Trebuchet MS" w:cs="Arial"/>
          <w:noProof/>
          <w:lang w:val="ro-RO"/>
        </w:rPr>
        <w:t>% în PIB în anul 2025,</w:t>
      </w:r>
      <w:r>
        <w:rPr>
          <w:rFonts w:ascii="Trebuchet MS" w:eastAsia="Calibri" w:hAnsi="Trebuchet MS" w:cs="Arial"/>
          <w:noProof/>
          <w:lang w:val="ro-RO"/>
        </w:rPr>
        <w:t xml:space="preserve"> </w:t>
      </w:r>
      <w:r w:rsidRPr="003D18D1">
        <w:rPr>
          <w:rFonts w:ascii="Trebuchet MS" w:eastAsia="Calibri" w:hAnsi="Trebuchet MS" w:cs="Arial"/>
          <w:noProof/>
          <w:lang w:val="ro-RO"/>
        </w:rPr>
        <w:t xml:space="preserve">menținându-se la </w:t>
      </w:r>
      <w:r w:rsidRPr="00987B64">
        <w:rPr>
          <w:rFonts w:ascii="Trebuchet MS" w:eastAsia="Calibri" w:hAnsi="Trebuchet MS" w:cs="Arial"/>
          <w:noProof/>
          <w:lang w:val="ro-RO"/>
        </w:rPr>
        <w:t>acest</w:t>
      </w:r>
      <w:r w:rsidRPr="003D18D1">
        <w:rPr>
          <w:rFonts w:ascii="Trebuchet MS" w:eastAsia="Calibri" w:hAnsi="Trebuchet MS" w:cs="Arial"/>
          <w:noProof/>
          <w:lang w:val="ro-RO"/>
        </w:rPr>
        <w:t xml:space="preserve"> nivel pe orizontul de prognoza 2026-202</w:t>
      </w:r>
      <w:r>
        <w:rPr>
          <w:rFonts w:ascii="Trebuchet MS" w:eastAsia="Calibri" w:hAnsi="Trebuchet MS" w:cs="Arial"/>
          <w:noProof/>
          <w:lang w:val="ro-RO"/>
        </w:rPr>
        <w:t>8</w:t>
      </w:r>
      <w:r w:rsidRPr="003D18D1">
        <w:rPr>
          <w:rFonts w:ascii="Trebuchet MS" w:eastAsia="Calibri" w:hAnsi="Trebuchet MS" w:cs="Arial"/>
          <w:noProof/>
          <w:lang w:val="ro-RO"/>
        </w:rPr>
        <w:t xml:space="preserve">. Evoluția a fost determinată în principal de </w:t>
      </w:r>
      <w:r w:rsidRPr="00572B8B">
        <w:rPr>
          <w:rFonts w:ascii="Trebuchet MS" w:eastAsia="Calibri" w:hAnsi="Trebuchet MS" w:cs="Arial"/>
          <w:noProof/>
          <w:lang w:val="ro-RO"/>
        </w:rPr>
        <w:t xml:space="preserve">anualizarea venitului aferent impozitului minim pe cifra de afaceri (Legea nr. 296/2023) și de impozitul pe profit </w:t>
      </w:r>
      <w:r>
        <w:rPr>
          <w:rFonts w:ascii="Trebuchet MS" w:eastAsia="Calibri" w:hAnsi="Trebuchet MS" w:cs="Arial"/>
          <w:noProof/>
          <w:lang w:val="ro-RO"/>
        </w:rPr>
        <w:t>estimat a fi încasat de la contribuabilii care nu mai îndeplinesc condiția de a fi microîntreprindere începând cu anul 2025</w:t>
      </w:r>
      <w:r w:rsidRPr="00223989">
        <w:rPr>
          <w:rFonts w:ascii="Trebuchet MS" w:hAnsi="Trebuchet MS"/>
          <w:lang w:val="ro-RO"/>
        </w:rPr>
        <w:t>, conform</w:t>
      </w:r>
      <w:r w:rsidRPr="00572B8B">
        <w:rPr>
          <w:rFonts w:ascii="Trebuchet MS" w:eastAsia="Calibri" w:hAnsi="Trebuchet MS" w:cs="Arial"/>
          <w:noProof/>
          <w:lang w:val="ro-RO"/>
        </w:rPr>
        <w:t xml:space="preserve"> Ordonanței de urgență a Guvernului nr. 156/2024. </w:t>
      </w:r>
      <w:r>
        <w:rPr>
          <w:rFonts w:ascii="Trebuchet MS" w:eastAsia="Calibri" w:hAnsi="Trebuchet MS" w:cs="Arial"/>
          <w:noProof/>
          <w:lang w:val="ro-RO"/>
        </w:rPr>
        <w:t xml:space="preserve"> </w:t>
      </w:r>
    </w:p>
    <w:p w14:paraId="0793A054" w14:textId="77777777" w:rsidR="007C33BB" w:rsidRPr="003D18D1" w:rsidRDefault="007C33BB" w:rsidP="007C33BB">
      <w:pPr>
        <w:widowControl w:val="0"/>
        <w:spacing w:after="120"/>
        <w:jc w:val="both"/>
        <w:rPr>
          <w:rFonts w:ascii="Trebuchet MS" w:eastAsia="Calibri" w:hAnsi="Trebuchet MS" w:cs="Arial"/>
          <w:noProof/>
          <w:lang w:val="ro-RO"/>
        </w:rPr>
      </w:pPr>
      <w:r w:rsidRPr="00572B8B">
        <w:rPr>
          <w:rFonts w:ascii="Trebuchet MS" w:eastAsia="Calibri" w:hAnsi="Trebuchet MS" w:cs="Arial"/>
          <w:noProof/>
          <w:lang w:val="ro-RO"/>
        </w:rPr>
        <w:t xml:space="preserve">Veniturile din </w:t>
      </w:r>
      <w:r w:rsidRPr="00572B8B">
        <w:rPr>
          <w:rFonts w:ascii="Trebuchet MS" w:eastAsia="Calibri" w:hAnsi="Trebuchet MS" w:cs="Arial"/>
          <w:b/>
          <w:noProof/>
          <w:lang w:val="ro-RO"/>
        </w:rPr>
        <w:t>impozitul pe venit</w:t>
      </w:r>
      <w:r w:rsidRPr="00572B8B">
        <w:rPr>
          <w:rFonts w:ascii="Trebuchet MS" w:eastAsia="Calibri" w:hAnsi="Trebuchet MS" w:cs="Arial"/>
          <w:noProof/>
          <w:lang w:val="ro-RO"/>
        </w:rPr>
        <w:t xml:space="preserve"> </w:t>
      </w:r>
      <w:r>
        <w:rPr>
          <w:rFonts w:ascii="Trebuchet MS" w:eastAsia="Calibri" w:hAnsi="Trebuchet MS" w:cs="Arial"/>
          <w:noProof/>
          <w:lang w:val="ro-RO"/>
        </w:rPr>
        <w:t xml:space="preserve">înregistrează în 2025 </w:t>
      </w:r>
      <w:r w:rsidRPr="00572B8B">
        <w:rPr>
          <w:rFonts w:ascii="Trebuchet MS" w:eastAsia="Calibri" w:hAnsi="Trebuchet MS" w:cs="Arial"/>
          <w:noProof/>
          <w:lang w:val="ro-RO"/>
        </w:rPr>
        <w:t>o creștere de 0,</w:t>
      </w:r>
      <w:r w:rsidRPr="00987B64">
        <w:rPr>
          <w:rFonts w:ascii="Trebuchet MS" w:eastAsia="Calibri" w:hAnsi="Trebuchet MS" w:cs="Arial"/>
          <w:noProof/>
          <w:lang w:val="ro-RO"/>
        </w:rPr>
        <w:t>2% în PIB față de încasările anului 2024, menținându-se la un ni</w:t>
      </w:r>
      <w:r>
        <w:rPr>
          <w:rFonts w:ascii="Trebuchet MS" w:eastAsia="Calibri" w:hAnsi="Trebuchet MS" w:cs="Arial"/>
          <w:noProof/>
          <w:lang w:val="ro-RO"/>
        </w:rPr>
        <w:t>vel constant de 2,9% din PIB pe</w:t>
      </w:r>
      <w:r w:rsidRPr="00987B64">
        <w:rPr>
          <w:rFonts w:ascii="Trebuchet MS" w:eastAsia="Calibri" w:hAnsi="Trebuchet MS" w:cs="Arial"/>
          <w:noProof/>
          <w:lang w:val="ro-RO"/>
        </w:rPr>
        <w:t xml:space="preserve"> restul </w:t>
      </w:r>
      <w:r w:rsidRPr="00572B8B">
        <w:rPr>
          <w:rFonts w:ascii="Trebuchet MS" w:eastAsia="Calibri" w:hAnsi="Trebuchet MS" w:cs="Arial"/>
          <w:noProof/>
          <w:lang w:val="ro-RO"/>
        </w:rPr>
        <w:t xml:space="preserve">orizontul de prognoza. În estimarea veniturilor pe lângă evoluția prognozată a câștigului salarial mediu brut (+6,2% în anul 2025) și a numărului mediu de salariați (+1,2% în anul 2025) au fost </w:t>
      </w:r>
      <w:r>
        <w:rPr>
          <w:rFonts w:ascii="Trebuchet MS" w:eastAsia="Calibri" w:hAnsi="Trebuchet MS" w:cs="Arial"/>
          <w:noProof/>
          <w:lang w:val="ro-RO"/>
        </w:rPr>
        <w:t>reflectate</w:t>
      </w:r>
      <w:r w:rsidRPr="00572B8B">
        <w:rPr>
          <w:rFonts w:ascii="Trebuchet MS" w:eastAsia="Calibri" w:hAnsi="Trebuchet MS" w:cs="Arial"/>
          <w:noProof/>
          <w:lang w:val="ro-RO"/>
        </w:rPr>
        <w:t xml:space="preserve"> și influențele din modificările legislative din domeniul impozitului pe venit, conform Ordonanț</w:t>
      </w:r>
      <w:r>
        <w:rPr>
          <w:rFonts w:ascii="Trebuchet MS" w:eastAsia="Calibri" w:hAnsi="Trebuchet MS" w:cs="Arial"/>
          <w:noProof/>
          <w:lang w:val="ro-RO"/>
        </w:rPr>
        <w:t>ei</w:t>
      </w:r>
      <w:r w:rsidRPr="00572B8B">
        <w:rPr>
          <w:rFonts w:ascii="Trebuchet MS" w:eastAsia="Calibri" w:hAnsi="Trebuchet MS" w:cs="Arial"/>
          <w:noProof/>
          <w:lang w:val="ro-RO"/>
        </w:rPr>
        <w:t xml:space="preserve"> de urgență a Guvernului nr. 156/2024, respectiv eliminarea facilităților fiscale </w:t>
      </w:r>
      <w:r w:rsidRPr="00223989">
        <w:rPr>
          <w:rFonts w:ascii="Trebuchet MS" w:hAnsi="Trebuchet MS" w:cs="Arial"/>
          <w:noProof/>
          <w:lang w:val="ro-RO"/>
        </w:rPr>
        <w:t xml:space="preserve">acordate persoanelor fizice care realizează venituri din salarii şi asimilate, ca urmare a desfășurării activității de creare pentru calculator sau de la angajatori din sectoarele construcții, agricol și industria alimentară </w:t>
      </w:r>
      <w:r w:rsidRPr="00572B8B">
        <w:rPr>
          <w:rFonts w:ascii="Trebuchet MS" w:eastAsia="Calibri" w:hAnsi="Trebuchet MS" w:cs="Arial"/>
          <w:noProof/>
          <w:lang w:val="ro-RO"/>
        </w:rPr>
        <w:t xml:space="preserve">precum și majorarea cotei de la 8% la 10% în cazul veniturilor din dividende. Evoluția impozitului pe venit din salarii este afectată de anualizarea efectelor măsurii privind </w:t>
      </w:r>
      <w:r w:rsidRPr="00D96DD0">
        <w:rPr>
          <w:rFonts w:ascii="Trebuchet MS" w:eastAsia="Calibri" w:hAnsi="Trebuchet MS" w:cs="Arial"/>
          <w:noProof/>
          <w:lang w:val="ro-RO"/>
        </w:rPr>
        <w:t>menținerea scutirii obligatiilor de plată pentru anumite categorii de salariați pentru suma de 300 de lei iar în cazul veniturilor din pensii de anualizare</w:t>
      </w:r>
      <w:r>
        <w:rPr>
          <w:rFonts w:ascii="Trebuchet MS" w:eastAsia="Calibri" w:hAnsi="Trebuchet MS" w:cs="Arial"/>
          <w:noProof/>
          <w:lang w:val="ro-RO"/>
        </w:rPr>
        <w:t xml:space="preserve"> </w:t>
      </w:r>
      <w:r w:rsidRPr="00D96DD0">
        <w:rPr>
          <w:rFonts w:ascii="Trebuchet MS" w:eastAsia="Calibri" w:hAnsi="Trebuchet MS" w:cs="Arial"/>
          <w:noProof/>
          <w:lang w:val="ro-RO"/>
        </w:rPr>
        <w:t>a măsurii de majorare a plafonului de venit neimpozabil din pensii de la 2.000 lei la 3.000 lei, pe fondul recalculării</w:t>
      </w:r>
      <w:r w:rsidRPr="00223989">
        <w:rPr>
          <w:lang w:val="ro-RO"/>
        </w:rPr>
        <w:t xml:space="preserve"> </w:t>
      </w:r>
      <w:r w:rsidRPr="00D96DD0">
        <w:rPr>
          <w:rFonts w:ascii="Trebuchet MS" w:eastAsia="Calibri" w:hAnsi="Trebuchet MS" w:cs="Arial"/>
          <w:noProof/>
          <w:lang w:val="ro-RO"/>
        </w:rPr>
        <w:t>pensiilor din sistemul public conform Legii 360/2023</w:t>
      </w:r>
      <w:r w:rsidRPr="00223989">
        <w:rPr>
          <w:lang w:val="ro-RO"/>
        </w:rPr>
        <w:t xml:space="preserve"> </w:t>
      </w:r>
      <w:r w:rsidRPr="00D96DD0">
        <w:rPr>
          <w:rFonts w:ascii="Trebuchet MS" w:eastAsia="Calibri" w:hAnsi="Trebuchet MS" w:cs="Arial"/>
          <w:noProof/>
          <w:lang w:val="ro-RO"/>
        </w:rPr>
        <w:t>privind sistemul public de pensii.</w:t>
      </w:r>
    </w:p>
    <w:p w14:paraId="457A5D67" w14:textId="77777777" w:rsidR="007C33BB" w:rsidRPr="003D18D1" w:rsidRDefault="007C33BB" w:rsidP="007C33BB">
      <w:pPr>
        <w:widowControl w:val="0"/>
        <w:spacing w:after="120"/>
        <w:jc w:val="both"/>
        <w:rPr>
          <w:rFonts w:ascii="Trebuchet MS" w:eastAsia="Calibri" w:hAnsi="Trebuchet MS" w:cs="Arial"/>
          <w:noProof/>
          <w:color w:val="000000" w:themeColor="text1"/>
          <w:lang w:val="ro-RO"/>
        </w:rPr>
      </w:pPr>
      <w:r w:rsidRPr="003D18D1">
        <w:rPr>
          <w:rFonts w:ascii="Trebuchet MS" w:eastAsia="Calibri" w:hAnsi="Trebuchet MS" w:cs="Arial"/>
          <w:noProof/>
          <w:lang w:val="ro-RO"/>
        </w:rPr>
        <w:t xml:space="preserve">Veniturile din </w:t>
      </w:r>
      <w:r w:rsidRPr="003D18D1">
        <w:rPr>
          <w:rFonts w:ascii="Trebuchet MS" w:eastAsia="Calibri" w:hAnsi="Trebuchet MS" w:cs="Arial"/>
          <w:b/>
          <w:noProof/>
          <w:lang w:val="ro-RO"/>
        </w:rPr>
        <w:t>TVA</w:t>
      </w:r>
      <w:r w:rsidRPr="003D18D1">
        <w:rPr>
          <w:rFonts w:ascii="Trebuchet MS" w:eastAsia="Calibri" w:hAnsi="Trebuchet MS" w:cs="Arial"/>
          <w:noProof/>
          <w:lang w:val="ro-RO"/>
        </w:rPr>
        <w:t xml:space="preserve"> </w:t>
      </w:r>
      <w:r>
        <w:rPr>
          <w:rFonts w:ascii="Trebuchet MS" w:eastAsia="Calibri" w:hAnsi="Trebuchet MS" w:cs="Arial"/>
          <w:noProof/>
          <w:lang w:val="ro-RO"/>
        </w:rPr>
        <w:t xml:space="preserve">au </w:t>
      </w:r>
      <w:r w:rsidRPr="003D18D1">
        <w:rPr>
          <w:rFonts w:ascii="Trebuchet MS" w:eastAsia="Calibri" w:hAnsi="Trebuchet MS" w:cs="Arial"/>
          <w:noProof/>
          <w:lang w:val="ro-RO"/>
        </w:rPr>
        <w:t>înregistr</w:t>
      </w:r>
      <w:r>
        <w:rPr>
          <w:rFonts w:ascii="Trebuchet MS" w:eastAsia="Calibri" w:hAnsi="Trebuchet MS" w:cs="Arial"/>
          <w:noProof/>
          <w:lang w:val="ro-RO"/>
        </w:rPr>
        <w:t>at</w:t>
      </w:r>
      <w:r w:rsidRPr="003D18D1">
        <w:rPr>
          <w:rFonts w:ascii="Trebuchet MS" w:eastAsia="Calibri" w:hAnsi="Trebuchet MS" w:cs="Arial"/>
          <w:noProof/>
          <w:lang w:val="ro-RO"/>
        </w:rPr>
        <w:t xml:space="preserve"> </w:t>
      </w:r>
      <w:r w:rsidRPr="00987B64">
        <w:rPr>
          <w:rFonts w:ascii="Trebuchet MS" w:eastAsia="Calibri" w:hAnsi="Trebuchet MS" w:cs="Arial"/>
          <w:noProof/>
          <w:lang w:val="ro-RO"/>
        </w:rPr>
        <w:t>în 2024 un nivel  de 6,9% în PIB, fiind estimate să crească</w:t>
      </w:r>
      <w:r>
        <w:rPr>
          <w:rFonts w:ascii="Trebuchet MS" w:eastAsia="Calibri" w:hAnsi="Trebuchet MS" w:cs="Arial"/>
          <w:noProof/>
          <w:lang w:val="ro-RO"/>
        </w:rPr>
        <w:t xml:space="preserve"> treptat până la un nivel de 7,2</w:t>
      </w:r>
      <w:r w:rsidRPr="00987B64">
        <w:rPr>
          <w:rFonts w:ascii="Trebuchet MS" w:eastAsia="Calibri" w:hAnsi="Trebuchet MS" w:cs="Arial"/>
          <w:noProof/>
          <w:lang w:val="ro-RO"/>
        </w:rPr>
        <w:t xml:space="preserve">% din PIB spre sfârșitul orizontului de prognoză </w:t>
      </w:r>
      <w:r w:rsidRPr="00987B64">
        <w:rPr>
          <w:rFonts w:ascii="Trebuchet MS" w:eastAsia="Calibri" w:hAnsi="Trebuchet MS"/>
          <w:noProof/>
          <w:lang w:val="ro-RO"/>
        </w:rPr>
        <w:t>având în vedere dinamica nominală prognozată a cererii interne și consumului privat, precum și îmbunătățirea colectării</w:t>
      </w:r>
      <w:r w:rsidRPr="00987B64">
        <w:rPr>
          <w:rFonts w:ascii="Trebuchet MS" w:eastAsia="Calibri" w:hAnsi="Trebuchet MS" w:cs="Arial"/>
          <w:noProof/>
          <w:lang w:val="ro-RO"/>
        </w:rPr>
        <w:t xml:space="preserve">. </w:t>
      </w:r>
    </w:p>
    <w:p w14:paraId="025E1CAD" w14:textId="77777777" w:rsidR="007C33BB" w:rsidRPr="003D18D1" w:rsidRDefault="007C33BB" w:rsidP="007C33BB">
      <w:pPr>
        <w:widowControl w:val="0"/>
        <w:spacing w:after="120"/>
        <w:jc w:val="both"/>
        <w:rPr>
          <w:rFonts w:ascii="Trebuchet MS" w:eastAsia="Calibri" w:hAnsi="Trebuchet MS"/>
          <w:noProof/>
          <w:color w:val="000000"/>
          <w:lang w:val="ro-RO"/>
        </w:rPr>
      </w:pPr>
      <w:r w:rsidRPr="003D18D1">
        <w:rPr>
          <w:rFonts w:ascii="Trebuchet MS" w:eastAsia="Calibri" w:hAnsi="Trebuchet MS" w:cs="Arial"/>
          <w:noProof/>
          <w:lang w:val="ro-RO"/>
        </w:rPr>
        <w:t>Veniturile din</w:t>
      </w:r>
      <w:r w:rsidRPr="003D18D1">
        <w:rPr>
          <w:rFonts w:ascii="Trebuchet MS" w:eastAsia="Calibri" w:hAnsi="Trebuchet MS" w:cs="Arial"/>
          <w:b/>
          <w:noProof/>
          <w:lang w:val="ro-RO"/>
        </w:rPr>
        <w:t xml:space="preserve"> </w:t>
      </w:r>
      <w:r w:rsidRPr="003D18D1">
        <w:rPr>
          <w:rFonts w:ascii="Trebuchet MS" w:eastAsia="Calibri" w:hAnsi="Trebuchet MS"/>
          <w:b/>
          <w:noProof/>
          <w:color w:val="000000"/>
          <w:lang w:val="ro-RO"/>
        </w:rPr>
        <w:t>accize</w:t>
      </w:r>
      <w:r w:rsidRPr="003D18D1">
        <w:rPr>
          <w:rFonts w:ascii="Trebuchet MS" w:eastAsia="Calibri" w:hAnsi="Trebuchet MS"/>
          <w:noProof/>
          <w:color w:val="000000"/>
          <w:lang w:val="ro-RO"/>
        </w:rPr>
        <w:t xml:space="preserve"> estimate la 48,6 miliarde lei în anul 2025, se mențin la un nivel  constant de 2,5% în PIB pe întreg orizontul de prognoză 2025-202</w:t>
      </w:r>
      <w:r>
        <w:rPr>
          <w:rFonts w:ascii="Trebuchet MS" w:eastAsia="Calibri" w:hAnsi="Trebuchet MS"/>
          <w:noProof/>
          <w:color w:val="000000"/>
          <w:lang w:val="ro-RO"/>
        </w:rPr>
        <w:t>8</w:t>
      </w:r>
      <w:r w:rsidRPr="003D18D1">
        <w:rPr>
          <w:rFonts w:ascii="Trebuchet MS" w:eastAsia="Calibri" w:hAnsi="Trebuchet MS"/>
          <w:noProof/>
          <w:color w:val="000000"/>
          <w:lang w:val="ro-RO"/>
        </w:rPr>
        <w:t xml:space="preserve">. Estimarea veniturilor din accize pe anul 2025 reflectă </w:t>
      </w:r>
      <w:r>
        <w:rPr>
          <w:rFonts w:ascii="Trebuchet MS" w:eastAsia="Calibri" w:hAnsi="Trebuchet MS"/>
          <w:noProof/>
          <w:color w:val="000000"/>
          <w:lang w:val="ro-RO"/>
        </w:rPr>
        <w:t xml:space="preserve">creșterile de nivel stabilite </w:t>
      </w:r>
      <w:r w:rsidRPr="003D18D1">
        <w:rPr>
          <w:rFonts w:ascii="Trebuchet MS" w:eastAsia="Calibri" w:hAnsi="Trebuchet MS"/>
          <w:noProof/>
          <w:color w:val="000000"/>
          <w:lang w:val="ro-RO"/>
        </w:rPr>
        <w:t>de la 1 ianuarie 2025</w:t>
      </w:r>
      <w:r>
        <w:rPr>
          <w:rFonts w:ascii="Trebuchet MS" w:eastAsia="Calibri" w:hAnsi="Trebuchet MS"/>
          <w:noProof/>
          <w:color w:val="000000"/>
          <w:lang w:val="ro-RO"/>
        </w:rPr>
        <w:t xml:space="preserve"> cu +</w:t>
      </w:r>
      <w:r w:rsidRPr="003D18D1">
        <w:rPr>
          <w:rFonts w:ascii="Trebuchet MS" w:eastAsia="Calibri" w:hAnsi="Trebuchet MS"/>
          <w:noProof/>
          <w:color w:val="000000"/>
          <w:lang w:val="ro-RO"/>
        </w:rPr>
        <w:t>6,1% la produsele energetice</w:t>
      </w:r>
      <w:r>
        <w:rPr>
          <w:rFonts w:ascii="Trebuchet MS" w:eastAsia="Calibri" w:hAnsi="Trebuchet MS"/>
          <w:noProof/>
          <w:color w:val="000000"/>
          <w:lang w:val="ro-RO"/>
        </w:rPr>
        <w:t xml:space="preserve"> și</w:t>
      </w:r>
      <w:r w:rsidRPr="003D18D1">
        <w:rPr>
          <w:rFonts w:ascii="Trebuchet MS" w:eastAsia="Calibri" w:hAnsi="Trebuchet MS"/>
          <w:noProof/>
          <w:color w:val="000000"/>
          <w:lang w:val="ro-RO"/>
        </w:rPr>
        <w:t xml:space="preserve"> </w:t>
      </w:r>
      <w:r>
        <w:rPr>
          <w:rFonts w:ascii="Trebuchet MS" w:eastAsia="Calibri" w:hAnsi="Trebuchet MS"/>
          <w:noProof/>
          <w:color w:val="000000"/>
          <w:lang w:val="ro-RO"/>
        </w:rPr>
        <w:t>+</w:t>
      </w:r>
      <w:r w:rsidRPr="003D18D1">
        <w:rPr>
          <w:rFonts w:ascii="Trebuchet MS" w:eastAsia="Calibri" w:hAnsi="Trebuchet MS"/>
          <w:noProof/>
          <w:color w:val="000000"/>
          <w:lang w:val="ro-RO"/>
        </w:rPr>
        <w:t xml:space="preserve">4,4% la alcool </w:t>
      </w:r>
      <w:r>
        <w:rPr>
          <w:rFonts w:ascii="Trebuchet MS" w:eastAsia="Calibri" w:hAnsi="Trebuchet MS"/>
          <w:noProof/>
          <w:color w:val="000000"/>
          <w:lang w:val="ro-RO"/>
        </w:rPr>
        <w:t xml:space="preserve">iar la </w:t>
      </w:r>
      <w:r w:rsidRPr="003D18D1">
        <w:rPr>
          <w:rFonts w:ascii="Trebuchet MS" w:eastAsia="Calibri" w:hAnsi="Trebuchet MS"/>
          <w:noProof/>
          <w:color w:val="000000"/>
          <w:lang w:val="ro-RO"/>
        </w:rPr>
        <w:t>la țigarete</w:t>
      </w:r>
      <w:r>
        <w:rPr>
          <w:rFonts w:ascii="Trebuchet MS" w:eastAsia="Calibri" w:hAnsi="Trebuchet MS"/>
          <w:noProof/>
          <w:color w:val="000000"/>
          <w:lang w:val="ro-RO"/>
        </w:rPr>
        <w:t xml:space="preserve"> cu +</w:t>
      </w:r>
      <w:r w:rsidRPr="003D18D1">
        <w:rPr>
          <w:rFonts w:ascii="Trebuchet MS" w:eastAsia="Calibri" w:hAnsi="Trebuchet MS"/>
          <w:noProof/>
          <w:color w:val="000000"/>
          <w:lang w:val="ro-RO"/>
        </w:rPr>
        <w:t>2,2% de la 1 aprilie 2025</w:t>
      </w:r>
      <w:r>
        <w:rPr>
          <w:rFonts w:ascii="Trebuchet MS" w:eastAsia="Calibri" w:hAnsi="Trebuchet MS"/>
          <w:noProof/>
          <w:color w:val="000000"/>
          <w:lang w:val="ro-RO"/>
        </w:rPr>
        <w:t>.</w:t>
      </w:r>
      <w:r w:rsidRPr="003D18D1">
        <w:rPr>
          <w:rFonts w:ascii="Trebuchet MS" w:eastAsia="Calibri" w:hAnsi="Trebuchet MS"/>
          <w:noProof/>
          <w:color w:val="000000"/>
          <w:lang w:val="ro-RO"/>
        </w:rPr>
        <w:t xml:space="preserve"> </w:t>
      </w:r>
      <w:r>
        <w:rPr>
          <w:rFonts w:ascii="Trebuchet MS" w:eastAsia="Calibri" w:hAnsi="Trebuchet MS"/>
          <w:noProof/>
          <w:color w:val="000000"/>
          <w:lang w:val="ro-RO"/>
        </w:rPr>
        <w:t xml:space="preserve">Comparativ cu </w:t>
      </w:r>
      <w:r w:rsidRPr="003D18D1">
        <w:rPr>
          <w:rFonts w:ascii="Trebuchet MS" w:eastAsia="Calibri" w:hAnsi="Trebuchet MS"/>
          <w:noProof/>
          <w:color w:val="000000"/>
          <w:lang w:val="ro-RO"/>
        </w:rPr>
        <w:t>încasările din 2024 în care s-au regăsit efectele Ordonanței de urgență a Guvernului nr. 107/2024</w:t>
      </w:r>
      <w:r>
        <w:rPr>
          <w:rFonts w:ascii="Trebuchet MS" w:eastAsia="Calibri" w:hAnsi="Trebuchet MS"/>
          <w:noProof/>
          <w:color w:val="000000"/>
          <w:lang w:val="ro-RO"/>
        </w:rPr>
        <w:t xml:space="preserve">, veniturile din accize înregistrează o scădere </w:t>
      </w:r>
      <w:r w:rsidRPr="003D18D1">
        <w:rPr>
          <w:rFonts w:ascii="Trebuchet MS" w:eastAsia="Calibri" w:hAnsi="Trebuchet MS"/>
          <w:noProof/>
          <w:color w:val="000000"/>
          <w:lang w:val="ro-RO"/>
        </w:rPr>
        <w:t>cu 0,1% din PIB</w:t>
      </w:r>
      <w:r>
        <w:rPr>
          <w:rFonts w:ascii="Trebuchet MS" w:eastAsia="Calibri" w:hAnsi="Trebuchet MS"/>
          <w:noProof/>
          <w:color w:val="000000"/>
          <w:lang w:val="ro-RO"/>
        </w:rPr>
        <w:t>.</w:t>
      </w:r>
    </w:p>
    <w:p w14:paraId="6F7ECDAB" w14:textId="77777777" w:rsidR="007C33BB" w:rsidRDefault="007C33BB" w:rsidP="007C33BB">
      <w:pPr>
        <w:autoSpaceDE w:val="0"/>
        <w:autoSpaceDN w:val="0"/>
        <w:adjustRightInd w:val="0"/>
        <w:spacing w:before="120"/>
        <w:jc w:val="both"/>
        <w:rPr>
          <w:rFonts w:ascii="Trebuchet MS" w:eastAsia="Calibri" w:hAnsi="Trebuchet MS" w:cs="Arial"/>
          <w:noProof/>
          <w:lang w:val="ro-RO"/>
        </w:rPr>
      </w:pPr>
      <w:r w:rsidRPr="003D18D1">
        <w:rPr>
          <w:rFonts w:ascii="Trebuchet MS" w:eastAsia="Calibri" w:hAnsi="Trebuchet MS" w:cs="Arial"/>
          <w:b/>
          <w:noProof/>
          <w:lang w:val="ro-RO"/>
        </w:rPr>
        <w:t>Impozitele și taxele pe propietate</w:t>
      </w:r>
      <w:r w:rsidRPr="003D18D1">
        <w:rPr>
          <w:rFonts w:ascii="Trebuchet MS" w:eastAsia="Calibri" w:hAnsi="Trebuchet MS" w:cs="Arial"/>
          <w:noProof/>
          <w:lang w:val="ro-RO"/>
        </w:rPr>
        <w:t xml:space="preserve"> se mențin la un nivel constant de</w:t>
      </w:r>
      <w:r>
        <w:rPr>
          <w:rFonts w:ascii="Trebuchet MS" w:eastAsia="Calibri" w:hAnsi="Trebuchet MS"/>
          <w:noProof/>
          <w:color w:val="000000"/>
          <w:lang w:val="ro-RO"/>
        </w:rPr>
        <w:t xml:space="preserve"> 0,5% în PIB, similar celui încasat</w:t>
      </w:r>
      <w:r w:rsidRPr="003D18D1">
        <w:rPr>
          <w:rFonts w:ascii="Trebuchet MS" w:eastAsia="Calibri" w:hAnsi="Trebuchet MS"/>
          <w:noProof/>
          <w:color w:val="000000"/>
          <w:lang w:val="ro-RO"/>
        </w:rPr>
        <w:t xml:space="preserve"> pentru anul 2024, pe întreg orizontul de prognoză 2025-202</w:t>
      </w:r>
      <w:r>
        <w:rPr>
          <w:rFonts w:ascii="Trebuchet MS" w:eastAsia="Calibri" w:hAnsi="Trebuchet MS"/>
          <w:noProof/>
          <w:color w:val="000000"/>
          <w:lang w:val="ro-RO"/>
        </w:rPr>
        <w:t>8</w:t>
      </w:r>
      <w:r w:rsidRPr="003D18D1">
        <w:rPr>
          <w:rFonts w:ascii="Trebuchet MS" w:eastAsia="Calibri" w:hAnsi="Trebuchet MS"/>
          <w:noProof/>
          <w:color w:val="000000"/>
          <w:lang w:val="ro-RO"/>
        </w:rPr>
        <w:t>.</w:t>
      </w:r>
      <w:r>
        <w:rPr>
          <w:rFonts w:ascii="Trebuchet MS" w:eastAsia="Calibri" w:hAnsi="Trebuchet MS" w:cs="Arial"/>
          <w:noProof/>
          <w:lang w:val="ro-RO"/>
        </w:rPr>
        <w:t xml:space="preserve"> Începând cu anul 2025 e</w:t>
      </w:r>
      <w:r w:rsidRPr="003D18D1">
        <w:rPr>
          <w:rFonts w:ascii="Trebuchet MS" w:eastAsia="Calibri" w:hAnsi="Trebuchet MS" w:cs="Arial"/>
          <w:noProof/>
          <w:lang w:val="ro-RO"/>
        </w:rPr>
        <w:t xml:space="preserve">stimarea veniturilor </w:t>
      </w:r>
      <w:r>
        <w:rPr>
          <w:rFonts w:ascii="Trebuchet MS" w:eastAsia="Calibri" w:hAnsi="Trebuchet MS" w:cs="Arial"/>
          <w:noProof/>
          <w:lang w:val="ro-RO"/>
        </w:rPr>
        <w:t xml:space="preserve">include </w:t>
      </w:r>
      <w:r w:rsidRPr="003D18D1">
        <w:rPr>
          <w:rFonts w:ascii="Trebuchet MS" w:eastAsia="Calibri" w:hAnsi="Trebuchet MS"/>
          <w:noProof/>
          <w:color w:val="000000"/>
          <w:lang w:val="ro-RO"/>
        </w:rPr>
        <w:t xml:space="preserve">reintroducerea impozitului pe construcții, </w:t>
      </w:r>
      <w:r>
        <w:rPr>
          <w:rFonts w:ascii="Trebuchet MS" w:eastAsia="Calibri" w:hAnsi="Trebuchet MS" w:cs="Arial"/>
          <w:noProof/>
          <w:lang w:val="ro-RO"/>
        </w:rPr>
        <w:t xml:space="preserve">conform prevederilor </w:t>
      </w:r>
      <w:r w:rsidRPr="003D18D1">
        <w:rPr>
          <w:rFonts w:ascii="Trebuchet MS" w:eastAsia="Calibri" w:hAnsi="Trebuchet MS" w:cs="Arial"/>
          <w:noProof/>
          <w:lang w:val="ro-RO"/>
        </w:rPr>
        <w:t>Ordonanț</w:t>
      </w:r>
      <w:r>
        <w:rPr>
          <w:rFonts w:ascii="Trebuchet MS" w:eastAsia="Calibri" w:hAnsi="Trebuchet MS" w:cs="Arial"/>
          <w:noProof/>
          <w:lang w:val="ro-RO"/>
        </w:rPr>
        <w:t>ei de urgență a Guvernului n</w:t>
      </w:r>
      <w:r w:rsidRPr="003D18D1">
        <w:rPr>
          <w:rFonts w:ascii="Trebuchet MS" w:eastAsia="Calibri" w:hAnsi="Trebuchet MS" w:cs="Arial"/>
          <w:noProof/>
          <w:lang w:val="ro-RO"/>
        </w:rPr>
        <w:t>r. 156/2024</w:t>
      </w:r>
      <w:r>
        <w:rPr>
          <w:rFonts w:ascii="Trebuchet MS" w:eastAsia="Calibri" w:hAnsi="Trebuchet MS" w:cs="Arial"/>
          <w:noProof/>
          <w:lang w:val="ro-RO"/>
        </w:rPr>
        <w:t>.</w:t>
      </w:r>
    </w:p>
    <w:p w14:paraId="6EA51B7F" w14:textId="77777777" w:rsidR="007C33BB" w:rsidRPr="003D18D1" w:rsidRDefault="007C33BB" w:rsidP="007C33BB">
      <w:pPr>
        <w:autoSpaceDE w:val="0"/>
        <w:autoSpaceDN w:val="0"/>
        <w:adjustRightInd w:val="0"/>
        <w:spacing w:before="120"/>
        <w:jc w:val="both"/>
        <w:rPr>
          <w:rFonts w:ascii="Trebuchet MS" w:eastAsia="Calibri" w:hAnsi="Trebuchet MS"/>
          <w:noProof/>
          <w:color w:val="000000"/>
          <w:lang w:val="ro-RO"/>
        </w:rPr>
      </w:pPr>
    </w:p>
    <w:p w14:paraId="4F1CCA27" w14:textId="77777777" w:rsidR="007C33BB" w:rsidRPr="00223989" w:rsidRDefault="007C33BB" w:rsidP="007C33BB">
      <w:pPr>
        <w:tabs>
          <w:tab w:val="left" w:pos="284"/>
        </w:tabs>
        <w:autoSpaceDE w:val="0"/>
        <w:autoSpaceDN w:val="0"/>
        <w:adjustRightInd w:val="0"/>
        <w:spacing w:after="160"/>
        <w:jc w:val="both"/>
        <w:rPr>
          <w:rFonts w:ascii="Trebuchet MS" w:hAnsi="Trebuchet MS" w:cs="Arial"/>
          <w:b/>
          <w:noProof/>
          <w:lang w:val="fr-FR"/>
        </w:rPr>
      </w:pPr>
      <w:r w:rsidRPr="00223989">
        <w:rPr>
          <w:rFonts w:ascii="Trebuchet MS" w:hAnsi="Trebuchet MS" w:cs="Arial"/>
          <w:b/>
          <w:noProof/>
          <w:lang w:val="fr-FR"/>
        </w:rPr>
        <w:t xml:space="preserve">Alte impozite pe venit, profit si câștiguri din capital de la persoane juridice </w:t>
      </w:r>
      <w:r w:rsidRPr="003D18D1">
        <w:rPr>
          <w:rFonts w:ascii="Trebuchet MS" w:eastAsia="Calibri" w:hAnsi="Trebuchet MS" w:cs="Arial"/>
          <w:noProof/>
          <w:lang w:val="ro-RO"/>
        </w:rPr>
        <w:t>sunt prognozate în scădere de la 0,3% în PIB în anul 2024 la 0,2% în PIB în anul 2025 și 0,1% în anul 2026,</w:t>
      </w:r>
      <w:r>
        <w:rPr>
          <w:rFonts w:ascii="Trebuchet MS" w:eastAsia="Calibri" w:hAnsi="Trebuchet MS" w:cs="Arial"/>
          <w:noProof/>
          <w:lang w:val="ro-RO"/>
        </w:rPr>
        <w:t xml:space="preserve"> </w:t>
      </w:r>
      <w:r w:rsidRPr="003D18D1">
        <w:rPr>
          <w:rFonts w:ascii="Trebuchet MS" w:eastAsia="Calibri" w:hAnsi="Trebuchet MS" w:cs="Arial"/>
          <w:noProof/>
          <w:lang w:val="ro-RO"/>
        </w:rPr>
        <w:t>menținându-se la un nivel constant de 0,1% în PIB pe orizontul de prognoz</w:t>
      </w:r>
      <w:r>
        <w:rPr>
          <w:rFonts w:ascii="Trebuchet MS" w:eastAsia="Calibri" w:hAnsi="Trebuchet MS" w:cs="Arial"/>
          <w:noProof/>
          <w:lang w:val="ro-RO"/>
        </w:rPr>
        <w:t>ă</w:t>
      </w:r>
      <w:r w:rsidRPr="003D18D1">
        <w:rPr>
          <w:rFonts w:ascii="Trebuchet MS" w:eastAsia="Calibri" w:hAnsi="Trebuchet MS" w:cs="Arial"/>
          <w:noProof/>
          <w:lang w:val="ro-RO"/>
        </w:rPr>
        <w:t xml:space="preserve"> 2026-202</w:t>
      </w:r>
      <w:r>
        <w:rPr>
          <w:rFonts w:ascii="Trebuchet MS" w:eastAsia="Calibri" w:hAnsi="Trebuchet MS" w:cs="Arial"/>
          <w:noProof/>
          <w:lang w:val="ro-RO"/>
        </w:rPr>
        <w:t>8</w:t>
      </w:r>
      <w:r w:rsidRPr="003D18D1">
        <w:rPr>
          <w:rFonts w:ascii="Trebuchet MS" w:eastAsia="Calibri" w:hAnsi="Trebuchet MS" w:cs="Arial"/>
          <w:noProof/>
          <w:lang w:val="ro-RO"/>
        </w:rPr>
        <w:t xml:space="preserve">. Evoluția a fost determinată în principal de măsura de reducere a plafonului de venituri realizate de către microîntreprinderi de la 500.000 Euro la 250.000 Euro în anul 2025 și respectiv </w:t>
      </w:r>
      <w:r>
        <w:rPr>
          <w:rFonts w:ascii="Trebuchet MS" w:eastAsia="Calibri" w:hAnsi="Trebuchet MS" w:cs="Arial"/>
          <w:noProof/>
          <w:lang w:val="ro-RO"/>
        </w:rPr>
        <w:t xml:space="preserve">100.000 Euro în anul 2026 </w:t>
      </w:r>
      <w:r w:rsidRPr="003D18D1">
        <w:rPr>
          <w:rFonts w:ascii="Trebuchet MS" w:eastAsia="Calibri" w:hAnsi="Trebuchet MS" w:cs="Arial"/>
          <w:noProof/>
          <w:lang w:val="ro-RO"/>
        </w:rPr>
        <w:t>instituită prin Ordonanța de urgență a Guvernului nr. 156/2024</w:t>
      </w:r>
      <w:r>
        <w:rPr>
          <w:rFonts w:ascii="Trebuchet MS" w:eastAsia="Calibri" w:hAnsi="Trebuchet MS" w:cs="Arial"/>
          <w:noProof/>
          <w:lang w:val="ro-RO"/>
        </w:rPr>
        <w:t>.</w:t>
      </w:r>
      <w:r w:rsidRPr="003D18D1">
        <w:rPr>
          <w:rFonts w:ascii="Trebuchet MS" w:eastAsia="Calibri" w:hAnsi="Trebuchet MS" w:cs="Arial"/>
          <w:noProof/>
          <w:lang w:val="ro-RO"/>
        </w:rPr>
        <w:t xml:space="preserve"> </w:t>
      </w:r>
    </w:p>
    <w:p w14:paraId="1E840D1E" w14:textId="77777777" w:rsidR="007C33BB" w:rsidRPr="00223989" w:rsidRDefault="007C33BB" w:rsidP="007C33BB">
      <w:pPr>
        <w:tabs>
          <w:tab w:val="left" w:pos="284"/>
        </w:tabs>
        <w:autoSpaceDE w:val="0"/>
        <w:autoSpaceDN w:val="0"/>
        <w:adjustRightInd w:val="0"/>
        <w:spacing w:after="160"/>
        <w:jc w:val="both"/>
        <w:rPr>
          <w:rFonts w:ascii="Trebuchet MS" w:hAnsi="Trebuchet MS"/>
          <w:noProof/>
          <w:color w:val="000000"/>
          <w:lang w:val="fr-FR"/>
        </w:rPr>
      </w:pPr>
      <w:r w:rsidRPr="00223989">
        <w:rPr>
          <w:rFonts w:ascii="Trebuchet MS" w:hAnsi="Trebuchet MS"/>
          <w:b/>
          <w:bCs/>
          <w:lang w:val="fr-FR"/>
        </w:rPr>
        <w:t xml:space="preserve">Alte impozite și taxe generale pe bunuri și servicii </w:t>
      </w:r>
      <w:r w:rsidRPr="00223989">
        <w:rPr>
          <w:rFonts w:ascii="Trebuchet MS" w:hAnsi="Trebuchet MS"/>
          <w:bCs/>
          <w:lang w:val="fr-FR"/>
        </w:rPr>
        <w:t xml:space="preserve">sunt estimate </w:t>
      </w:r>
      <w:r w:rsidRPr="00223989">
        <w:rPr>
          <w:rFonts w:ascii="Trebuchet MS" w:hAnsi="Trebuchet MS" w:cs="Arial"/>
          <w:noProof/>
          <w:lang w:val="fr-FR"/>
        </w:rPr>
        <w:t xml:space="preserve">în anul 2025 la 0,5% în PIB </w:t>
      </w:r>
      <w:r w:rsidRPr="003D18D1">
        <w:rPr>
          <w:rFonts w:ascii="Trebuchet MS" w:eastAsia="Calibri" w:hAnsi="Trebuchet MS" w:cs="Arial"/>
          <w:noProof/>
          <w:lang w:val="ro-RO"/>
        </w:rPr>
        <w:t>(8,9 miliarde lei), în scădere pe termen mediu atingând 0,4% din PIB  pe orizontul de prognoză 2026-202</w:t>
      </w:r>
      <w:r>
        <w:rPr>
          <w:rFonts w:ascii="Trebuchet MS" w:eastAsia="Calibri" w:hAnsi="Trebuchet MS" w:cs="Arial"/>
          <w:noProof/>
          <w:lang w:val="ro-RO"/>
        </w:rPr>
        <w:t>8</w:t>
      </w:r>
      <w:r w:rsidRPr="003D18D1">
        <w:rPr>
          <w:rFonts w:ascii="Trebuchet MS" w:eastAsia="Calibri" w:hAnsi="Trebuchet MS" w:cs="Arial"/>
          <w:noProof/>
          <w:lang w:val="ro-RO"/>
        </w:rPr>
        <w:t>,</w:t>
      </w:r>
      <w:r w:rsidRPr="00223989">
        <w:rPr>
          <w:rFonts w:ascii="Trebuchet MS" w:hAnsi="Trebuchet MS" w:cs="Arial"/>
          <w:noProof/>
          <w:lang w:val="fr-FR"/>
        </w:rPr>
        <w:t xml:space="preserve"> având la baz</w:t>
      </w:r>
      <w:r w:rsidRPr="003D18D1">
        <w:rPr>
          <w:rFonts w:ascii="Trebuchet MS" w:hAnsi="Trebuchet MS" w:cs="Arial"/>
          <w:noProof/>
          <w:lang w:val="ro-RO"/>
        </w:rPr>
        <w:t xml:space="preserve">ă </w:t>
      </w:r>
      <w:r w:rsidRPr="00223989">
        <w:rPr>
          <w:rFonts w:ascii="Trebuchet MS" w:hAnsi="Trebuchet MS" w:cs="Arial"/>
          <w:noProof/>
          <w:lang w:val="fr-FR"/>
        </w:rPr>
        <w:t xml:space="preserve">prevederile legislative în vigoare privind impozitul suplimentar pentru instituțiile de credit și </w:t>
      </w:r>
      <w:r w:rsidRPr="00223989">
        <w:rPr>
          <w:rFonts w:ascii="Trebuchet MS" w:hAnsi="Trebuchet MS" w:cs="Arial"/>
          <w:bCs/>
          <w:lang w:val="fr-FR"/>
        </w:rPr>
        <w:t xml:space="preserve">impozitul specific pe cifra de afaceri, cât și </w:t>
      </w:r>
      <w:r w:rsidRPr="00223989">
        <w:rPr>
          <w:rFonts w:ascii="Trebuchet MS" w:hAnsi="Trebuchet MS" w:cs="Arial"/>
          <w:noProof/>
          <w:lang w:val="fr-FR"/>
        </w:rPr>
        <w:t>menținerea constantă a ponderii în PIB a veniturilor reglementate de Ordonanța de urgență a Guvernului nr. 77/2011</w:t>
      </w:r>
      <w:r w:rsidRPr="00223989">
        <w:rPr>
          <w:rFonts w:ascii="Trebuchet MS" w:hAnsi="Trebuchet MS"/>
          <w:i/>
          <w:iCs/>
          <w:color w:val="000000"/>
          <w:lang w:val="fr-FR" w:eastAsia="ro-RO"/>
        </w:rPr>
        <w:t xml:space="preserve"> </w:t>
      </w:r>
      <w:r w:rsidRPr="00223989">
        <w:rPr>
          <w:rFonts w:ascii="Trebuchet MS" w:hAnsi="Trebuchet MS" w:cs="Arial"/>
          <w:noProof/>
          <w:lang w:val="fr-FR"/>
        </w:rPr>
        <w:t xml:space="preserve">privind stabilirea unor contribuţii pentru finanţarea unor cheltuieli în domeniul sănătăţii. Comparativ cu veniturile realizate în 2024, se înregistrează o diminuare a ponderii în PIB cu 0,3% în PIB, ca efect al evidențierii în cadrul bugetului de stat a veniturilor din contribuția la Fondul de Tranziție Energetică pe parcursul anului. </w:t>
      </w:r>
    </w:p>
    <w:p w14:paraId="4AF7EE4C" w14:textId="77777777" w:rsidR="007C33BB" w:rsidRPr="00223989" w:rsidRDefault="007C33BB" w:rsidP="007C33BB">
      <w:pPr>
        <w:tabs>
          <w:tab w:val="left" w:pos="284"/>
        </w:tabs>
        <w:autoSpaceDE w:val="0"/>
        <w:autoSpaceDN w:val="0"/>
        <w:adjustRightInd w:val="0"/>
        <w:spacing w:after="160"/>
        <w:jc w:val="both"/>
        <w:rPr>
          <w:rFonts w:ascii="Trebuchet MS" w:hAnsi="Trebuchet MS"/>
          <w:b/>
          <w:bCs/>
          <w:lang w:val="fr-FR"/>
        </w:rPr>
      </w:pPr>
      <w:r w:rsidRPr="00223989">
        <w:rPr>
          <w:rFonts w:ascii="Trebuchet MS" w:hAnsi="Trebuchet MS"/>
          <w:b/>
          <w:bCs/>
          <w:lang w:val="fr-FR"/>
        </w:rPr>
        <w:t xml:space="preserve">Veniturile din taxa pe utilizarea bunurilor, autorizarea utilizării bunurilor sau pe desfășurarea de activități </w:t>
      </w:r>
      <w:r w:rsidRPr="00223989">
        <w:rPr>
          <w:rFonts w:ascii="Trebuchet MS" w:hAnsi="Trebuchet MS"/>
          <w:bCs/>
          <w:lang w:val="fr-FR"/>
        </w:rPr>
        <w:t>se mențin ca procent în PIB de 0,5</w:t>
      </w:r>
      <w:r w:rsidRPr="003D18D1">
        <w:rPr>
          <w:rFonts w:ascii="Trebuchet MS" w:eastAsia="Calibri" w:hAnsi="Trebuchet MS" w:cs="Arial"/>
          <w:noProof/>
          <w:lang w:val="ro-RO"/>
        </w:rPr>
        <w:t>%</w:t>
      </w:r>
      <w:r>
        <w:rPr>
          <w:rFonts w:ascii="Trebuchet MS" w:eastAsia="Calibri" w:hAnsi="Trebuchet MS" w:cs="Arial"/>
          <w:noProof/>
          <w:lang w:val="ro-RO"/>
        </w:rPr>
        <w:t xml:space="preserve"> </w:t>
      </w:r>
      <w:r w:rsidRPr="00223989">
        <w:rPr>
          <w:rFonts w:ascii="Trebuchet MS" w:hAnsi="Trebuchet MS"/>
          <w:bCs/>
          <w:lang w:val="fr-FR"/>
        </w:rPr>
        <w:t>pentru perioada prognozată 2025-2028, similar cu încasările din anul 2024</w:t>
      </w:r>
      <w:r w:rsidRPr="00223989">
        <w:rPr>
          <w:rFonts w:ascii="Trebuchet MS" w:hAnsi="Trebuchet MS"/>
          <w:b/>
          <w:bCs/>
          <w:lang w:val="fr-FR"/>
        </w:rPr>
        <w:t>.</w:t>
      </w:r>
    </w:p>
    <w:p w14:paraId="247DAE81" w14:textId="77777777" w:rsidR="007C33BB" w:rsidRPr="003D18D1" w:rsidRDefault="007C33BB" w:rsidP="007C33BB">
      <w:pPr>
        <w:widowControl w:val="0"/>
        <w:spacing w:after="120"/>
        <w:jc w:val="both"/>
        <w:rPr>
          <w:rFonts w:ascii="Trebuchet MS" w:eastAsia="Calibri" w:hAnsi="Trebuchet MS" w:cs="Arial"/>
          <w:noProof/>
          <w:color w:val="FF0000"/>
          <w:lang w:val="ro-RO"/>
        </w:rPr>
      </w:pPr>
      <w:r w:rsidRPr="003D18D1">
        <w:rPr>
          <w:rFonts w:ascii="Trebuchet MS" w:eastAsia="Calibri" w:hAnsi="Trebuchet MS" w:cs="Arial"/>
          <w:noProof/>
          <w:color w:val="000000"/>
          <w:lang w:val="ro-RO"/>
        </w:rPr>
        <w:t xml:space="preserve">Veniturile estimate din </w:t>
      </w:r>
      <w:r w:rsidRPr="003D18D1">
        <w:rPr>
          <w:rFonts w:ascii="Trebuchet MS" w:eastAsia="Calibri" w:hAnsi="Trebuchet MS" w:cs="Arial"/>
          <w:b/>
          <w:noProof/>
          <w:color w:val="000000"/>
          <w:lang w:val="ro-RO"/>
        </w:rPr>
        <w:t>impozitul pe comerțul exterior și tranzacții internaționale</w:t>
      </w:r>
      <w:r w:rsidRPr="003D18D1">
        <w:rPr>
          <w:rFonts w:ascii="Trebuchet MS" w:eastAsia="Calibri" w:hAnsi="Trebuchet MS" w:cs="Arial"/>
          <w:noProof/>
          <w:color w:val="000000"/>
          <w:lang w:val="ro-RO"/>
        </w:rPr>
        <w:t xml:space="preserve"> sunt </w:t>
      </w:r>
      <w:r w:rsidRPr="003D18D1">
        <w:rPr>
          <w:rFonts w:ascii="Trebuchet MS" w:hAnsi="Trebuchet MS" w:cs="Arial"/>
          <w:lang w:val="ro-RO"/>
        </w:rPr>
        <w:t xml:space="preserve">estimate la un nivel </w:t>
      </w:r>
      <w:r w:rsidRPr="00223989">
        <w:rPr>
          <w:rFonts w:ascii="Trebuchet MS" w:hAnsi="Trebuchet MS" w:cs="Arial"/>
          <w:lang w:val="fr-FR"/>
        </w:rPr>
        <w:t xml:space="preserve">de 0,1% </w:t>
      </w:r>
      <w:r w:rsidRPr="003D18D1">
        <w:rPr>
          <w:rFonts w:ascii="Trebuchet MS" w:eastAsia="Calibri" w:hAnsi="Trebuchet MS" w:cs="Arial"/>
          <w:noProof/>
          <w:lang w:val="ro-RO"/>
        </w:rPr>
        <w:t xml:space="preserve">în PIB </w:t>
      </w:r>
      <w:r>
        <w:rPr>
          <w:rFonts w:ascii="Trebuchet MS" w:eastAsia="Calibri" w:hAnsi="Trebuchet MS" w:cs="Arial"/>
          <w:noProof/>
          <w:lang w:val="ro-RO"/>
        </w:rPr>
        <w:t xml:space="preserve">în 2025 și pe termen mediu </w:t>
      </w:r>
      <w:r w:rsidRPr="003D18D1">
        <w:rPr>
          <w:rFonts w:ascii="Trebuchet MS" w:eastAsia="Calibri" w:hAnsi="Trebuchet MS"/>
          <w:noProof/>
          <w:color w:val="000000"/>
          <w:lang w:val="ro-RO"/>
        </w:rPr>
        <w:t>202</w:t>
      </w:r>
      <w:r>
        <w:rPr>
          <w:rFonts w:ascii="Trebuchet MS" w:eastAsia="Calibri" w:hAnsi="Trebuchet MS"/>
          <w:noProof/>
          <w:color w:val="000000"/>
          <w:lang w:val="ro-RO"/>
        </w:rPr>
        <w:t>6</w:t>
      </w:r>
      <w:r w:rsidRPr="003D18D1">
        <w:rPr>
          <w:rFonts w:ascii="Trebuchet MS" w:eastAsia="Calibri" w:hAnsi="Trebuchet MS"/>
          <w:noProof/>
          <w:color w:val="000000"/>
          <w:lang w:val="ro-RO"/>
        </w:rPr>
        <w:t>-202</w:t>
      </w:r>
      <w:r>
        <w:rPr>
          <w:rFonts w:ascii="Trebuchet MS" w:eastAsia="Calibri" w:hAnsi="Trebuchet MS"/>
          <w:noProof/>
          <w:color w:val="000000"/>
          <w:lang w:val="ro-RO"/>
        </w:rPr>
        <w:t>8</w:t>
      </w:r>
      <w:r w:rsidRPr="003D18D1">
        <w:rPr>
          <w:rFonts w:ascii="Trebuchet MS" w:eastAsia="Calibri" w:hAnsi="Trebuchet MS"/>
          <w:noProof/>
          <w:color w:val="000000"/>
          <w:lang w:val="ro-RO"/>
        </w:rPr>
        <w:t>,</w:t>
      </w:r>
      <w:r w:rsidRPr="00223989">
        <w:rPr>
          <w:rFonts w:ascii="Trebuchet MS" w:hAnsi="Trebuchet MS" w:cs="Arial"/>
          <w:lang w:val="fr-FR"/>
        </w:rPr>
        <w:t xml:space="preserve"> similar cu </w:t>
      </w:r>
      <w:r w:rsidRPr="00223989">
        <w:rPr>
          <w:rFonts w:ascii="Trebuchet MS" w:hAnsi="Trebuchet MS"/>
          <w:bCs/>
          <w:lang w:val="fr-FR"/>
        </w:rPr>
        <w:t>încasările din anul 2024</w:t>
      </w:r>
      <w:r w:rsidRPr="00223989">
        <w:rPr>
          <w:rFonts w:ascii="Trebuchet MS" w:hAnsi="Trebuchet MS" w:cs="Arial"/>
          <w:lang w:val="fr-FR"/>
        </w:rPr>
        <w:t>.</w:t>
      </w:r>
    </w:p>
    <w:p w14:paraId="049C5CFD" w14:textId="77777777" w:rsidR="007C33BB" w:rsidRPr="00987B64" w:rsidRDefault="007C33BB" w:rsidP="007C33BB">
      <w:pPr>
        <w:widowControl w:val="0"/>
        <w:spacing w:after="120"/>
        <w:jc w:val="both"/>
        <w:rPr>
          <w:rFonts w:ascii="Trebuchet MS" w:eastAsia="Calibri" w:hAnsi="Trebuchet MS"/>
          <w:noProof/>
          <w:lang w:val="ro-RO" w:eastAsia="zh-CN"/>
        </w:rPr>
      </w:pPr>
      <w:r w:rsidRPr="00987B64">
        <w:rPr>
          <w:rFonts w:ascii="Trebuchet MS" w:eastAsia="Calibri" w:hAnsi="Trebuchet MS"/>
          <w:b/>
          <w:noProof/>
          <w:lang w:val="ro-RO" w:eastAsia="zh-CN"/>
        </w:rPr>
        <w:t>Veniturile nefiscale</w:t>
      </w:r>
      <w:r w:rsidRPr="00987B64">
        <w:rPr>
          <w:rFonts w:ascii="Trebuchet MS" w:eastAsia="Calibri" w:hAnsi="Trebuchet MS"/>
          <w:noProof/>
          <w:lang w:val="ro-RO" w:eastAsia="zh-CN"/>
        </w:rPr>
        <w:t xml:space="preserve"> se înscriu pe un trend descendent</w:t>
      </w:r>
      <w:r w:rsidRPr="00987B64">
        <w:rPr>
          <w:rFonts w:ascii="Trebuchet MS" w:hAnsi="Trebuchet MS" w:cs="Arial"/>
          <w:lang w:val="ro-RO"/>
        </w:rPr>
        <w:t xml:space="preserve"> de la 2,8% în PIB în anului 2025 la 2,6</w:t>
      </w:r>
      <w:r>
        <w:rPr>
          <w:rFonts w:ascii="Trebuchet MS" w:hAnsi="Trebuchet MS" w:cs="Arial"/>
          <w:lang w:val="ro-RO"/>
        </w:rPr>
        <w:t>% în anul 2027</w:t>
      </w:r>
      <w:r w:rsidRPr="00987B64">
        <w:rPr>
          <w:rFonts w:ascii="Trebuchet MS" w:eastAsia="Calibri" w:hAnsi="Trebuchet MS"/>
          <w:noProof/>
          <w:lang w:val="ro-RO" w:eastAsia="zh-CN"/>
        </w:rPr>
        <w:t xml:space="preserve">, deși estimarea veniturilor din dividende are la bază un procent de repartizare a profitului de minim 90% față de 50% așa cum este reglementat prin Ordonanța Guvernului nr.64/2001. </w:t>
      </w:r>
      <w:r w:rsidRPr="00F16E2A">
        <w:rPr>
          <w:rFonts w:ascii="Trebuchet MS" w:eastAsia="Calibri" w:hAnsi="Trebuchet MS"/>
          <w:noProof/>
          <w:lang w:val="ro-RO" w:eastAsia="zh-CN"/>
        </w:rPr>
        <w:t>În anul 2025 estimările includ suma de 2,0 miliarde lei reprezentând venituri din ajutoare de stat recuperate la bugetul de stat conform prevederilor legii bugetului de stat pentru anul 2025.</w:t>
      </w:r>
    </w:p>
    <w:p w14:paraId="7DA80C61" w14:textId="77777777" w:rsidR="007C33BB" w:rsidRPr="003D18D1" w:rsidRDefault="007C33BB" w:rsidP="007C33BB">
      <w:pPr>
        <w:jc w:val="both"/>
        <w:rPr>
          <w:rFonts w:ascii="Trebuchet MS" w:eastAsia="Calibri" w:hAnsi="Trebuchet MS"/>
          <w:noProof/>
          <w:color w:val="000000"/>
          <w:lang w:val="ro-RO" w:eastAsia="zh-CN"/>
        </w:rPr>
      </w:pPr>
      <w:r w:rsidRPr="003D18D1">
        <w:rPr>
          <w:rFonts w:ascii="Trebuchet MS" w:eastAsia="Calibri" w:hAnsi="Trebuchet MS"/>
          <w:noProof/>
          <w:color w:val="000000"/>
          <w:lang w:val="ro-RO" w:eastAsia="zh-CN"/>
        </w:rPr>
        <w:t xml:space="preserve">Veniturile din </w:t>
      </w:r>
      <w:r w:rsidRPr="003D18D1">
        <w:rPr>
          <w:rFonts w:ascii="Trebuchet MS" w:eastAsia="Calibri" w:hAnsi="Trebuchet MS"/>
          <w:b/>
          <w:noProof/>
          <w:color w:val="000000"/>
          <w:lang w:val="ro-RO" w:eastAsia="zh-CN"/>
        </w:rPr>
        <w:t>contribuții sociale</w:t>
      </w:r>
      <w:r w:rsidRPr="003D18D1">
        <w:rPr>
          <w:rFonts w:ascii="Trebuchet MS" w:eastAsia="Calibri" w:hAnsi="Trebuchet MS"/>
          <w:noProof/>
          <w:color w:val="000000"/>
          <w:lang w:val="ro-RO" w:eastAsia="zh-CN"/>
        </w:rPr>
        <w:t xml:space="preserve"> </w:t>
      </w:r>
      <w:r>
        <w:rPr>
          <w:rFonts w:ascii="Trebuchet MS" w:eastAsia="Calibri" w:hAnsi="Trebuchet MS"/>
          <w:noProof/>
          <w:color w:val="000000"/>
          <w:lang w:val="ro-RO" w:eastAsia="zh-CN"/>
        </w:rPr>
        <w:t>sunt prognozate la 10,</w:t>
      </w:r>
      <w:r w:rsidRPr="00987B64">
        <w:rPr>
          <w:rFonts w:ascii="Trebuchet MS" w:eastAsia="Calibri" w:hAnsi="Trebuchet MS"/>
          <w:noProof/>
          <w:lang w:val="ro-RO" w:eastAsia="zh-CN"/>
        </w:rPr>
        <w:t>8% din PIB în anul 2025, menținându-se la nivel constant în perioada 2026-2027 (10,8</w:t>
      </w:r>
      <w:r w:rsidRPr="003D18D1">
        <w:rPr>
          <w:rFonts w:ascii="Trebuchet MS" w:eastAsia="Calibri" w:hAnsi="Trebuchet MS"/>
          <w:noProof/>
          <w:color w:val="000000"/>
          <w:lang w:val="ro-RO" w:eastAsia="zh-CN"/>
        </w:rPr>
        <w:t>% din PIB)</w:t>
      </w:r>
      <w:r>
        <w:rPr>
          <w:rFonts w:ascii="Trebuchet MS" w:eastAsia="Calibri" w:hAnsi="Trebuchet MS"/>
          <w:noProof/>
          <w:color w:val="000000"/>
          <w:lang w:val="ro-RO" w:eastAsia="zh-CN"/>
        </w:rPr>
        <w:t>.</w:t>
      </w:r>
      <w:r w:rsidRPr="003D18D1">
        <w:rPr>
          <w:rFonts w:ascii="Trebuchet MS" w:eastAsia="Calibri" w:hAnsi="Trebuchet MS"/>
          <w:noProof/>
          <w:color w:val="000000"/>
          <w:lang w:val="ro-RO" w:eastAsia="zh-CN"/>
        </w:rPr>
        <w:t xml:space="preserve"> </w:t>
      </w:r>
      <w:r>
        <w:rPr>
          <w:rFonts w:ascii="Trebuchet MS" w:eastAsia="Calibri" w:hAnsi="Trebuchet MS"/>
          <w:noProof/>
          <w:color w:val="000000"/>
          <w:lang w:val="ro-RO" w:eastAsia="zh-CN"/>
        </w:rPr>
        <w:t xml:space="preserve">Evoluția este </w:t>
      </w:r>
      <w:r w:rsidRPr="003D18D1">
        <w:rPr>
          <w:rFonts w:ascii="Trebuchet MS" w:eastAsia="Calibri" w:hAnsi="Trebuchet MS"/>
          <w:noProof/>
          <w:color w:val="000000"/>
          <w:lang w:val="ro-RO" w:eastAsia="zh-CN"/>
        </w:rPr>
        <w:t xml:space="preserve"> determinată, în principal, de </w:t>
      </w:r>
      <w:r>
        <w:rPr>
          <w:rFonts w:ascii="Trebuchet MS" w:eastAsia="Calibri" w:hAnsi="Trebuchet MS"/>
          <w:noProof/>
          <w:color w:val="000000"/>
          <w:lang w:val="ro-RO" w:eastAsia="zh-CN"/>
        </w:rPr>
        <w:t xml:space="preserve">evoluția </w:t>
      </w:r>
      <w:r w:rsidRPr="003D18D1">
        <w:rPr>
          <w:rFonts w:ascii="Trebuchet MS" w:eastAsia="Calibri" w:hAnsi="Trebuchet MS"/>
          <w:noProof/>
          <w:color w:val="000000"/>
          <w:lang w:val="ro-RO" w:eastAsia="zh-CN"/>
        </w:rPr>
        <w:t xml:space="preserve">prognozată </w:t>
      </w:r>
      <w:r>
        <w:rPr>
          <w:rFonts w:ascii="Trebuchet MS" w:eastAsia="Calibri" w:hAnsi="Trebuchet MS"/>
          <w:noProof/>
          <w:color w:val="000000"/>
          <w:lang w:val="ro-RO" w:eastAsia="zh-CN"/>
        </w:rPr>
        <w:t xml:space="preserve">a </w:t>
      </w:r>
      <w:r w:rsidRPr="003D18D1">
        <w:rPr>
          <w:rFonts w:ascii="Trebuchet MS" w:eastAsia="Calibri" w:hAnsi="Trebuchet MS" w:cs="Arial"/>
          <w:noProof/>
          <w:lang w:val="ro-RO"/>
        </w:rPr>
        <w:t>câștigului salarial mediu brut și a numărului mediu de salariați</w:t>
      </w:r>
      <w:r>
        <w:rPr>
          <w:rFonts w:ascii="Trebuchet MS" w:eastAsia="Calibri" w:hAnsi="Trebuchet MS" w:cs="Arial"/>
          <w:noProof/>
          <w:lang w:val="ro-RO"/>
        </w:rPr>
        <w:t xml:space="preserve"> pentru orizontul de timp</w:t>
      </w:r>
      <w:r>
        <w:rPr>
          <w:rFonts w:ascii="Trebuchet MS" w:eastAsia="Calibri" w:hAnsi="Trebuchet MS"/>
          <w:noProof/>
          <w:color w:val="000000"/>
          <w:lang w:val="ro-RO" w:eastAsia="zh-CN"/>
        </w:rPr>
        <w:t xml:space="preserve"> și de </w:t>
      </w:r>
      <w:r w:rsidRPr="003D18D1">
        <w:rPr>
          <w:rFonts w:ascii="Trebuchet MS" w:eastAsia="Calibri" w:hAnsi="Trebuchet MS"/>
          <w:noProof/>
          <w:color w:val="000000"/>
          <w:lang w:val="ro-RO" w:eastAsia="zh-CN"/>
        </w:rPr>
        <w:t>anualizarea efectelor măsurilor</w:t>
      </w:r>
      <w:r>
        <w:rPr>
          <w:rFonts w:ascii="Trebuchet MS" w:eastAsia="Calibri" w:hAnsi="Trebuchet MS"/>
          <w:noProof/>
          <w:color w:val="000000"/>
          <w:lang w:val="ro-RO" w:eastAsia="zh-CN"/>
        </w:rPr>
        <w:t xml:space="preserve"> legislative</w:t>
      </w:r>
      <w:r w:rsidRPr="003D18D1">
        <w:rPr>
          <w:rFonts w:ascii="Trebuchet MS" w:eastAsia="Calibri" w:hAnsi="Trebuchet MS"/>
          <w:noProof/>
          <w:color w:val="000000"/>
          <w:lang w:val="ro-RO" w:eastAsia="zh-CN"/>
        </w:rPr>
        <w:t xml:space="preserve"> din anul 2024 (</w:t>
      </w:r>
      <w:r w:rsidRPr="00223989">
        <w:rPr>
          <w:rFonts w:ascii="Trebuchet MS" w:hAnsi="Trebuchet MS" w:cs="Arial"/>
          <w:color w:val="000000" w:themeColor="text1"/>
          <w:lang w:val="fr-FR"/>
        </w:rPr>
        <w:t xml:space="preserve">majorarea cotei de contribuție la Pilonul </w:t>
      </w:r>
      <w:r w:rsidRPr="003D18D1">
        <w:rPr>
          <w:rFonts w:ascii="Trebuchet MS" w:eastAsia="Calibri" w:hAnsi="Trebuchet MS"/>
          <w:noProof/>
          <w:color w:val="000000"/>
          <w:lang w:val="ro-RO" w:eastAsia="zh-CN"/>
        </w:rPr>
        <w:t>II de pensii la 4,75%, menținerea scutirii obligatiilor de plată pentru anumite categorii de salariați pentru suma de 300 de lei).</w:t>
      </w:r>
    </w:p>
    <w:p w14:paraId="32EFE777" w14:textId="77777777" w:rsidR="007C33BB" w:rsidRDefault="007C33BB" w:rsidP="007C33BB">
      <w:pPr>
        <w:widowControl w:val="0"/>
        <w:spacing w:before="120" w:after="120" w:line="256" w:lineRule="auto"/>
        <w:jc w:val="both"/>
        <w:rPr>
          <w:rFonts w:ascii="Trebuchet MS" w:hAnsi="Trebuchet MS" w:cs="Arial"/>
          <w:noProof/>
          <w:color w:val="000000"/>
          <w:lang w:val="es-ES"/>
        </w:rPr>
      </w:pPr>
      <w:r>
        <w:rPr>
          <w:rFonts w:ascii="Trebuchet MS" w:eastAsia="Calibri" w:hAnsi="Trebuchet MS" w:cs="Arial"/>
          <w:noProof/>
          <w:lang w:val="ro-RO"/>
        </w:rPr>
        <w:t xml:space="preserve"> </w:t>
      </w:r>
    </w:p>
    <w:p w14:paraId="388F8E62" w14:textId="77777777" w:rsidR="007C33BB" w:rsidRPr="00251922" w:rsidRDefault="007C33BB" w:rsidP="007C33BB">
      <w:pPr>
        <w:spacing w:after="120"/>
        <w:jc w:val="center"/>
        <w:rPr>
          <w:rFonts w:ascii="Trebuchet MS" w:hAnsi="Trebuchet MS"/>
          <w:lang w:val="ro-RO" w:eastAsia="zh-CN"/>
        </w:rPr>
      </w:pPr>
      <w:r w:rsidRPr="001978CC">
        <w:rPr>
          <w:noProof/>
          <w:lang w:val="ro-RO" w:eastAsia="ro-RO"/>
        </w:rPr>
        <w:drawing>
          <wp:inline distT="0" distB="0" distL="0" distR="0" wp14:anchorId="7EC4C3CB" wp14:editId="5D984A24">
            <wp:extent cx="5071745" cy="4292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1745" cy="4292600"/>
                    </a:xfrm>
                    <a:prstGeom prst="rect">
                      <a:avLst/>
                    </a:prstGeom>
                    <a:noFill/>
                    <a:ln>
                      <a:noFill/>
                    </a:ln>
                  </pic:spPr>
                </pic:pic>
              </a:graphicData>
            </a:graphic>
          </wp:inline>
        </w:drawing>
      </w:r>
      <w:r w:rsidRPr="001978CC">
        <w:rPr>
          <w:noProof/>
          <w:lang w:val="ro-RO" w:eastAsia="ro-RO"/>
        </w:rPr>
        <w:drawing>
          <wp:inline distT="0" distB="0" distL="0" distR="0" wp14:anchorId="3661299C" wp14:editId="48861A0A">
            <wp:extent cx="5198745" cy="4292600"/>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8745" cy="4292600"/>
                    </a:xfrm>
                    <a:prstGeom prst="rect">
                      <a:avLst/>
                    </a:prstGeom>
                    <a:noFill/>
                    <a:ln>
                      <a:noFill/>
                    </a:ln>
                  </pic:spPr>
                </pic:pic>
              </a:graphicData>
            </a:graphic>
          </wp:inline>
        </w:drawing>
      </w:r>
    </w:p>
    <w:p w14:paraId="76560A62" w14:textId="77777777" w:rsidR="007C33BB" w:rsidRPr="00251922" w:rsidRDefault="007C33BB" w:rsidP="007C33BB">
      <w:pPr>
        <w:spacing w:after="120"/>
        <w:jc w:val="center"/>
        <w:rPr>
          <w:rFonts w:ascii="Trebuchet MS" w:hAnsi="Trebuchet MS"/>
          <w:lang w:val="ro-RO" w:eastAsia="zh-CN"/>
        </w:rPr>
      </w:pPr>
    </w:p>
    <w:p w14:paraId="5DD94810" w14:textId="77777777" w:rsidR="007C33BB" w:rsidRDefault="007C33BB" w:rsidP="007C33BB">
      <w:pPr>
        <w:widowControl w:val="0"/>
        <w:tabs>
          <w:tab w:val="left" w:pos="2112"/>
        </w:tabs>
        <w:spacing w:line="320" w:lineRule="exact"/>
        <w:jc w:val="both"/>
        <w:rPr>
          <w:rFonts w:ascii="Trebuchet MS" w:hAnsi="Trebuchet MS"/>
          <w:lang w:val="ro-RO"/>
        </w:rPr>
      </w:pPr>
      <w:r w:rsidRPr="001978CC">
        <w:rPr>
          <w:noProof/>
          <w:lang w:val="ro-RO" w:eastAsia="ro-RO"/>
        </w:rPr>
        <w:drawing>
          <wp:anchor distT="0" distB="0" distL="114300" distR="114300" simplePos="0" relativeHeight="251889664" behindDoc="0" locked="0" layoutInCell="1" allowOverlap="1" wp14:anchorId="5BA1DFB3" wp14:editId="6C0FCFB5">
            <wp:simplePos x="0" y="0"/>
            <wp:positionH relativeFrom="column">
              <wp:posOffset>1871</wp:posOffset>
            </wp:positionH>
            <wp:positionV relativeFrom="paragraph">
              <wp:posOffset>103081</wp:posOffset>
            </wp:positionV>
            <wp:extent cx="6001200" cy="2941200"/>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1200" cy="294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E6E64" w14:textId="77777777" w:rsidR="007C33BB" w:rsidRPr="00987CF0" w:rsidRDefault="007C33BB" w:rsidP="007C33BB">
      <w:pPr>
        <w:widowControl w:val="0"/>
        <w:tabs>
          <w:tab w:val="left" w:pos="2112"/>
        </w:tabs>
        <w:spacing w:before="120" w:line="320" w:lineRule="exact"/>
        <w:jc w:val="both"/>
        <w:rPr>
          <w:rFonts w:ascii="Trebuchet MS" w:hAnsi="Trebuchet MS"/>
          <w:b/>
          <w:lang w:val="ro-RO"/>
        </w:rPr>
      </w:pPr>
      <w:r w:rsidRPr="00371BFC">
        <w:rPr>
          <w:rFonts w:ascii="Trebuchet MS" w:hAnsi="Trebuchet MS"/>
          <w:lang w:val="ro-RO"/>
        </w:rPr>
        <w:t xml:space="preserve">Cea </w:t>
      </w:r>
      <w:r w:rsidRPr="00987CF0">
        <w:rPr>
          <w:rFonts w:ascii="Trebuchet MS" w:hAnsi="Trebuchet MS"/>
          <w:lang w:val="ro-RO"/>
        </w:rPr>
        <w:t xml:space="preserve">mai mare pondere în veniturile bugetului general consolidat o deține Bugetul de stat, urmat, începând cu anul 2025, de Bugetul asigurărilor sociale de stat și Bugetele locale. </w:t>
      </w:r>
    </w:p>
    <w:p w14:paraId="49A47428" w14:textId="78AE4A31" w:rsidR="007C33BB" w:rsidRPr="007C33BB" w:rsidRDefault="007C33BB" w:rsidP="007C33BB">
      <w:pPr>
        <w:widowControl w:val="0"/>
        <w:spacing w:after="120" w:line="320" w:lineRule="exact"/>
        <w:jc w:val="both"/>
        <w:rPr>
          <w:rFonts w:ascii="Trebuchet MS" w:hAnsi="Trebuchet MS"/>
          <w:lang w:val="ro-RO"/>
        </w:rPr>
      </w:pPr>
      <w:r w:rsidRPr="001978CC">
        <w:rPr>
          <w:noProof/>
          <w:lang w:val="ro-RO" w:eastAsia="ro-RO"/>
        </w:rPr>
        <w:drawing>
          <wp:anchor distT="0" distB="0" distL="114300" distR="114300" simplePos="0" relativeHeight="251890688" behindDoc="0" locked="0" layoutInCell="1" allowOverlap="1" wp14:anchorId="35A0525C" wp14:editId="628453C9">
            <wp:simplePos x="0" y="0"/>
            <wp:positionH relativeFrom="column">
              <wp:posOffset>203835</wp:posOffset>
            </wp:positionH>
            <wp:positionV relativeFrom="paragraph">
              <wp:posOffset>801370</wp:posOffset>
            </wp:positionV>
            <wp:extent cx="5655600" cy="4384800"/>
            <wp:effectExtent l="0" t="0" r="254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5600" cy="43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7CF0">
        <w:rPr>
          <w:rFonts w:ascii="Trebuchet MS" w:hAnsi="Trebuchet MS"/>
          <w:lang w:val="ro-RO"/>
        </w:rPr>
        <w:t>Cele mai mari subvenții de la Bugetul de stat le primește Bugetul asigurărilor sociale de stat pentru corectarea dezechilibrului sistemului public de pensii, urmat de Bugetele locale, ceea ce explică în parte nivelul veniturilor acestora.</w:t>
      </w:r>
      <w:r>
        <w:rPr>
          <w:rFonts w:ascii="Trebuchet MS" w:hAnsi="Trebuchet MS"/>
          <w:lang w:val="ro-RO"/>
        </w:rPr>
        <w:t xml:space="preserve"> </w:t>
      </w:r>
    </w:p>
    <w:p w14:paraId="4508EC1C" w14:textId="77777777" w:rsidR="007C33BB" w:rsidRPr="00251922" w:rsidRDefault="007C33BB" w:rsidP="007C33BB">
      <w:pPr>
        <w:widowControl w:val="0"/>
        <w:shd w:val="clear" w:color="auto" w:fill="99CCFF"/>
        <w:spacing w:after="120" w:line="320" w:lineRule="exact"/>
        <w:rPr>
          <w:rFonts w:ascii="Trebuchet MS" w:hAnsi="Trebuchet MS"/>
          <w:b/>
          <w:color w:val="000080"/>
          <w:lang w:val="ro-RO"/>
        </w:rPr>
      </w:pPr>
      <w:r w:rsidRPr="00251922">
        <w:rPr>
          <w:rFonts w:ascii="Trebuchet MS" w:hAnsi="Trebuchet MS"/>
          <w:b/>
          <w:color w:val="000080"/>
          <w:lang w:val="ro-RO"/>
        </w:rPr>
        <w:t>4.5.2 Evoluţii recente şi tendinţe ale cheltuielilor bugetare</w:t>
      </w:r>
      <w:r w:rsidRPr="00251922">
        <w:rPr>
          <w:rStyle w:val="FootnoteReference"/>
          <w:rFonts w:ascii="Trebuchet MS" w:hAnsi="Trebuchet MS"/>
          <w:b/>
          <w:color w:val="000080"/>
          <w:lang w:val="ro-RO"/>
        </w:rPr>
        <w:footnoteReference w:id="20"/>
      </w:r>
    </w:p>
    <w:p w14:paraId="0256D640" w14:textId="77777777" w:rsidR="007C33BB" w:rsidRPr="00B44DDE" w:rsidRDefault="007C33BB" w:rsidP="007C33BB">
      <w:pPr>
        <w:pStyle w:val="Style35001908"/>
        <w:spacing w:after="120"/>
        <w:jc w:val="both"/>
        <w:rPr>
          <w:rFonts w:ascii="Trebuchet MS" w:hAnsi="Trebuchet MS"/>
          <w:lang w:val="ro-RO"/>
        </w:rPr>
      </w:pPr>
      <w:r w:rsidRPr="00B44DDE">
        <w:rPr>
          <w:rFonts w:ascii="Trebuchet MS" w:hAnsi="Trebuchet MS"/>
          <w:lang w:val="ro-RO"/>
        </w:rPr>
        <w:t>Chiar dacă în valoare nominală cheltuielile totale se majorează pe termen mediu, raportat la PIB se înre</w:t>
      </w:r>
      <w:r>
        <w:rPr>
          <w:rFonts w:ascii="Trebuchet MS" w:hAnsi="Trebuchet MS"/>
          <w:lang w:val="ro-RO"/>
        </w:rPr>
        <w:t>gistrează o diminuare de 3,7</w:t>
      </w:r>
      <w:r w:rsidRPr="00B44DDE">
        <w:rPr>
          <w:rFonts w:ascii="Trebuchet MS" w:hAnsi="Trebuchet MS"/>
          <w:lang w:val="ro-RO"/>
        </w:rPr>
        <w:t xml:space="preserve"> pp față de nivelul din anul 2024, pentru a susține obiectivul general de ajustare bugetară. Această diminuare a cheltuielilor vizează reașezarea structurală a tuturor categoriilor de cheltuieli publice cu excepția dobânzilor, pentru a permite </w:t>
      </w:r>
      <w:r>
        <w:rPr>
          <w:rFonts w:ascii="Trebuchet MS" w:hAnsi="Trebuchet MS"/>
          <w:lang w:val="ro-RO"/>
        </w:rPr>
        <w:t xml:space="preserve">totuși, în prima parte a orizontului de planificare, pe lângă ajustarea deficitului, și </w:t>
      </w:r>
      <w:r w:rsidRPr="00B44DDE">
        <w:rPr>
          <w:rFonts w:ascii="Trebuchet MS" w:hAnsi="Trebuchet MS"/>
          <w:lang w:val="ro-RO"/>
        </w:rPr>
        <w:t>menținerea unui nivel ridicat al cheltuielilor de investiții în vederea stimulării unei creșteri economice robuste.</w:t>
      </w:r>
    </w:p>
    <w:p w14:paraId="58661430" w14:textId="77777777" w:rsidR="007C33BB" w:rsidRDefault="007C33BB" w:rsidP="007C33BB">
      <w:pPr>
        <w:pStyle w:val="Style35001908"/>
        <w:spacing w:after="120"/>
        <w:jc w:val="both"/>
        <w:rPr>
          <w:rFonts w:ascii="Trebuchet MS" w:hAnsi="Trebuchet MS"/>
          <w:lang w:val="ro-RO"/>
        </w:rPr>
      </w:pPr>
      <w:r w:rsidRPr="00576545">
        <w:rPr>
          <w:rFonts w:ascii="Trebuchet MS" w:hAnsi="Trebuchet MS"/>
          <w:lang w:val="ro-RO"/>
        </w:rPr>
        <w:t xml:space="preserve">Prin măsurile de limitare a cheltuielilor curente aplicate pentru anul 2025 (OuG nr.156/2024), s-a creat baza pentru ca în termeni nominali, pentru </w:t>
      </w:r>
      <w:r>
        <w:rPr>
          <w:rFonts w:ascii="Trebuchet MS" w:hAnsi="Trebuchet MS"/>
          <w:lang w:val="ro-RO"/>
        </w:rPr>
        <w:t>cheltuielile de personal, bunuri și servicii și asistență socială</w:t>
      </w:r>
      <w:r w:rsidRPr="00576545">
        <w:rPr>
          <w:rFonts w:ascii="Trebuchet MS" w:hAnsi="Trebuchet MS"/>
          <w:lang w:val="ro-RO"/>
        </w:rPr>
        <w:t xml:space="preserve">, să se asigure o creștere </w:t>
      </w:r>
      <w:r>
        <w:rPr>
          <w:rFonts w:ascii="Trebuchet MS" w:hAnsi="Trebuchet MS"/>
          <w:lang w:val="ro-RO"/>
        </w:rPr>
        <w:t xml:space="preserve">nominală </w:t>
      </w:r>
      <w:r w:rsidRPr="00576545">
        <w:rPr>
          <w:rFonts w:ascii="Trebuchet MS" w:hAnsi="Trebuchet MS"/>
          <w:lang w:val="ro-RO"/>
        </w:rPr>
        <w:t>temperată</w:t>
      </w:r>
      <w:r>
        <w:rPr>
          <w:rFonts w:ascii="Trebuchet MS" w:hAnsi="Trebuchet MS"/>
          <w:lang w:val="ro-RO"/>
        </w:rPr>
        <w:t>, inferioară celei a PIB-ului,</w:t>
      </w:r>
      <w:r w:rsidRPr="00576545">
        <w:rPr>
          <w:rFonts w:ascii="Trebuchet MS" w:hAnsi="Trebuchet MS"/>
          <w:lang w:val="ro-RO"/>
        </w:rPr>
        <w:t xml:space="preserve"> p</w:t>
      </w:r>
      <w:r w:rsidRPr="00576545">
        <w:rPr>
          <w:rFonts w:ascii="Trebuchet MS" w:hAnsi="Trebuchet MS" w:cs="Calibri"/>
          <w:lang w:val="ro-RO"/>
        </w:rPr>
        <w:t>â</w:t>
      </w:r>
      <w:r w:rsidRPr="00576545">
        <w:rPr>
          <w:rFonts w:ascii="Trebuchet MS" w:hAnsi="Trebuchet MS"/>
          <w:lang w:val="ro-RO"/>
        </w:rPr>
        <w:t>n</w:t>
      </w:r>
      <w:r w:rsidRPr="00576545">
        <w:rPr>
          <w:rFonts w:ascii="Trebuchet MS" w:hAnsi="Trebuchet MS" w:cs="Trebuchet MS"/>
          <w:lang w:val="ro-RO"/>
        </w:rPr>
        <w:t>ă</w:t>
      </w:r>
      <w:r w:rsidRPr="00576545">
        <w:rPr>
          <w:rFonts w:ascii="Trebuchet MS" w:hAnsi="Trebuchet MS"/>
          <w:lang w:val="ro-RO"/>
        </w:rPr>
        <w:t xml:space="preserve"> la finele orizontului de planificare (2027).</w:t>
      </w:r>
    </w:p>
    <w:p w14:paraId="5F216575" w14:textId="77777777" w:rsidR="007C33BB" w:rsidRPr="00576545" w:rsidRDefault="007C33BB" w:rsidP="007C33BB">
      <w:pPr>
        <w:pStyle w:val="Style35001908"/>
        <w:spacing w:after="120"/>
        <w:jc w:val="both"/>
        <w:rPr>
          <w:rFonts w:ascii="Trebuchet MS" w:hAnsi="Trebuchet MS"/>
          <w:lang w:val="ro-RO"/>
        </w:rPr>
      </w:pPr>
      <w:r>
        <w:rPr>
          <w:rFonts w:ascii="Trebuchet MS" w:hAnsi="Trebuchet MS"/>
          <w:lang w:val="ro-RO"/>
        </w:rPr>
        <w:t>Cheltuielile de investiții beneficiază în anul 2025 de o alocare record până la un nivel de 7,8% din PIB, urmând ca spre sfârșitul perioadei de planificare aceasta să se diminueze corespunzător pe măsură ce proiectele finanțate prin PNRR se încheie.</w:t>
      </w:r>
    </w:p>
    <w:p w14:paraId="1F3E1931" w14:textId="77777777" w:rsidR="007C33BB" w:rsidRPr="00251922" w:rsidRDefault="007C33BB" w:rsidP="007C33BB">
      <w:pPr>
        <w:pStyle w:val="Style35001908"/>
        <w:spacing w:after="120"/>
        <w:jc w:val="both"/>
        <w:rPr>
          <w:rFonts w:ascii="Trebuchet MS" w:hAnsi="Trebuchet MS"/>
          <w:lang w:val="ro-RO"/>
        </w:rPr>
      </w:pPr>
      <w:r w:rsidRPr="00576545">
        <w:rPr>
          <w:rFonts w:ascii="Trebuchet MS" w:hAnsi="Trebuchet MS"/>
          <w:lang w:val="ro-RO"/>
        </w:rPr>
        <w:t>În cazul cheltuielilor de personal și a celor cu asistența socială s-a avut în vedere, pentru anul 2025, menținerea salariilor de bază și a pensiilor din sistemul public la nivelul celor din luna noiembrie 2024.</w:t>
      </w:r>
    </w:p>
    <w:p w14:paraId="2C591E8E" w14:textId="77777777" w:rsidR="007C33BB" w:rsidRPr="00251922" w:rsidRDefault="007C33BB" w:rsidP="007C33BB">
      <w:pPr>
        <w:pStyle w:val="Style35001908"/>
        <w:jc w:val="center"/>
        <w:rPr>
          <w:rFonts w:ascii="Trebuchet MS" w:hAnsi="Trebuchet MS"/>
          <w:lang w:val="ro-RO" w:eastAsia="ro-RO"/>
        </w:rPr>
      </w:pPr>
      <w:r w:rsidRPr="001978CC">
        <w:rPr>
          <w:noProof/>
          <w:lang w:val="ro-RO" w:eastAsia="ro-RO"/>
        </w:rPr>
        <w:drawing>
          <wp:inline distT="0" distB="0" distL="0" distR="0" wp14:anchorId="098F20FC" wp14:editId="52F12AA7">
            <wp:extent cx="4893945" cy="244665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3945" cy="2446655"/>
                    </a:xfrm>
                    <a:prstGeom prst="rect">
                      <a:avLst/>
                    </a:prstGeom>
                    <a:noFill/>
                    <a:ln>
                      <a:noFill/>
                    </a:ln>
                  </pic:spPr>
                </pic:pic>
              </a:graphicData>
            </a:graphic>
          </wp:inline>
        </w:drawing>
      </w:r>
    </w:p>
    <w:p w14:paraId="71F5F870" w14:textId="77777777" w:rsidR="007C33BB" w:rsidRPr="00251922" w:rsidRDefault="007C33BB" w:rsidP="007C33BB">
      <w:pPr>
        <w:pStyle w:val="Style35001908"/>
        <w:jc w:val="both"/>
        <w:rPr>
          <w:rFonts w:ascii="Trebuchet MS" w:hAnsi="Trebuchet MS"/>
          <w:lang w:val="ro-RO" w:eastAsia="ro-RO"/>
        </w:rPr>
      </w:pPr>
    </w:p>
    <w:p w14:paraId="0448CC23" w14:textId="77777777" w:rsidR="007C33BB" w:rsidRPr="00251922" w:rsidRDefault="007C33BB" w:rsidP="007C33BB">
      <w:pPr>
        <w:pStyle w:val="Style35001908"/>
        <w:jc w:val="center"/>
        <w:rPr>
          <w:rFonts w:ascii="Trebuchet MS" w:hAnsi="Trebuchet MS"/>
          <w:lang w:val="ro-RO" w:eastAsia="ro-RO"/>
        </w:rPr>
      </w:pPr>
      <w:r w:rsidRPr="001978CC">
        <w:rPr>
          <w:noProof/>
          <w:lang w:val="ro-RO" w:eastAsia="ro-RO"/>
        </w:rPr>
        <w:drawing>
          <wp:inline distT="0" distB="0" distL="0" distR="0" wp14:anchorId="08FE30F9" wp14:editId="1AA96DF1">
            <wp:extent cx="4902200" cy="24466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2200" cy="2446655"/>
                    </a:xfrm>
                    <a:prstGeom prst="rect">
                      <a:avLst/>
                    </a:prstGeom>
                    <a:noFill/>
                    <a:ln>
                      <a:noFill/>
                    </a:ln>
                  </pic:spPr>
                </pic:pic>
              </a:graphicData>
            </a:graphic>
          </wp:inline>
        </w:drawing>
      </w:r>
    </w:p>
    <w:p w14:paraId="77CC2078" w14:textId="77777777" w:rsidR="007C33BB" w:rsidRPr="00251922" w:rsidRDefault="007C33BB" w:rsidP="007C33BB">
      <w:pPr>
        <w:pStyle w:val="Style35001908"/>
        <w:jc w:val="both"/>
        <w:rPr>
          <w:rFonts w:ascii="Trebuchet MS" w:hAnsi="Trebuchet MS"/>
          <w:lang w:val="ro-RO" w:eastAsia="ro-RO"/>
        </w:rPr>
      </w:pPr>
    </w:p>
    <w:p w14:paraId="6D069FEA" w14:textId="77777777" w:rsidR="007C33BB" w:rsidRPr="00251922" w:rsidRDefault="007C33BB" w:rsidP="007C33BB">
      <w:pPr>
        <w:pStyle w:val="Style35001908"/>
        <w:jc w:val="both"/>
        <w:rPr>
          <w:rFonts w:ascii="Trebuchet MS" w:hAnsi="Trebuchet MS"/>
          <w:lang w:val="ro-RO" w:eastAsia="ro-RO"/>
        </w:rPr>
      </w:pPr>
      <w:r w:rsidRPr="001978CC">
        <w:rPr>
          <w:noProof/>
          <w:lang w:val="ro-RO" w:eastAsia="ro-RO"/>
        </w:rPr>
        <w:drawing>
          <wp:inline distT="0" distB="0" distL="0" distR="0" wp14:anchorId="70EB73D7" wp14:editId="13C7EF47">
            <wp:extent cx="6001385" cy="327166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1385" cy="3271660"/>
                    </a:xfrm>
                    <a:prstGeom prst="rect">
                      <a:avLst/>
                    </a:prstGeom>
                    <a:noFill/>
                    <a:ln>
                      <a:noFill/>
                    </a:ln>
                  </pic:spPr>
                </pic:pic>
              </a:graphicData>
            </a:graphic>
          </wp:inline>
        </w:drawing>
      </w:r>
    </w:p>
    <w:p w14:paraId="3231CBD2" w14:textId="77777777" w:rsidR="007C33BB" w:rsidRPr="00251922" w:rsidRDefault="007C33BB" w:rsidP="007C33BB">
      <w:pPr>
        <w:pStyle w:val="Style35001908"/>
        <w:spacing w:after="120"/>
        <w:jc w:val="both"/>
        <w:rPr>
          <w:rFonts w:ascii="Trebuchet MS" w:hAnsi="Trebuchet MS"/>
          <w:lang w:val="ro-RO"/>
        </w:rPr>
      </w:pPr>
    </w:p>
    <w:p w14:paraId="3B64FBD9" w14:textId="77777777" w:rsidR="007C33BB" w:rsidRPr="00576545" w:rsidRDefault="007C33BB" w:rsidP="007C33BB">
      <w:pPr>
        <w:pStyle w:val="Style35001908"/>
        <w:spacing w:after="120"/>
        <w:jc w:val="both"/>
        <w:rPr>
          <w:rFonts w:ascii="Trebuchet MS" w:hAnsi="Trebuchet MS"/>
          <w:lang w:val="ro-RO"/>
        </w:rPr>
      </w:pPr>
      <w:r w:rsidRPr="00576545">
        <w:rPr>
          <w:rFonts w:ascii="Trebuchet MS" w:hAnsi="Trebuchet MS"/>
          <w:lang w:val="ro-RO"/>
        </w:rPr>
        <w:t>Cea mai importantă componentă a bugetului general consolidat o reprezintă bugetul de stat care deţine ponderea cea mai mare din totalul cheltuielilor bugetare. Următoarea componentă, ca pondere, devine, începând cu anul 2025, bugetul asigurărilor sociale de stat, urmat îndeaproape de bugetul centralizat al unităţilor administrativ-teritoriale.</w:t>
      </w:r>
    </w:p>
    <w:p w14:paraId="2C1E9564" w14:textId="77777777" w:rsidR="007C33BB" w:rsidRPr="00576545" w:rsidRDefault="007C33BB" w:rsidP="007C33BB">
      <w:pPr>
        <w:spacing w:after="120"/>
        <w:jc w:val="both"/>
        <w:rPr>
          <w:rFonts w:ascii="Trebuchet MS" w:hAnsi="Trebuchet MS"/>
          <w:lang w:val="ro-RO"/>
        </w:rPr>
      </w:pPr>
      <w:r w:rsidRPr="00576545">
        <w:rPr>
          <w:rFonts w:ascii="Trebuchet MS" w:hAnsi="Trebuchet MS"/>
          <w:lang w:val="ro-RO"/>
        </w:rPr>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14:paraId="2C55E3D6" w14:textId="77777777" w:rsidR="007C33BB" w:rsidRPr="00251922" w:rsidRDefault="007C33BB" w:rsidP="007C33BB">
      <w:pPr>
        <w:pStyle w:val="Style35001908"/>
        <w:spacing w:after="240"/>
        <w:jc w:val="both"/>
        <w:rPr>
          <w:rFonts w:ascii="Trebuchet MS" w:hAnsi="Trebuchet MS"/>
          <w:lang w:val="ro-RO"/>
        </w:rPr>
      </w:pPr>
      <w:r w:rsidRPr="00576545">
        <w:rPr>
          <w:rFonts w:ascii="Trebuchet MS" w:hAnsi="Trebuchet MS"/>
          <w:lang w:val="ro-RO"/>
        </w:rPr>
        <w:t>Toate transferurile care se acordă din bugetul de stat către alte bugete sunt eliminate la agregarea bugetului general consolidat pentru a evita dubla înregistrare a acestora.</w:t>
      </w:r>
    </w:p>
    <w:p w14:paraId="76125FA8" w14:textId="77777777" w:rsidR="007C33BB" w:rsidRPr="00075F89" w:rsidRDefault="007C33BB" w:rsidP="007C33BB">
      <w:pPr>
        <w:pStyle w:val="Style35001908"/>
        <w:jc w:val="center"/>
        <w:rPr>
          <w:rFonts w:ascii="Trebuchet MS" w:hAnsi="Trebuchet MS"/>
          <w:lang w:val="ro-RO"/>
        </w:rPr>
      </w:pPr>
      <w:r w:rsidRPr="001978CC">
        <w:rPr>
          <w:noProof/>
          <w:lang w:val="ro-RO" w:eastAsia="ro-RO"/>
        </w:rPr>
        <w:drawing>
          <wp:inline distT="0" distB="0" distL="0" distR="0" wp14:anchorId="7833271E" wp14:editId="6819642F">
            <wp:extent cx="3539066" cy="3233954"/>
            <wp:effectExtent l="0" t="0" r="444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2249" cy="3264276"/>
                    </a:xfrm>
                    <a:prstGeom prst="rect">
                      <a:avLst/>
                    </a:prstGeom>
                    <a:noFill/>
                    <a:ln>
                      <a:noFill/>
                    </a:ln>
                  </pic:spPr>
                </pic:pic>
              </a:graphicData>
            </a:graphic>
          </wp:inline>
        </w:drawing>
      </w:r>
    </w:p>
    <w:p w14:paraId="39DAC955" w14:textId="77777777" w:rsidR="009C5369" w:rsidRPr="00D413AD" w:rsidRDefault="009C5369" w:rsidP="009C5369">
      <w:pPr>
        <w:keepNext/>
        <w:keepLines/>
        <w:shd w:val="clear" w:color="auto" w:fill="BDD6EE" w:themeFill="accent1" w:themeFillTint="66"/>
        <w:spacing w:before="120"/>
        <w:jc w:val="both"/>
        <w:rPr>
          <w:rFonts w:ascii="Trebuchet MS" w:hAnsi="Trebuchet MS" w:cs="Calibri"/>
          <w:b/>
          <w:color w:val="002060"/>
          <w:lang w:val="ro-RO"/>
        </w:rPr>
      </w:pPr>
      <w:r w:rsidRPr="00D413AD">
        <w:rPr>
          <w:rFonts w:ascii="Trebuchet MS" w:hAnsi="Trebuchet MS" w:cs="Calibri"/>
          <w:b/>
          <w:color w:val="002060"/>
          <w:lang w:val="ro-RO"/>
        </w:rPr>
        <w:t>4.5.3 Diferențe</w:t>
      </w:r>
      <w:r>
        <w:rPr>
          <w:rFonts w:ascii="Trebuchet MS" w:hAnsi="Trebuchet MS" w:cs="Calibri"/>
          <w:b/>
          <w:color w:val="002060"/>
          <w:lang w:val="ro-RO"/>
        </w:rPr>
        <w:t xml:space="preserve"> </w:t>
      </w:r>
      <w:r w:rsidRPr="00D413AD">
        <w:rPr>
          <w:rFonts w:ascii="Trebuchet MS" w:hAnsi="Trebuchet MS" w:cs="Calibri"/>
          <w:b/>
          <w:color w:val="002060"/>
          <w:lang w:val="ro-RO"/>
        </w:rPr>
        <w:t>față de strategia anterioară</w:t>
      </w:r>
    </w:p>
    <w:p w14:paraId="12F442D7" w14:textId="77777777" w:rsidR="00091A62" w:rsidRPr="00A8235D" w:rsidRDefault="00091A62" w:rsidP="00091A62">
      <w:pPr>
        <w:keepNext/>
        <w:keepLines/>
        <w:spacing w:before="120"/>
        <w:jc w:val="both"/>
        <w:rPr>
          <w:rFonts w:ascii="Trebuchet MS" w:hAnsi="Trebuchet MS" w:cs="Calibri"/>
          <w:color w:val="000000" w:themeColor="text1"/>
          <w:lang w:val="ro-RO"/>
        </w:rPr>
      </w:pPr>
      <w:r w:rsidRPr="00A8235D">
        <w:rPr>
          <w:rFonts w:ascii="Trebuchet MS" w:hAnsi="Trebuchet MS" w:cs="Calibri"/>
          <w:color w:val="000000" w:themeColor="text1"/>
          <w:lang w:val="ro-RO"/>
        </w:rPr>
        <w:t>Încetinirea semnificativă la nivel global a activităţii economice pe parcursul anului 2024, cât şi rezultatele macroeconomice interne din primele 9 luni au atras revizuirea în scădere a nivelului creşterii  economice din scenariul de prognoză pentru Strategia fiscal-bugetară (SFB) 2025-2027 la 1,0% faţă de 3,4% cât era prevăzut în ediţia anterioară.</w:t>
      </w:r>
    </w:p>
    <w:p w14:paraId="3FB4F551" w14:textId="77777777" w:rsidR="00091A62" w:rsidRPr="00A8235D" w:rsidRDefault="00091A62" w:rsidP="00091A62">
      <w:pPr>
        <w:keepNext/>
        <w:keepLines/>
        <w:spacing w:before="120"/>
        <w:jc w:val="both"/>
        <w:rPr>
          <w:rFonts w:ascii="Trebuchet MS" w:hAnsi="Trebuchet MS" w:cs="Calibri"/>
          <w:color w:val="000000" w:themeColor="text1"/>
          <w:lang w:val="ro-RO"/>
        </w:rPr>
      </w:pPr>
      <w:r w:rsidRPr="00A8235D">
        <w:rPr>
          <w:rFonts w:ascii="Trebuchet MS" w:hAnsi="Trebuchet MS" w:cs="Calibri"/>
          <w:color w:val="000000" w:themeColor="text1"/>
          <w:lang w:val="ro-RO"/>
        </w:rPr>
        <w:t xml:space="preserve">Pe partea ofertei, decelerarea a avut loc în construcții, dar mai cu seamă în agricultură şi servicii - principalul motor al economiei. </w:t>
      </w:r>
    </w:p>
    <w:p w14:paraId="1C33FBA5" w14:textId="77777777" w:rsidR="00091A62" w:rsidRPr="00A8235D" w:rsidRDefault="00091A62" w:rsidP="00091A62">
      <w:pPr>
        <w:keepNext/>
        <w:keepLines/>
        <w:spacing w:before="120"/>
        <w:jc w:val="both"/>
        <w:rPr>
          <w:rFonts w:ascii="Trebuchet MS" w:hAnsi="Trebuchet MS" w:cs="Calibri"/>
          <w:color w:val="000000" w:themeColor="text1"/>
          <w:lang w:val="ro-RO"/>
        </w:rPr>
      </w:pPr>
      <w:r w:rsidRPr="00A8235D">
        <w:rPr>
          <w:rFonts w:ascii="Trebuchet MS" w:hAnsi="Trebuchet MS" w:cs="Calibri"/>
          <w:color w:val="000000" w:themeColor="text1"/>
          <w:lang w:val="ro-RO"/>
        </w:rPr>
        <w:t>Agricultura a avut un impact major la revizuirea dinamicii PIB, de aproape un punct procentual, cauzat de condiţii climaterice nefavorabile greu de anticipat.</w:t>
      </w:r>
    </w:p>
    <w:p w14:paraId="1149ACE8" w14:textId="77777777" w:rsidR="00091A62" w:rsidRPr="00A8235D" w:rsidRDefault="00091A62" w:rsidP="00091A62">
      <w:pPr>
        <w:keepNext/>
        <w:keepLines/>
        <w:spacing w:before="120"/>
        <w:jc w:val="both"/>
        <w:rPr>
          <w:rFonts w:ascii="Trebuchet MS" w:hAnsi="Trebuchet MS" w:cs="Calibri"/>
          <w:color w:val="000000" w:themeColor="text1"/>
          <w:lang w:val="ro-RO"/>
        </w:rPr>
      </w:pPr>
      <w:r w:rsidRPr="00A8235D">
        <w:rPr>
          <w:rFonts w:ascii="Trebuchet MS" w:hAnsi="Trebuchet MS" w:cs="Calibri"/>
          <w:color w:val="000000" w:themeColor="text1"/>
          <w:lang w:val="ro-RO"/>
        </w:rPr>
        <w:t>În același timp, industria, deși și-a atenuat declinul, a continuat să fie afectată nefavorabil de problemele din Zona Euro, în principal de contracția industriei Germaniei - principalul partener comercial al României. Pe partea cererii, dinamica FBCF a decelerat (-6%) comparativ cu nivelul de două cifre realizat în anul precedent, iar cea a exportului de bunuri și servicii s-a menținut în teritoriu negativ. Decalajul ridicat între dinamicile cererii și producției interne a antrenat și o creștere a importurilor de bunuri și servicii care, concomitent cu declinul exporturilor, a condus la o contribuție negativă majoră a exportului net.</w:t>
      </w:r>
    </w:p>
    <w:p w14:paraId="527AEA17" w14:textId="77777777" w:rsidR="00091A62" w:rsidRDefault="00091A62" w:rsidP="00091A62">
      <w:pPr>
        <w:keepNext/>
        <w:keepLines/>
        <w:spacing w:before="120"/>
        <w:jc w:val="both"/>
        <w:rPr>
          <w:rFonts w:ascii="Trebuchet MS" w:hAnsi="Trebuchet MS" w:cs="Calibri"/>
          <w:color w:val="000000" w:themeColor="text1"/>
          <w:lang w:val="ro-RO"/>
        </w:rPr>
      </w:pPr>
      <w:r w:rsidRPr="00A8235D">
        <w:rPr>
          <w:rFonts w:ascii="Trebuchet MS" w:hAnsi="Trebuchet MS" w:cs="Calibri"/>
          <w:color w:val="000000" w:themeColor="text1"/>
          <w:lang w:val="ro-RO"/>
        </w:rPr>
        <w:t>Scenariul macroeconomic care a stat la baza fundamentării indicatorilor bugetari este unul prudent, dinamica PIB în anul 2025 (+2,5%) poziționându-se relativ peste creșterea PIB-ului potențial. Evoluția macroeconomică a luat în considerare măsurile de consolidare fiscal bugetare și un comportament echilibrat al investițiilor care vor avea un aport important la creșterea economică, pe baza finanțărilor din fondurile europene. Aceste considerente au condus la o ajustare descendentă a creşterii economice cu 1,7 puncte procentuale</w:t>
      </w:r>
      <w:r>
        <w:rPr>
          <w:rFonts w:ascii="Trebuchet MS" w:hAnsi="Trebuchet MS" w:cs="Calibri"/>
          <w:color w:val="000000" w:themeColor="text1"/>
          <w:lang w:val="ro-RO"/>
        </w:rPr>
        <w:t>.</w:t>
      </w:r>
    </w:p>
    <w:p w14:paraId="50735BD5" w14:textId="77777777" w:rsidR="00091A62" w:rsidRPr="00962EF8" w:rsidRDefault="00091A62" w:rsidP="00091A62">
      <w:pPr>
        <w:keepNext/>
        <w:keepLines/>
        <w:spacing w:before="120"/>
        <w:jc w:val="both"/>
        <w:rPr>
          <w:rFonts w:ascii="Trebuchet MS" w:hAnsi="Trebuchet MS" w:cs="Calibri"/>
          <w:color w:val="000000" w:themeColor="text1"/>
          <w:lang w:val="ro-RO"/>
        </w:rPr>
      </w:pPr>
      <w:r w:rsidRPr="00962EF8">
        <w:rPr>
          <w:rFonts w:ascii="Trebuchet MS" w:hAnsi="Trebuchet MS" w:cs="Calibri"/>
          <w:color w:val="000000" w:themeColor="text1"/>
          <w:lang w:val="ro-RO"/>
        </w:rPr>
        <w:t>Totodată, diferența între dinamicile exporturilor de bunuri din cele două strategii pentru anul 2024 provine din încetinirea activităţii industriale autohtone şi a statelor europene partenere, în contextul continuării crizelor energetice</w:t>
      </w:r>
      <w:r w:rsidRPr="00962EF8">
        <w:rPr>
          <w:rFonts w:ascii="Trebuchet MS" w:hAnsi="Trebuchet MS" w:cs="Calibri"/>
          <w:iCs/>
          <w:color w:val="000000" w:themeColor="text1"/>
          <w:lang w:val="ro-RO"/>
        </w:rPr>
        <w:t>.</w:t>
      </w:r>
    </w:p>
    <w:p w14:paraId="7496CE4C" w14:textId="77777777" w:rsidR="00091A62" w:rsidRPr="00A8235D" w:rsidRDefault="00091A62" w:rsidP="00091A62">
      <w:pPr>
        <w:keepNext/>
        <w:keepLines/>
        <w:spacing w:before="120"/>
        <w:jc w:val="both"/>
        <w:rPr>
          <w:rFonts w:ascii="Trebuchet MS" w:hAnsi="Trebuchet MS" w:cs="Calibri"/>
          <w:color w:val="000000" w:themeColor="text1"/>
          <w:lang w:val="ro-RO"/>
        </w:rPr>
      </w:pPr>
      <w:r w:rsidRPr="00A8235D">
        <w:rPr>
          <w:rFonts w:ascii="Trebuchet MS" w:hAnsi="Trebuchet MS" w:cs="Calibri"/>
          <w:color w:val="000000" w:themeColor="text1"/>
          <w:lang w:val="ro-RO"/>
        </w:rPr>
        <w:t xml:space="preserve">În condițiile prezentate anterior, contul curent aferent anului 2024 a cunoscut o corecţie, pe seama adâncirii deficitului comercial. Ca și în strategia anterioară, evoluțiile viitoare prevăd o îmbunătățire treptată a soldului contului curent, astfel încât ponderea acestuia în PIB se va reduce de la -7,4% în 2025, la -6,9% în anul 2026. </w:t>
      </w:r>
    </w:p>
    <w:p w14:paraId="5875243B" w14:textId="77777777" w:rsidR="00091A62" w:rsidRPr="00A8235D" w:rsidRDefault="00091A62" w:rsidP="00091A62">
      <w:pPr>
        <w:keepNext/>
        <w:keepLines/>
        <w:spacing w:before="120"/>
        <w:jc w:val="both"/>
        <w:rPr>
          <w:rFonts w:ascii="Trebuchet MS" w:hAnsi="Trebuchet MS" w:cs="Calibri"/>
          <w:color w:val="000000" w:themeColor="text1"/>
          <w:lang w:val="ro-RO"/>
        </w:rPr>
      </w:pPr>
      <w:r w:rsidRPr="00A8235D">
        <w:rPr>
          <w:rFonts w:ascii="Trebuchet MS" w:hAnsi="Trebuchet MS" w:cs="Calibri"/>
          <w:color w:val="000000" w:themeColor="text1"/>
          <w:lang w:val="ro-RO"/>
        </w:rPr>
        <w:t>Diferența superioară, de 0,5 puncte procentuale, în cazul inflației la sfârșitul anului 2024, a fost cauzată de o accelerare a creşterilor de preţ în ultimul trimestru al anului, manifestată cu precădere în cazul combustibililor, dar şi la produsele agroalimentare, ca urmare a secetei prelungite. Această evoluţie a afectat însă în mică măsură media anuală, care s-a situau cu 0,4 puncte procentuale sub estimările anterioare, evoluţia favorabilă datorându-se tendiţei descendente mai pronunţate din prima parte a anului.Reducerea inflației va continua şi în perioada următoare, deşi într-un ritm mai lent, urmând ca la sfârşitul anului 2026 să ajungă la 2,9%.</w:t>
      </w:r>
    </w:p>
    <w:p w14:paraId="20FBD78F" w14:textId="77777777" w:rsidR="00091A62" w:rsidRPr="00A8235D" w:rsidRDefault="00091A62" w:rsidP="00091A62">
      <w:pPr>
        <w:spacing w:before="120"/>
        <w:jc w:val="both"/>
        <w:rPr>
          <w:rFonts w:ascii="Trebuchet MS" w:hAnsi="Trebuchet MS" w:cs="Calibri"/>
          <w:color w:val="000000" w:themeColor="text1"/>
          <w:lang w:val="ro-RO"/>
        </w:rPr>
      </w:pPr>
      <w:r w:rsidRPr="00A8235D">
        <w:rPr>
          <w:rFonts w:ascii="Trebuchet MS" w:hAnsi="Trebuchet MS" w:cs="Calibri"/>
          <w:color w:val="000000" w:themeColor="text1"/>
          <w:lang w:val="ro-RO"/>
        </w:rPr>
        <w:t>Rezultatele mai modeste ale economiei în anul 2024 au condus la revizuirea în jos faţă de strategia anterioară a prognozei numărului mediu de salariaţi (de la +1,6% la +1,2%). Pentru intervalul 2025 - 2026 aceştia vor continua traiectoria pozitivă, cu un ritm anual  de creştere de circa 1,3%.</w:t>
      </w:r>
    </w:p>
    <w:p w14:paraId="7889408B" w14:textId="77777777" w:rsidR="00091A62" w:rsidRPr="0026472B" w:rsidRDefault="00091A62" w:rsidP="00091A62">
      <w:pPr>
        <w:keepNext/>
        <w:keepLines/>
        <w:spacing w:before="120"/>
        <w:jc w:val="both"/>
        <w:rPr>
          <w:rFonts w:ascii="Trebuchet MS" w:hAnsi="Trebuchet MS" w:cs="Calibri"/>
          <w:color w:val="FF0000"/>
          <w:sz w:val="4"/>
          <w:szCs w:val="4"/>
          <w:lang w:val="ro-RO"/>
        </w:rPr>
      </w:pPr>
    </w:p>
    <w:tbl>
      <w:tblPr>
        <w:tblW w:w="4869"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2246"/>
        <w:gridCol w:w="805"/>
        <w:gridCol w:w="867"/>
        <w:gridCol w:w="891"/>
        <w:gridCol w:w="896"/>
        <w:gridCol w:w="896"/>
        <w:gridCol w:w="900"/>
        <w:gridCol w:w="830"/>
        <w:gridCol w:w="834"/>
      </w:tblGrid>
      <w:tr w:rsidR="00091A62" w:rsidRPr="00D413AD" w14:paraId="2B099EC1" w14:textId="77777777" w:rsidTr="00550CD4">
        <w:trPr>
          <w:trHeight w:val="191"/>
          <w:jc w:val="center"/>
        </w:trPr>
        <w:tc>
          <w:tcPr>
            <w:tcW w:w="1225" w:type="pct"/>
            <w:tcBorders>
              <w:top w:val="single" w:sz="4" w:space="0" w:color="1F497D"/>
              <w:bottom w:val="single" w:sz="2" w:space="0" w:color="1F497D"/>
              <w:right w:val="single" w:sz="2" w:space="0" w:color="1F497D"/>
            </w:tcBorders>
            <w:vAlign w:val="center"/>
          </w:tcPr>
          <w:p w14:paraId="447E0C28" w14:textId="77777777" w:rsidR="00091A62" w:rsidRPr="00D413AD" w:rsidRDefault="00091A62" w:rsidP="00550CD4">
            <w:pPr>
              <w:keepNext/>
              <w:keepLines/>
              <w:tabs>
                <w:tab w:val="left" w:pos="1301"/>
              </w:tabs>
              <w:spacing w:before="120"/>
              <w:jc w:val="center"/>
              <w:rPr>
                <w:rFonts w:ascii="Trebuchet MS" w:eastAsiaTheme="minorHAnsi" w:hAnsi="Trebuchet MS" w:cs="Calibri"/>
                <w:b/>
                <w:bCs/>
                <w:sz w:val="20"/>
                <w:szCs w:val="20"/>
                <w:lang w:val="ro-RO"/>
              </w:rPr>
            </w:pPr>
          </w:p>
        </w:tc>
        <w:tc>
          <w:tcPr>
            <w:tcW w:w="912" w:type="pct"/>
            <w:gridSpan w:val="2"/>
            <w:tcBorders>
              <w:top w:val="single" w:sz="4" w:space="0" w:color="1F497D"/>
              <w:left w:val="single" w:sz="2" w:space="0" w:color="1F497D"/>
              <w:bottom w:val="single" w:sz="2" w:space="0" w:color="1F497D"/>
              <w:right w:val="single" w:sz="2" w:space="0" w:color="1F497D"/>
            </w:tcBorders>
            <w:vAlign w:val="center"/>
          </w:tcPr>
          <w:p w14:paraId="32A53785"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3</w:t>
            </w:r>
          </w:p>
        </w:tc>
        <w:tc>
          <w:tcPr>
            <w:tcW w:w="975" w:type="pct"/>
            <w:gridSpan w:val="2"/>
            <w:tcBorders>
              <w:top w:val="single" w:sz="4" w:space="0" w:color="1F497D"/>
              <w:left w:val="single" w:sz="2" w:space="0" w:color="1F497D"/>
              <w:bottom w:val="single" w:sz="2" w:space="0" w:color="1F497D"/>
              <w:right w:val="single" w:sz="2" w:space="0" w:color="1F497D"/>
            </w:tcBorders>
            <w:vAlign w:val="center"/>
          </w:tcPr>
          <w:p w14:paraId="074FACC1"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4</w:t>
            </w:r>
          </w:p>
        </w:tc>
        <w:tc>
          <w:tcPr>
            <w:tcW w:w="980" w:type="pct"/>
            <w:gridSpan w:val="2"/>
            <w:tcBorders>
              <w:top w:val="single" w:sz="4" w:space="0" w:color="1F497D"/>
              <w:left w:val="single" w:sz="2" w:space="0" w:color="1F497D"/>
              <w:bottom w:val="single" w:sz="2" w:space="0" w:color="1F497D"/>
              <w:right w:val="single" w:sz="2" w:space="0" w:color="1F497D"/>
            </w:tcBorders>
            <w:vAlign w:val="center"/>
          </w:tcPr>
          <w:p w14:paraId="16A32DE0"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5</w:t>
            </w:r>
          </w:p>
        </w:tc>
        <w:tc>
          <w:tcPr>
            <w:tcW w:w="908" w:type="pct"/>
            <w:gridSpan w:val="2"/>
            <w:tcBorders>
              <w:top w:val="single" w:sz="4" w:space="0" w:color="1F497D"/>
              <w:left w:val="single" w:sz="2" w:space="0" w:color="1F497D"/>
              <w:bottom w:val="single" w:sz="2" w:space="0" w:color="1F497D"/>
              <w:right w:val="single" w:sz="4" w:space="0" w:color="1F497D"/>
            </w:tcBorders>
            <w:vAlign w:val="center"/>
          </w:tcPr>
          <w:p w14:paraId="0D23A1FA"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6</w:t>
            </w:r>
          </w:p>
        </w:tc>
      </w:tr>
      <w:tr w:rsidR="00091A62" w:rsidRPr="00D413AD" w14:paraId="57D1EA9E" w14:textId="77777777" w:rsidTr="00550CD4">
        <w:trPr>
          <w:jc w:val="center"/>
        </w:trPr>
        <w:tc>
          <w:tcPr>
            <w:tcW w:w="1225" w:type="pct"/>
            <w:tcBorders>
              <w:top w:val="single" w:sz="2" w:space="0" w:color="1F497D"/>
              <w:bottom w:val="single" w:sz="2" w:space="0" w:color="1F497D"/>
              <w:right w:val="single" w:sz="2" w:space="0" w:color="1F497D"/>
            </w:tcBorders>
          </w:tcPr>
          <w:p w14:paraId="2B1C2F07" w14:textId="77777777" w:rsidR="00091A62" w:rsidRPr="00D413AD" w:rsidRDefault="00091A62" w:rsidP="00550CD4">
            <w:pPr>
              <w:keepNext/>
              <w:keepLines/>
              <w:spacing w:before="120"/>
              <w:jc w:val="both"/>
              <w:rPr>
                <w:rFonts w:ascii="Trebuchet MS" w:eastAsiaTheme="minorHAnsi" w:hAnsi="Trebuchet MS" w:cs="Calibri"/>
                <w:b/>
                <w:bCs/>
                <w:sz w:val="20"/>
                <w:szCs w:val="20"/>
                <w:lang w:val="ro-RO"/>
              </w:rPr>
            </w:pPr>
          </w:p>
        </w:tc>
        <w:tc>
          <w:tcPr>
            <w:tcW w:w="439" w:type="pct"/>
            <w:tcBorders>
              <w:top w:val="single" w:sz="2" w:space="0" w:color="1F497D"/>
              <w:left w:val="single" w:sz="2" w:space="0" w:color="1F497D"/>
              <w:bottom w:val="single" w:sz="2" w:space="0" w:color="1F497D"/>
            </w:tcBorders>
          </w:tcPr>
          <w:p w14:paraId="7344DC02"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w:t>
            </w:r>
            <w:r>
              <w:rPr>
                <w:rFonts w:ascii="Trebuchet MS" w:eastAsiaTheme="minorHAnsi" w:hAnsi="Trebuchet MS" w:cs="Calibri"/>
                <w:b/>
                <w:bCs/>
                <w:sz w:val="20"/>
                <w:szCs w:val="20"/>
                <w:lang w:val="ro-RO"/>
              </w:rPr>
              <w:t>4</w:t>
            </w: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6</w:t>
            </w:r>
          </w:p>
        </w:tc>
        <w:tc>
          <w:tcPr>
            <w:tcW w:w="472" w:type="pct"/>
            <w:tcBorders>
              <w:top w:val="single" w:sz="2" w:space="0" w:color="1F497D"/>
              <w:bottom w:val="single" w:sz="2" w:space="0" w:color="1F497D"/>
              <w:right w:val="single" w:sz="2" w:space="0" w:color="1F497D"/>
            </w:tcBorders>
            <w:shd w:val="clear" w:color="auto" w:fill="DBE5F1"/>
          </w:tcPr>
          <w:p w14:paraId="33B928F8"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w:t>
            </w:r>
            <w:r>
              <w:rPr>
                <w:rFonts w:ascii="Trebuchet MS" w:eastAsiaTheme="minorHAnsi" w:hAnsi="Trebuchet MS" w:cs="Calibri"/>
                <w:b/>
                <w:bCs/>
                <w:sz w:val="20"/>
                <w:szCs w:val="20"/>
                <w:lang w:val="ro-RO"/>
              </w:rPr>
              <w:t>5</w:t>
            </w: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7</w:t>
            </w:r>
          </w:p>
        </w:tc>
        <w:tc>
          <w:tcPr>
            <w:tcW w:w="486" w:type="pct"/>
            <w:tcBorders>
              <w:top w:val="single" w:sz="2" w:space="0" w:color="1F497D"/>
              <w:left w:val="single" w:sz="2" w:space="0" w:color="1F497D"/>
              <w:bottom w:val="single" w:sz="2" w:space="0" w:color="1F497D"/>
            </w:tcBorders>
          </w:tcPr>
          <w:p w14:paraId="61658FD4"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w:t>
            </w:r>
            <w:r>
              <w:rPr>
                <w:rFonts w:ascii="Trebuchet MS" w:eastAsiaTheme="minorHAnsi" w:hAnsi="Trebuchet MS" w:cs="Calibri"/>
                <w:b/>
                <w:bCs/>
                <w:sz w:val="20"/>
                <w:szCs w:val="20"/>
                <w:lang w:val="ro-RO"/>
              </w:rPr>
              <w:t>4</w:t>
            </w: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6</w:t>
            </w:r>
          </w:p>
        </w:tc>
        <w:tc>
          <w:tcPr>
            <w:tcW w:w="489" w:type="pct"/>
            <w:tcBorders>
              <w:top w:val="single" w:sz="2" w:space="0" w:color="1F497D"/>
              <w:bottom w:val="single" w:sz="2" w:space="0" w:color="1F497D"/>
              <w:right w:val="single" w:sz="2" w:space="0" w:color="1F497D"/>
            </w:tcBorders>
            <w:shd w:val="clear" w:color="auto" w:fill="DBE5F1"/>
          </w:tcPr>
          <w:p w14:paraId="104B9AC6"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w:t>
            </w:r>
            <w:r>
              <w:rPr>
                <w:rFonts w:ascii="Trebuchet MS" w:eastAsiaTheme="minorHAnsi" w:hAnsi="Trebuchet MS" w:cs="Calibri"/>
                <w:b/>
                <w:bCs/>
                <w:sz w:val="20"/>
                <w:szCs w:val="20"/>
                <w:lang w:val="ro-RO"/>
              </w:rPr>
              <w:t>5</w:t>
            </w: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7</w:t>
            </w:r>
          </w:p>
        </w:tc>
        <w:tc>
          <w:tcPr>
            <w:tcW w:w="489" w:type="pct"/>
            <w:tcBorders>
              <w:top w:val="single" w:sz="2" w:space="0" w:color="1F497D"/>
              <w:left w:val="single" w:sz="2" w:space="0" w:color="1F497D"/>
              <w:bottom w:val="single" w:sz="2" w:space="0" w:color="1F497D"/>
            </w:tcBorders>
          </w:tcPr>
          <w:p w14:paraId="3F7D60D7"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w:t>
            </w:r>
            <w:r>
              <w:rPr>
                <w:rFonts w:ascii="Trebuchet MS" w:eastAsiaTheme="minorHAnsi" w:hAnsi="Trebuchet MS" w:cs="Calibri"/>
                <w:b/>
                <w:bCs/>
                <w:sz w:val="20"/>
                <w:szCs w:val="20"/>
                <w:lang w:val="ro-RO"/>
              </w:rPr>
              <w:t>4</w:t>
            </w: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6</w:t>
            </w:r>
          </w:p>
        </w:tc>
        <w:tc>
          <w:tcPr>
            <w:tcW w:w="491" w:type="pct"/>
            <w:tcBorders>
              <w:top w:val="single" w:sz="2" w:space="0" w:color="1F497D"/>
              <w:bottom w:val="single" w:sz="2" w:space="0" w:color="1F497D"/>
              <w:right w:val="single" w:sz="2" w:space="0" w:color="1F497D"/>
            </w:tcBorders>
            <w:shd w:val="clear" w:color="auto" w:fill="DBE5F1"/>
          </w:tcPr>
          <w:p w14:paraId="47F8F9D0"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w:t>
            </w:r>
            <w:r>
              <w:rPr>
                <w:rFonts w:ascii="Trebuchet MS" w:eastAsiaTheme="minorHAnsi" w:hAnsi="Trebuchet MS" w:cs="Calibri"/>
                <w:b/>
                <w:bCs/>
                <w:sz w:val="20"/>
                <w:szCs w:val="20"/>
                <w:lang w:val="ro-RO"/>
              </w:rPr>
              <w:t>5</w:t>
            </w: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7</w:t>
            </w:r>
          </w:p>
        </w:tc>
        <w:tc>
          <w:tcPr>
            <w:tcW w:w="453" w:type="pct"/>
            <w:tcBorders>
              <w:top w:val="single" w:sz="2" w:space="0" w:color="1F497D"/>
              <w:left w:val="single" w:sz="2" w:space="0" w:color="1F497D"/>
              <w:bottom w:val="single" w:sz="2" w:space="0" w:color="1F497D"/>
            </w:tcBorders>
          </w:tcPr>
          <w:p w14:paraId="35947502"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w:t>
            </w:r>
            <w:r>
              <w:rPr>
                <w:rFonts w:ascii="Trebuchet MS" w:eastAsiaTheme="minorHAnsi" w:hAnsi="Trebuchet MS" w:cs="Calibri"/>
                <w:b/>
                <w:bCs/>
                <w:sz w:val="20"/>
                <w:szCs w:val="20"/>
                <w:lang w:val="ro-RO"/>
              </w:rPr>
              <w:t>4</w:t>
            </w: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6</w:t>
            </w:r>
          </w:p>
        </w:tc>
        <w:tc>
          <w:tcPr>
            <w:tcW w:w="455" w:type="pct"/>
            <w:tcBorders>
              <w:top w:val="single" w:sz="2" w:space="0" w:color="1F497D"/>
              <w:bottom w:val="single" w:sz="2" w:space="0" w:color="1F497D"/>
              <w:right w:val="single" w:sz="4" w:space="0" w:color="1F497D"/>
            </w:tcBorders>
            <w:shd w:val="clear" w:color="auto" w:fill="DBE5F1"/>
          </w:tcPr>
          <w:p w14:paraId="1B599C67" w14:textId="77777777" w:rsidR="00091A62" w:rsidRPr="00D413AD" w:rsidRDefault="00091A62" w:rsidP="00550CD4">
            <w:pPr>
              <w:keepNext/>
              <w:keepLines/>
              <w:spacing w:before="120"/>
              <w:jc w:val="center"/>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SFB 202</w:t>
            </w:r>
            <w:r>
              <w:rPr>
                <w:rFonts w:ascii="Trebuchet MS" w:eastAsiaTheme="minorHAnsi" w:hAnsi="Trebuchet MS" w:cs="Calibri"/>
                <w:b/>
                <w:bCs/>
                <w:sz w:val="20"/>
                <w:szCs w:val="20"/>
                <w:lang w:val="ro-RO"/>
              </w:rPr>
              <w:t>5</w:t>
            </w:r>
            <w:r w:rsidRPr="00D413AD">
              <w:rPr>
                <w:rFonts w:ascii="Trebuchet MS" w:eastAsiaTheme="minorHAnsi" w:hAnsi="Trebuchet MS" w:cs="Calibri"/>
                <w:b/>
                <w:bCs/>
                <w:sz w:val="20"/>
                <w:szCs w:val="20"/>
                <w:lang w:val="ro-RO"/>
              </w:rPr>
              <w:t>-202</w:t>
            </w:r>
            <w:r>
              <w:rPr>
                <w:rFonts w:ascii="Trebuchet MS" w:eastAsiaTheme="minorHAnsi" w:hAnsi="Trebuchet MS" w:cs="Calibri"/>
                <w:b/>
                <w:bCs/>
                <w:sz w:val="20"/>
                <w:szCs w:val="20"/>
                <w:lang w:val="ro-RO"/>
              </w:rPr>
              <w:t>7</w:t>
            </w:r>
          </w:p>
        </w:tc>
      </w:tr>
      <w:tr w:rsidR="00091A62" w:rsidRPr="00F10D0C" w14:paraId="04A96CF2" w14:textId="77777777" w:rsidTr="00550CD4">
        <w:trPr>
          <w:trHeight w:val="294"/>
          <w:jc w:val="center"/>
        </w:trPr>
        <w:tc>
          <w:tcPr>
            <w:tcW w:w="1225" w:type="pct"/>
            <w:tcBorders>
              <w:top w:val="single" w:sz="2" w:space="0" w:color="1F497D"/>
              <w:right w:val="single" w:sz="2" w:space="0" w:color="1F497D"/>
            </w:tcBorders>
            <w:vAlign w:val="bottom"/>
          </w:tcPr>
          <w:p w14:paraId="2B228904" w14:textId="77777777" w:rsidR="00091A62" w:rsidRPr="00D413AD" w:rsidRDefault="00091A62" w:rsidP="00550CD4">
            <w:pPr>
              <w:keepNext/>
              <w:keepLines/>
              <w:spacing w:before="120"/>
              <w:rPr>
                <w:rFonts w:ascii="Trebuchet MS" w:eastAsiaTheme="minorHAnsi" w:hAnsi="Trebuchet MS" w:cs="Calibri"/>
                <w:b/>
                <w:bCs/>
                <w:i/>
                <w:iCs/>
                <w:sz w:val="20"/>
                <w:szCs w:val="20"/>
                <w:lang w:val="ro-RO"/>
              </w:rPr>
            </w:pPr>
            <w:r w:rsidRPr="00D413AD">
              <w:rPr>
                <w:rFonts w:ascii="Trebuchet MS" w:eastAsiaTheme="minorHAnsi" w:hAnsi="Trebuchet MS" w:cs="Calibri"/>
                <w:b/>
                <w:bCs/>
                <w:sz w:val="20"/>
                <w:szCs w:val="20"/>
                <w:lang w:val="ro-RO"/>
              </w:rPr>
              <w:t>PIB – creștere reală, %</w:t>
            </w:r>
          </w:p>
        </w:tc>
        <w:tc>
          <w:tcPr>
            <w:tcW w:w="439" w:type="pct"/>
            <w:tcBorders>
              <w:top w:val="single" w:sz="2" w:space="0" w:color="1F497D"/>
              <w:right w:val="single" w:sz="2" w:space="0" w:color="1F497D"/>
            </w:tcBorders>
            <w:shd w:val="clear" w:color="auto" w:fill="auto"/>
            <w:vAlign w:val="center"/>
          </w:tcPr>
          <w:p w14:paraId="66EF1B38" w14:textId="77777777" w:rsidR="00091A62" w:rsidRPr="003B7B15"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3B7B15">
              <w:rPr>
                <w:rFonts w:ascii="Trebuchet MS" w:eastAsiaTheme="minorHAnsi" w:hAnsi="Trebuchet MS" w:cs="Calibri"/>
                <w:b/>
                <w:bCs/>
                <w:color w:val="000000" w:themeColor="text1"/>
                <w:sz w:val="20"/>
                <w:szCs w:val="20"/>
                <w:lang w:val="ro-RO"/>
              </w:rPr>
              <w:t>2,0</w:t>
            </w:r>
          </w:p>
        </w:tc>
        <w:tc>
          <w:tcPr>
            <w:tcW w:w="472" w:type="pct"/>
            <w:tcBorders>
              <w:top w:val="single" w:sz="2" w:space="0" w:color="1F497D"/>
              <w:bottom w:val="nil"/>
              <w:right w:val="single" w:sz="2" w:space="0" w:color="1F497D"/>
            </w:tcBorders>
            <w:shd w:val="clear" w:color="auto" w:fill="DBE5F1"/>
            <w:vAlign w:val="center"/>
          </w:tcPr>
          <w:p w14:paraId="7DF41918"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2,4</w:t>
            </w:r>
          </w:p>
        </w:tc>
        <w:tc>
          <w:tcPr>
            <w:tcW w:w="486" w:type="pct"/>
            <w:tcBorders>
              <w:top w:val="single" w:sz="2" w:space="0" w:color="1F497D"/>
              <w:bottom w:val="nil"/>
              <w:right w:val="single" w:sz="2" w:space="0" w:color="1F497D"/>
            </w:tcBorders>
            <w:shd w:val="clear" w:color="auto" w:fill="auto"/>
            <w:vAlign w:val="center"/>
          </w:tcPr>
          <w:p w14:paraId="1873A130" w14:textId="77777777" w:rsidR="00091A62" w:rsidRPr="003B7B15"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3B7B15">
              <w:rPr>
                <w:rFonts w:ascii="Trebuchet MS" w:eastAsiaTheme="minorHAnsi" w:hAnsi="Trebuchet MS" w:cs="Calibri"/>
                <w:b/>
                <w:bCs/>
                <w:color w:val="000000" w:themeColor="text1"/>
                <w:sz w:val="20"/>
                <w:szCs w:val="20"/>
                <w:lang w:val="ro-RO"/>
              </w:rPr>
              <w:t>3,4</w:t>
            </w:r>
          </w:p>
        </w:tc>
        <w:tc>
          <w:tcPr>
            <w:tcW w:w="489" w:type="pct"/>
            <w:tcBorders>
              <w:top w:val="single" w:sz="2" w:space="0" w:color="1F497D"/>
              <w:right w:val="single" w:sz="2" w:space="0" w:color="1F497D"/>
            </w:tcBorders>
            <w:shd w:val="clear" w:color="auto" w:fill="DBE5F1"/>
            <w:vAlign w:val="center"/>
          </w:tcPr>
          <w:p w14:paraId="26FB5E78"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1,0</w:t>
            </w:r>
          </w:p>
        </w:tc>
        <w:tc>
          <w:tcPr>
            <w:tcW w:w="489" w:type="pct"/>
            <w:tcBorders>
              <w:top w:val="single" w:sz="2" w:space="0" w:color="1F497D"/>
              <w:right w:val="single" w:sz="4" w:space="0" w:color="1F497D"/>
            </w:tcBorders>
            <w:shd w:val="clear" w:color="auto" w:fill="auto"/>
            <w:vAlign w:val="center"/>
          </w:tcPr>
          <w:p w14:paraId="1463E5A2" w14:textId="77777777" w:rsidR="00091A62" w:rsidRPr="003B7B15"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3B7B15">
              <w:rPr>
                <w:rFonts w:ascii="Trebuchet MS" w:eastAsiaTheme="minorHAnsi" w:hAnsi="Trebuchet MS" w:cs="Calibri"/>
                <w:b/>
                <w:bCs/>
                <w:color w:val="000000" w:themeColor="text1"/>
                <w:sz w:val="20"/>
                <w:szCs w:val="20"/>
                <w:lang w:val="ro-RO"/>
              </w:rPr>
              <w:t>4,2</w:t>
            </w:r>
          </w:p>
        </w:tc>
        <w:tc>
          <w:tcPr>
            <w:tcW w:w="491" w:type="pct"/>
            <w:tcBorders>
              <w:top w:val="single" w:sz="2" w:space="0" w:color="1F497D"/>
              <w:bottom w:val="nil"/>
              <w:right w:val="single" w:sz="2" w:space="0" w:color="1F497D"/>
            </w:tcBorders>
            <w:shd w:val="clear" w:color="auto" w:fill="DBE5F1"/>
            <w:vAlign w:val="center"/>
          </w:tcPr>
          <w:p w14:paraId="576D28A1"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2,5</w:t>
            </w:r>
          </w:p>
        </w:tc>
        <w:tc>
          <w:tcPr>
            <w:tcW w:w="453" w:type="pct"/>
            <w:tcBorders>
              <w:top w:val="single" w:sz="2" w:space="0" w:color="1F497D"/>
              <w:left w:val="single" w:sz="2" w:space="0" w:color="1F497D"/>
            </w:tcBorders>
            <w:vAlign w:val="center"/>
          </w:tcPr>
          <w:p w14:paraId="11BC8BD9"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4,6</w:t>
            </w:r>
          </w:p>
        </w:tc>
        <w:tc>
          <w:tcPr>
            <w:tcW w:w="455" w:type="pct"/>
            <w:tcBorders>
              <w:top w:val="single" w:sz="2" w:space="0" w:color="1F497D"/>
              <w:right w:val="single" w:sz="4" w:space="0" w:color="1F497D"/>
            </w:tcBorders>
            <w:shd w:val="clear" w:color="auto" w:fill="DBE5F1"/>
            <w:vAlign w:val="center"/>
          </w:tcPr>
          <w:p w14:paraId="094DB1C4"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3,0</w:t>
            </w:r>
          </w:p>
        </w:tc>
      </w:tr>
      <w:tr w:rsidR="00091A62" w:rsidRPr="00D413AD" w14:paraId="6DDD9722" w14:textId="77777777" w:rsidTr="00550CD4">
        <w:trPr>
          <w:trHeight w:val="269"/>
          <w:jc w:val="center"/>
        </w:trPr>
        <w:tc>
          <w:tcPr>
            <w:tcW w:w="1225" w:type="pct"/>
            <w:tcBorders>
              <w:right w:val="single" w:sz="2" w:space="0" w:color="1F497D"/>
            </w:tcBorders>
            <w:vAlign w:val="bottom"/>
          </w:tcPr>
          <w:p w14:paraId="72C530FD" w14:textId="77777777" w:rsidR="00091A62" w:rsidRPr="00F10D0C" w:rsidRDefault="00091A62" w:rsidP="00550CD4">
            <w:pPr>
              <w:keepNext/>
              <w:keepLines/>
              <w:spacing w:before="120"/>
              <w:rPr>
                <w:rFonts w:ascii="Trebuchet MS" w:eastAsiaTheme="minorHAnsi" w:hAnsi="Trebuchet MS" w:cs="Calibri"/>
                <w:b/>
                <w:bCs/>
                <w:color w:val="000000" w:themeColor="text1"/>
                <w:sz w:val="20"/>
                <w:szCs w:val="20"/>
                <w:lang w:val="ro-RO"/>
              </w:rPr>
            </w:pPr>
            <w:r w:rsidRPr="00F10D0C">
              <w:rPr>
                <w:rFonts w:ascii="Trebuchet MS" w:eastAsiaTheme="minorHAnsi" w:hAnsi="Trebuchet MS" w:cs="Calibri"/>
                <w:b/>
                <w:bCs/>
                <w:color w:val="000000" w:themeColor="text1"/>
                <w:sz w:val="20"/>
                <w:szCs w:val="20"/>
                <w:lang w:val="ro-RO"/>
              </w:rPr>
              <w:t>Exportul de bunuri, %</w:t>
            </w:r>
          </w:p>
        </w:tc>
        <w:tc>
          <w:tcPr>
            <w:tcW w:w="439" w:type="pct"/>
            <w:tcBorders>
              <w:right w:val="single" w:sz="2" w:space="0" w:color="1F497D"/>
            </w:tcBorders>
            <w:shd w:val="clear" w:color="auto" w:fill="auto"/>
            <w:vAlign w:val="bottom"/>
          </w:tcPr>
          <w:p w14:paraId="11F55924"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2,1</w:t>
            </w:r>
          </w:p>
        </w:tc>
        <w:tc>
          <w:tcPr>
            <w:tcW w:w="472" w:type="pct"/>
            <w:tcBorders>
              <w:top w:val="nil"/>
              <w:bottom w:val="nil"/>
              <w:right w:val="single" w:sz="2" w:space="0" w:color="1F497D"/>
            </w:tcBorders>
            <w:shd w:val="clear" w:color="auto" w:fill="DBE5F1"/>
            <w:vAlign w:val="bottom"/>
          </w:tcPr>
          <w:p w14:paraId="0C697E0B"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1,2</w:t>
            </w:r>
          </w:p>
        </w:tc>
        <w:tc>
          <w:tcPr>
            <w:tcW w:w="486" w:type="pct"/>
            <w:tcBorders>
              <w:top w:val="nil"/>
              <w:bottom w:val="nil"/>
              <w:right w:val="single" w:sz="2" w:space="0" w:color="1F497D"/>
            </w:tcBorders>
            <w:shd w:val="clear" w:color="auto" w:fill="auto"/>
            <w:vAlign w:val="bottom"/>
          </w:tcPr>
          <w:p w14:paraId="461515CE"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5,6</w:t>
            </w:r>
          </w:p>
        </w:tc>
        <w:tc>
          <w:tcPr>
            <w:tcW w:w="489" w:type="pct"/>
            <w:tcBorders>
              <w:right w:val="single" w:sz="2" w:space="0" w:color="1F497D"/>
            </w:tcBorders>
            <w:shd w:val="clear" w:color="auto" w:fill="DBE5F1"/>
            <w:vAlign w:val="bottom"/>
          </w:tcPr>
          <w:p w14:paraId="31F26750"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-0,4</w:t>
            </w:r>
          </w:p>
        </w:tc>
        <w:tc>
          <w:tcPr>
            <w:tcW w:w="489" w:type="pct"/>
            <w:tcBorders>
              <w:right w:val="single" w:sz="4" w:space="0" w:color="1F497D"/>
            </w:tcBorders>
            <w:shd w:val="clear" w:color="auto" w:fill="auto"/>
            <w:vAlign w:val="bottom"/>
          </w:tcPr>
          <w:p w14:paraId="3B723BFC"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6,7</w:t>
            </w:r>
          </w:p>
        </w:tc>
        <w:tc>
          <w:tcPr>
            <w:tcW w:w="491" w:type="pct"/>
            <w:tcBorders>
              <w:top w:val="nil"/>
              <w:bottom w:val="nil"/>
              <w:right w:val="single" w:sz="2" w:space="0" w:color="1F497D"/>
            </w:tcBorders>
            <w:shd w:val="clear" w:color="auto" w:fill="DBE5F1"/>
            <w:vAlign w:val="bottom"/>
          </w:tcPr>
          <w:p w14:paraId="2873F6CF"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3,1</w:t>
            </w:r>
          </w:p>
        </w:tc>
        <w:tc>
          <w:tcPr>
            <w:tcW w:w="453" w:type="pct"/>
            <w:tcBorders>
              <w:left w:val="single" w:sz="2" w:space="0" w:color="1F497D"/>
            </w:tcBorders>
            <w:vAlign w:val="bottom"/>
          </w:tcPr>
          <w:p w14:paraId="03D028E3"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6,3</w:t>
            </w:r>
          </w:p>
        </w:tc>
        <w:tc>
          <w:tcPr>
            <w:tcW w:w="455" w:type="pct"/>
            <w:tcBorders>
              <w:right w:val="single" w:sz="4" w:space="0" w:color="1F497D"/>
            </w:tcBorders>
            <w:shd w:val="clear" w:color="auto" w:fill="DBE5F1"/>
            <w:vAlign w:val="bottom"/>
          </w:tcPr>
          <w:p w14:paraId="63BD3D17"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4,8</w:t>
            </w:r>
          </w:p>
        </w:tc>
      </w:tr>
      <w:tr w:rsidR="00091A62" w:rsidRPr="00D413AD" w14:paraId="6CA037EC" w14:textId="77777777" w:rsidTr="00550CD4">
        <w:trPr>
          <w:jc w:val="center"/>
        </w:trPr>
        <w:tc>
          <w:tcPr>
            <w:tcW w:w="1225" w:type="pct"/>
            <w:tcBorders>
              <w:right w:val="single" w:sz="2" w:space="0" w:color="1F497D"/>
            </w:tcBorders>
            <w:vAlign w:val="bottom"/>
          </w:tcPr>
          <w:p w14:paraId="68FBF640" w14:textId="77777777" w:rsidR="00091A62" w:rsidRPr="00F10D0C" w:rsidRDefault="00091A62" w:rsidP="00550CD4">
            <w:pPr>
              <w:keepNext/>
              <w:keepLines/>
              <w:spacing w:before="120"/>
              <w:rPr>
                <w:rFonts w:ascii="Trebuchet MS" w:eastAsiaTheme="minorHAnsi" w:hAnsi="Trebuchet MS" w:cs="Calibri"/>
                <w:b/>
                <w:bCs/>
                <w:color w:val="000000" w:themeColor="text1"/>
                <w:sz w:val="20"/>
                <w:szCs w:val="20"/>
                <w:lang w:val="ro-RO"/>
              </w:rPr>
            </w:pPr>
            <w:r w:rsidRPr="00F10D0C">
              <w:rPr>
                <w:rFonts w:ascii="Trebuchet MS" w:eastAsiaTheme="minorHAnsi" w:hAnsi="Trebuchet MS" w:cs="Calibri"/>
                <w:b/>
                <w:bCs/>
                <w:color w:val="000000" w:themeColor="text1"/>
                <w:sz w:val="20"/>
                <w:szCs w:val="20"/>
                <w:lang w:val="ro-RO"/>
              </w:rPr>
              <w:t>IPC - sfârșitul anului,%</w:t>
            </w:r>
          </w:p>
        </w:tc>
        <w:tc>
          <w:tcPr>
            <w:tcW w:w="439" w:type="pct"/>
            <w:tcBorders>
              <w:right w:val="single" w:sz="2" w:space="0" w:color="1F497D"/>
            </w:tcBorders>
            <w:shd w:val="clear" w:color="auto" w:fill="auto"/>
            <w:vAlign w:val="center"/>
          </w:tcPr>
          <w:p w14:paraId="2522DBAE"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7,4</w:t>
            </w:r>
          </w:p>
        </w:tc>
        <w:tc>
          <w:tcPr>
            <w:tcW w:w="472" w:type="pct"/>
            <w:tcBorders>
              <w:top w:val="nil"/>
              <w:bottom w:val="nil"/>
              <w:right w:val="single" w:sz="2" w:space="0" w:color="1F497D"/>
            </w:tcBorders>
            <w:shd w:val="clear" w:color="auto" w:fill="DBE5F1"/>
            <w:vAlign w:val="center"/>
          </w:tcPr>
          <w:p w14:paraId="4552614D"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6,6</w:t>
            </w:r>
          </w:p>
        </w:tc>
        <w:tc>
          <w:tcPr>
            <w:tcW w:w="486" w:type="pct"/>
            <w:tcBorders>
              <w:top w:val="nil"/>
              <w:bottom w:val="nil"/>
              <w:right w:val="single" w:sz="2" w:space="0" w:color="1F497D"/>
            </w:tcBorders>
            <w:shd w:val="clear" w:color="auto" w:fill="auto"/>
            <w:vAlign w:val="center"/>
          </w:tcPr>
          <w:p w14:paraId="046B9E91"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4,6</w:t>
            </w:r>
          </w:p>
        </w:tc>
        <w:tc>
          <w:tcPr>
            <w:tcW w:w="489" w:type="pct"/>
            <w:tcBorders>
              <w:right w:val="single" w:sz="2" w:space="0" w:color="1F497D"/>
            </w:tcBorders>
            <w:shd w:val="clear" w:color="auto" w:fill="DBE5F1"/>
            <w:vAlign w:val="center"/>
          </w:tcPr>
          <w:p w14:paraId="2FAEE11E"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5,1</w:t>
            </w:r>
          </w:p>
        </w:tc>
        <w:tc>
          <w:tcPr>
            <w:tcW w:w="489" w:type="pct"/>
            <w:tcBorders>
              <w:right w:val="single" w:sz="4" w:space="0" w:color="1F497D"/>
            </w:tcBorders>
            <w:shd w:val="clear" w:color="auto" w:fill="auto"/>
            <w:vAlign w:val="center"/>
          </w:tcPr>
          <w:p w14:paraId="62FEF777"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3,4</w:t>
            </w:r>
          </w:p>
        </w:tc>
        <w:tc>
          <w:tcPr>
            <w:tcW w:w="491" w:type="pct"/>
            <w:tcBorders>
              <w:top w:val="nil"/>
              <w:bottom w:val="nil"/>
              <w:right w:val="single" w:sz="2" w:space="0" w:color="1F497D"/>
            </w:tcBorders>
            <w:shd w:val="clear" w:color="auto" w:fill="DBE5F1"/>
            <w:vAlign w:val="center"/>
          </w:tcPr>
          <w:p w14:paraId="6A687994"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3,8</w:t>
            </w:r>
          </w:p>
        </w:tc>
        <w:tc>
          <w:tcPr>
            <w:tcW w:w="453" w:type="pct"/>
            <w:tcBorders>
              <w:left w:val="single" w:sz="2" w:space="0" w:color="1F497D"/>
            </w:tcBorders>
            <w:vAlign w:val="center"/>
          </w:tcPr>
          <w:p w14:paraId="450D0B71"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2,6</w:t>
            </w:r>
          </w:p>
        </w:tc>
        <w:tc>
          <w:tcPr>
            <w:tcW w:w="455" w:type="pct"/>
            <w:tcBorders>
              <w:right w:val="single" w:sz="4" w:space="0" w:color="1F497D"/>
            </w:tcBorders>
            <w:shd w:val="clear" w:color="auto" w:fill="DBE5F1"/>
            <w:vAlign w:val="center"/>
          </w:tcPr>
          <w:p w14:paraId="207CBE60"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2,9</w:t>
            </w:r>
          </w:p>
        </w:tc>
      </w:tr>
      <w:tr w:rsidR="00091A62" w:rsidRPr="00D413AD" w14:paraId="1B32179C" w14:textId="77777777" w:rsidTr="00550CD4">
        <w:trPr>
          <w:trHeight w:val="252"/>
          <w:jc w:val="center"/>
        </w:trPr>
        <w:tc>
          <w:tcPr>
            <w:tcW w:w="1225" w:type="pct"/>
            <w:tcBorders>
              <w:right w:val="single" w:sz="2" w:space="0" w:color="1F497D"/>
            </w:tcBorders>
            <w:vAlign w:val="bottom"/>
          </w:tcPr>
          <w:p w14:paraId="598E4AC6" w14:textId="77777777" w:rsidR="00091A62" w:rsidRPr="00F10D0C" w:rsidRDefault="00091A62" w:rsidP="00091A62">
            <w:pPr>
              <w:keepNext/>
              <w:keepLines/>
              <w:numPr>
                <w:ilvl w:val="0"/>
                <w:numId w:val="84"/>
              </w:numPr>
              <w:spacing w:before="120"/>
              <w:rPr>
                <w:rFonts w:ascii="Trebuchet MS" w:eastAsia="Calibri" w:hAnsi="Trebuchet MS" w:cs="Calibri"/>
                <w:b/>
                <w:bCs/>
                <w:color w:val="000000" w:themeColor="text1"/>
                <w:sz w:val="20"/>
                <w:szCs w:val="20"/>
                <w:lang w:val="ro-RO"/>
              </w:rPr>
            </w:pPr>
            <w:r w:rsidRPr="00F10D0C">
              <w:rPr>
                <w:rFonts w:ascii="Trebuchet MS" w:eastAsia="Calibri" w:hAnsi="Trebuchet MS" w:cs="Calibri"/>
                <w:b/>
                <w:bCs/>
                <w:color w:val="000000" w:themeColor="text1"/>
                <w:sz w:val="20"/>
                <w:szCs w:val="20"/>
                <w:lang w:val="ro-RO"/>
              </w:rPr>
              <w:t>media anuală, %</w:t>
            </w:r>
          </w:p>
        </w:tc>
        <w:tc>
          <w:tcPr>
            <w:tcW w:w="439" w:type="pct"/>
            <w:tcBorders>
              <w:right w:val="single" w:sz="2" w:space="0" w:color="1F497D"/>
            </w:tcBorders>
            <w:shd w:val="clear" w:color="auto" w:fill="auto"/>
            <w:vAlign w:val="bottom"/>
          </w:tcPr>
          <w:p w14:paraId="42D77974"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10,5</w:t>
            </w:r>
          </w:p>
        </w:tc>
        <w:tc>
          <w:tcPr>
            <w:tcW w:w="472" w:type="pct"/>
            <w:tcBorders>
              <w:top w:val="nil"/>
              <w:bottom w:val="nil"/>
              <w:right w:val="single" w:sz="2" w:space="0" w:color="1F497D"/>
            </w:tcBorders>
            <w:shd w:val="clear" w:color="auto" w:fill="DBE5F1"/>
            <w:vAlign w:val="bottom"/>
          </w:tcPr>
          <w:p w14:paraId="5F5B23B7"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10,4</w:t>
            </w:r>
          </w:p>
        </w:tc>
        <w:tc>
          <w:tcPr>
            <w:tcW w:w="486" w:type="pct"/>
            <w:tcBorders>
              <w:top w:val="nil"/>
              <w:bottom w:val="nil"/>
              <w:right w:val="single" w:sz="2" w:space="0" w:color="1F497D"/>
            </w:tcBorders>
            <w:shd w:val="clear" w:color="auto" w:fill="auto"/>
            <w:vAlign w:val="bottom"/>
          </w:tcPr>
          <w:p w14:paraId="467615BF"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6,0</w:t>
            </w:r>
          </w:p>
        </w:tc>
        <w:tc>
          <w:tcPr>
            <w:tcW w:w="489" w:type="pct"/>
            <w:tcBorders>
              <w:right w:val="single" w:sz="2" w:space="0" w:color="1F497D"/>
            </w:tcBorders>
            <w:shd w:val="clear" w:color="auto" w:fill="DBE5F1"/>
            <w:vAlign w:val="bottom"/>
          </w:tcPr>
          <w:p w14:paraId="3B2D1A4D"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5,6</w:t>
            </w:r>
          </w:p>
        </w:tc>
        <w:tc>
          <w:tcPr>
            <w:tcW w:w="489" w:type="pct"/>
            <w:tcBorders>
              <w:right w:val="single" w:sz="4" w:space="0" w:color="1F497D"/>
            </w:tcBorders>
            <w:shd w:val="clear" w:color="auto" w:fill="auto"/>
            <w:vAlign w:val="bottom"/>
          </w:tcPr>
          <w:p w14:paraId="4C56D49D"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highlight w:val="yellow"/>
                <w:lang w:val="ro-RO"/>
              </w:rPr>
            </w:pPr>
            <w:r w:rsidRPr="00F10D0C">
              <w:rPr>
                <w:rFonts w:ascii="Trebuchet MS" w:eastAsiaTheme="minorHAnsi" w:hAnsi="Trebuchet MS" w:cs="Calibri"/>
                <w:b/>
                <w:bCs/>
                <w:color w:val="000000" w:themeColor="text1"/>
                <w:sz w:val="20"/>
                <w:szCs w:val="20"/>
                <w:lang w:val="ro-RO"/>
              </w:rPr>
              <w:t>4,0</w:t>
            </w:r>
          </w:p>
        </w:tc>
        <w:tc>
          <w:tcPr>
            <w:tcW w:w="491" w:type="pct"/>
            <w:tcBorders>
              <w:top w:val="nil"/>
              <w:bottom w:val="nil"/>
              <w:right w:val="single" w:sz="2" w:space="0" w:color="1F497D"/>
            </w:tcBorders>
            <w:shd w:val="clear" w:color="auto" w:fill="DBE5F1"/>
            <w:vAlign w:val="bottom"/>
          </w:tcPr>
          <w:p w14:paraId="3A27604E"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4,4</w:t>
            </w:r>
          </w:p>
        </w:tc>
        <w:tc>
          <w:tcPr>
            <w:tcW w:w="453" w:type="pct"/>
            <w:tcBorders>
              <w:left w:val="single" w:sz="2" w:space="0" w:color="1F497D"/>
            </w:tcBorders>
            <w:vAlign w:val="bottom"/>
          </w:tcPr>
          <w:p w14:paraId="13A65EF0"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2,9</w:t>
            </w:r>
          </w:p>
        </w:tc>
        <w:tc>
          <w:tcPr>
            <w:tcW w:w="455" w:type="pct"/>
            <w:tcBorders>
              <w:right w:val="single" w:sz="4" w:space="0" w:color="1F497D"/>
            </w:tcBorders>
            <w:shd w:val="clear" w:color="auto" w:fill="DBE5F1"/>
            <w:vAlign w:val="bottom"/>
          </w:tcPr>
          <w:p w14:paraId="7094E56A"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3,3</w:t>
            </w:r>
          </w:p>
        </w:tc>
      </w:tr>
      <w:tr w:rsidR="00091A62" w:rsidRPr="00D413AD" w14:paraId="0B5C5D34" w14:textId="77777777" w:rsidTr="00550CD4">
        <w:trPr>
          <w:jc w:val="center"/>
        </w:trPr>
        <w:tc>
          <w:tcPr>
            <w:tcW w:w="1225" w:type="pct"/>
            <w:tcBorders>
              <w:right w:val="single" w:sz="2" w:space="0" w:color="1F497D"/>
            </w:tcBorders>
            <w:vAlign w:val="bottom"/>
          </w:tcPr>
          <w:p w14:paraId="6BC07823" w14:textId="77777777" w:rsidR="00091A62" w:rsidRPr="00532B32" w:rsidRDefault="00091A62" w:rsidP="00550CD4">
            <w:pPr>
              <w:keepNext/>
              <w:keepLines/>
              <w:spacing w:before="120"/>
              <w:rPr>
                <w:rFonts w:ascii="Trebuchet MS" w:eastAsiaTheme="minorHAnsi" w:hAnsi="Trebuchet MS" w:cs="Calibri"/>
                <w:b/>
                <w:bCs/>
                <w:sz w:val="20"/>
                <w:szCs w:val="20"/>
                <w:lang w:val="ro-RO"/>
              </w:rPr>
            </w:pPr>
            <w:r w:rsidRPr="00532B32">
              <w:rPr>
                <w:rFonts w:ascii="Trebuchet MS" w:eastAsiaTheme="minorHAnsi" w:hAnsi="Trebuchet MS" w:cs="Calibri"/>
                <w:b/>
                <w:bCs/>
                <w:sz w:val="20"/>
                <w:szCs w:val="20"/>
                <w:lang w:val="ro-RO"/>
              </w:rPr>
              <w:t>Număr mediu de salariați %</w:t>
            </w:r>
          </w:p>
        </w:tc>
        <w:tc>
          <w:tcPr>
            <w:tcW w:w="439" w:type="pct"/>
            <w:tcBorders>
              <w:right w:val="single" w:sz="2" w:space="0" w:color="1F497D"/>
            </w:tcBorders>
            <w:shd w:val="clear" w:color="auto" w:fill="auto"/>
            <w:vAlign w:val="bottom"/>
          </w:tcPr>
          <w:p w14:paraId="51CDC6F5" w14:textId="77777777" w:rsidR="00091A62" w:rsidRPr="00D47445" w:rsidRDefault="00091A62" w:rsidP="00550CD4">
            <w:pPr>
              <w:keepNext/>
              <w:spacing w:before="120"/>
              <w:jc w:val="center"/>
              <w:rPr>
                <w:rFonts w:ascii="Trebuchet MS" w:hAnsi="Trebuchet MS" w:cs="Calibri"/>
                <w:b/>
                <w:bCs/>
                <w:sz w:val="20"/>
                <w:szCs w:val="20"/>
                <w:lang w:val="ro-RO"/>
              </w:rPr>
            </w:pPr>
            <w:r w:rsidRPr="00D47445">
              <w:rPr>
                <w:rFonts w:ascii="Trebuchet MS" w:hAnsi="Trebuchet MS" w:cs="Calibri"/>
                <w:b/>
                <w:bCs/>
                <w:sz w:val="20"/>
                <w:szCs w:val="20"/>
                <w:lang w:val="ro-RO"/>
              </w:rPr>
              <w:t>0,9</w:t>
            </w:r>
          </w:p>
        </w:tc>
        <w:tc>
          <w:tcPr>
            <w:tcW w:w="472" w:type="pct"/>
            <w:tcBorders>
              <w:top w:val="nil"/>
              <w:bottom w:val="nil"/>
              <w:right w:val="single" w:sz="2" w:space="0" w:color="1F497D"/>
            </w:tcBorders>
            <w:shd w:val="clear" w:color="auto" w:fill="DBE5F1"/>
            <w:vAlign w:val="bottom"/>
          </w:tcPr>
          <w:p w14:paraId="5E5682BD" w14:textId="77777777" w:rsidR="00091A62" w:rsidRPr="00A8235D" w:rsidRDefault="00091A62" w:rsidP="00550CD4">
            <w:pPr>
              <w:keepNext/>
              <w:spacing w:before="120"/>
              <w:jc w:val="center"/>
              <w:rPr>
                <w:rFonts w:ascii="Trebuchet MS" w:hAnsi="Trebuchet MS" w:cs="Calibri"/>
                <w:b/>
                <w:bCs/>
                <w:color w:val="000000" w:themeColor="text1"/>
                <w:sz w:val="20"/>
                <w:szCs w:val="20"/>
                <w:lang w:val="ro-RO"/>
              </w:rPr>
            </w:pPr>
            <w:r w:rsidRPr="00A8235D">
              <w:rPr>
                <w:rFonts w:ascii="Trebuchet MS" w:hAnsi="Trebuchet MS" w:cs="Calibri"/>
                <w:b/>
                <w:bCs/>
                <w:color w:val="000000" w:themeColor="text1"/>
                <w:sz w:val="20"/>
                <w:szCs w:val="20"/>
                <w:lang w:val="ro-RO"/>
              </w:rPr>
              <w:t>0,9</w:t>
            </w:r>
          </w:p>
        </w:tc>
        <w:tc>
          <w:tcPr>
            <w:tcW w:w="486" w:type="pct"/>
            <w:tcBorders>
              <w:top w:val="nil"/>
              <w:bottom w:val="nil"/>
              <w:right w:val="single" w:sz="2" w:space="0" w:color="1F497D"/>
            </w:tcBorders>
            <w:shd w:val="clear" w:color="auto" w:fill="auto"/>
            <w:vAlign w:val="bottom"/>
          </w:tcPr>
          <w:p w14:paraId="37E26F6B" w14:textId="77777777" w:rsidR="00091A62" w:rsidRPr="00D47445" w:rsidRDefault="00091A62" w:rsidP="00550CD4">
            <w:pPr>
              <w:keepNext/>
              <w:spacing w:before="120"/>
              <w:jc w:val="center"/>
              <w:rPr>
                <w:rFonts w:ascii="Trebuchet MS" w:hAnsi="Trebuchet MS" w:cs="Calibri"/>
                <w:b/>
                <w:bCs/>
                <w:sz w:val="20"/>
                <w:szCs w:val="20"/>
                <w:lang w:val="ro-RO"/>
              </w:rPr>
            </w:pPr>
            <w:r w:rsidRPr="00D47445">
              <w:rPr>
                <w:rFonts w:ascii="Trebuchet MS" w:hAnsi="Trebuchet MS" w:cs="Calibri"/>
                <w:b/>
                <w:bCs/>
                <w:sz w:val="20"/>
                <w:szCs w:val="20"/>
                <w:lang w:val="ro-RO"/>
              </w:rPr>
              <w:t>1,6</w:t>
            </w:r>
          </w:p>
        </w:tc>
        <w:tc>
          <w:tcPr>
            <w:tcW w:w="489" w:type="pct"/>
            <w:tcBorders>
              <w:right w:val="single" w:sz="2" w:space="0" w:color="1F497D"/>
            </w:tcBorders>
            <w:shd w:val="clear" w:color="auto" w:fill="DBE5F1"/>
            <w:vAlign w:val="bottom"/>
          </w:tcPr>
          <w:p w14:paraId="04D91EC9" w14:textId="77777777" w:rsidR="00091A62" w:rsidRPr="00A8235D" w:rsidRDefault="00091A62" w:rsidP="00550CD4">
            <w:pPr>
              <w:keepNext/>
              <w:spacing w:before="120"/>
              <w:jc w:val="center"/>
              <w:rPr>
                <w:rFonts w:ascii="Trebuchet MS" w:hAnsi="Trebuchet MS" w:cs="Calibri"/>
                <w:b/>
                <w:bCs/>
                <w:color w:val="000000" w:themeColor="text1"/>
                <w:sz w:val="20"/>
                <w:szCs w:val="20"/>
                <w:lang w:val="ro-RO"/>
              </w:rPr>
            </w:pPr>
            <w:r w:rsidRPr="00A8235D">
              <w:rPr>
                <w:rFonts w:ascii="Trebuchet MS" w:hAnsi="Trebuchet MS" w:cs="Calibri"/>
                <w:b/>
                <w:bCs/>
                <w:color w:val="000000" w:themeColor="text1"/>
                <w:sz w:val="20"/>
                <w:szCs w:val="20"/>
                <w:lang w:val="ro-RO"/>
              </w:rPr>
              <w:t>1,2</w:t>
            </w:r>
          </w:p>
        </w:tc>
        <w:tc>
          <w:tcPr>
            <w:tcW w:w="489" w:type="pct"/>
            <w:tcBorders>
              <w:right w:val="single" w:sz="4" w:space="0" w:color="1F497D"/>
            </w:tcBorders>
            <w:shd w:val="clear" w:color="auto" w:fill="auto"/>
            <w:vAlign w:val="bottom"/>
          </w:tcPr>
          <w:p w14:paraId="187EC05E" w14:textId="77777777" w:rsidR="00091A62" w:rsidRPr="00D47445" w:rsidRDefault="00091A62" w:rsidP="00550CD4">
            <w:pPr>
              <w:keepNext/>
              <w:spacing w:before="120"/>
              <w:jc w:val="center"/>
              <w:rPr>
                <w:rFonts w:ascii="Trebuchet MS" w:hAnsi="Trebuchet MS" w:cs="Calibri"/>
                <w:b/>
                <w:bCs/>
                <w:sz w:val="20"/>
                <w:szCs w:val="20"/>
                <w:lang w:val="ro-RO"/>
              </w:rPr>
            </w:pPr>
            <w:r w:rsidRPr="00D47445">
              <w:rPr>
                <w:rFonts w:ascii="Trebuchet MS" w:hAnsi="Trebuchet MS" w:cs="Calibri"/>
                <w:b/>
                <w:bCs/>
                <w:sz w:val="20"/>
                <w:szCs w:val="20"/>
                <w:lang w:val="ro-RO"/>
              </w:rPr>
              <w:t>1,9</w:t>
            </w:r>
          </w:p>
        </w:tc>
        <w:tc>
          <w:tcPr>
            <w:tcW w:w="491" w:type="pct"/>
            <w:tcBorders>
              <w:top w:val="nil"/>
              <w:bottom w:val="nil"/>
              <w:right w:val="single" w:sz="2" w:space="0" w:color="1F497D"/>
            </w:tcBorders>
            <w:shd w:val="clear" w:color="auto" w:fill="DBE5F1"/>
            <w:vAlign w:val="bottom"/>
          </w:tcPr>
          <w:p w14:paraId="51A6843B" w14:textId="77777777" w:rsidR="00091A62" w:rsidRPr="00A8235D" w:rsidRDefault="00091A62" w:rsidP="00550CD4">
            <w:pPr>
              <w:keepNext/>
              <w:spacing w:before="120"/>
              <w:jc w:val="center"/>
              <w:rPr>
                <w:rFonts w:ascii="Trebuchet MS" w:hAnsi="Trebuchet MS" w:cs="Calibri"/>
                <w:b/>
                <w:bCs/>
                <w:color w:val="000000" w:themeColor="text1"/>
                <w:sz w:val="20"/>
                <w:szCs w:val="20"/>
                <w:lang w:val="ro-RO"/>
              </w:rPr>
            </w:pPr>
            <w:r w:rsidRPr="00A8235D">
              <w:rPr>
                <w:rFonts w:ascii="Trebuchet MS" w:hAnsi="Trebuchet MS" w:cs="Calibri"/>
                <w:b/>
                <w:bCs/>
                <w:color w:val="000000" w:themeColor="text1"/>
                <w:sz w:val="20"/>
                <w:szCs w:val="20"/>
                <w:lang w:val="ro-RO"/>
              </w:rPr>
              <w:t>1,4</w:t>
            </w:r>
          </w:p>
        </w:tc>
        <w:tc>
          <w:tcPr>
            <w:tcW w:w="453" w:type="pct"/>
            <w:tcBorders>
              <w:left w:val="single" w:sz="2" w:space="0" w:color="1F497D"/>
            </w:tcBorders>
            <w:vAlign w:val="bottom"/>
          </w:tcPr>
          <w:p w14:paraId="7C2B9A1B" w14:textId="77777777" w:rsidR="00091A62" w:rsidRPr="00A8235D" w:rsidRDefault="00091A62" w:rsidP="00550CD4">
            <w:pPr>
              <w:keepNext/>
              <w:spacing w:before="120"/>
              <w:jc w:val="center"/>
              <w:rPr>
                <w:rFonts w:ascii="Trebuchet MS" w:hAnsi="Trebuchet MS" w:cs="Calibri"/>
                <w:b/>
                <w:bCs/>
                <w:color w:val="000000" w:themeColor="text1"/>
                <w:sz w:val="20"/>
                <w:szCs w:val="20"/>
                <w:lang w:val="ro-RO"/>
              </w:rPr>
            </w:pPr>
            <w:r w:rsidRPr="00A8235D">
              <w:rPr>
                <w:rFonts w:ascii="Trebuchet MS" w:hAnsi="Trebuchet MS" w:cs="Calibri"/>
                <w:b/>
                <w:bCs/>
                <w:color w:val="000000" w:themeColor="text1"/>
                <w:sz w:val="20"/>
                <w:szCs w:val="20"/>
                <w:lang w:val="ro-RO"/>
              </w:rPr>
              <w:t>2,0</w:t>
            </w:r>
          </w:p>
        </w:tc>
        <w:tc>
          <w:tcPr>
            <w:tcW w:w="455" w:type="pct"/>
            <w:tcBorders>
              <w:right w:val="single" w:sz="4" w:space="0" w:color="1F497D"/>
            </w:tcBorders>
            <w:shd w:val="clear" w:color="auto" w:fill="DBE5F1"/>
            <w:vAlign w:val="bottom"/>
          </w:tcPr>
          <w:p w14:paraId="2FC3F35F" w14:textId="77777777" w:rsidR="00091A62" w:rsidRPr="00A8235D" w:rsidRDefault="00091A62" w:rsidP="00550CD4">
            <w:pPr>
              <w:keepNext/>
              <w:spacing w:before="120"/>
              <w:jc w:val="center"/>
              <w:rPr>
                <w:rFonts w:ascii="Trebuchet MS" w:hAnsi="Trebuchet MS" w:cs="Calibri"/>
                <w:b/>
                <w:bCs/>
                <w:color w:val="000000" w:themeColor="text1"/>
                <w:sz w:val="20"/>
                <w:szCs w:val="20"/>
                <w:lang w:val="ro-RO"/>
              </w:rPr>
            </w:pPr>
            <w:r w:rsidRPr="00A8235D">
              <w:rPr>
                <w:rFonts w:ascii="Trebuchet MS" w:hAnsi="Trebuchet MS" w:cs="Calibri"/>
                <w:b/>
                <w:bCs/>
                <w:color w:val="000000" w:themeColor="text1"/>
                <w:sz w:val="20"/>
                <w:szCs w:val="20"/>
                <w:lang w:val="ro-RO"/>
              </w:rPr>
              <w:t>1,2</w:t>
            </w:r>
          </w:p>
        </w:tc>
      </w:tr>
      <w:tr w:rsidR="00091A62" w:rsidRPr="00D413AD" w14:paraId="6D4FBDF7" w14:textId="77777777" w:rsidTr="00550CD4">
        <w:trPr>
          <w:trHeight w:val="327"/>
          <w:jc w:val="center"/>
        </w:trPr>
        <w:tc>
          <w:tcPr>
            <w:tcW w:w="1225" w:type="pct"/>
            <w:tcBorders>
              <w:top w:val="nil"/>
              <w:bottom w:val="single" w:sz="4" w:space="0" w:color="1F497D"/>
              <w:right w:val="single" w:sz="2" w:space="0" w:color="1F497D"/>
            </w:tcBorders>
            <w:vAlign w:val="center"/>
          </w:tcPr>
          <w:p w14:paraId="717057A0" w14:textId="77777777" w:rsidR="00091A62" w:rsidRPr="00F10D0C" w:rsidRDefault="00091A62" w:rsidP="00550CD4">
            <w:pPr>
              <w:keepNext/>
              <w:keepLines/>
              <w:spacing w:before="120"/>
              <w:rPr>
                <w:rFonts w:ascii="Trebuchet MS" w:eastAsiaTheme="minorHAnsi" w:hAnsi="Trebuchet MS" w:cs="Calibri"/>
                <w:b/>
                <w:bCs/>
                <w:color w:val="000000" w:themeColor="text1"/>
                <w:sz w:val="20"/>
                <w:szCs w:val="20"/>
                <w:lang w:val="ro-RO"/>
              </w:rPr>
            </w:pPr>
            <w:r w:rsidRPr="00F10D0C">
              <w:rPr>
                <w:rFonts w:ascii="Trebuchet MS" w:eastAsiaTheme="minorHAnsi" w:hAnsi="Trebuchet MS" w:cs="Calibri"/>
                <w:b/>
                <w:bCs/>
                <w:color w:val="000000" w:themeColor="text1"/>
                <w:sz w:val="20"/>
                <w:szCs w:val="20"/>
                <w:lang w:val="ro-RO"/>
              </w:rPr>
              <w:t>Soldul contului curent, % din PIB</w:t>
            </w:r>
          </w:p>
        </w:tc>
        <w:tc>
          <w:tcPr>
            <w:tcW w:w="439" w:type="pct"/>
            <w:tcBorders>
              <w:top w:val="nil"/>
              <w:bottom w:val="single" w:sz="4" w:space="0" w:color="1F497D"/>
              <w:right w:val="single" w:sz="2" w:space="0" w:color="1F497D"/>
            </w:tcBorders>
            <w:shd w:val="clear" w:color="auto" w:fill="auto"/>
            <w:vAlign w:val="center"/>
          </w:tcPr>
          <w:p w14:paraId="7DDE76C1"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F10D0C">
              <w:rPr>
                <w:rFonts w:ascii="Trebuchet MS" w:eastAsiaTheme="minorHAnsi" w:hAnsi="Trebuchet MS" w:cs="Calibri"/>
                <w:b/>
                <w:bCs/>
                <w:color w:val="000000" w:themeColor="text1"/>
                <w:sz w:val="20"/>
                <w:szCs w:val="20"/>
                <w:lang w:val="ro-RO"/>
              </w:rPr>
              <w:t>-7,1</w:t>
            </w:r>
          </w:p>
        </w:tc>
        <w:tc>
          <w:tcPr>
            <w:tcW w:w="472" w:type="pct"/>
            <w:tcBorders>
              <w:top w:val="nil"/>
              <w:bottom w:val="single" w:sz="4" w:space="0" w:color="1F497D"/>
              <w:right w:val="single" w:sz="2" w:space="0" w:color="1F497D"/>
            </w:tcBorders>
            <w:shd w:val="clear" w:color="auto" w:fill="DBE5F1"/>
            <w:vAlign w:val="center"/>
          </w:tcPr>
          <w:p w14:paraId="5A7EBE07"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-6,6</w:t>
            </w:r>
          </w:p>
        </w:tc>
        <w:tc>
          <w:tcPr>
            <w:tcW w:w="486" w:type="pct"/>
            <w:tcBorders>
              <w:top w:val="nil"/>
              <w:bottom w:val="single" w:sz="4" w:space="0" w:color="1F497D"/>
              <w:right w:val="single" w:sz="2" w:space="0" w:color="1F497D"/>
            </w:tcBorders>
            <w:shd w:val="clear" w:color="auto" w:fill="auto"/>
            <w:vAlign w:val="center"/>
          </w:tcPr>
          <w:p w14:paraId="4B4CEC62"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F10D0C">
              <w:rPr>
                <w:rFonts w:ascii="Trebuchet MS" w:eastAsiaTheme="minorHAnsi" w:hAnsi="Trebuchet MS" w:cs="Calibri"/>
                <w:b/>
                <w:bCs/>
                <w:color w:val="000000" w:themeColor="text1"/>
                <w:sz w:val="20"/>
                <w:szCs w:val="20"/>
                <w:lang w:val="ro-RO"/>
              </w:rPr>
              <w:t>-6,9</w:t>
            </w:r>
          </w:p>
        </w:tc>
        <w:tc>
          <w:tcPr>
            <w:tcW w:w="489" w:type="pct"/>
            <w:tcBorders>
              <w:top w:val="nil"/>
              <w:bottom w:val="single" w:sz="4" w:space="0" w:color="1F497D"/>
              <w:right w:val="single" w:sz="2" w:space="0" w:color="1F497D"/>
            </w:tcBorders>
            <w:shd w:val="clear" w:color="auto" w:fill="DBE5F1"/>
            <w:vAlign w:val="center"/>
          </w:tcPr>
          <w:p w14:paraId="61153D46"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-7,9</w:t>
            </w:r>
          </w:p>
        </w:tc>
        <w:tc>
          <w:tcPr>
            <w:tcW w:w="489" w:type="pct"/>
            <w:tcBorders>
              <w:top w:val="nil"/>
              <w:bottom w:val="single" w:sz="4" w:space="0" w:color="1F497D"/>
              <w:right w:val="single" w:sz="4" w:space="0" w:color="1F497D"/>
            </w:tcBorders>
            <w:shd w:val="clear" w:color="auto" w:fill="auto"/>
            <w:vAlign w:val="center"/>
          </w:tcPr>
          <w:p w14:paraId="06DC7FD3" w14:textId="77777777" w:rsidR="00091A62" w:rsidRPr="00F10D0C"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F10D0C">
              <w:rPr>
                <w:rFonts w:ascii="Trebuchet MS" w:eastAsiaTheme="minorHAnsi" w:hAnsi="Trebuchet MS" w:cs="Calibri"/>
                <w:b/>
                <w:bCs/>
                <w:color w:val="000000" w:themeColor="text1"/>
                <w:sz w:val="20"/>
                <w:szCs w:val="20"/>
                <w:lang w:val="ro-RO"/>
              </w:rPr>
              <w:t>-6,6</w:t>
            </w:r>
          </w:p>
        </w:tc>
        <w:tc>
          <w:tcPr>
            <w:tcW w:w="491" w:type="pct"/>
            <w:tcBorders>
              <w:top w:val="nil"/>
              <w:bottom w:val="single" w:sz="4" w:space="0" w:color="1F497D"/>
              <w:right w:val="single" w:sz="2" w:space="0" w:color="1F497D"/>
            </w:tcBorders>
            <w:shd w:val="clear" w:color="auto" w:fill="DBE5F1"/>
            <w:vAlign w:val="center"/>
          </w:tcPr>
          <w:p w14:paraId="54206983"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-7,4</w:t>
            </w:r>
          </w:p>
        </w:tc>
        <w:tc>
          <w:tcPr>
            <w:tcW w:w="453" w:type="pct"/>
            <w:tcBorders>
              <w:top w:val="nil"/>
              <w:left w:val="single" w:sz="2" w:space="0" w:color="1F497D"/>
              <w:bottom w:val="single" w:sz="4" w:space="0" w:color="1F497D"/>
            </w:tcBorders>
            <w:vAlign w:val="center"/>
          </w:tcPr>
          <w:p w14:paraId="7A7CB8B4"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-6,3</w:t>
            </w:r>
          </w:p>
        </w:tc>
        <w:tc>
          <w:tcPr>
            <w:tcW w:w="455" w:type="pct"/>
            <w:tcBorders>
              <w:top w:val="nil"/>
              <w:bottom w:val="single" w:sz="4" w:space="0" w:color="1F497D"/>
              <w:right w:val="single" w:sz="4" w:space="0" w:color="1F497D"/>
            </w:tcBorders>
            <w:shd w:val="clear" w:color="auto" w:fill="DBE5F1"/>
            <w:vAlign w:val="center"/>
          </w:tcPr>
          <w:p w14:paraId="1DC6C3BC" w14:textId="77777777" w:rsidR="00091A62" w:rsidRPr="00A8235D"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A8235D">
              <w:rPr>
                <w:rFonts w:ascii="Trebuchet MS" w:eastAsiaTheme="minorHAnsi" w:hAnsi="Trebuchet MS" w:cs="Calibri"/>
                <w:b/>
                <w:bCs/>
                <w:color w:val="000000" w:themeColor="text1"/>
                <w:sz w:val="20"/>
                <w:szCs w:val="20"/>
                <w:lang w:val="ro-RO"/>
              </w:rPr>
              <w:t>-6,9</w:t>
            </w:r>
          </w:p>
        </w:tc>
      </w:tr>
      <w:tr w:rsidR="00091A62" w:rsidRPr="00D413AD" w14:paraId="695C50AC" w14:textId="77777777" w:rsidTr="00550CD4">
        <w:trPr>
          <w:trHeight w:val="269"/>
          <w:jc w:val="center"/>
        </w:trPr>
        <w:tc>
          <w:tcPr>
            <w:tcW w:w="1225" w:type="pct"/>
            <w:tcBorders>
              <w:top w:val="single" w:sz="4" w:space="0" w:color="1F497D"/>
              <w:right w:val="single" w:sz="2" w:space="0" w:color="1F497D"/>
            </w:tcBorders>
            <w:vAlign w:val="center"/>
          </w:tcPr>
          <w:p w14:paraId="27378F30" w14:textId="77777777" w:rsidR="00091A62" w:rsidRPr="00D413AD" w:rsidRDefault="00091A62" w:rsidP="00550CD4">
            <w:pPr>
              <w:keepNext/>
              <w:keepLines/>
              <w:spacing w:before="120"/>
              <w:rPr>
                <w:rFonts w:ascii="Trebuchet MS" w:eastAsiaTheme="minorHAnsi" w:hAnsi="Trebuchet MS" w:cs="Calibri"/>
                <w:b/>
                <w:bCs/>
                <w:sz w:val="20"/>
                <w:szCs w:val="20"/>
                <w:lang w:val="ro-RO"/>
              </w:rPr>
            </w:pPr>
          </w:p>
        </w:tc>
        <w:tc>
          <w:tcPr>
            <w:tcW w:w="3775" w:type="pct"/>
            <w:gridSpan w:val="8"/>
            <w:tcBorders>
              <w:top w:val="single" w:sz="4" w:space="0" w:color="1F497D"/>
              <w:left w:val="single" w:sz="2" w:space="0" w:color="1F497D"/>
              <w:bottom w:val="nil"/>
              <w:right w:val="single" w:sz="4" w:space="0" w:color="1F497D"/>
            </w:tcBorders>
            <w:shd w:val="clear" w:color="auto" w:fill="auto"/>
            <w:vAlign w:val="center"/>
          </w:tcPr>
          <w:p w14:paraId="197CF1FE" w14:textId="77777777" w:rsidR="00091A62" w:rsidRPr="004073DE" w:rsidRDefault="00091A62" w:rsidP="00550CD4">
            <w:pPr>
              <w:keepNext/>
              <w:keepLines/>
              <w:spacing w:before="120"/>
              <w:jc w:val="right"/>
              <w:rPr>
                <w:rFonts w:ascii="Trebuchet MS" w:eastAsiaTheme="minorHAnsi" w:hAnsi="Trebuchet MS" w:cs="Calibri"/>
                <w:b/>
                <w:bCs/>
                <w:color w:val="7030A0"/>
                <w:sz w:val="20"/>
                <w:szCs w:val="20"/>
                <w:lang w:val="ro-RO"/>
              </w:rPr>
            </w:pPr>
            <w:r w:rsidRPr="002C0918">
              <w:rPr>
                <w:rFonts w:ascii="Trebuchet MS" w:eastAsiaTheme="minorHAnsi" w:hAnsi="Trebuchet MS" w:cs="Calibri"/>
                <w:b/>
                <w:bCs/>
                <w:sz w:val="20"/>
                <w:szCs w:val="20"/>
                <w:lang w:val="ro-RO"/>
              </w:rPr>
              <w:t>(% din PIB)</w:t>
            </w:r>
          </w:p>
        </w:tc>
      </w:tr>
      <w:tr w:rsidR="00091A62" w:rsidRPr="00D413AD" w14:paraId="2D39BA79" w14:textId="77777777" w:rsidTr="00550CD4">
        <w:trPr>
          <w:trHeight w:val="269"/>
          <w:jc w:val="center"/>
        </w:trPr>
        <w:tc>
          <w:tcPr>
            <w:tcW w:w="1225" w:type="pct"/>
            <w:tcBorders>
              <w:top w:val="single" w:sz="4" w:space="0" w:color="1F497D"/>
              <w:right w:val="single" w:sz="2" w:space="0" w:color="1F497D"/>
            </w:tcBorders>
            <w:vAlign w:val="center"/>
          </w:tcPr>
          <w:p w14:paraId="158FC78E" w14:textId="77777777" w:rsidR="00091A62" w:rsidRPr="00D413AD" w:rsidRDefault="00091A62" w:rsidP="00550CD4">
            <w:pPr>
              <w:keepNext/>
              <w:keepLines/>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Venituri (metodologie cash)</w:t>
            </w:r>
          </w:p>
        </w:tc>
        <w:tc>
          <w:tcPr>
            <w:tcW w:w="439" w:type="pct"/>
            <w:tcBorders>
              <w:top w:val="single" w:sz="4" w:space="0" w:color="1F497D"/>
              <w:right w:val="single" w:sz="2" w:space="0" w:color="1F497D"/>
            </w:tcBorders>
            <w:shd w:val="clear" w:color="auto" w:fill="auto"/>
            <w:vAlign w:val="center"/>
          </w:tcPr>
          <w:p w14:paraId="47E749BC" w14:textId="77777777" w:rsidR="00091A62" w:rsidRPr="007A6A8D" w:rsidRDefault="00091A62" w:rsidP="00550CD4">
            <w:pPr>
              <w:keepNext/>
              <w:keepLines/>
              <w:spacing w:before="120"/>
              <w:jc w:val="center"/>
              <w:rPr>
                <w:rFonts w:ascii="Trebuchet MS" w:eastAsiaTheme="minorHAnsi" w:hAnsi="Trebuchet MS" w:cs="Calibri"/>
                <w:b/>
                <w:bCs/>
                <w:color w:val="FF0000"/>
                <w:sz w:val="20"/>
                <w:szCs w:val="20"/>
                <w:lang w:val="ro-RO"/>
              </w:rPr>
            </w:pPr>
            <w:r>
              <w:rPr>
                <w:rFonts w:ascii="Trebuchet MS" w:eastAsiaTheme="minorHAnsi" w:hAnsi="Trebuchet MS" w:cs="Calibri"/>
                <w:b/>
                <w:bCs/>
                <w:sz w:val="20"/>
                <w:szCs w:val="20"/>
                <w:lang w:val="ro-RO"/>
              </w:rPr>
              <w:t>32</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6</w:t>
            </w:r>
          </w:p>
        </w:tc>
        <w:tc>
          <w:tcPr>
            <w:tcW w:w="472" w:type="pct"/>
            <w:tcBorders>
              <w:top w:val="single" w:sz="4" w:space="0" w:color="1F497D"/>
              <w:bottom w:val="nil"/>
              <w:right w:val="single" w:sz="2" w:space="0" w:color="1F497D"/>
            </w:tcBorders>
            <w:shd w:val="clear" w:color="auto" w:fill="DBE5F1"/>
            <w:vAlign w:val="center"/>
          </w:tcPr>
          <w:p w14:paraId="0F047F27" w14:textId="72025A53" w:rsidR="00091A62" w:rsidRPr="008C3EA3" w:rsidRDefault="00091A62" w:rsidP="002E06E3">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32,</w:t>
            </w:r>
            <w:r w:rsidR="002E06E3">
              <w:rPr>
                <w:rFonts w:ascii="Trebuchet MS" w:eastAsiaTheme="minorHAnsi" w:hAnsi="Trebuchet MS" w:cs="Calibri"/>
                <w:b/>
                <w:bCs/>
                <w:color w:val="000000" w:themeColor="text1"/>
                <w:sz w:val="20"/>
                <w:szCs w:val="20"/>
                <w:lang w:val="ro-RO"/>
              </w:rPr>
              <w:t>4</w:t>
            </w:r>
          </w:p>
        </w:tc>
        <w:tc>
          <w:tcPr>
            <w:tcW w:w="486" w:type="pct"/>
            <w:tcBorders>
              <w:top w:val="single" w:sz="4" w:space="0" w:color="1F497D"/>
              <w:bottom w:val="nil"/>
              <w:right w:val="single" w:sz="2" w:space="0" w:color="1F497D"/>
            </w:tcBorders>
            <w:shd w:val="clear" w:color="auto" w:fill="auto"/>
            <w:vAlign w:val="center"/>
          </w:tcPr>
          <w:p w14:paraId="3A8EA414" w14:textId="77777777" w:rsidR="00091A62" w:rsidRPr="007A6A8D" w:rsidRDefault="00091A62" w:rsidP="00550CD4">
            <w:pPr>
              <w:keepNext/>
              <w:keepLines/>
              <w:spacing w:before="120"/>
              <w:jc w:val="center"/>
              <w:rPr>
                <w:rFonts w:ascii="Trebuchet MS" w:eastAsiaTheme="minorHAnsi" w:hAnsi="Trebuchet MS" w:cs="Calibri"/>
                <w:b/>
                <w:bCs/>
                <w:color w:val="FF0000"/>
                <w:sz w:val="20"/>
                <w:szCs w:val="20"/>
                <w:lang w:val="ro-RO"/>
              </w:rPr>
            </w:pPr>
            <w:r w:rsidRPr="00A14224">
              <w:rPr>
                <w:rFonts w:ascii="Trebuchet MS" w:eastAsiaTheme="minorHAnsi" w:hAnsi="Trebuchet MS" w:cs="Calibri"/>
                <w:b/>
                <w:bCs/>
                <w:sz w:val="20"/>
                <w:szCs w:val="20"/>
                <w:lang w:val="ro-RO"/>
              </w:rPr>
              <w:t>3</w:t>
            </w:r>
            <w:r>
              <w:rPr>
                <w:rFonts w:ascii="Trebuchet MS" w:eastAsiaTheme="minorHAnsi" w:hAnsi="Trebuchet MS" w:cs="Calibri"/>
                <w:b/>
                <w:bCs/>
                <w:sz w:val="20"/>
                <w:szCs w:val="20"/>
                <w:lang w:val="ro-RO"/>
              </w:rPr>
              <w:t>2</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9</w:t>
            </w:r>
          </w:p>
        </w:tc>
        <w:tc>
          <w:tcPr>
            <w:tcW w:w="489" w:type="pct"/>
            <w:tcBorders>
              <w:top w:val="single" w:sz="4" w:space="0" w:color="1F497D"/>
              <w:right w:val="single" w:sz="2" w:space="0" w:color="1F497D"/>
            </w:tcBorders>
            <w:shd w:val="clear" w:color="auto" w:fill="DBE5F1"/>
            <w:vAlign w:val="center"/>
          </w:tcPr>
          <w:p w14:paraId="0D3973DA" w14:textId="77777777" w:rsidR="00091A62" w:rsidRPr="008C3EA3"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32,6</w:t>
            </w:r>
          </w:p>
        </w:tc>
        <w:tc>
          <w:tcPr>
            <w:tcW w:w="489" w:type="pct"/>
            <w:tcBorders>
              <w:top w:val="single" w:sz="4" w:space="0" w:color="1F497D"/>
              <w:right w:val="single" w:sz="4" w:space="0" w:color="1F497D"/>
            </w:tcBorders>
            <w:shd w:val="clear" w:color="auto" w:fill="auto"/>
            <w:vAlign w:val="center"/>
          </w:tcPr>
          <w:p w14:paraId="701E2AD7" w14:textId="77777777" w:rsidR="00091A62" w:rsidRPr="007A6A8D" w:rsidRDefault="00091A62" w:rsidP="00550CD4">
            <w:pPr>
              <w:keepNext/>
              <w:keepLines/>
              <w:spacing w:before="120"/>
              <w:jc w:val="center"/>
              <w:rPr>
                <w:rFonts w:ascii="Trebuchet MS" w:eastAsiaTheme="minorHAnsi" w:hAnsi="Trebuchet MS" w:cs="Calibri"/>
                <w:b/>
                <w:bCs/>
                <w:color w:val="FF0000"/>
                <w:sz w:val="20"/>
                <w:szCs w:val="20"/>
                <w:lang w:val="ro-RO"/>
              </w:rPr>
            </w:pPr>
            <w:r w:rsidRPr="00A14224">
              <w:rPr>
                <w:rFonts w:ascii="Trebuchet MS" w:eastAsiaTheme="minorHAnsi" w:hAnsi="Trebuchet MS" w:cs="Calibri"/>
                <w:b/>
                <w:bCs/>
                <w:sz w:val="20"/>
                <w:szCs w:val="20"/>
                <w:lang w:val="ro-RO"/>
              </w:rPr>
              <w:t>33,</w:t>
            </w:r>
            <w:r>
              <w:rPr>
                <w:rFonts w:ascii="Trebuchet MS" w:eastAsiaTheme="minorHAnsi" w:hAnsi="Trebuchet MS" w:cs="Calibri"/>
                <w:b/>
                <w:bCs/>
                <w:sz w:val="20"/>
                <w:szCs w:val="20"/>
                <w:lang w:val="ro-RO"/>
              </w:rPr>
              <w:t>8</w:t>
            </w:r>
          </w:p>
        </w:tc>
        <w:tc>
          <w:tcPr>
            <w:tcW w:w="491" w:type="pct"/>
            <w:tcBorders>
              <w:top w:val="single" w:sz="4" w:space="0" w:color="1F497D"/>
              <w:bottom w:val="nil"/>
              <w:right w:val="single" w:sz="2" w:space="0" w:color="1F497D"/>
            </w:tcBorders>
            <w:shd w:val="clear" w:color="auto" w:fill="DBE5F1"/>
            <w:vAlign w:val="center"/>
          </w:tcPr>
          <w:p w14:paraId="505E603B" w14:textId="77777777" w:rsidR="00091A62" w:rsidRPr="000F4E78"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0F4E78">
              <w:rPr>
                <w:rFonts w:ascii="Trebuchet MS" w:eastAsiaTheme="minorHAnsi" w:hAnsi="Trebuchet MS" w:cs="Calibri"/>
                <w:b/>
                <w:bCs/>
                <w:color w:val="000000" w:themeColor="text1"/>
                <w:sz w:val="20"/>
                <w:szCs w:val="20"/>
                <w:lang w:val="ro-RO"/>
              </w:rPr>
              <w:t>34,</w:t>
            </w:r>
            <w:r>
              <w:rPr>
                <w:rFonts w:ascii="Trebuchet MS" w:eastAsiaTheme="minorHAnsi" w:hAnsi="Trebuchet MS" w:cs="Calibri"/>
                <w:b/>
                <w:bCs/>
                <w:color w:val="000000" w:themeColor="text1"/>
                <w:sz w:val="20"/>
                <w:szCs w:val="20"/>
                <w:lang w:val="ro-RO"/>
              </w:rPr>
              <w:t>9</w:t>
            </w:r>
          </w:p>
        </w:tc>
        <w:tc>
          <w:tcPr>
            <w:tcW w:w="453" w:type="pct"/>
            <w:tcBorders>
              <w:top w:val="single" w:sz="4" w:space="0" w:color="1F497D"/>
              <w:right w:val="single" w:sz="4" w:space="0" w:color="1F497D"/>
            </w:tcBorders>
            <w:shd w:val="clear" w:color="auto" w:fill="auto"/>
            <w:vAlign w:val="center"/>
          </w:tcPr>
          <w:p w14:paraId="4F9EA773" w14:textId="77777777" w:rsidR="00091A62" w:rsidRPr="000E629E" w:rsidRDefault="00091A62" w:rsidP="00550CD4">
            <w:pPr>
              <w:keepNext/>
              <w:keepLines/>
              <w:spacing w:before="120"/>
              <w:jc w:val="center"/>
              <w:rPr>
                <w:rFonts w:ascii="Trebuchet MS" w:eastAsiaTheme="minorHAnsi" w:hAnsi="Trebuchet MS" w:cs="Calibri"/>
                <w:b/>
                <w:bCs/>
                <w:color w:val="FF0000"/>
                <w:sz w:val="20"/>
                <w:szCs w:val="20"/>
                <w:lang w:val="ro-RO"/>
              </w:rPr>
            </w:pPr>
            <w:r w:rsidRPr="00A14224">
              <w:rPr>
                <w:rFonts w:ascii="Trebuchet MS" w:eastAsiaTheme="minorHAnsi" w:hAnsi="Trebuchet MS" w:cs="Calibri"/>
                <w:b/>
                <w:bCs/>
                <w:sz w:val="20"/>
                <w:szCs w:val="20"/>
                <w:lang w:val="ro-RO"/>
              </w:rPr>
              <w:t>3</w:t>
            </w:r>
            <w:r>
              <w:rPr>
                <w:rFonts w:ascii="Trebuchet MS" w:eastAsiaTheme="minorHAnsi" w:hAnsi="Trebuchet MS" w:cs="Calibri"/>
                <w:b/>
                <w:bCs/>
                <w:sz w:val="20"/>
                <w:szCs w:val="20"/>
                <w:lang w:val="ro-RO"/>
              </w:rPr>
              <w:t>2</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6</w:t>
            </w:r>
          </w:p>
        </w:tc>
        <w:tc>
          <w:tcPr>
            <w:tcW w:w="455" w:type="pct"/>
            <w:tcBorders>
              <w:top w:val="single" w:sz="4" w:space="0" w:color="1F497D"/>
              <w:right w:val="single" w:sz="4" w:space="0" w:color="1F497D"/>
            </w:tcBorders>
            <w:shd w:val="clear" w:color="auto" w:fill="DBE5F1"/>
            <w:vAlign w:val="center"/>
          </w:tcPr>
          <w:p w14:paraId="148AD5D3" w14:textId="2279AF0A" w:rsidR="00091A62" w:rsidRPr="000F4E78" w:rsidRDefault="00091A62" w:rsidP="002E06E3">
            <w:pPr>
              <w:keepNext/>
              <w:keepLines/>
              <w:spacing w:before="120"/>
              <w:jc w:val="center"/>
              <w:rPr>
                <w:rFonts w:ascii="Trebuchet MS" w:eastAsiaTheme="minorHAnsi" w:hAnsi="Trebuchet MS" w:cs="Calibri"/>
                <w:b/>
                <w:bCs/>
                <w:color w:val="000000" w:themeColor="text1"/>
                <w:sz w:val="20"/>
                <w:szCs w:val="20"/>
                <w:lang w:val="ro-RO"/>
              </w:rPr>
            </w:pPr>
            <w:r w:rsidRPr="000F4E78">
              <w:rPr>
                <w:rFonts w:ascii="Trebuchet MS" w:eastAsiaTheme="minorHAnsi" w:hAnsi="Trebuchet MS" w:cs="Calibri"/>
                <w:b/>
                <w:bCs/>
                <w:color w:val="000000" w:themeColor="text1"/>
                <w:sz w:val="20"/>
                <w:szCs w:val="20"/>
                <w:lang w:val="ro-RO"/>
              </w:rPr>
              <w:t>3</w:t>
            </w:r>
            <w:r w:rsidR="002E06E3">
              <w:rPr>
                <w:rFonts w:ascii="Trebuchet MS" w:eastAsiaTheme="minorHAnsi" w:hAnsi="Trebuchet MS" w:cs="Calibri"/>
                <w:b/>
                <w:bCs/>
                <w:color w:val="000000" w:themeColor="text1"/>
                <w:sz w:val="20"/>
                <w:szCs w:val="20"/>
                <w:lang w:val="ro-RO"/>
              </w:rPr>
              <w:t>3</w:t>
            </w:r>
            <w:r w:rsidRPr="000F4E78">
              <w:rPr>
                <w:rFonts w:ascii="Trebuchet MS" w:eastAsiaTheme="minorHAnsi" w:hAnsi="Trebuchet MS" w:cs="Calibri"/>
                <w:b/>
                <w:bCs/>
                <w:color w:val="000000" w:themeColor="text1"/>
                <w:sz w:val="20"/>
                <w:szCs w:val="20"/>
                <w:lang w:val="ro-RO"/>
              </w:rPr>
              <w:t>,</w:t>
            </w:r>
            <w:r w:rsidR="002E06E3">
              <w:rPr>
                <w:rFonts w:ascii="Trebuchet MS" w:eastAsiaTheme="minorHAnsi" w:hAnsi="Trebuchet MS" w:cs="Calibri"/>
                <w:b/>
                <w:bCs/>
                <w:color w:val="000000" w:themeColor="text1"/>
                <w:sz w:val="20"/>
                <w:szCs w:val="20"/>
                <w:lang w:val="ro-RO"/>
              </w:rPr>
              <w:t>0</w:t>
            </w:r>
          </w:p>
        </w:tc>
      </w:tr>
      <w:tr w:rsidR="00091A62" w:rsidRPr="00D413AD" w14:paraId="1C0BF97D" w14:textId="77777777" w:rsidTr="00550CD4">
        <w:trPr>
          <w:jc w:val="center"/>
        </w:trPr>
        <w:tc>
          <w:tcPr>
            <w:tcW w:w="1225" w:type="pct"/>
            <w:tcBorders>
              <w:right w:val="single" w:sz="2" w:space="0" w:color="1F497D"/>
            </w:tcBorders>
            <w:vAlign w:val="bottom"/>
          </w:tcPr>
          <w:p w14:paraId="1AB37DFD" w14:textId="77777777" w:rsidR="00091A62" w:rsidRPr="00D413AD" w:rsidRDefault="00091A62" w:rsidP="00550CD4">
            <w:pPr>
              <w:keepNext/>
              <w:keepLines/>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Cheltuieli (metodologie cash)</w:t>
            </w:r>
          </w:p>
        </w:tc>
        <w:tc>
          <w:tcPr>
            <w:tcW w:w="439" w:type="pct"/>
            <w:tcBorders>
              <w:right w:val="single" w:sz="2" w:space="0" w:color="1F497D"/>
            </w:tcBorders>
            <w:shd w:val="clear" w:color="auto" w:fill="auto"/>
            <w:vAlign w:val="bottom"/>
          </w:tcPr>
          <w:p w14:paraId="72F51811" w14:textId="77777777" w:rsidR="00091A62" w:rsidRPr="00A14224" w:rsidRDefault="00091A62" w:rsidP="00550CD4">
            <w:pPr>
              <w:keepNext/>
              <w:keepLines/>
              <w:spacing w:before="120"/>
              <w:jc w:val="center"/>
              <w:rPr>
                <w:rFonts w:ascii="Trebuchet MS" w:eastAsiaTheme="minorHAnsi" w:hAnsi="Trebuchet MS" w:cs="Calibri"/>
                <w:b/>
                <w:bCs/>
                <w:sz w:val="20"/>
                <w:szCs w:val="20"/>
                <w:lang w:val="ro-RO"/>
              </w:rPr>
            </w:pPr>
            <w:r w:rsidRPr="00A14224">
              <w:rPr>
                <w:rFonts w:ascii="Trebuchet MS" w:eastAsiaTheme="minorHAnsi" w:hAnsi="Trebuchet MS" w:cs="Calibri"/>
                <w:b/>
                <w:bCs/>
                <w:sz w:val="20"/>
                <w:szCs w:val="20"/>
                <w:lang w:val="ro-RO"/>
              </w:rPr>
              <w:t>3</w:t>
            </w:r>
            <w:r>
              <w:rPr>
                <w:rFonts w:ascii="Trebuchet MS" w:eastAsiaTheme="minorHAnsi" w:hAnsi="Trebuchet MS" w:cs="Calibri"/>
                <w:b/>
                <w:bCs/>
                <w:sz w:val="20"/>
                <w:szCs w:val="20"/>
                <w:lang w:val="ro-RO"/>
              </w:rPr>
              <w:t>8</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4</w:t>
            </w:r>
          </w:p>
        </w:tc>
        <w:tc>
          <w:tcPr>
            <w:tcW w:w="472" w:type="pct"/>
            <w:tcBorders>
              <w:top w:val="nil"/>
              <w:bottom w:val="nil"/>
              <w:right w:val="single" w:sz="2" w:space="0" w:color="1F497D"/>
            </w:tcBorders>
            <w:shd w:val="clear" w:color="auto" w:fill="DBE5F1"/>
            <w:vAlign w:val="bottom"/>
          </w:tcPr>
          <w:p w14:paraId="3FA9371E" w14:textId="77777777" w:rsidR="00091A62" w:rsidRPr="008C3EA3"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38,1</w:t>
            </w:r>
          </w:p>
        </w:tc>
        <w:tc>
          <w:tcPr>
            <w:tcW w:w="486" w:type="pct"/>
            <w:tcBorders>
              <w:top w:val="nil"/>
              <w:bottom w:val="nil"/>
              <w:right w:val="single" w:sz="2" w:space="0" w:color="1F497D"/>
            </w:tcBorders>
            <w:shd w:val="clear" w:color="auto" w:fill="auto"/>
            <w:vAlign w:val="bottom"/>
          </w:tcPr>
          <w:p w14:paraId="59B445F3" w14:textId="77777777" w:rsidR="00091A62" w:rsidRPr="00A14224" w:rsidRDefault="00091A62" w:rsidP="00550CD4">
            <w:pPr>
              <w:keepNext/>
              <w:keepLines/>
              <w:spacing w:before="120"/>
              <w:jc w:val="center"/>
              <w:rPr>
                <w:rFonts w:ascii="Trebuchet MS" w:eastAsiaTheme="minorHAnsi" w:hAnsi="Trebuchet MS" w:cs="Calibri"/>
                <w:b/>
                <w:bCs/>
                <w:sz w:val="20"/>
                <w:szCs w:val="20"/>
                <w:lang w:val="ro-RO"/>
              </w:rPr>
            </w:pPr>
            <w:r w:rsidRPr="00A14224">
              <w:rPr>
                <w:rFonts w:ascii="Trebuchet MS" w:eastAsiaTheme="minorHAnsi" w:hAnsi="Trebuchet MS" w:cs="Calibri"/>
                <w:b/>
                <w:bCs/>
                <w:sz w:val="20"/>
                <w:szCs w:val="20"/>
                <w:lang w:val="ro-RO"/>
              </w:rPr>
              <w:t>3</w:t>
            </w:r>
            <w:r>
              <w:rPr>
                <w:rFonts w:ascii="Trebuchet MS" w:eastAsiaTheme="minorHAnsi" w:hAnsi="Trebuchet MS" w:cs="Calibri"/>
                <w:b/>
                <w:bCs/>
                <w:sz w:val="20"/>
                <w:szCs w:val="20"/>
                <w:lang w:val="ro-RO"/>
              </w:rPr>
              <w:t>8</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8</w:t>
            </w:r>
          </w:p>
        </w:tc>
        <w:tc>
          <w:tcPr>
            <w:tcW w:w="489" w:type="pct"/>
            <w:tcBorders>
              <w:right w:val="single" w:sz="2" w:space="0" w:color="1F497D"/>
            </w:tcBorders>
            <w:shd w:val="clear" w:color="auto" w:fill="DBE5F1"/>
            <w:vAlign w:val="bottom"/>
          </w:tcPr>
          <w:p w14:paraId="73EC6320" w14:textId="77777777" w:rsidR="00091A62" w:rsidRPr="008C3EA3"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41,2</w:t>
            </w:r>
          </w:p>
        </w:tc>
        <w:tc>
          <w:tcPr>
            <w:tcW w:w="489" w:type="pct"/>
            <w:tcBorders>
              <w:right w:val="single" w:sz="4" w:space="0" w:color="1F497D"/>
            </w:tcBorders>
            <w:shd w:val="clear" w:color="auto" w:fill="auto"/>
            <w:vAlign w:val="bottom"/>
          </w:tcPr>
          <w:p w14:paraId="4EA3B963" w14:textId="77777777" w:rsidR="00091A62" w:rsidRPr="00A14224" w:rsidRDefault="00091A62" w:rsidP="00550CD4">
            <w:pPr>
              <w:keepNext/>
              <w:keepLines/>
              <w:spacing w:before="120"/>
              <w:jc w:val="center"/>
              <w:rPr>
                <w:rFonts w:ascii="Trebuchet MS" w:eastAsiaTheme="minorHAnsi" w:hAnsi="Trebuchet MS" w:cs="Calibri"/>
                <w:b/>
                <w:bCs/>
                <w:sz w:val="20"/>
                <w:szCs w:val="20"/>
                <w:lang w:val="ro-RO"/>
              </w:rPr>
            </w:pPr>
            <w:r w:rsidRPr="00A14224">
              <w:rPr>
                <w:rFonts w:ascii="Trebuchet MS" w:eastAsiaTheme="minorHAnsi" w:hAnsi="Trebuchet MS" w:cs="Calibri"/>
                <w:b/>
                <w:bCs/>
                <w:sz w:val="20"/>
                <w:szCs w:val="20"/>
                <w:lang w:val="ro-RO"/>
              </w:rPr>
              <w:t>3</w:t>
            </w:r>
            <w:r>
              <w:rPr>
                <w:rFonts w:ascii="Trebuchet MS" w:eastAsiaTheme="minorHAnsi" w:hAnsi="Trebuchet MS" w:cs="Calibri"/>
                <w:b/>
                <w:bCs/>
                <w:sz w:val="20"/>
                <w:szCs w:val="20"/>
                <w:lang w:val="ro-RO"/>
              </w:rPr>
              <w:t>8</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8</w:t>
            </w:r>
          </w:p>
        </w:tc>
        <w:tc>
          <w:tcPr>
            <w:tcW w:w="491" w:type="pct"/>
            <w:tcBorders>
              <w:top w:val="nil"/>
              <w:bottom w:val="nil"/>
              <w:right w:val="single" w:sz="2" w:space="0" w:color="1F497D"/>
            </w:tcBorders>
            <w:shd w:val="clear" w:color="auto" w:fill="DBE5F1"/>
            <w:vAlign w:val="bottom"/>
          </w:tcPr>
          <w:p w14:paraId="7A0BE10E" w14:textId="77777777" w:rsidR="00091A62" w:rsidRPr="000F4E78"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0F4E78">
              <w:rPr>
                <w:rFonts w:ascii="Trebuchet MS" w:eastAsiaTheme="minorHAnsi" w:hAnsi="Trebuchet MS" w:cs="Calibri"/>
                <w:b/>
                <w:bCs/>
                <w:color w:val="000000" w:themeColor="text1"/>
                <w:sz w:val="20"/>
                <w:szCs w:val="20"/>
                <w:lang w:val="ro-RO"/>
              </w:rPr>
              <w:t>41,</w:t>
            </w:r>
            <w:r>
              <w:rPr>
                <w:rFonts w:ascii="Trebuchet MS" w:eastAsiaTheme="minorHAnsi" w:hAnsi="Trebuchet MS" w:cs="Calibri"/>
                <w:b/>
                <w:bCs/>
                <w:color w:val="000000" w:themeColor="text1"/>
                <w:sz w:val="20"/>
                <w:szCs w:val="20"/>
                <w:lang w:val="ro-RO"/>
              </w:rPr>
              <w:t>9</w:t>
            </w:r>
          </w:p>
        </w:tc>
        <w:tc>
          <w:tcPr>
            <w:tcW w:w="453" w:type="pct"/>
            <w:tcBorders>
              <w:right w:val="single" w:sz="4" w:space="0" w:color="1F497D"/>
            </w:tcBorders>
            <w:shd w:val="clear" w:color="auto" w:fill="auto"/>
            <w:vAlign w:val="bottom"/>
          </w:tcPr>
          <w:p w14:paraId="34C5CAFA" w14:textId="77777777" w:rsidR="00091A62" w:rsidRPr="00A14224" w:rsidRDefault="00091A62" w:rsidP="00550CD4">
            <w:pPr>
              <w:keepNext/>
              <w:keepLines/>
              <w:spacing w:before="120"/>
              <w:jc w:val="center"/>
              <w:rPr>
                <w:rFonts w:ascii="Trebuchet MS" w:eastAsiaTheme="minorHAnsi" w:hAnsi="Trebuchet MS" w:cs="Calibri"/>
                <w:b/>
                <w:bCs/>
                <w:sz w:val="20"/>
                <w:szCs w:val="20"/>
                <w:lang w:val="ro-RO"/>
              </w:rPr>
            </w:pPr>
            <w:r w:rsidRPr="00A14224">
              <w:rPr>
                <w:rFonts w:ascii="Trebuchet MS" w:eastAsiaTheme="minorHAnsi" w:hAnsi="Trebuchet MS" w:cs="Calibri"/>
                <w:b/>
                <w:bCs/>
                <w:sz w:val="20"/>
                <w:szCs w:val="20"/>
                <w:lang w:val="ro-RO"/>
              </w:rPr>
              <w:t>3</w:t>
            </w:r>
            <w:r>
              <w:rPr>
                <w:rFonts w:ascii="Trebuchet MS" w:eastAsiaTheme="minorHAnsi" w:hAnsi="Trebuchet MS" w:cs="Calibri"/>
                <w:b/>
                <w:bCs/>
                <w:sz w:val="20"/>
                <w:szCs w:val="20"/>
                <w:lang w:val="ro-RO"/>
              </w:rPr>
              <w:t>7</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3</w:t>
            </w:r>
          </w:p>
        </w:tc>
        <w:tc>
          <w:tcPr>
            <w:tcW w:w="455" w:type="pct"/>
            <w:tcBorders>
              <w:right w:val="single" w:sz="4" w:space="0" w:color="1F497D"/>
            </w:tcBorders>
            <w:shd w:val="clear" w:color="auto" w:fill="DBE5F1"/>
            <w:vAlign w:val="bottom"/>
          </w:tcPr>
          <w:p w14:paraId="23089A16" w14:textId="779DAF86" w:rsidR="00091A62" w:rsidRPr="000F4E78" w:rsidRDefault="007F3F52" w:rsidP="00550CD4">
            <w:pPr>
              <w:keepNext/>
              <w:keepLines/>
              <w:spacing w:before="120"/>
              <w:jc w:val="center"/>
              <w:rPr>
                <w:rFonts w:ascii="Trebuchet MS" w:eastAsiaTheme="minorHAnsi" w:hAnsi="Trebuchet MS" w:cs="Calibri"/>
                <w:b/>
                <w:bCs/>
                <w:color w:val="000000" w:themeColor="text1"/>
                <w:sz w:val="20"/>
                <w:szCs w:val="20"/>
                <w:lang w:val="ro-RO"/>
              </w:rPr>
            </w:pPr>
            <w:r>
              <w:rPr>
                <w:rFonts w:ascii="Trebuchet MS" w:eastAsiaTheme="minorHAnsi" w:hAnsi="Trebuchet MS" w:cs="Calibri"/>
                <w:b/>
                <w:bCs/>
                <w:color w:val="000000" w:themeColor="text1"/>
                <w:sz w:val="20"/>
                <w:szCs w:val="20"/>
                <w:lang w:val="ro-RO"/>
              </w:rPr>
              <w:t>39,5</w:t>
            </w:r>
          </w:p>
        </w:tc>
      </w:tr>
      <w:tr w:rsidR="00091A62" w:rsidRPr="00D413AD" w14:paraId="3D7470B7" w14:textId="77777777" w:rsidTr="00550CD4">
        <w:trPr>
          <w:trHeight w:val="247"/>
          <w:jc w:val="center"/>
        </w:trPr>
        <w:tc>
          <w:tcPr>
            <w:tcW w:w="1225" w:type="pct"/>
            <w:tcBorders>
              <w:right w:val="single" w:sz="2" w:space="0" w:color="1F497D"/>
            </w:tcBorders>
            <w:vAlign w:val="bottom"/>
          </w:tcPr>
          <w:p w14:paraId="126EEC6E" w14:textId="77777777" w:rsidR="00091A62" w:rsidRPr="00D413AD" w:rsidRDefault="00091A62" w:rsidP="00550CD4">
            <w:pPr>
              <w:keepNext/>
              <w:keepLines/>
              <w:spacing w:before="120"/>
              <w:rPr>
                <w:rFonts w:ascii="Trebuchet MS" w:eastAsiaTheme="minorHAnsi" w:hAnsi="Trebuchet MS" w:cs="Calibri"/>
                <w:b/>
                <w:bCs/>
                <w:sz w:val="20"/>
                <w:szCs w:val="20"/>
                <w:lang w:val="ro-RO"/>
              </w:rPr>
            </w:pPr>
            <w:r w:rsidRPr="00D413AD">
              <w:rPr>
                <w:rFonts w:ascii="Trebuchet MS" w:eastAsiaTheme="minorHAnsi" w:hAnsi="Trebuchet MS" w:cs="Calibri"/>
                <w:b/>
                <w:bCs/>
                <w:sz w:val="20"/>
                <w:szCs w:val="20"/>
                <w:lang w:val="ro-RO"/>
              </w:rPr>
              <w:t>Sold (metodologie cash)</w:t>
            </w:r>
          </w:p>
        </w:tc>
        <w:tc>
          <w:tcPr>
            <w:tcW w:w="439" w:type="pct"/>
            <w:tcBorders>
              <w:right w:val="single" w:sz="2" w:space="0" w:color="1F497D"/>
            </w:tcBorders>
            <w:shd w:val="clear" w:color="auto" w:fill="auto"/>
            <w:vAlign w:val="bottom"/>
          </w:tcPr>
          <w:p w14:paraId="4470FE65" w14:textId="77777777" w:rsidR="00091A62" w:rsidRPr="008C3EA3"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-5,7</w:t>
            </w:r>
          </w:p>
        </w:tc>
        <w:tc>
          <w:tcPr>
            <w:tcW w:w="472" w:type="pct"/>
            <w:tcBorders>
              <w:top w:val="nil"/>
              <w:bottom w:val="nil"/>
              <w:right w:val="single" w:sz="2" w:space="0" w:color="1F497D"/>
            </w:tcBorders>
            <w:shd w:val="clear" w:color="auto" w:fill="DBE5F1"/>
            <w:vAlign w:val="bottom"/>
          </w:tcPr>
          <w:p w14:paraId="3DDC38A4" w14:textId="77777777" w:rsidR="00091A62" w:rsidRPr="008C3EA3"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-5,6</w:t>
            </w:r>
          </w:p>
        </w:tc>
        <w:tc>
          <w:tcPr>
            <w:tcW w:w="486" w:type="pct"/>
            <w:tcBorders>
              <w:top w:val="nil"/>
              <w:bottom w:val="nil"/>
              <w:right w:val="single" w:sz="2" w:space="0" w:color="1F497D"/>
            </w:tcBorders>
            <w:shd w:val="clear" w:color="auto" w:fill="auto"/>
            <w:vAlign w:val="bottom"/>
          </w:tcPr>
          <w:p w14:paraId="4475BE26" w14:textId="77777777" w:rsidR="00091A62" w:rsidRPr="008C3EA3"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-5,9</w:t>
            </w:r>
          </w:p>
        </w:tc>
        <w:tc>
          <w:tcPr>
            <w:tcW w:w="489" w:type="pct"/>
            <w:tcBorders>
              <w:right w:val="single" w:sz="2" w:space="0" w:color="1F497D"/>
            </w:tcBorders>
            <w:shd w:val="clear" w:color="auto" w:fill="DBE5F1"/>
            <w:vAlign w:val="bottom"/>
          </w:tcPr>
          <w:p w14:paraId="740C9816" w14:textId="77777777" w:rsidR="00091A62" w:rsidRPr="008C3EA3"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-8,</w:t>
            </w:r>
            <w:r>
              <w:rPr>
                <w:rFonts w:ascii="Trebuchet MS" w:eastAsiaTheme="minorHAnsi" w:hAnsi="Trebuchet MS" w:cs="Calibri"/>
                <w:b/>
                <w:bCs/>
                <w:color w:val="000000" w:themeColor="text1"/>
                <w:sz w:val="20"/>
                <w:szCs w:val="20"/>
                <w:lang w:val="ro-RO"/>
              </w:rPr>
              <w:t>7</w:t>
            </w:r>
          </w:p>
        </w:tc>
        <w:tc>
          <w:tcPr>
            <w:tcW w:w="489" w:type="pct"/>
            <w:tcBorders>
              <w:right w:val="single" w:sz="4" w:space="0" w:color="1F497D"/>
            </w:tcBorders>
            <w:shd w:val="clear" w:color="auto" w:fill="auto"/>
            <w:vAlign w:val="bottom"/>
          </w:tcPr>
          <w:p w14:paraId="22336D7E" w14:textId="77777777" w:rsidR="00091A62" w:rsidRPr="008C3EA3"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8C3EA3">
              <w:rPr>
                <w:rFonts w:ascii="Trebuchet MS" w:eastAsiaTheme="minorHAnsi" w:hAnsi="Trebuchet MS" w:cs="Calibri"/>
                <w:b/>
                <w:bCs/>
                <w:color w:val="000000" w:themeColor="text1"/>
                <w:sz w:val="20"/>
                <w:szCs w:val="20"/>
                <w:lang w:val="ro-RO"/>
              </w:rPr>
              <w:t>-5,0</w:t>
            </w:r>
          </w:p>
        </w:tc>
        <w:tc>
          <w:tcPr>
            <w:tcW w:w="491" w:type="pct"/>
            <w:tcBorders>
              <w:top w:val="nil"/>
              <w:bottom w:val="nil"/>
              <w:right w:val="single" w:sz="2" w:space="0" w:color="1F497D"/>
            </w:tcBorders>
            <w:shd w:val="clear" w:color="auto" w:fill="DBE5F1"/>
            <w:vAlign w:val="bottom"/>
          </w:tcPr>
          <w:p w14:paraId="29FC4B06" w14:textId="77777777" w:rsidR="00091A62" w:rsidRPr="00A8235D" w:rsidRDefault="00091A62" w:rsidP="00550CD4">
            <w:pPr>
              <w:keepNext/>
              <w:keepLines/>
              <w:spacing w:before="120"/>
              <w:jc w:val="center"/>
              <w:rPr>
                <w:rFonts w:ascii="Trebuchet MS" w:eastAsiaTheme="minorHAnsi" w:hAnsi="Trebuchet MS" w:cs="Calibri"/>
                <w:b/>
                <w:bCs/>
                <w:color w:val="FF0000"/>
                <w:sz w:val="20"/>
                <w:szCs w:val="20"/>
                <w:lang w:val="ro-RO"/>
              </w:rPr>
            </w:pPr>
            <w:r w:rsidRPr="000F4E78">
              <w:rPr>
                <w:rFonts w:ascii="Trebuchet MS" w:eastAsiaTheme="minorHAnsi" w:hAnsi="Trebuchet MS" w:cs="Calibri"/>
                <w:b/>
                <w:bCs/>
                <w:color w:val="000000" w:themeColor="text1"/>
                <w:sz w:val="20"/>
                <w:szCs w:val="20"/>
                <w:lang w:val="ro-RO"/>
              </w:rPr>
              <w:t>-7,0</w:t>
            </w:r>
          </w:p>
        </w:tc>
        <w:tc>
          <w:tcPr>
            <w:tcW w:w="453" w:type="pct"/>
            <w:tcBorders>
              <w:right w:val="single" w:sz="4" w:space="0" w:color="1F497D"/>
            </w:tcBorders>
            <w:shd w:val="clear" w:color="auto" w:fill="auto"/>
            <w:vAlign w:val="bottom"/>
          </w:tcPr>
          <w:p w14:paraId="4ED6ED43" w14:textId="77777777" w:rsidR="00091A62" w:rsidRPr="00A14224" w:rsidRDefault="00091A62" w:rsidP="00550CD4">
            <w:pPr>
              <w:keepNext/>
              <w:keepLines/>
              <w:spacing w:before="120"/>
              <w:jc w:val="center"/>
              <w:rPr>
                <w:rFonts w:ascii="Trebuchet MS" w:eastAsiaTheme="minorHAnsi" w:hAnsi="Trebuchet MS" w:cs="Calibri"/>
                <w:b/>
                <w:bCs/>
                <w:sz w:val="20"/>
                <w:szCs w:val="20"/>
                <w:lang w:val="ro-RO"/>
              </w:rPr>
            </w:pP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4</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7</w:t>
            </w:r>
          </w:p>
        </w:tc>
        <w:tc>
          <w:tcPr>
            <w:tcW w:w="455" w:type="pct"/>
            <w:tcBorders>
              <w:right w:val="single" w:sz="4" w:space="0" w:color="1F497D"/>
            </w:tcBorders>
            <w:shd w:val="clear" w:color="auto" w:fill="DBE5F1"/>
            <w:vAlign w:val="bottom"/>
          </w:tcPr>
          <w:p w14:paraId="2658F324" w14:textId="77777777" w:rsidR="00091A62" w:rsidRPr="00A8235D" w:rsidRDefault="00091A62" w:rsidP="00550CD4">
            <w:pPr>
              <w:keepNext/>
              <w:keepLines/>
              <w:spacing w:before="120"/>
              <w:jc w:val="center"/>
              <w:rPr>
                <w:rFonts w:ascii="Trebuchet MS" w:eastAsiaTheme="minorHAnsi" w:hAnsi="Trebuchet MS" w:cs="Calibri"/>
                <w:b/>
                <w:bCs/>
                <w:color w:val="FF0000"/>
                <w:sz w:val="20"/>
                <w:szCs w:val="20"/>
                <w:lang w:val="ro-RO"/>
              </w:rPr>
            </w:pPr>
            <w:r w:rsidRPr="000F4E78">
              <w:rPr>
                <w:rFonts w:ascii="Trebuchet MS" w:eastAsiaTheme="minorHAnsi" w:hAnsi="Trebuchet MS" w:cs="Calibri"/>
                <w:b/>
                <w:bCs/>
                <w:color w:val="000000" w:themeColor="text1"/>
                <w:sz w:val="20"/>
                <w:szCs w:val="20"/>
                <w:lang w:val="ro-RO"/>
              </w:rPr>
              <w:t>-6,4</w:t>
            </w:r>
          </w:p>
        </w:tc>
      </w:tr>
      <w:tr w:rsidR="00091A62" w:rsidRPr="000D02E4" w14:paraId="5DEF44B5" w14:textId="77777777" w:rsidTr="00550CD4">
        <w:trPr>
          <w:trHeight w:val="309"/>
          <w:jc w:val="center"/>
        </w:trPr>
        <w:tc>
          <w:tcPr>
            <w:tcW w:w="1225" w:type="pct"/>
            <w:tcBorders>
              <w:right w:val="single" w:sz="2" w:space="0" w:color="1F497D"/>
            </w:tcBorders>
            <w:vAlign w:val="bottom"/>
          </w:tcPr>
          <w:p w14:paraId="3714DEA5" w14:textId="77777777" w:rsidR="00091A62" w:rsidRPr="000D02E4" w:rsidRDefault="00091A62" w:rsidP="00550CD4">
            <w:pPr>
              <w:keepNext/>
              <w:keepLines/>
              <w:spacing w:before="120"/>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Sold  ESA</w:t>
            </w:r>
          </w:p>
        </w:tc>
        <w:tc>
          <w:tcPr>
            <w:tcW w:w="439" w:type="pct"/>
            <w:tcBorders>
              <w:right w:val="single" w:sz="2" w:space="0" w:color="1F497D"/>
            </w:tcBorders>
            <w:shd w:val="clear" w:color="auto" w:fill="auto"/>
            <w:vAlign w:val="bottom"/>
          </w:tcPr>
          <w:p w14:paraId="36AE2254" w14:textId="77777777" w:rsidR="00091A62" w:rsidRPr="00B96950"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B96950">
              <w:rPr>
                <w:rFonts w:ascii="Trebuchet MS" w:eastAsiaTheme="minorHAnsi" w:hAnsi="Trebuchet MS" w:cs="Calibri"/>
                <w:b/>
                <w:bCs/>
                <w:color w:val="000000" w:themeColor="text1"/>
                <w:sz w:val="20"/>
                <w:szCs w:val="20"/>
                <w:lang w:val="ro-RO"/>
              </w:rPr>
              <w:t>-6,3</w:t>
            </w:r>
          </w:p>
        </w:tc>
        <w:tc>
          <w:tcPr>
            <w:tcW w:w="472" w:type="pct"/>
            <w:tcBorders>
              <w:top w:val="nil"/>
              <w:bottom w:val="nil"/>
              <w:right w:val="single" w:sz="2" w:space="0" w:color="1F497D"/>
            </w:tcBorders>
            <w:shd w:val="clear" w:color="auto" w:fill="DBE5F1"/>
            <w:vAlign w:val="bottom"/>
          </w:tcPr>
          <w:p w14:paraId="5167C7CE" w14:textId="77777777" w:rsidR="00091A62" w:rsidRPr="008C3EA3" w:rsidRDefault="00091A62" w:rsidP="00550CD4">
            <w:pPr>
              <w:keepNext/>
              <w:keepLines/>
              <w:spacing w:before="120"/>
              <w:jc w:val="center"/>
              <w:rPr>
                <w:rFonts w:ascii="Trebuchet MS" w:eastAsiaTheme="minorHAnsi" w:hAnsi="Trebuchet MS" w:cs="Calibri"/>
                <w:b/>
                <w:bCs/>
                <w:color w:val="FF0000"/>
                <w:sz w:val="20"/>
                <w:szCs w:val="20"/>
                <w:lang w:val="ro-RO"/>
              </w:rPr>
            </w:pPr>
            <w:r w:rsidRPr="000F4E78">
              <w:rPr>
                <w:rFonts w:ascii="Trebuchet MS" w:eastAsiaTheme="minorHAnsi" w:hAnsi="Trebuchet MS" w:cs="Calibri"/>
                <w:b/>
                <w:bCs/>
                <w:color w:val="000000" w:themeColor="text1"/>
                <w:sz w:val="20"/>
                <w:szCs w:val="20"/>
                <w:lang w:val="ro-RO"/>
              </w:rPr>
              <w:t>-6,5</w:t>
            </w:r>
          </w:p>
        </w:tc>
        <w:tc>
          <w:tcPr>
            <w:tcW w:w="486" w:type="pct"/>
            <w:tcBorders>
              <w:top w:val="nil"/>
              <w:bottom w:val="nil"/>
              <w:right w:val="single" w:sz="2" w:space="0" w:color="1F497D"/>
            </w:tcBorders>
            <w:shd w:val="clear" w:color="auto" w:fill="auto"/>
            <w:vAlign w:val="bottom"/>
          </w:tcPr>
          <w:p w14:paraId="15691B21" w14:textId="77777777" w:rsidR="00091A62" w:rsidRPr="00B96950"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B96950">
              <w:rPr>
                <w:rFonts w:ascii="Trebuchet MS" w:eastAsiaTheme="minorHAnsi" w:hAnsi="Trebuchet MS" w:cs="Calibri"/>
                <w:b/>
                <w:bCs/>
                <w:color w:val="000000" w:themeColor="text1"/>
                <w:sz w:val="20"/>
                <w:szCs w:val="20"/>
                <w:lang w:val="ro-RO"/>
              </w:rPr>
              <w:t>-6,0</w:t>
            </w:r>
          </w:p>
        </w:tc>
        <w:tc>
          <w:tcPr>
            <w:tcW w:w="489" w:type="pct"/>
            <w:tcBorders>
              <w:right w:val="single" w:sz="2" w:space="0" w:color="1F497D"/>
            </w:tcBorders>
            <w:shd w:val="clear" w:color="auto" w:fill="DBE5F1"/>
            <w:vAlign w:val="bottom"/>
          </w:tcPr>
          <w:p w14:paraId="7C428D0A" w14:textId="77777777" w:rsidR="00091A62" w:rsidRPr="008C3EA3" w:rsidRDefault="00091A62" w:rsidP="00550CD4">
            <w:pPr>
              <w:keepNext/>
              <w:keepLines/>
              <w:spacing w:before="120"/>
              <w:jc w:val="center"/>
              <w:rPr>
                <w:rFonts w:ascii="Trebuchet MS" w:eastAsiaTheme="minorHAnsi" w:hAnsi="Trebuchet MS" w:cs="Calibri"/>
                <w:b/>
                <w:bCs/>
                <w:color w:val="FF0000"/>
                <w:sz w:val="20"/>
                <w:szCs w:val="20"/>
                <w:lang w:val="ro-RO"/>
              </w:rPr>
            </w:pPr>
            <w:r w:rsidRPr="000F4E78">
              <w:rPr>
                <w:rFonts w:ascii="Trebuchet MS" w:eastAsiaTheme="minorHAnsi" w:hAnsi="Trebuchet MS" w:cs="Calibri"/>
                <w:b/>
                <w:bCs/>
                <w:color w:val="000000" w:themeColor="text1"/>
                <w:sz w:val="20"/>
                <w:szCs w:val="20"/>
                <w:lang w:val="ro-RO"/>
              </w:rPr>
              <w:t>-</w:t>
            </w:r>
            <w:r>
              <w:rPr>
                <w:rFonts w:ascii="Trebuchet MS" w:eastAsiaTheme="minorHAnsi" w:hAnsi="Trebuchet MS" w:cs="Calibri"/>
                <w:b/>
                <w:bCs/>
                <w:color w:val="000000" w:themeColor="text1"/>
                <w:sz w:val="20"/>
                <w:szCs w:val="20"/>
                <w:lang w:val="ro-RO"/>
              </w:rPr>
              <w:t>8</w:t>
            </w:r>
            <w:r w:rsidRPr="000F4E78">
              <w:rPr>
                <w:rFonts w:ascii="Trebuchet MS" w:eastAsiaTheme="minorHAnsi" w:hAnsi="Trebuchet MS" w:cs="Calibri"/>
                <w:b/>
                <w:bCs/>
                <w:color w:val="000000" w:themeColor="text1"/>
                <w:sz w:val="20"/>
                <w:szCs w:val="20"/>
                <w:lang w:val="ro-RO"/>
              </w:rPr>
              <w:t>,</w:t>
            </w:r>
            <w:r>
              <w:rPr>
                <w:rFonts w:ascii="Trebuchet MS" w:eastAsiaTheme="minorHAnsi" w:hAnsi="Trebuchet MS" w:cs="Calibri"/>
                <w:b/>
                <w:bCs/>
                <w:color w:val="000000" w:themeColor="text1"/>
                <w:sz w:val="20"/>
                <w:szCs w:val="20"/>
                <w:lang w:val="ro-RO"/>
              </w:rPr>
              <w:t>7</w:t>
            </w:r>
          </w:p>
        </w:tc>
        <w:tc>
          <w:tcPr>
            <w:tcW w:w="489" w:type="pct"/>
            <w:tcBorders>
              <w:right w:val="single" w:sz="4" w:space="0" w:color="1F497D"/>
            </w:tcBorders>
            <w:shd w:val="clear" w:color="auto" w:fill="auto"/>
            <w:vAlign w:val="bottom"/>
          </w:tcPr>
          <w:p w14:paraId="2029A07C" w14:textId="77777777" w:rsidR="00091A62" w:rsidRPr="00B96950"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B96950">
              <w:rPr>
                <w:rFonts w:ascii="Trebuchet MS" w:eastAsiaTheme="minorHAnsi" w:hAnsi="Trebuchet MS" w:cs="Calibri"/>
                <w:b/>
                <w:bCs/>
                <w:color w:val="000000" w:themeColor="text1"/>
                <w:sz w:val="20"/>
                <w:szCs w:val="20"/>
                <w:lang w:val="ro-RO"/>
              </w:rPr>
              <w:t>-4,9</w:t>
            </w:r>
          </w:p>
        </w:tc>
        <w:tc>
          <w:tcPr>
            <w:tcW w:w="491" w:type="pct"/>
            <w:tcBorders>
              <w:top w:val="nil"/>
              <w:bottom w:val="nil"/>
              <w:right w:val="single" w:sz="2" w:space="0" w:color="1F497D"/>
            </w:tcBorders>
            <w:shd w:val="clear" w:color="auto" w:fill="DBE5F1"/>
            <w:vAlign w:val="bottom"/>
          </w:tcPr>
          <w:p w14:paraId="77FE8597" w14:textId="77777777" w:rsidR="00091A62" w:rsidRPr="00A8235D" w:rsidRDefault="00091A62" w:rsidP="00550CD4">
            <w:pPr>
              <w:keepNext/>
              <w:keepLines/>
              <w:spacing w:before="120"/>
              <w:jc w:val="center"/>
              <w:rPr>
                <w:rFonts w:ascii="Trebuchet MS" w:eastAsiaTheme="minorHAnsi" w:hAnsi="Trebuchet MS" w:cs="Calibri"/>
                <w:b/>
                <w:bCs/>
                <w:color w:val="FF0000"/>
                <w:sz w:val="20"/>
                <w:szCs w:val="20"/>
                <w:lang w:val="ro-RO"/>
              </w:rPr>
            </w:pPr>
            <w:r w:rsidRPr="000F4E78">
              <w:rPr>
                <w:rFonts w:ascii="Trebuchet MS" w:eastAsiaTheme="minorHAnsi" w:hAnsi="Trebuchet MS" w:cs="Calibri"/>
                <w:b/>
                <w:bCs/>
                <w:color w:val="000000" w:themeColor="text1"/>
                <w:sz w:val="20"/>
                <w:szCs w:val="20"/>
                <w:lang w:val="ro-RO"/>
              </w:rPr>
              <w:t>-</w:t>
            </w:r>
            <w:r>
              <w:rPr>
                <w:rFonts w:ascii="Trebuchet MS" w:eastAsiaTheme="minorHAnsi" w:hAnsi="Trebuchet MS" w:cs="Calibri"/>
                <w:b/>
                <w:bCs/>
                <w:color w:val="000000" w:themeColor="text1"/>
                <w:sz w:val="20"/>
                <w:szCs w:val="20"/>
                <w:lang w:val="ro-RO"/>
              </w:rPr>
              <w:t>7</w:t>
            </w:r>
            <w:r w:rsidRPr="000F4E78">
              <w:rPr>
                <w:rFonts w:ascii="Trebuchet MS" w:eastAsiaTheme="minorHAnsi" w:hAnsi="Trebuchet MS" w:cs="Calibri"/>
                <w:b/>
                <w:bCs/>
                <w:color w:val="000000" w:themeColor="text1"/>
                <w:sz w:val="20"/>
                <w:szCs w:val="20"/>
                <w:lang w:val="ro-RO"/>
              </w:rPr>
              <w:t>,</w:t>
            </w:r>
            <w:r>
              <w:rPr>
                <w:rFonts w:ascii="Trebuchet MS" w:eastAsiaTheme="minorHAnsi" w:hAnsi="Trebuchet MS" w:cs="Calibri"/>
                <w:b/>
                <w:bCs/>
                <w:color w:val="000000" w:themeColor="text1"/>
                <w:sz w:val="20"/>
                <w:szCs w:val="20"/>
                <w:lang w:val="ro-RO"/>
              </w:rPr>
              <w:t>0</w:t>
            </w:r>
          </w:p>
        </w:tc>
        <w:tc>
          <w:tcPr>
            <w:tcW w:w="453" w:type="pct"/>
            <w:tcBorders>
              <w:right w:val="single" w:sz="4" w:space="0" w:color="1F497D"/>
            </w:tcBorders>
            <w:shd w:val="clear" w:color="auto" w:fill="auto"/>
            <w:vAlign w:val="bottom"/>
          </w:tcPr>
          <w:p w14:paraId="7A57FC2B" w14:textId="77777777" w:rsidR="00091A62" w:rsidRPr="00A14224" w:rsidRDefault="00091A62" w:rsidP="00550CD4">
            <w:pPr>
              <w:keepNext/>
              <w:keepLines/>
              <w:spacing w:before="120"/>
              <w:jc w:val="center"/>
              <w:rPr>
                <w:rFonts w:ascii="Trebuchet MS" w:eastAsiaTheme="minorHAnsi" w:hAnsi="Trebuchet MS" w:cs="Calibri"/>
                <w:b/>
                <w:bCs/>
                <w:sz w:val="20"/>
                <w:szCs w:val="20"/>
                <w:lang w:val="ro-RO"/>
              </w:rPr>
            </w:pP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4</w:t>
            </w:r>
            <w:r w:rsidRPr="00A14224">
              <w:rPr>
                <w:rFonts w:ascii="Trebuchet MS" w:eastAsiaTheme="minorHAnsi" w:hAnsi="Trebuchet MS" w:cs="Calibri"/>
                <w:b/>
                <w:bCs/>
                <w:sz w:val="20"/>
                <w:szCs w:val="20"/>
                <w:lang w:val="ro-RO"/>
              </w:rPr>
              <w:t>,</w:t>
            </w:r>
            <w:r>
              <w:rPr>
                <w:rFonts w:ascii="Trebuchet MS" w:eastAsiaTheme="minorHAnsi" w:hAnsi="Trebuchet MS" w:cs="Calibri"/>
                <w:b/>
                <w:bCs/>
                <w:sz w:val="20"/>
                <w:szCs w:val="20"/>
                <w:lang w:val="ro-RO"/>
              </w:rPr>
              <w:t>6</w:t>
            </w:r>
          </w:p>
        </w:tc>
        <w:tc>
          <w:tcPr>
            <w:tcW w:w="455" w:type="pct"/>
            <w:tcBorders>
              <w:right w:val="single" w:sz="4" w:space="0" w:color="1F497D"/>
            </w:tcBorders>
            <w:shd w:val="clear" w:color="auto" w:fill="DBE5F1"/>
            <w:vAlign w:val="bottom"/>
          </w:tcPr>
          <w:p w14:paraId="1C7209D0" w14:textId="77777777" w:rsidR="00091A62" w:rsidRPr="00A8235D" w:rsidRDefault="00091A62" w:rsidP="00550CD4">
            <w:pPr>
              <w:keepNext/>
              <w:keepLines/>
              <w:spacing w:before="120"/>
              <w:jc w:val="center"/>
              <w:rPr>
                <w:rFonts w:ascii="Trebuchet MS" w:eastAsiaTheme="minorHAnsi" w:hAnsi="Trebuchet MS" w:cs="Calibri"/>
                <w:b/>
                <w:bCs/>
                <w:color w:val="FF0000"/>
                <w:sz w:val="20"/>
                <w:szCs w:val="20"/>
                <w:lang w:val="ro-RO"/>
              </w:rPr>
            </w:pPr>
            <w:r w:rsidRPr="000F4E78">
              <w:rPr>
                <w:rFonts w:ascii="Trebuchet MS" w:eastAsiaTheme="minorHAnsi" w:hAnsi="Trebuchet MS" w:cs="Calibri"/>
                <w:b/>
                <w:bCs/>
                <w:color w:val="000000" w:themeColor="text1"/>
                <w:sz w:val="20"/>
                <w:szCs w:val="20"/>
                <w:lang w:val="ro-RO"/>
              </w:rPr>
              <w:t>-</w:t>
            </w:r>
            <w:r>
              <w:rPr>
                <w:rFonts w:ascii="Trebuchet MS" w:eastAsiaTheme="minorHAnsi" w:hAnsi="Trebuchet MS" w:cs="Calibri"/>
                <w:b/>
                <w:bCs/>
                <w:color w:val="000000" w:themeColor="text1"/>
                <w:sz w:val="20"/>
                <w:szCs w:val="20"/>
                <w:lang w:val="ro-RO"/>
              </w:rPr>
              <w:t>6</w:t>
            </w:r>
            <w:r w:rsidRPr="000F4E78">
              <w:rPr>
                <w:rFonts w:ascii="Trebuchet MS" w:eastAsiaTheme="minorHAnsi" w:hAnsi="Trebuchet MS" w:cs="Calibri"/>
                <w:b/>
                <w:bCs/>
                <w:color w:val="000000" w:themeColor="text1"/>
                <w:sz w:val="20"/>
                <w:szCs w:val="20"/>
                <w:lang w:val="ro-RO"/>
              </w:rPr>
              <w:t>,</w:t>
            </w:r>
            <w:r>
              <w:rPr>
                <w:rFonts w:ascii="Trebuchet MS" w:eastAsiaTheme="minorHAnsi" w:hAnsi="Trebuchet MS" w:cs="Calibri"/>
                <w:b/>
                <w:bCs/>
                <w:color w:val="000000" w:themeColor="text1"/>
                <w:sz w:val="20"/>
                <w:szCs w:val="20"/>
                <w:lang w:val="ro-RO"/>
              </w:rPr>
              <w:t>4</w:t>
            </w:r>
          </w:p>
        </w:tc>
      </w:tr>
      <w:tr w:rsidR="00091A62" w:rsidRPr="000D02E4" w14:paraId="3252279E" w14:textId="77777777" w:rsidTr="00550CD4">
        <w:trPr>
          <w:trHeight w:val="230"/>
          <w:jc w:val="center"/>
        </w:trPr>
        <w:tc>
          <w:tcPr>
            <w:tcW w:w="1225" w:type="pct"/>
            <w:tcBorders>
              <w:bottom w:val="single" w:sz="4" w:space="0" w:color="1F497D"/>
              <w:right w:val="single" w:sz="2" w:space="0" w:color="1F497D"/>
            </w:tcBorders>
            <w:vAlign w:val="bottom"/>
          </w:tcPr>
          <w:p w14:paraId="3F2BACEB" w14:textId="77777777" w:rsidR="00091A62" w:rsidRPr="000D02E4" w:rsidRDefault="00091A62" w:rsidP="00550CD4">
            <w:pPr>
              <w:keepNext/>
              <w:keepLines/>
              <w:spacing w:before="120"/>
              <w:rPr>
                <w:rFonts w:ascii="Trebuchet MS" w:eastAsiaTheme="minorHAnsi" w:hAnsi="Trebuchet MS" w:cs="Calibri"/>
                <w:b/>
                <w:bCs/>
                <w:sz w:val="20"/>
                <w:szCs w:val="20"/>
                <w:lang w:val="ro-RO"/>
              </w:rPr>
            </w:pPr>
            <w:r w:rsidRPr="000D02E4">
              <w:rPr>
                <w:rFonts w:ascii="Trebuchet MS" w:eastAsiaTheme="minorHAnsi" w:hAnsi="Trebuchet MS" w:cs="Calibri"/>
                <w:b/>
                <w:bCs/>
                <w:sz w:val="20"/>
                <w:szCs w:val="20"/>
                <w:lang w:val="ro-RO"/>
              </w:rPr>
              <w:t>Sold structural</w:t>
            </w:r>
          </w:p>
        </w:tc>
        <w:tc>
          <w:tcPr>
            <w:tcW w:w="439" w:type="pct"/>
            <w:tcBorders>
              <w:bottom w:val="single" w:sz="4" w:space="0" w:color="1F497D"/>
              <w:right w:val="single" w:sz="2" w:space="0" w:color="1F497D"/>
            </w:tcBorders>
            <w:shd w:val="clear" w:color="auto" w:fill="auto"/>
            <w:vAlign w:val="bottom"/>
          </w:tcPr>
          <w:p w14:paraId="0995930F" w14:textId="77777777" w:rsidR="00091A62" w:rsidRPr="00B96950" w:rsidRDefault="00091A62" w:rsidP="00550CD4">
            <w:pPr>
              <w:keepNext/>
              <w:keepLines/>
              <w:spacing w:before="120"/>
              <w:jc w:val="center"/>
              <w:rPr>
                <w:rFonts w:ascii="Trebuchet MS" w:eastAsiaTheme="minorHAnsi" w:hAnsi="Trebuchet MS" w:cs="Calibri"/>
                <w:b/>
                <w:bCs/>
                <w:color w:val="000000" w:themeColor="text1"/>
                <w:sz w:val="20"/>
                <w:szCs w:val="20"/>
                <w:lang w:val="ro-RO"/>
              </w:rPr>
            </w:pPr>
            <w:r w:rsidRPr="00B96950">
              <w:rPr>
                <w:rFonts w:ascii="Trebuchet MS" w:eastAsiaTheme="minorHAnsi" w:hAnsi="Trebuchet MS" w:cs="Calibri"/>
                <w:b/>
                <w:bCs/>
                <w:color w:val="000000" w:themeColor="text1"/>
                <w:sz w:val="20"/>
                <w:szCs w:val="20"/>
                <w:lang w:val="ro-RO"/>
              </w:rPr>
              <w:t>-5,9</w:t>
            </w:r>
          </w:p>
        </w:tc>
        <w:tc>
          <w:tcPr>
            <w:tcW w:w="472" w:type="pct"/>
            <w:tcBorders>
              <w:top w:val="nil"/>
              <w:bottom w:val="single" w:sz="4" w:space="0" w:color="1F497D"/>
              <w:right w:val="single" w:sz="2" w:space="0" w:color="1F497D"/>
            </w:tcBorders>
            <w:shd w:val="clear" w:color="auto" w:fill="DBE5F1"/>
            <w:vAlign w:val="bottom"/>
          </w:tcPr>
          <w:p w14:paraId="4A375834" w14:textId="3F3FF12E" w:rsidR="00091A62" w:rsidRPr="00A672BC" w:rsidRDefault="00223989" w:rsidP="00A672BC">
            <w:pPr>
              <w:keepNext/>
              <w:keepLines/>
              <w:spacing w:before="120"/>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-6,2</w:t>
            </w:r>
          </w:p>
        </w:tc>
        <w:tc>
          <w:tcPr>
            <w:tcW w:w="486" w:type="pct"/>
            <w:tcBorders>
              <w:top w:val="nil"/>
              <w:bottom w:val="single" w:sz="4" w:space="0" w:color="1F497D"/>
              <w:right w:val="single" w:sz="2" w:space="0" w:color="1F497D"/>
            </w:tcBorders>
            <w:shd w:val="clear" w:color="auto" w:fill="auto"/>
            <w:vAlign w:val="bottom"/>
          </w:tcPr>
          <w:p w14:paraId="483F8DBE" w14:textId="77777777" w:rsidR="00091A62" w:rsidRPr="00A672BC" w:rsidRDefault="00091A62" w:rsidP="00550CD4">
            <w:pPr>
              <w:keepNext/>
              <w:keepLines/>
              <w:spacing w:before="120"/>
              <w:jc w:val="center"/>
              <w:rPr>
                <w:rFonts w:ascii="Trebuchet MS" w:eastAsiaTheme="minorHAnsi" w:hAnsi="Trebuchet MS" w:cs="Calibri"/>
                <w:b/>
                <w:bCs/>
                <w:sz w:val="20"/>
                <w:szCs w:val="20"/>
                <w:lang w:val="ro-RO"/>
              </w:rPr>
            </w:pPr>
            <w:r w:rsidRPr="00A672BC">
              <w:rPr>
                <w:rFonts w:ascii="Trebuchet MS" w:eastAsiaTheme="minorHAnsi" w:hAnsi="Trebuchet MS" w:cs="Calibri"/>
                <w:b/>
                <w:bCs/>
                <w:sz w:val="20"/>
                <w:szCs w:val="20"/>
                <w:lang w:val="ro-RO"/>
              </w:rPr>
              <w:t>-5,4</w:t>
            </w:r>
          </w:p>
        </w:tc>
        <w:tc>
          <w:tcPr>
            <w:tcW w:w="489" w:type="pct"/>
            <w:tcBorders>
              <w:bottom w:val="single" w:sz="4" w:space="0" w:color="1F497D"/>
              <w:right w:val="single" w:sz="2" w:space="0" w:color="1F497D"/>
            </w:tcBorders>
            <w:shd w:val="clear" w:color="auto" w:fill="DBE5F1"/>
            <w:vAlign w:val="bottom"/>
          </w:tcPr>
          <w:p w14:paraId="492D9D78" w14:textId="7210664C" w:rsidR="00091A62" w:rsidRPr="00A672BC" w:rsidRDefault="00091A62" w:rsidP="00223989">
            <w:pPr>
              <w:keepNext/>
              <w:keepLines/>
              <w:spacing w:before="120"/>
              <w:jc w:val="center"/>
              <w:rPr>
                <w:rFonts w:ascii="Trebuchet MS" w:eastAsiaTheme="minorHAnsi" w:hAnsi="Trebuchet MS" w:cs="Calibri"/>
                <w:b/>
                <w:bCs/>
                <w:sz w:val="20"/>
                <w:szCs w:val="20"/>
                <w:lang w:val="ro-RO"/>
              </w:rPr>
            </w:pPr>
            <w:r w:rsidRPr="00A672BC">
              <w:rPr>
                <w:rFonts w:ascii="Trebuchet MS" w:eastAsiaTheme="minorHAnsi" w:hAnsi="Trebuchet MS" w:cs="Calibri"/>
                <w:b/>
                <w:bCs/>
                <w:sz w:val="20"/>
                <w:szCs w:val="20"/>
                <w:lang w:val="ro-RO"/>
              </w:rPr>
              <w:t>-</w:t>
            </w:r>
            <w:r w:rsidR="00223989">
              <w:rPr>
                <w:rFonts w:ascii="Trebuchet MS" w:eastAsiaTheme="minorHAnsi" w:hAnsi="Trebuchet MS" w:cs="Calibri"/>
                <w:b/>
                <w:bCs/>
                <w:sz w:val="20"/>
                <w:szCs w:val="20"/>
                <w:lang w:val="ro-RO"/>
              </w:rPr>
              <w:t>8</w:t>
            </w:r>
            <w:r w:rsidRPr="00A672BC">
              <w:rPr>
                <w:rFonts w:ascii="Trebuchet MS" w:eastAsiaTheme="minorHAnsi" w:hAnsi="Trebuchet MS" w:cs="Calibri"/>
                <w:b/>
                <w:bCs/>
                <w:sz w:val="20"/>
                <w:szCs w:val="20"/>
                <w:lang w:val="ro-RO"/>
              </w:rPr>
              <w:t>,</w:t>
            </w:r>
            <w:r w:rsidR="00A672BC" w:rsidRPr="00A672BC">
              <w:rPr>
                <w:rFonts w:ascii="Trebuchet MS" w:eastAsiaTheme="minorHAnsi" w:hAnsi="Trebuchet MS" w:cs="Calibri"/>
                <w:b/>
                <w:bCs/>
                <w:sz w:val="20"/>
                <w:szCs w:val="20"/>
                <w:lang w:val="ro-RO"/>
              </w:rPr>
              <w:t>2</w:t>
            </w:r>
          </w:p>
        </w:tc>
        <w:tc>
          <w:tcPr>
            <w:tcW w:w="489" w:type="pct"/>
            <w:tcBorders>
              <w:bottom w:val="single" w:sz="4" w:space="0" w:color="1F497D"/>
              <w:right w:val="single" w:sz="4" w:space="0" w:color="1F497D"/>
            </w:tcBorders>
            <w:shd w:val="clear" w:color="auto" w:fill="auto"/>
            <w:vAlign w:val="bottom"/>
          </w:tcPr>
          <w:p w14:paraId="75FEF090" w14:textId="77777777" w:rsidR="00091A62" w:rsidRPr="00A672BC" w:rsidRDefault="00091A62" w:rsidP="00550CD4">
            <w:pPr>
              <w:keepNext/>
              <w:keepLines/>
              <w:spacing w:before="120"/>
              <w:jc w:val="center"/>
              <w:rPr>
                <w:rFonts w:ascii="Trebuchet MS" w:eastAsiaTheme="minorHAnsi" w:hAnsi="Trebuchet MS" w:cs="Calibri"/>
                <w:b/>
                <w:bCs/>
                <w:sz w:val="20"/>
                <w:szCs w:val="20"/>
                <w:lang w:val="ro-RO"/>
              </w:rPr>
            </w:pPr>
            <w:r w:rsidRPr="00A672BC">
              <w:rPr>
                <w:rFonts w:ascii="Trebuchet MS" w:eastAsiaTheme="minorHAnsi" w:hAnsi="Trebuchet MS" w:cs="Calibri"/>
                <w:b/>
                <w:bCs/>
                <w:sz w:val="20"/>
                <w:szCs w:val="20"/>
                <w:lang w:val="ro-RO"/>
              </w:rPr>
              <w:t>-4,3</w:t>
            </w:r>
          </w:p>
        </w:tc>
        <w:tc>
          <w:tcPr>
            <w:tcW w:w="491" w:type="pct"/>
            <w:tcBorders>
              <w:top w:val="nil"/>
              <w:bottom w:val="single" w:sz="4" w:space="0" w:color="1F497D"/>
              <w:right w:val="single" w:sz="2" w:space="0" w:color="1F497D"/>
            </w:tcBorders>
            <w:shd w:val="clear" w:color="auto" w:fill="DBE5F1"/>
            <w:vAlign w:val="bottom"/>
          </w:tcPr>
          <w:p w14:paraId="505FBAB3" w14:textId="070A6662" w:rsidR="00091A62" w:rsidRPr="00A672BC" w:rsidRDefault="00091A62" w:rsidP="00223989">
            <w:pPr>
              <w:keepNext/>
              <w:keepLines/>
              <w:spacing w:before="120"/>
              <w:jc w:val="center"/>
              <w:rPr>
                <w:rFonts w:ascii="Trebuchet MS" w:eastAsiaTheme="minorHAnsi" w:hAnsi="Trebuchet MS" w:cs="Calibri"/>
                <w:b/>
                <w:bCs/>
                <w:sz w:val="20"/>
                <w:szCs w:val="20"/>
                <w:lang w:val="ro-RO"/>
              </w:rPr>
            </w:pPr>
            <w:r w:rsidRPr="00A672BC">
              <w:rPr>
                <w:rFonts w:ascii="Trebuchet MS" w:eastAsiaTheme="minorHAnsi" w:hAnsi="Trebuchet MS" w:cs="Calibri"/>
                <w:b/>
                <w:bCs/>
                <w:sz w:val="20"/>
                <w:szCs w:val="20"/>
                <w:lang w:val="ro-RO"/>
              </w:rPr>
              <w:t>-</w:t>
            </w:r>
            <w:r w:rsidR="00223989">
              <w:rPr>
                <w:rFonts w:ascii="Trebuchet MS" w:eastAsiaTheme="minorHAnsi" w:hAnsi="Trebuchet MS" w:cs="Calibri"/>
                <w:b/>
                <w:bCs/>
                <w:sz w:val="20"/>
                <w:szCs w:val="20"/>
                <w:lang w:val="ro-RO"/>
              </w:rPr>
              <w:t>6,4</w:t>
            </w:r>
          </w:p>
        </w:tc>
        <w:tc>
          <w:tcPr>
            <w:tcW w:w="453" w:type="pct"/>
            <w:tcBorders>
              <w:bottom w:val="single" w:sz="4" w:space="0" w:color="1F497D"/>
              <w:right w:val="single" w:sz="4" w:space="0" w:color="1F497D"/>
            </w:tcBorders>
            <w:shd w:val="clear" w:color="auto" w:fill="auto"/>
            <w:vAlign w:val="bottom"/>
          </w:tcPr>
          <w:p w14:paraId="038A3E92" w14:textId="77777777" w:rsidR="00091A62" w:rsidRPr="00A672BC" w:rsidRDefault="00091A62" w:rsidP="00550CD4">
            <w:pPr>
              <w:keepNext/>
              <w:keepLines/>
              <w:spacing w:before="120"/>
              <w:jc w:val="center"/>
              <w:rPr>
                <w:rFonts w:ascii="Trebuchet MS" w:eastAsiaTheme="minorHAnsi" w:hAnsi="Trebuchet MS" w:cs="Calibri"/>
                <w:b/>
                <w:bCs/>
                <w:sz w:val="20"/>
                <w:szCs w:val="20"/>
                <w:lang w:val="ro-RO"/>
              </w:rPr>
            </w:pPr>
            <w:r w:rsidRPr="00A672BC">
              <w:rPr>
                <w:rFonts w:ascii="Trebuchet MS" w:eastAsiaTheme="minorHAnsi" w:hAnsi="Trebuchet MS" w:cs="Calibri"/>
                <w:b/>
                <w:bCs/>
                <w:sz w:val="20"/>
                <w:szCs w:val="20"/>
                <w:lang w:val="ro-RO"/>
              </w:rPr>
              <w:t>-4,3</w:t>
            </w:r>
          </w:p>
        </w:tc>
        <w:tc>
          <w:tcPr>
            <w:tcW w:w="455" w:type="pct"/>
            <w:tcBorders>
              <w:bottom w:val="single" w:sz="4" w:space="0" w:color="1F497D"/>
              <w:right w:val="single" w:sz="4" w:space="0" w:color="1F497D"/>
            </w:tcBorders>
            <w:shd w:val="clear" w:color="auto" w:fill="DBE5F1"/>
            <w:vAlign w:val="bottom"/>
          </w:tcPr>
          <w:p w14:paraId="698F1CD6" w14:textId="7E816FE8" w:rsidR="00091A62" w:rsidRPr="00A672BC" w:rsidRDefault="00A672BC" w:rsidP="00223989">
            <w:pPr>
              <w:keepNext/>
              <w:keepLines/>
              <w:spacing w:before="120"/>
              <w:jc w:val="center"/>
              <w:rPr>
                <w:rFonts w:ascii="Trebuchet MS" w:eastAsiaTheme="minorHAnsi" w:hAnsi="Trebuchet MS" w:cs="Calibri"/>
                <w:b/>
                <w:bCs/>
                <w:sz w:val="20"/>
                <w:szCs w:val="20"/>
                <w:lang w:val="ro-RO"/>
              </w:rPr>
            </w:pPr>
            <w:r w:rsidRPr="00A672BC">
              <w:rPr>
                <w:rFonts w:ascii="Trebuchet MS" w:eastAsiaTheme="minorHAnsi" w:hAnsi="Trebuchet MS" w:cs="Calibri"/>
                <w:b/>
                <w:bCs/>
                <w:sz w:val="20"/>
                <w:szCs w:val="20"/>
                <w:lang w:val="ro-RO"/>
              </w:rPr>
              <w:t>-</w:t>
            </w:r>
            <w:r w:rsidR="00223989">
              <w:rPr>
                <w:rFonts w:ascii="Trebuchet MS" w:eastAsiaTheme="minorHAnsi" w:hAnsi="Trebuchet MS" w:cs="Calibri"/>
                <w:b/>
                <w:bCs/>
                <w:sz w:val="20"/>
                <w:szCs w:val="20"/>
                <w:lang w:val="ro-RO"/>
              </w:rPr>
              <w:t>6</w:t>
            </w:r>
            <w:r w:rsidR="00091A62" w:rsidRPr="00A672BC">
              <w:rPr>
                <w:rFonts w:ascii="Trebuchet MS" w:eastAsiaTheme="minorHAnsi" w:hAnsi="Trebuchet MS" w:cs="Calibri"/>
                <w:b/>
                <w:bCs/>
                <w:sz w:val="20"/>
                <w:szCs w:val="20"/>
                <w:lang w:val="ro-RO"/>
              </w:rPr>
              <w:t>,</w:t>
            </w:r>
            <w:r w:rsidRPr="00A672BC">
              <w:rPr>
                <w:rFonts w:ascii="Trebuchet MS" w:eastAsiaTheme="minorHAnsi" w:hAnsi="Trebuchet MS" w:cs="Calibri"/>
                <w:b/>
                <w:bCs/>
                <w:sz w:val="20"/>
                <w:szCs w:val="20"/>
                <w:lang w:val="ro-RO"/>
              </w:rPr>
              <w:t>6</w:t>
            </w:r>
          </w:p>
        </w:tc>
      </w:tr>
    </w:tbl>
    <w:p w14:paraId="14C6A521" w14:textId="77777777" w:rsidR="00091A62" w:rsidRPr="00D413AD" w:rsidRDefault="00091A62" w:rsidP="00091A62">
      <w:pPr>
        <w:keepNext/>
        <w:keepLines/>
        <w:spacing w:before="120"/>
        <w:jc w:val="center"/>
        <w:rPr>
          <w:rFonts w:ascii="Trebuchet MS" w:eastAsiaTheme="minorHAnsi" w:hAnsi="Trebuchet MS" w:cs="Calibri"/>
          <w:i/>
          <w:iCs/>
          <w:sz w:val="20"/>
          <w:szCs w:val="20"/>
          <w:lang w:val="ro-RO"/>
        </w:rPr>
      </w:pPr>
      <w:r w:rsidRPr="00D413AD">
        <w:rPr>
          <w:rFonts w:ascii="Trebuchet MS" w:eastAsiaTheme="minorHAnsi" w:hAnsi="Trebuchet MS" w:cs="Calibri"/>
          <w:i/>
          <w:iCs/>
          <w:sz w:val="20"/>
          <w:szCs w:val="20"/>
          <w:lang w:val="ro-RO"/>
        </w:rPr>
        <w:t>Sursa: Comisia Națională de Strategie și Prognoză, Ministerul Finanțelor</w:t>
      </w:r>
    </w:p>
    <w:p w14:paraId="23B99677" w14:textId="77777777" w:rsidR="00091A62" w:rsidRDefault="00091A62" w:rsidP="00091A62">
      <w:pPr>
        <w:keepNext/>
        <w:keepLines/>
        <w:autoSpaceDE w:val="0"/>
        <w:autoSpaceDN w:val="0"/>
        <w:adjustRightInd w:val="0"/>
        <w:spacing w:before="120"/>
        <w:jc w:val="both"/>
        <w:rPr>
          <w:rFonts w:ascii="Trebuchet MS" w:eastAsiaTheme="minorHAnsi" w:hAnsi="Trebuchet MS" w:cs="Calibri"/>
          <w:lang w:val="ro-RO"/>
        </w:rPr>
      </w:pPr>
      <w:r w:rsidRPr="00D413AD">
        <w:rPr>
          <w:rFonts w:ascii="Trebuchet MS" w:eastAsiaTheme="minorHAnsi" w:hAnsi="Trebuchet MS" w:cs="Calibri"/>
          <w:lang w:val="ro-RO"/>
        </w:rPr>
        <w:t xml:space="preserve">Totodată, este prezentată </w:t>
      </w:r>
      <w:r w:rsidRPr="00D413AD">
        <w:rPr>
          <w:rFonts w:ascii="Trebuchet MS" w:eastAsiaTheme="minorHAnsi" w:hAnsi="Trebuchet MS" w:cs="Calibri"/>
          <w:b/>
          <w:bCs/>
          <w:i/>
          <w:iCs/>
          <w:lang w:val="ro-RO"/>
        </w:rPr>
        <w:t>situația consolidată comparativă a veniturilor, cheltuielilor și deficitului bugetului general consolidat</w:t>
      </w:r>
      <w:r w:rsidRPr="00D413AD">
        <w:rPr>
          <w:rFonts w:ascii="Trebuchet MS" w:eastAsiaTheme="minorHAnsi" w:hAnsi="Trebuchet MS" w:cs="Calibri"/>
          <w:lang w:val="ro-RO"/>
        </w:rPr>
        <w:t xml:space="preserve">, aferente </w:t>
      </w:r>
      <w:r w:rsidRPr="00D413AD">
        <w:rPr>
          <w:rFonts w:ascii="Trebuchet MS" w:eastAsiaTheme="minorHAnsi" w:hAnsi="Trebuchet MS" w:cs="Calibri"/>
          <w:b/>
          <w:bCs/>
          <w:i/>
          <w:iCs/>
          <w:lang w:val="ro-RO"/>
        </w:rPr>
        <w:t xml:space="preserve">Strategiei fiscal-bugetare </w:t>
      </w:r>
      <w:r w:rsidRPr="00A14224">
        <w:rPr>
          <w:rFonts w:ascii="Trebuchet MS" w:eastAsiaTheme="minorHAnsi" w:hAnsi="Trebuchet MS" w:cs="Calibri"/>
          <w:b/>
          <w:bCs/>
          <w:i/>
          <w:iCs/>
          <w:lang w:val="ro-RO"/>
        </w:rPr>
        <w:t>202</w:t>
      </w:r>
      <w:r>
        <w:rPr>
          <w:rFonts w:ascii="Trebuchet MS" w:eastAsiaTheme="minorHAnsi" w:hAnsi="Trebuchet MS" w:cs="Calibri"/>
          <w:b/>
          <w:bCs/>
          <w:i/>
          <w:iCs/>
          <w:lang w:val="ro-RO"/>
        </w:rPr>
        <w:t>4</w:t>
      </w:r>
      <w:r w:rsidRPr="00A14224">
        <w:rPr>
          <w:rFonts w:ascii="Trebuchet MS" w:eastAsiaTheme="minorHAnsi" w:hAnsi="Trebuchet MS" w:cs="Calibri"/>
          <w:b/>
          <w:bCs/>
          <w:i/>
          <w:iCs/>
          <w:lang w:val="ro-RO"/>
        </w:rPr>
        <w:t>-202</w:t>
      </w:r>
      <w:r>
        <w:rPr>
          <w:rFonts w:ascii="Trebuchet MS" w:eastAsiaTheme="minorHAnsi" w:hAnsi="Trebuchet MS" w:cs="Calibri"/>
          <w:b/>
          <w:bCs/>
          <w:i/>
          <w:iCs/>
          <w:lang w:val="ro-RO"/>
        </w:rPr>
        <w:t>6</w:t>
      </w:r>
      <w:r w:rsidRPr="00A14224">
        <w:rPr>
          <w:rFonts w:ascii="Trebuchet MS" w:eastAsiaTheme="minorHAnsi" w:hAnsi="Trebuchet MS" w:cs="Calibri"/>
          <w:b/>
          <w:bCs/>
          <w:i/>
          <w:iCs/>
          <w:lang w:val="ro-RO"/>
        </w:rPr>
        <w:t xml:space="preserve"> </w:t>
      </w:r>
      <w:r w:rsidRPr="00A14224">
        <w:rPr>
          <w:rFonts w:ascii="Trebuchet MS" w:eastAsiaTheme="minorHAnsi" w:hAnsi="Trebuchet MS" w:cs="Calibri"/>
          <w:lang w:val="ro-RO"/>
        </w:rPr>
        <w:t xml:space="preserve">și </w:t>
      </w:r>
      <w:r w:rsidRPr="00A14224">
        <w:rPr>
          <w:rFonts w:ascii="Trebuchet MS" w:eastAsiaTheme="minorHAnsi" w:hAnsi="Trebuchet MS" w:cs="Calibri"/>
          <w:b/>
          <w:bCs/>
          <w:i/>
          <w:iCs/>
          <w:lang w:val="ro-RO"/>
        </w:rPr>
        <w:t>Strategiei fiscal-bugetare 202</w:t>
      </w:r>
      <w:r>
        <w:rPr>
          <w:rFonts w:ascii="Trebuchet MS" w:eastAsiaTheme="minorHAnsi" w:hAnsi="Trebuchet MS" w:cs="Calibri"/>
          <w:b/>
          <w:bCs/>
          <w:i/>
          <w:iCs/>
          <w:lang w:val="ro-RO"/>
        </w:rPr>
        <w:t>5</w:t>
      </w:r>
      <w:r w:rsidRPr="00A14224">
        <w:rPr>
          <w:rFonts w:ascii="Trebuchet MS" w:eastAsiaTheme="minorHAnsi" w:hAnsi="Trebuchet MS" w:cs="Calibri"/>
          <w:b/>
          <w:bCs/>
          <w:i/>
          <w:iCs/>
          <w:lang w:val="ro-RO"/>
        </w:rPr>
        <w:t>-202</w:t>
      </w:r>
      <w:r>
        <w:rPr>
          <w:rFonts w:ascii="Trebuchet MS" w:eastAsiaTheme="minorHAnsi" w:hAnsi="Trebuchet MS" w:cs="Calibri"/>
          <w:b/>
          <w:bCs/>
          <w:i/>
          <w:iCs/>
          <w:lang w:val="ro-RO"/>
        </w:rPr>
        <w:t>7</w:t>
      </w:r>
      <w:r w:rsidRPr="00D413AD">
        <w:rPr>
          <w:rFonts w:ascii="Trebuchet MS" w:eastAsiaTheme="minorHAnsi" w:hAnsi="Trebuchet MS" w:cs="Calibri"/>
          <w:lang w:val="ro-RO"/>
        </w:rPr>
        <w:t>.</w:t>
      </w:r>
    </w:p>
    <w:p w14:paraId="3E9593BE" w14:textId="796E4F16" w:rsidR="000D33B7" w:rsidRDefault="000D33B7" w:rsidP="00990E1A">
      <w:pPr>
        <w:suppressAutoHyphens/>
        <w:spacing w:afterLines="50" w:after="120" w:line="276" w:lineRule="auto"/>
        <w:contextualSpacing/>
        <w:rPr>
          <w:rFonts w:ascii="Trebuchet MS" w:eastAsia="SimSun" w:hAnsi="Trebuchet MS" w:cs="Trebuchet MS"/>
          <w:lang w:val="ro-RO"/>
        </w:rPr>
      </w:pPr>
    </w:p>
    <w:p w14:paraId="17DCED84" w14:textId="1D5AD3AD" w:rsidR="00091A62" w:rsidRDefault="00091A62" w:rsidP="00990E1A">
      <w:pPr>
        <w:suppressAutoHyphens/>
        <w:spacing w:afterLines="50" w:after="120" w:line="276" w:lineRule="auto"/>
        <w:contextualSpacing/>
        <w:rPr>
          <w:rFonts w:ascii="Trebuchet MS" w:eastAsia="SimSun" w:hAnsi="Trebuchet MS" w:cs="Trebuchet MS"/>
          <w:lang w:val="ro-RO"/>
        </w:rPr>
      </w:pPr>
    </w:p>
    <w:p w14:paraId="407745FA" w14:textId="3451D75F" w:rsidR="005953FF" w:rsidRDefault="005953FF" w:rsidP="00990E1A">
      <w:pPr>
        <w:suppressAutoHyphens/>
        <w:spacing w:afterLines="50" w:after="120" w:line="276" w:lineRule="auto"/>
        <w:contextualSpacing/>
        <w:rPr>
          <w:rFonts w:ascii="Trebuchet MS" w:eastAsia="SimSun" w:hAnsi="Trebuchet MS" w:cs="Trebuchet MS"/>
          <w:lang w:val="ro-RO"/>
        </w:rPr>
      </w:pPr>
    </w:p>
    <w:p w14:paraId="42C01D6C" w14:textId="3B85D10E" w:rsidR="005953FF" w:rsidRDefault="005953FF" w:rsidP="00990E1A">
      <w:pPr>
        <w:suppressAutoHyphens/>
        <w:spacing w:afterLines="50" w:after="120" w:line="276" w:lineRule="auto"/>
        <w:contextualSpacing/>
        <w:rPr>
          <w:rFonts w:ascii="Trebuchet MS" w:eastAsia="SimSun" w:hAnsi="Trebuchet MS" w:cs="Trebuchet MS"/>
          <w:lang w:val="ro-RO"/>
        </w:rPr>
      </w:pPr>
    </w:p>
    <w:p w14:paraId="17B1CB53" w14:textId="68108D11" w:rsidR="005953FF" w:rsidRDefault="005953FF" w:rsidP="00990E1A">
      <w:pPr>
        <w:suppressAutoHyphens/>
        <w:spacing w:afterLines="50" w:after="120" w:line="276" w:lineRule="auto"/>
        <w:contextualSpacing/>
        <w:rPr>
          <w:rFonts w:ascii="Trebuchet MS" w:eastAsia="SimSun" w:hAnsi="Trebuchet MS" w:cs="Trebuchet MS"/>
          <w:lang w:val="ro-RO"/>
        </w:rPr>
      </w:pPr>
    </w:p>
    <w:p w14:paraId="5E00B737" w14:textId="24681856" w:rsidR="005953FF" w:rsidRDefault="005953FF" w:rsidP="00990E1A">
      <w:pPr>
        <w:suppressAutoHyphens/>
        <w:spacing w:afterLines="50" w:after="120" w:line="276" w:lineRule="auto"/>
        <w:contextualSpacing/>
        <w:rPr>
          <w:rFonts w:ascii="Trebuchet MS" w:eastAsia="SimSun" w:hAnsi="Trebuchet MS" w:cs="Trebuchet MS"/>
          <w:lang w:val="ro-RO"/>
        </w:rPr>
      </w:pPr>
    </w:p>
    <w:p w14:paraId="487A50D1" w14:textId="4706E1FC" w:rsidR="005953FF" w:rsidRDefault="005953FF" w:rsidP="00990E1A">
      <w:pPr>
        <w:suppressAutoHyphens/>
        <w:spacing w:afterLines="50" w:after="120" w:line="276" w:lineRule="auto"/>
        <w:contextualSpacing/>
        <w:rPr>
          <w:rFonts w:ascii="Trebuchet MS" w:eastAsia="SimSun" w:hAnsi="Trebuchet MS" w:cs="Trebuchet MS"/>
          <w:lang w:val="ro-RO"/>
        </w:rPr>
      </w:pPr>
    </w:p>
    <w:p w14:paraId="6E184A0D" w14:textId="14021F61" w:rsidR="005953FF" w:rsidRDefault="005953FF" w:rsidP="00990E1A">
      <w:pPr>
        <w:suppressAutoHyphens/>
        <w:spacing w:afterLines="50" w:after="120" w:line="276" w:lineRule="auto"/>
        <w:contextualSpacing/>
        <w:rPr>
          <w:rFonts w:ascii="Trebuchet MS" w:eastAsia="SimSun" w:hAnsi="Trebuchet MS" w:cs="Trebuchet MS"/>
          <w:lang w:val="ro-RO"/>
        </w:rPr>
      </w:pPr>
    </w:p>
    <w:p w14:paraId="307A8B1B" w14:textId="032236F2" w:rsidR="005953FF" w:rsidRDefault="005953FF" w:rsidP="00990E1A">
      <w:pPr>
        <w:suppressAutoHyphens/>
        <w:spacing w:afterLines="50" w:after="120" w:line="276" w:lineRule="auto"/>
        <w:contextualSpacing/>
        <w:rPr>
          <w:rFonts w:ascii="Trebuchet MS" w:eastAsia="SimSun" w:hAnsi="Trebuchet MS" w:cs="Trebuchet MS"/>
          <w:lang w:val="ro-RO"/>
        </w:rPr>
      </w:pPr>
    </w:p>
    <w:p w14:paraId="52A28DBF" w14:textId="670FA2D1" w:rsidR="005953FF" w:rsidRDefault="005953FF" w:rsidP="00990E1A">
      <w:pPr>
        <w:suppressAutoHyphens/>
        <w:spacing w:afterLines="50" w:after="120" w:line="276" w:lineRule="auto"/>
        <w:contextualSpacing/>
        <w:rPr>
          <w:rFonts w:ascii="Trebuchet MS" w:eastAsia="SimSun" w:hAnsi="Trebuchet MS" w:cs="Trebuchet MS"/>
          <w:lang w:val="ro-RO"/>
        </w:rPr>
      </w:pPr>
    </w:p>
    <w:p w14:paraId="5DE60743" w14:textId="67D18DA5" w:rsidR="005953FF" w:rsidRDefault="005953FF" w:rsidP="00990E1A">
      <w:pPr>
        <w:suppressAutoHyphens/>
        <w:spacing w:afterLines="50" w:after="120" w:line="276" w:lineRule="auto"/>
        <w:contextualSpacing/>
        <w:rPr>
          <w:rFonts w:ascii="Trebuchet MS" w:eastAsia="SimSun" w:hAnsi="Trebuchet MS" w:cs="Trebuchet MS"/>
          <w:lang w:val="ro-RO"/>
        </w:rPr>
      </w:pPr>
    </w:p>
    <w:p w14:paraId="6D33E7AD" w14:textId="66201438" w:rsidR="005953FF" w:rsidRDefault="005953FF" w:rsidP="00990E1A">
      <w:pPr>
        <w:suppressAutoHyphens/>
        <w:spacing w:afterLines="50" w:after="120" w:line="276" w:lineRule="auto"/>
        <w:contextualSpacing/>
        <w:rPr>
          <w:rFonts w:ascii="Trebuchet MS" w:eastAsia="SimSun" w:hAnsi="Trebuchet MS" w:cs="Trebuchet MS"/>
          <w:lang w:val="ro-RO"/>
        </w:rPr>
      </w:pPr>
    </w:p>
    <w:p w14:paraId="77B4863A" w14:textId="08C8BA74" w:rsidR="005953FF" w:rsidRDefault="005953FF" w:rsidP="00990E1A">
      <w:pPr>
        <w:suppressAutoHyphens/>
        <w:spacing w:afterLines="50" w:after="120" w:line="276" w:lineRule="auto"/>
        <w:contextualSpacing/>
        <w:rPr>
          <w:rFonts w:ascii="Trebuchet MS" w:eastAsia="SimSun" w:hAnsi="Trebuchet MS" w:cs="Trebuchet MS"/>
          <w:lang w:val="ro-RO"/>
        </w:rPr>
      </w:pPr>
    </w:p>
    <w:p w14:paraId="17A59915" w14:textId="463B7DDE" w:rsidR="005953FF" w:rsidRDefault="005953FF" w:rsidP="00990E1A">
      <w:pPr>
        <w:suppressAutoHyphens/>
        <w:spacing w:afterLines="50" w:after="120" w:line="276" w:lineRule="auto"/>
        <w:contextualSpacing/>
        <w:rPr>
          <w:rFonts w:ascii="Trebuchet MS" w:eastAsia="SimSun" w:hAnsi="Trebuchet MS" w:cs="Trebuchet MS"/>
          <w:lang w:val="ro-RO"/>
        </w:rPr>
      </w:pPr>
    </w:p>
    <w:p w14:paraId="7358878F" w14:textId="5463A89A" w:rsidR="005953FF" w:rsidRDefault="005953FF" w:rsidP="00990E1A">
      <w:pPr>
        <w:suppressAutoHyphens/>
        <w:spacing w:afterLines="50" w:after="120" w:line="276" w:lineRule="auto"/>
        <w:contextualSpacing/>
        <w:rPr>
          <w:rFonts w:ascii="Trebuchet MS" w:eastAsia="SimSun" w:hAnsi="Trebuchet MS" w:cs="Trebuchet MS"/>
          <w:lang w:val="ro-RO"/>
        </w:rPr>
      </w:pPr>
    </w:p>
    <w:p w14:paraId="0E47EBBF" w14:textId="489336FE" w:rsidR="005953FF" w:rsidRDefault="005953FF" w:rsidP="00990E1A">
      <w:pPr>
        <w:suppressAutoHyphens/>
        <w:spacing w:afterLines="50" w:after="120" w:line="276" w:lineRule="auto"/>
        <w:contextualSpacing/>
        <w:rPr>
          <w:rFonts w:ascii="Trebuchet MS" w:eastAsia="SimSun" w:hAnsi="Trebuchet MS" w:cs="Trebuchet MS"/>
          <w:lang w:val="ro-RO"/>
        </w:rPr>
      </w:pPr>
    </w:p>
    <w:p w14:paraId="52B18F61" w14:textId="430464C7" w:rsidR="005953FF" w:rsidRDefault="005953FF" w:rsidP="00990E1A">
      <w:pPr>
        <w:suppressAutoHyphens/>
        <w:spacing w:afterLines="50" w:after="120" w:line="276" w:lineRule="auto"/>
        <w:contextualSpacing/>
        <w:rPr>
          <w:rFonts w:ascii="Trebuchet MS" w:eastAsia="SimSun" w:hAnsi="Trebuchet MS" w:cs="Trebuchet MS"/>
          <w:lang w:val="ro-RO"/>
        </w:rPr>
      </w:pPr>
    </w:p>
    <w:p w14:paraId="22CC4190" w14:textId="77777777" w:rsidR="000D33B7" w:rsidRPr="00D413AD" w:rsidRDefault="000D33B7" w:rsidP="004B5404">
      <w:pPr>
        <w:pStyle w:val="ListParagraph"/>
        <w:numPr>
          <w:ilvl w:val="1"/>
          <w:numId w:val="85"/>
        </w:numPr>
        <w:shd w:val="clear" w:color="auto" w:fill="538135" w:themeFill="accent6" w:themeFillShade="BF"/>
        <w:autoSpaceDE w:val="0"/>
        <w:autoSpaceDN w:val="0"/>
        <w:adjustRightInd w:val="0"/>
        <w:rPr>
          <w:rFonts w:ascii="Trebuchet MS" w:hAnsi="Trebuchet MS" w:cs="Arial"/>
          <w:b/>
        </w:rPr>
      </w:pPr>
      <w:r w:rsidRPr="00D413AD">
        <w:rPr>
          <w:rFonts w:ascii="Trebuchet MS" w:hAnsi="Trebuchet MS" w:cs="Arial"/>
          <w:b/>
        </w:rPr>
        <w:t>POLITICI PUBLICE</w:t>
      </w:r>
    </w:p>
    <w:p w14:paraId="10FBF294" w14:textId="77777777" w:rsidR="000D33B7" w:rsidRPr="00D413AD" w:rsidRDefault="000D33B7" w:rsidP="000D33B7">
      <w:pPr>
        <w:tabs>
          <w:tab w:val="left" w:pos="9639"/>
        </w:tabs>
        <w:spacing w:before="120"/>
        <w:jc w:val="both"/>
        <w:rPr>
          <w:rFonts w:ascii="Trebuchet MS" w:hAnsi="Trebuchet MS" w:cs="Arial"/>
          <w:bCs/>
          <w:lang w:val="ro-RO"/>
        </w:rPr>
      </w:pPr>
    </w:p>
    <w:p w14:paraId="2C95D343" w14:textId="75EF02F6" w:rsidR="000D33B7" w:rsidRPr="00D413AD" w:rsidRDefault="000D33B7" w:rsidP="000D33B7">
      <w:pPr>
        <w:shd w:val="clear" w:color="auto" w:fill="A8D08D" w:themeFill="accent6" w:themeFillTint="99"/>
        <w:tabs>
          <w:tab w:val="left" w:pos="9639"/>
        </w:tabs>
        <w:spacing w:before="120"/>
        <w:jc w:val="both"/>
        <w:rPr>
          <w:rFonts w:ascii="Trebuchet MS" w:hAnsi="Trebuchet MS" w:cstheme="minorHAnsi"/>
          <w:b/>
          <w:bCs/>
          <w:lang w:val="ro-RO"/>
        </w:rPr>
      </w:pPr>
      <w:r w:rsidRPr="00D413AD">
        <w:rPr>
          <w:rFonts w:ascii="Trebuchet MS" w:hAnsi="Trebuchet MS" w:cstheme="minorHAnsi"/>
          <w:b/>
          <w:bCs/>
          <w:lang w:val="ro-RO"/>
        </w:rPr>
        <w:t>Politica în domeniul muncii</w:t>
      </w:r>
      <w:r w:rsidR="00A564E6">
        <w:rPr>
          <w:rFonts w:ascii="Trebuchet MS" w:hAnsi="Trebuchet MS" w:cstheme="minorHAnsi"/>
          <w:b/>
          <w:bCs/>
          <w:lang w:val="ro-RO"/>
        </w:rPr>
        <w:t xml:space="preserve">, </w:t>
      </w:r>
      <w:r w:rsidR="00A564E6" w:rsidRPr="009A0F79">
        <w:rPr>
          <w:rFonts w:ascii="Trebuchet MS" w:hAnsi="Trebuchet MS" w:cstheme="minorHAnsi"/>
          <w:b/>
          <w:bCs/>
          <w:lang w:val="ro-RO"/>
        </w:rPr>
        <w:t>familiei, tineretului</w:t>
      </w:r>
      <w:r w:rsidR="00A564E6">
        <w:rPr>
          <w:rFonts w:ascii="Trebuchet MS" w:hAnsi="Trebuchet MS" w:cstheme="minorHAnsi"/>
          <w:b/>
          <w:bCs/>
          <w:lang w:val="ro-RO"/>
        </w:rPr>
        <w:t xml:space="preserve"> </w:t>
      </w:r>
      <w:r w:rsidRPr="00D413AD">
        <w:rPr>
          <w:rFonts w:ascii="Trebuchet MS" w:hAnsi="Trebuchet MS" w:cs="Arial"/>
          <w:b/>
          <w:bCs/>
          <w:lang w:val="ro-RO" w:eastAsia="ro-RO"/>
        </w:rPr>
        <w:t>și solidarității sociale</w:t>
      </w:r>
    </w:p>
    <w:p w14:paraId="262B3FB5" w14:textId="4D738D41" w:rsidR="000D33B7" w:rsidRDefault="000D33B7" w:rsidP="00990E1A">
      <w:pPr>
        <w:suppressAutoHyphens/>
        <w:spacing w:afterLines="50" w:after="120" w:line="276" w:lineRule="auto"/>
        <w:contextualSpacing/>
        <w:rPr>
          <w:rFonts w:ascii="Trebuchet MS" w:eastAsia="SimSun" w:hAnsi="Trebuchet MS" w:cs="Trebuchet MS"/>
          <w:lang w:val="ro-RO"/>
        </w:rPr>
      </w:pPr>
    </w:p>
    <w:p w14:paraId="7107E4DE" w14:textId="77777777" w:rsidR="0055774F" w:rsidRPr="00BD0CAC" w:rsidRDefault="0055774F" w:rsidP="004B5404">
      <w:pPr>
        <w:numPr>
          <w:ilvl w:val="0"/>
          <w:numId w:val="86"/>
        </w:numPr>
        <w:spacing w:after="60"/>
        <w:jc w:val="both"/>
        <w:rPr>
          <w:rFonts w:ascii="Trebuchet MS" w:hAnsi="Trebuchet MS" w:cs="Arial"/>
          <w:b/>
          <w:bCs/>
          <w:u w:val="single"/>
          <w:lang w:val="ro-RO"/>
        </w:rPr>
      </w:pPr>
      <w:r w:rsidRPr="00BD0CAC">
        <w:rPr>
          <w:rFonts w:ascii="Trebuchet MS" w:hAnsi="Trebuchet MS" w:cs="Arial"/>
          <w:b/>
          <w:bCs/>
          <w:u w:val="single"/>
          <w:lang w:val="ro-RO"/>
        </w:rPr>
        <w:t>Politici corecte și eficiente vizând pensiile</w:t>
      </w:r>
    </w:p>
    <w:p w14:paraId="56E41D32" w14:textId="77777777" w:rsidR="0055774F" w:rsidRPr="00BD0CAC" w:rsidRDefault="0055774F" w:rsidP="0055774F">
      <w:pPr>
        <w:spacing w:after="60"/>
        <w:jc w:val="both"/>
        <w:rPr>
          <w:rFonts w:ascii="Trebuchet MS" w:hAnsi="Trebuchet MS" w:cs="Arial"/>
          <w:b/>
          <w:bCs/>
          <w:color w:val="000000"/>
          <w:lang w:val="ro-RO"/>
        </w:rPr>
      </w:pPr>
      <w:r w:rsidRPr="00BD0CAC">
        <w:rPr>
          <w:rFonts w:ascii="Trebuchet MS" w:hAnsi="Trebuchet MS" w:cs="Arial"/>
          <w:b/>
          <w:bCs/>
          <w:color w:val="000000"/>
          <w:lang w:val="ro-RO"/>
        </w:rPr>
        <w:t>Obiectivele propuse sunt următoarele:</w:t>
      </w:r>
    </w:p>
    <w:p w14:paraId="0840ED72" w14:textId="77777777" w:rsidR="0055774F" w:rsidRPr="006A1F0A" w:rsidRDefault="0055774F" w:rsidP="0055774F">
      <w:pPr>
        <w:spacing w:after="60"/>
        <w:jc w:val="both"/>
        <w:rPr>
          <w:rFonts w:ascii="Trebuchet MS" w:hAnsi="Trebuchet MS" w:cs="Arial"/>
          <w:bCs/>
          <w:lang w:val="ro-RO"/>
        </w:rPr>
      </w:pPr>
      <w:r>
        <w:rPr>
          <w:rFonts w:ascii="Trebuchet MS" w:hAnsi="Trebuchet MS" w:cs="Arial"/>
          <w:b/>
          <w:bCs/>
          <w:color w:val="000000"/>
          <w:lang w:val="ro-RO"/>
        </w:rPr>
        <w:t xml:space="preserve"> </w:t>
      </w:r>
      <w:r w:rsidRPr="006A1F0A">
        <w:rPr>
          <w:rFonts w:ascii="Trebuchet MS" w:hAnsi="Trebuchet MS" w:cs="Arial"/>
          <w:b/>
          <w:bCs/>
          <w:lang w:val="ro-RO"/>
        </w:rPr>
        <w:t>I.1.</w:t>
      </w:r>
      <w:r w:rsidRPr="006A1F0A">
        <w:rPr>
          <w:rFonts w:ascii="Trebuchet MS" w:hAnsi="Trebuchet MS" w:cs="Arial"/>
          <w:bCs/>
          <w:lang w:val="ro-RO"/>
        </w:rPr>
        <w:t xml:space="preserve"> Creșterea capacității administrative și simplificare operațională;</w:t>
      </w:r>
    </w:p>
    <w:p w14:paraId="3DE1DF91" w14:textId="77777777" w:rsidR="0055774F" w:rsidRPr="006A1F0A" w:rsidRDefault="0055774F" w:rsidP="0055774F">
      <w:pPr>
        <w:spacing w:after="60"/>
        <w:jc w:val="both"/>
        <w:rPr>
          <w:rFonts w:ascii="Trebuchet MS" w:hAnsi="Trebuchet MS" w:cs="Arial"/>
          <w:b/>
          <w:bCs/>
          <w:lang w:val="ro-RO"/>
        </w:rPr>
      </w:pPr>
      <w:r w:rsidRPr="006A1F0A">
        <w:rPr>
          <w:rFonts w:ascii="Trebuchet MS" w:hAnsi="Trebuchet MS" w:cs="Arial"/>
          <w:b/>
          <w:bCs/>
          <w:lang w:val="ro-RO"/>
        </w:rPr>
        <w:t>Măsuri propuse:</w:t>
      </w:r>
    </w:p>
    <w:p w14:paraId="1D4A9D83" w14:textId="77777777" w:rsidR="0055774F" w:rsidRPr="006A1F0A" w:rsidRDefault="0055774F" w:rsidP="0055774F">
      <w:pPr>
        <w:shd w:val="clear" w:color="auto" w:fill="FFFFFF"/>
        <w:jc w:val="both"/>
        <w:rPr>
          <w:rFonts w:ascii="Trebuchet MS" w:hAnsi="Trebuchet MS"/>
          <w:lang w:val="ro-RO"/>
        </w:rPr>
      </w:pPr>
      <w:r w:rsidRPr="006A1F0A">
        <w:rPr>
          <w:rFonts w:ascii="Trebuchet MS" w:hAnsi="Trebuchet MS"/>
          <w:lang w:val="ro-RO"/>
        </w:rPr>
        <w:t xml:space="preserve">Prin procesul de digitalizare se urmărește creșterea capacității caselor de pensii în folosirea tehnologiei pentru rezolvarea solicitărilor beneficiarilor și în consecință, creșterea gradului de satisfacție a beneficiarilor de servicii publice, a accesibilității informației oferite, precum și optimizarea timpilor de răspuns la solicitări. </w:t>
      </w:r>
    </w:p>
    <w:p w14:paraId="52896A47" w14:textId="77777777" w:rsidR="0055774F" w:rsidRPr="006A1F0A" w:rsidRDefault="0055774F" w:rsidP="0055774F">
      <w:pPr>
        <w:shd w:val="clear" w:color="auto" w:fill="FFFFFF"/>
        <w:jc w:val="both"/>
        <w:rPr>
          <w:rFonts w:ascii="Trebuchet MS" w:hAnsi="Trebuchet MS"/>
          <w:lang w:val="ro-RO"/>
        </w:rPr>
      </w:pPr>
      <w:r w:rsidRPr="006A1F0A">
        <w:rPr>
          <w:rFonts w:ascii="Trebuchet MS" w:hAnsi="Trebuchet MS"/>
          <w:lang w:val="ro-RO"/>
        </w:rPr>
        <w:t xml:space="preserve">De asemenea, va crește nivelul de informare a pensionarilor și accesul acestora la dosarele de pensii în format digital, ca parte a programului de furnizare a serviciilor destinate pensionarilor indiferent de locul de reședință. </w:t>
      </w:r>
    </w:p>
    <w:p w14:paraId="7CBF0EC4" w14:textId="77777777" w:rsidR="0055774F" w:rsidRPr="006A1F0A" w:rsidRDefault="0055774F" w:rsidP="0055774F">
      <w:pPr>
        <w:shd w:val="clear" w:color="auto" w:fill="FFFFFF"/>
        <w:jc w:val="both"/>
        <w:rPr>
          <w:rFonts w:ascii="Trebuchet MS" w:hAnsi="Trebuchet MS"/>
          <w:lang w:val="ro-RO"/>
        </w:rPr>
      </w:pPr>
      <w:r w:rsidRPr="006A1F0A">
        <w:rPr>
          <w:rFonts w:ascii="Trebuchet MS" w:hAnsi="Trebuchet MS"/>
          <w:lang w:val="ro-RO"/>
        </w:rPr>
        <w:t xml:space="preserve">Principalele activități care urmează să fie desfășurate în cadrul acestei măsuri sunt următoarele: </w:t>
      </w:r>
    </w:p>
    <w:p w14:paraId="48A66166" w14:textId="77777777" w:rsidR="0055774F" w:rsidRPr="006A1F0A" w:rsidRDefault="0055774F" w:rsidP="004B5404">
      <w:pPr>
        <w:numPr>
          <w:ilvl w:val="0"/>
          <w:numId w:val="87"/>
        </w:numPr>
        <w:shd w:val="clear" w:color="auto" w:fill="FFFFFF"/>
        <w:jc w:val="both"/>
        <w:rPr>
          <w:rFonts w:ascii="Trebuchet MS" w:hAnsi="Trebuchet MS"/>
          <w:lang w:val="ro-RO"/>
        </w:rPr>
      </w:pPr>
      <w:r w:rsidRPr="006A1F0A">
        <w:rPr>
          <w:rFonts w:ascii="Trebuchet MS" w:hAnsi="Trebuchet MS"/>
          <w:lang w:val="ro-RO"/>
        </w:rPr>
        <w:t>Digitalizarea bazelor de date, precum și a modului de corespondență cu beneficiarii serviciilor oferite de casele teritoriale de pensii publice);</w:t>
      </w:r>
    </w:p>
    <w:p w14:paraId="31F36AFC" w14:textId="77777777" w:rsidR="0055774F" w:rsidRPr="006A1F0A" w:rsidRDefault="0055774F" w:rsidP="004B5404">
      <w:pPr>
        <w:numPr>
          <w:ilvl w:val="0"/>
          <w:numId w:val="87"/>
        </w:numPr>
        <w:shd w:val="clear" w:color="auto" w:fill="FFFFFF"/>
        <w:jc w:val="both"/>
        <w:rPr>
          <w:rFonts w:ascii="Trebuchet MS" w:hAnsi="Trebuchet MS"/>
          <w:lang w:val="ro-RO"/>
        </w:rPr>
      </w:pPr>
      <w:r w:rsidRPr="006A1F0A">
        <w:rPr>
          <w:rFonts w:ascii="Trebuchet MS" w:hAnsi="Trebuchet MS"/>
          <w:lang w:val="ro-RO"/>
        </w:rPr>
        <w:t>Stocarea informațiilor/arhivelor în baze de date digitale;</w:t>
      </w:r>
    </w:p>
    <w:p w14:paraId="625C12B9" w14:textId="77777777" w:rsidR="0055774F" w:rsidRPr="006A1F0A" w:rsidRDefault="0055774F" w:rsidP="004B5404">
      <w:pPr>
        <w:numPr>
          <w:ilvl w:val="0"/>
          <w:numId w:val="87"/>
        </w:numPr>
        <w:shd w:val="clear" w:color="auto" w:fill="FFFFFF"/>
        <w:jc w:val="both"/>
        <w:rPr>
          <w:rFonts w:ascii="Trebuchet MS" w:hAnsi="Trebuchet MS"/>
          <w:lang w:val="ro-RO"/>
        </w:rPr>
      </w:pPr>
      <w:r w:rsidRPr="006A1F0A">
        <w:rPr>
          <w:rFonts w:ascii="Trebuchet MS" w:hAnsi="Trebuchet MS"/>
          <w:lang w:val="ro-RO"/>
        </w:rPr>
        <w:t>Creșterea capacității caselor de pensii în folosirea tehnologiei pentru rezolvarea solicitărilor pensionarilor;</w:t>
      </w:r>
    </w:p>
    <w:p w14:paraId="0147207F" w14:textId="77777777" w:rsidR="0055774F" w:rsidRPr="006A1F0A" w:rsidRDefault="0055774F" w:rsidP="004B5404">
      <w:pPr>
        <w:numPr>
          <w:ilvl w:val="0"/>
          <w:numId w:val="87"/>
        </w:numPr>
        <w:shd w:val="clear" w:color="auto" w:fill="FFFFFF"/>
        <w:jc w:val="both"/>
        <w:rPr>
          <w:rFonts w:ascii="Trebuchet MS" w:hAnsi="Trebuchet MS"/>
          <w:lang w:val="ro-RO"/>
        </w:rPr>
      </w:pPr>
      <w:r w:rsidRPr="006A1F0A">
        <w:rPr>
          <w:rFonts w:ascii="Trebuchet MS" w:hAnsi="Trebuchet MS"/>
          <w:lang w:val="ro-RO"/>
        </w:rPr>
        <w:t>Întărirea capacității de comunicare/răspuns la solicitările de informații ale beneficiarilor prin folosirea informației în sistem digital;</w:t>
      </w:r>
    </w:p>
    <w:p w14:paraId="20B66116" w14:textId="77777777" w:rsidR="0055774F" w:rsidRPr="006A1F0A" w:rsidRDefault="0055774F" w:rsidP="004B5404">
      <w:pPr>
        <w:numPr>
          <w:ilvl w:val="0"/>
          <w:numId w:val="87"/>
        </w:numPr>
        <w:shd w:val="clear" w:color="auto" w:fill="FFFFFF"/>
        <w:jc w:val="both"/>
        <w:rPr>
          <w:rFonts w:ascii="Trebuchet MS" w:hAnsi="Trebuchet MS"/>
          <w:lang w:val="ro-RO"/>
        </w:rPr>
      </w:pPr>
      <w:r w:rsidRPr="006A1F0A">
        <w:rPr>
          <w:rFonts w:ascii="Trebuchet MS" w:hAnsi="Trebuchet MS"/>
          <w:lang w:val="ro-RO"/>
        </w:rPr>
        <w:t>Digitalizarea relațiilor de muncă;</w:t>
      </w:r>
    </w:p>
    <w:p w14:paraId="0FB73E45" w14:textId="77777777" w:rsidR="0055774F" w:rsidRPr="006A1F0A" w:rsidRDefault="0055774F" w:rsidP="004B5404">
      <w:pPr>
        <w:numPr>
          <w:ilvl w:val="0"/>
          <w:numId w:val="87"/>
        </w:numPr>
        <w:shd w:val="clear" w:color="auto" w:fill="FFFFFF"/>
        <w:jc w:val="both"/>
        <w:rPr>
          <w:rFonts w:ascii="Trebuchet MS" w:hAnsi="Trebuchet MS"/>
          <w:lang w:val="ro-RO"/>
        </w:rPr>
      </w:pPr>
      <w:r w:rsidRPr="006A1F0A">
        <w:rPr>
          <w:rFonts w:ascii="Trebuchet MS" w:hAnsi="Trebuchet MS"/>
          <w:lang w:val="ro-RO"/>
        </w:rPr>
        <w:t>Stocarea informațiilor/arhivelor în baze de date digitale;</w:t>
      </w:r>
    </w:p>
    <w:p w14:paraId="03DCA1AB" w14:textId="77777777" w:rsidR="0055774F" w:rsidRPr="006A1F0A" w:rsidRDefault="0055774F" w:rsidP="004B5404">
      <w:pPr>
        <w:numPr>
          <w:ilvl w:val="0"/>
          <w:numId w:val="87"/>
        </w:numPr>
        <w:shd w:val="clear" w:color="auto" w:fill="FFFFFF"/>
        <w:jc w:val="both"/>
        <w:rPr>
          <w:rFonts w:ascii="Trebuchet MS" w:hAnsi="Trebuchet MS"/>
          <w:lang w:val="ro-RO"/>
        </w:rPr>
      </w:pPr>
      <w:r w:rsidRPr="006A1F0A">
        <w:rPr>
          <w:rFonts w:ascii="Trebuchet MS" w:hAnsi="Trebuchet MS"/>
          <w:lang w:val="ro-RO"/>
        </w:rPr>
        <w:t xml:space="preserve">Cursuri de formare în domeniul competențelor digitale pentru angajați. </w:t>
      </w:r>
    </w:p>
    <w:p w14:paraId="4232C89E"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
          <w:bCs/>
          <w:lang w:val="ro-RO"/>
        </w:rPr>
        <w:t>I.2.</w:t>
      </w:r>
      <w:r w:rsidRPr="006A1F0A">
        <w:rPr>
          <w:rFonts w:ascii="Trebuchet MS" w:hAnsi="Trebuchet MS" w:cs="Arial"/>
          <w:bCs/>
          <w:lang w:val="ro-RO"/>
        </w:rPr>
        <w:t xml:space="preserve">  </w:t>
      </w:r>
      <w:r w:rsidRPr="006A1F0A">
        <w:rPr>
          <w:rFonts w:ascii="Trebuchet MS" w:hAnsi="Trebuchet MS" w:cs="Arial"/>
          <w:b/>
          <w:bCs/>
          <w:iCs/>
          <w:lang w:val="ro-RO"/>
        </w:rPr>
        <w:t xml:space="preserve">Reforma propusă de Guvernul României </w:t>
      </w:r>
      <w:r w:rsidRPr="006A1F0A">
        <w:rPr>
          <w:rFonts w:ascii="Trebuchet MS" w:hAnsi="Trebuchet MS" w:cs="Arial"/>
          <w:bCs/>
          <w:iCs/>
          <w:lang w:val="ro-RO"/>
        </w:rPr>
        <w:t>și asumată prin Planul Național de Redresare și Reziliență</w:t>
      </w:r>
      <w:r w:rsidRPr="006A1F0A">
        <w:rPr>
          <w:rFonts w:ascii="Trebuchet MS" w:hAnsi="Trebuchet MS" w:cs="Arial"/>
          <w:b/>
          <w:sz w:val="22"/>
          <w:szCs w:val="22"/>
          <w:lang w:val="ro-RO"/>
        </w:rPr>
        <w:t xml:space="preserve"> </w:t>
      </w:r>
      <w:r w:rsidRPr="006A1F0A">
        <w:rPr>
          <w:rFonts w:ascii="Trebuchet MS" w:hAnsi="Trebuchet MS" w:cs="Arial"/>
          <w:b/>
          <w:bCs/>
          <w:iCs/>
          <w:lang w:val="ro-RO"/>
        </w:rPr>
        <w:t>Jalonul 214 - Intrarea în vigoare a noii legi privind sistemul de pensii, care înlocuiește dispozițiile Legii nr. 127/2019 Componenta 13 – Reforme sociale din Programul Național de Reformă și Reziliență</w:t>
      </w:r>
      <w:r w:rsidRPr="006A1F0A">
        <w:rPr>
          <w:rFonts w:ascii="Trebuchet MS" w:hAnsi="Trebuchet MS" w:cs="Arial"/>
          <w:bCs/>
          <w:iCs/>
          <w:lang w:val="ro-RO"/>
        </w:rPr>
        <w:t>.</w:t>
      </w:r>
    </w:p>
    <w:p w14:paraId="31472D07"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A fost adoptată Legea nr. 360/2023 privind sistemul public de pensii, act normativ care a intrat în vigo</w:t>
      </w:r>
      <w:r>
        <w:rPr>
          <w:rFonts w:ascii="Trebuchet MS" w:hAnsi="Trebuchet MS" w:cs="Arial"/>
          <w:bCs/>
          <w:iCs/>
          <w:lang w:val="ro-RO"/>
        </w:rPr>
        <w:t xml:space="preserve">are </w:t>
      </w:r>
      <w:r w:rsidRPr="005953FF">
        <w:rPr>
          <w:rFonts w:ascii="Trebuchet MS" w:hAnsi="Trebuchet MS" w:cs="Arial"/>
          <w:bCs/>
          <w:iCs/>
          <w:lang w:val="ro-RO"/>
        </w:rPr>
        <w:t xml:space="preserve">la data de 1 septembrie 2024 și </w:t>
      </w:r>
      <w:r w:rsidRPr="006A1F0A">
        <w:rPr>
          <w:rFonts w:ascii="Trebuchet MS" w:hAnsi="Trebuchet MS" w:cs="Arial"/>
          <w:bCs/>
          <w:iCs/>
          <w:lang w:val="ro-RO"/>
        </w:rPr>
        <w:t>care vizează, în principal:</w:t>
      </w:r>
    </w:p>
    <w:p w14:paraId="12973C9D"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 xml:space="preserve"> -</w:t>
      </w:r>
      <w:r w:rsidRPr="006A1F0A">
        <w:rPr>
          <w:rFonts w:ascii="Trebuchet MS" w:hAnsi="Trebuchet MS" w:cs="Arial"/>
          <w:bCs/>
          <w:iCs/>
          <w:lang w:val="ro-RO"/>
        </w:rPr>
        <w:tab/>
        <w:t xml:space="preserve">Asigurarea unui sistem de pensii sustenabil din punct de vedere financiar prin includerea unei formule de calcul bazată pe numărul de puncte realizat de fiecare beneficiar, potrivit principiului </w:t>
      </w:r>
      <w:r>
        <w:rPr>
          <w:rFonts w:ascii="Trebuchet MS" w:hAnsi="Trebuchet MS" w:cs="Arial"/>
          <w:bCs/>
          <w:iCs/>
          <w:lang w:val="ro-RO"/>
        </w:rPr>
        <w:t>contributivi</w:t>
      </w:r>
      <w:r w:rsidRPr="006A1F0A">
        <w:rPr>
          <w:rFonts w:ascii="Trebuchet MS" w:hAnsi="Trebuchet MS" w:cs="Arial"/>
          <w:bCs/>
          <w:iCs/>
          <w:lang w:val="ro-RO"/>
        </w:rPr>
        <w:t xml:space="preserve">tății, a unui mecanism de indexare a pensiilor clar și corelat cu realitățile economice. </w:t>
      </w:r>
    </w:p>
    <w:p w14:paraId="5C515CDD"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w:t>
      </w:r>
      <w:r w:rsidRPr="006A1F0A">
        <w:rPr>
          <w:rFonts w:ascii="Trebuchet MS" w:hAnsi="Trebuchet MS" w:cs="Arial"/>
          <w:bCs/>
          <w:iCs/>
          <w:lang w:val="ro-RO"/>
        </w:rPr>
        <w:tab/>
        <w:t>Cheltuielile cu pensiile se vor concentra pe menținerea ca pondere în valoarea totală a PIB-ului, astfel încât indicatorul de sustenabilitate pe termen mediu și lung să nu indice un risc ridicat.</w:t>
      </w:r>
    </w:p>
    <w:p w14:paraId="38647103"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w:t>
      </w:r>
      <w:r w:rsidRPr="006A1F0A">
        <w:rPr>
          <w:rFonts w:ascii="Trebuchet MS" w:hAnsi="Trebuchet MS" w:cs="Arial"/>
          <w:bCs/>
          <w:iCs/>
          <w:lang w:val="ro-RO"/>
        </w:rPr>
        <w:tab/>
        <w:t>Întărirea principiului contributivității astfel încât cuantumul pensiei să reflecte activitatea profesională și contribuția la sistemul public de pensii, în raport de veniturile realizate de asigurat</w:t>
      </w:r>
    </w:p>
    <w:p w14:paraId="00505B0F" w14:textId="77777777" w:rsidR="0055774F" w:rsidRPr="006A1F0A" w:rsidRDefault="0055774F" w:rsidP="0055774F">
      <w:pPr>
        <w:spacing w:after="60"/>
        <w:jc w:val="both"/>
        <w:rPr>
          <w:rFonts w:ascii="Trebuchet MS" w:hAnsi="Trebuchet MS" w:cs="Arial"/>
          <w:bCs/>
          <w:iCs/>
          <w:lang w:val="ro-RO"/>
        </w:rPr>
      </w:pPr>
      <w:r>
        <w:rPr>
          <w:rFonts w:ascii="Trebuchet MS" w:hAnsi="Trebuchet MS" w:cs="Arial"/>
          <w:bCs/>
          <w:iCs/>
          <w:lang w:val="ro-RO"/>
        </w:rPr>
        <w:t>-</w:t>
      </w:r>
      <w:r>
        <w:rPr>
          <w:rFonts w:ascii="Trebuchet MS" w:hAnsi="Trebuchet MS" w:cs="Arial"/>
          <w:bCs/>
          <w:iCs/>
          <w:lang w:val="ro-RO"/>
        </w:rPr>
        <w:tab/>
        <w:t>A</w:t>
      </w:r>
      <w:r w:rsidRPr="006A1F0A">
        <w:rPr>
          <w:rFonts w:ascii="Trebuchet MS" w:hAnsi="Trebuchet MS" w:cs="Arial"/>
          <w:bCs/>
          <w:iCs/>
          <w:lang w:val="ro-RO"/>
        </w:rPr>
        <w:t>sigurarea unor pensii adecvate și echitabile pentru toți beneficiarii sistemului public de pensii corelate cu contribuția acestora adusă în timpul vieții active la bugetul asigurărilor sociale de stat.</w:t>
      </w:r>
    </w:p>
    <w:p w14:paraId="25C1EF32"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 xml:space="preserve">Sistemul de pensii este menit să asigure un nivel de viață decent pensionarilor, în condițiile menținerii sustenabilității bugetare. </w:t>
      </w:r>
    </w:p>
    <w:p w14:paraId="1C02131B"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În acest scop, a fost necesar a fi reglementate soluții cu privire la stimularea continuării activității, stagiul de cotizare, formula de calcul și mecanismele de indexare.</w:t>
      </w:r>
    </w:p>
    <w:p w14:paraId="16A3AEAE"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 xml:space="preserve">Sistemul de pensii din România se fundamentează pe următoarele principii de bază: </w:t>
      </w:r>
    </w:p>
    <w:p w14:paraId="207101B6"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w:t>
      </w:r>
      <w:r w:rsidRPr="006A1F0A">
        <w:rPr>
          <w:rFonts w:ascii="Trebuchet MS" w:hAnsi="Trebuchet MS" w:cs="Arial"/>
          <w:bCs/>
          <w:iCs/>
          <w:lang w:val="ro-RO"/>
        </w:rPr>
        <w:tab/>
        <w:t>Contributivității potrivit căruia fondurile de asigurări sociale se constituie pe baza contribuțiilor datorate de persoanele fizice şi juridice participante la sistemul public de pensii, drepturile de asigurări sociale cuvenindu-se în temeiul contribuțiilor de asigurări sociale plătite;</w:t>
      </w:r>
    </w:p>
    <w:p w14:paraId="2A5B54F2"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w:t>
      </w:r>
      <w:r w:rsidRPr="006A1F0A">
        <w:rPr>
          <w:rFonts w:ascii="Trebuchet MS" w:hAnsi="Trebuchet MS" w:cs="Arial"/>
          <w:bCs/>
          <w:iCs/>
          <w:lang w:val="ro-RO"/>
        </w:rPr>
        <w:tab/>
        <w:t>Solidarității sociale, conform căruia participanții la sistemul public de pensii își asumă reciproc obligații și beneficiază de drepturi pentru prevenirea, limitarea sau înlăturarea riscurilor asigurate prevăzute de lege;</w:t>
      </w:r>
    </w:p>
    <w:p w14:paraId="0CD699BD" w14:textId="77777777" w:rsidR="0055774F" w:rsidRPr="006A1F0A" w:rsidRDefault="0055774F" w:rsidP="0055774F">
      <w:pPr>
        <w:spacing w:after="60"/>
        <w:jc w:val="both"/>
        <w:rPr>
          <w:rFonts w:ascii="Trebuchet MS" w:hAnsi="Trebuchet MS" w:cs="Arial"/>
          <w:bCs/>
          <w:iCs/>
          <w:lang w:val="ro-RO"/>
        </w:rPr>
      </w:pPr>
      <w:r w:rsidRPr="006A1F0A">
        <w:rPr>
          <w:rFonts w:ascii="Trebuchet MS" w:hAnsi="Trebuchet MS" w:cs="Arial"/>
          <w:bCs/>
          <w:iCs/>
          <w:lang w:val="ro-RO"/>
        </w:rPr>
        <w:t>-</w:t>
      </w:r>
      <w:r w:rsidRPr="006A1F0A">
        <w:rPr>
          <w:rFonts w:ascii="Trebuchet MS" w:hAnsi="Trebuchet MS" w:cs="Arial"/>
          <w:bCs/>
          <w:iCs/>
          <w:lang w:val="ro-RO"/>
        </w:rPr>
        <w:tab/>
        <w:t>Egalității, prin care se asigură tuturor participanților la sistemul public de pensii, contribuabili și beneficiari, un tratament nediscriminatoriu, între persoane aflate în aceeași situație juridică, în ceea ce privește drepturile și obligațiile prevăzute de lege;</w:t>
      </w:r>
    </w:p>
    <w:p w14:paraId="68C33E42" w14:textId="77777777" w:rsidR="004B3D95" w:rsidRPr="005953FF" w:rsidRDefault="0055774F" w:rsidP="004B3D95">
      <w:pPr>
        <w:spacing w:after="60"/>
        <w:jc w:val="both"/>
        <w:rPr>
          <w:rFonts w:ascii="Trebuchet MS" w:hAnsi="Trebuchet MS" w:cs="Arial"/>
          <w:bCs/>
          <w:iCs/>
          <w:lang w:val="ro-RO"/>
        </w:rPr>
      </w:pPr>
      <w:r w:rsidRPr="005953FF">
        <w:rPr>
          <w:rFonts w:ascii="Trebuchet MS" w:hAnsi="Trebuchet MS" w:cs="Arial"/>
          <w:bCs/>
          <w:iCs/>
          <w:lang w:val="ro-RO"/>
        </w:rPr>
        <w:t xml:space="preserve">În perioada 2025-2026, „Reforma sistemului de pensii” și investițiile asociate, </w:t>
      </w:r>
      <w:r w:rsidR="004B3D95" w:rsidRPr="00223989">
        <w:rPr>
          <w:rFonts w:ascii="Trebuchet MS" w:eastAsiaTheme="minorHAnsi" w:hAnsi="Trebuchet MS" w:cs="Arial"/>
          <w:lang w:val="ro-RO"/>
        </w:rPr>
        <w:t xml:space="preserve">vizează continuarea implementării noii legi a pensiilor și îndeplinirea obiectivului: </w:t>
      </w:r>
      <w:r w:rsidR="004B3D95" w:rsidRPr="00223989">
        <w:rPr>
          <w:rFonts w:ascii="Trebuchet MS" w:eastAsiaTheme="minorHAnsi" w:hAnsi="Trebuchet MS" w:cs="Arial"/>
          <w:i/>
          <w:iCs/>
          <w:lang w:val="ro-RO"/>
        </w:rPr>
        <w:t>Operaționalizarea noului sistemul informatic din cadrul Casei Naționale de Pensii Publice</w:t>
      </w:r>
      <w:r w:rsidR="004B3D95" w:rsidRPr="005953FF">
        <w:rPr>
          <w:rFonts w:ascii="Trebuchet MS" w:hAnsi="Trebuchet MS" w:cs="Arial"/>
          <w:bCs/>
          <w:iCs/>
          <w:lang w:val="ro-RO"/>
        </w:rPr>
        <w:t>.</w:t>
      </w:r>
    </w:p>
    <w:p w14:paraId="0D68BA78" w14:textId="798B1C22" w:rsidR="0055774F" w:rsidRPr="00BD0CAC" w:rsidRDefault="0055774F" w:rsidP="004B3D95">
      <w:pPr>
        <w:spacing w:after="60"/>
        <w:jc w:val="both"/>
        <w:rPr>
          <w:rFonts w:ascii="Trebuchet MS" w:hAnsi="Trebuchet MS" w:cs="Arial"/>
          <w:bCs/>
          <w:color w:val="00B050"/>
          <w:lang w:val="ro-RO"/>
        </w:rPr>
      </w:pPr>
    </w:p>
    <w:p w14:paraId="05C64A70" w14:textId="77777777" w:rsidR="0055774F" w:rsidRDefault="0055774F" w:rsidP="004B5404">
      <w:pPr>
        <w:numPr>
          <w:ilvl w:val="0"/>
          <w:numId w:val="86"/>
        </w:numPr>
        <w:spacing w:after="60"/>
        <w:jc w:val="both"/>
        <w:rPr>
          <w:rFonts w:ascii="Trebuchet MS" w:hAnsi="Trebuchet MS" w:cs="Arial"/>
          <w:b/>
          <w:bCs/>
          <w:color w:val="000000"/>
          <w:u w:val="single"/>
          <w:lang w:val="ro-RO"/>
        </w:rPr>
      </w:pPr>
      <w:r w:rsidRPr="00BD0CAC">
        <w:rPr>
          <w:rFonts w:ascii="Trebuchet MS" w:hAnsi="Trebuchet MS" w:cs="Arial"/>
          <w:b/>
          <w:bCs/>
          <w:color w:val="000000"/>
          <w:u w:val="single"/>
          <w:lang w:val="ro-RO"/>
        </w:rPr>
        <w:t>Modernizarea sistemului de salarizare</w:t>
      </w:r>
    </w:p>
    <w:p w14:paraId="2322710C" w14:textId="77777777" w:rsidR="0055774F" w:rsidRPr="00BD0CAC" w:rsidRDefault="0055774F" w:rsidP="0055774F">
      <w:pPr>
        <w:spacing w:after="60"/>
        <w:ind w:left="1428"/>
        <w:jc w:val="both"/>
        <w:rPr>
          <w:rFonts w:ascii="Trebuchet MS" w:hAnsi="Trebuchet MS" w:cs="Arial"/>
          <w:b/>
          <w:bCs/>
          <w:color w:val="000000"/>
          <w:u w:val="single"/>
          <w:lang w:val="ro-RO"/>
        </w:rPr>
      </w:pPr>
    </w:p>
    <w:p w14:paraId="7B57A256" w14:textId="77777777" w:rsidR="0055774F" w:rsidRPr="00D82B24" w:rsidRDefault="0055774F" w:rsidP="0055774F">
      <w:pPr>
        <w:autoSpaceDE w:val="0"/>
        <w:autoSpaceDN w:val="0"/>
        <w:adjustRightInd w:val="0"/>
        <w:spacing w:after="60"/>
        <w:jc w:val="both"/>
        <w:rPr>
          <w:rFonts w:ascii="Trebuchet MS" w:hAnsi="Trebuchet MS" w:cs="Tahoma"/>
          <w:iCs/>
          <w:lang w:val="ro-RO"/>
        </w:rPr>
      </w:pPr>
      <w:r>
        <w:rPr>
          <w:rFonts w:ascii="Trebuchet MS" w:hAnsi="Trebuchet MS" w:cs="Arial"/>
          <w:bCs/>
          <w:color w:val="000000"/>
          <w:lang w:val="ro-RO"/>
        </w:rPr>
        <w:t xml:space="preserve"> </w:t>
      </w:r>
      <w:r w:rsidRPr="00D82B24">
        <w:rPr>
          <w:rFonts w:ascii="Trebuchet MS" w:hAnsi="Trebuchet MS" w:cs="Tahoma"/>
          <w:iCs/>
          <w:lang w:val="ro-RO"/>
        </w:rPr>
        <w:t xml:space="preserve">Printre prioritățile Ministerului Muncii și Solidarității Sociale se numără și modernizarea sistemului de salarizare în sectorul public, care va avea drept scop eliminarea inechităților și instituirea unui sistem de stimulare a performanței prin </w:t>
      </w:r>
      <w:r w:rsidRPr="00D82B24">
        <w:rPr>
          <w:rFonts w:ascii="Trebuchet MS" w:hAnsi="Trebuchet MS" w:cs="Tahoma"/>
          <w:i/>
          <w:iCs/>
          <w:lang w:val="ro-RO"/>
        </w:rPr>
        <w:t>demararea unei ample evaluări a criteriilor care stau la baza salarizării în sistem, ca o condiție esențială a îmbunătățirii cadrului legislativ (Legea nr. 153/2017</w:t>
      </w:r>
      <w:r>
        <w:rPr>
          <w:rFonts w:ascii="Trebuchet MS" w:hAnsi="Trebuchet MS" w:cs="Tahoma"/>
          <w:i/>
          <w:iCs/>
          <w:lang w:val="ro-RO"/>
        </w:rPr>
        <w:t xml:space="preserve"> privind salarizarea personalului plătit din fonduri publice, cu modificările și completările ulterioare</w:t>
      </w:r>
      <w:r w:rsidRPr="00D82B24">
        <w:rPr>
          <w:rFonts w:ascii="Trebuchet MS" w:hAnsi="Trebuchet MS" w:cs="Tahoma"/>
          <w:i/>
          <w:iCs/>
          <w:lang w:val="ro-RO"/>
        </w:rPr>
        <w:t>), cu următoarele acțiuni specifice:</w:t>
      </w:r>
    </w:p>
    <w:p w14:paraId="6BFBBA4C" w14:textId="77777777" w:rsidR="0055774F" w:rsidRPr="00D82B24" w:rsidRDefault="0055774F" w:rsidP="004B5404">
      <w:pPr>
        <w:pStyle w:val="ListParagraph"/>
        <w:numPr>
          <w:ilvl w:val="0"/>
          <w:numId w:val="89"/>
        </w:numPr>
        <w:autoSpaceDE w:val="0"/>
        <w:autoSpaceDN w:val="0"/>
        <w:adjustRightInd w:val="0"/>
        <w:spacing w:after="60" w:line="240" w:lineRule="auto"/>
        <w:ind w:left="709"/>
        <w:contextualSpacing w:val="0"/>
        <w:jc w:val="both"/>
        <w:rPr>
          <w:rFonts w:ascii="Trebuchet MS" w:hAnsi="Trebuchet MS" w:cs="Tahoma"/>
          <w:iCs/>
        </w:rPr>
      </w:pPr>
      <w:r w:rsidRPr="00D82B24">
        <w:rPr>
          <w:rFonts w:ascii="Trebuchet MS" w:hAnsi="Trebuchet MS" w:cs="Arial"/>
          <w:bCs/>
        </w:rPr>
        <w:t>Realizarea unei evaluări globale a impactului legislației privind salarizarea din sectorul bugetar;</w:t>
      </w:r>
    </w:p>
    <w:p w14:paraId="3326D598" w14:textId="77777777" w:rsidR="0055774F" w:rsidRPr="00D82B24" w:rsidRDefault="0055774F" w:rsidP="004B5404">
      <w:pPr>
        <w:pStyle w:val="ListParagraph"/>
        <w:numPr>
          <w:ilvl w:val="0"/>
          <w:numId w:val="89"/>
        </w:numPr>
        <w:autoSpaceDE w:val="0"/>
        <w:autoSpaceDN w:val="0"/>
        <w:adjustRightInd w:val="0"/>
        <w:spacing w:after="60" w:line="240" w:lineRule="auto"/>
        <w:ind w:left="709"/>
        <w:contextualSpacing w:val="0"/>
        <w:jc w:val="both"/>
        <w:rPr>
          <w:rFonts w:ascii="Trebuchet MS" w:hAnsi="Trebuchet MS" w:cs="Arial"/>
          <w:bCs/>
        </w:rPr>
      </w:pPr>
      <w:r w:rsidRPr="00D82B24">
        <w:rPr>
          <w:rFonts w:ascii="Trebuchet MS" w:hAnsi="Trebuchet MS" w:cs="Arial"/>
          <w:bCs/>
        </w:rPr>
        <w:t>Valorificarea rezultatelor evaluării în scopul îmbunătățirii serviciilor publice</w:t>
      </w:r>
      <w:r>
        <w:rPr>
          <w:rFonts w:ascii="Trebuchet MS" w:hAnsi="Trebuchet MS" w:cs="Arial"/>
          <w:bCs/>
        </w:rPr>
        <w:t>;</w:t>
      </w:r>
    </w:p>
    <w:p w14:paraId="73DCF5EB" w14:textId="77777777" w:rsidR="0055774F" w:rsidRPr="00D82B24" w:rsidRDefault="0055774F" w:rsidP="004B5404">
      <w:pPr>
        <w:pStyle w:val="ListParagraph"/>
        <w:numPr>
          <w:ilvl w:val="0"/>
          <w:numId w:val="89"/>
        </w:numPr>
        <w:autoSpaceDE w:val="0"/>
        <w:autoSpaceDN w:val="0"/>
        <w:adjustRightInd w:val="0"/>
        <w:spacing w:after="60" w:line="240" w:lineRule="auto"/>
        <w:ind w:left="709"/>
        <w:contextualSpacing w:val="0"/>
        <w:jc w:val="both"/>
        <w:rPr>
          <w:rFonts w:ascii="Trebuchet MS" w:hAnsi="Trebuchet MS" w:cs="Arial"/>
          <w:bCs/>
        </w:rPr>
      </w:pPr>
      <w:r w:rsidRPr="00D82B24">
        <w:rPr>
          <w:rFonts w:ascii="Trebuchet MS" w:hAnsi="Trebuchet MS"/>
        </w:rPr>
        <w:t>Negocieri cu sindicatele și patronatele în vederea stabilirii unui mecanism predictibil de creștere a salariului minim pe economie</w:t>
      </w:r>
      <w:r>
        <w:rPr>
          <w:rFonts w:ascii="Trebuchet MS" w:hAnsi="Trebuchet MS"/>
        </w:rPr>
        <w:t>.</w:t>
      </w:r>
    </w:p>
    <w:p w14:paraId="7ED32011" w14:textId="77777777" w:rsidR="0055774F" w:rsidRPr="00223989" w:rsidRDefault="0055774F" w:rsidP="0055774F">
      <w:pPr>
        <w:pStyle w:val="NormalWeb"/>
        <w:shd w:val="clear" w:color="auto" w:fill="FFFFFF"/>
        <w:spacing w:before="0" w:beforeAutospacing="0" w:after="60" w:afterAutospacing="0"/>
        <w:jc w:val="both"/>
        <w:rPr>
          <w:rFonts w:ascii="Trebuchet MS" w:hAnsi="Trebuchet MS" w:cs="Tahoma"/>
          <w:lang w:val="ro-RO"/>
        </w:rPr>
      </w:pPr>
      <w:r w:rsidRPr="00223989">
        <w:rPr>
          <w:rFonts w:ascii="Trebuchet MS" w:hAnsi="Trebuchet MS" w:cs="Tahoma"/>
          <w:lang w:val="ro-RO"/>
        </w:rPr>
        <w:t xml:space="preserve">Printre reformele asumate de Guvernul României în cadrul PNRR se regăsește și Reforma 4 - Dezvoltarea unui sistem de salarizare echitabil si unitar în sectorul public, Componenta 14 – Buna guvernanță. </w:t>
      </w:r>
      <w:r w:rsidRPr="00223989">
        <w:rPr>
          <w:rFonts w:ascii="Trebuchet MS" w:hAnsi="Trebuchet MS" w:cs="Tahoma"/>
          <w:b/>
          <w:bCs/>
          <w:lang w:val="ro-RO"/>
        </w:rPr>
        <w:t>MMFTSS</w:t>
      </w:r>
      <w:r w:rsidRPr="00223989">
        <w:rPr>
          <w:rFonts w:ascii="Trebuchet MS" w:hAnsi="Trebuchet MS"/>
          <w:lang w:val="ro-RO"/>
        </w:rPr>
        <w:t xml:space="preserve"> coordonează procesul de reformă a sistemului de salarizare din sectorul bugetar, cu următoarele </w:t>
      </w:r>
      <w:r w:rsidRPr="00223989">
        <w:rPr>
          <w:rFonts w:ascii="Trebuchet MS" w:hAnsi="Trebuchet MS" w:cs="Tahoma"/>
          <w:u w:val="single"/>
          <w:lang w:val="ro-RO"/>
        </w:rPr>
        <w:t>obiective principale:</w:t>
      </w:r>
    </w:p>
    <w:p w14:paraId="04823B5E" w14:textId="77777777" w:rsidR="0055774F" w:rsidRPr="00D82B24" w:rsidRDefault="0055774F" w:rsidP="004B5404">
      <w:pPr>
        <w:pStyle w:val="NormalWeb"/>
        <w:numPr>
          <w:ilvl w:val="0"/>
          <w:numId w:val="90"/>
        </w:numPr>
        <w:shd w:val="clear" w:color="auto" w:fill="FFFFFF"/>
        <w:spacing w:before="0" w:beforeAutospacing="0" w:after="60" w:afterAutospacing="0"/>
        <w:jc w:val="both"/>
        <w:rPr>
          <w:rFonts w:ascii="Trebuchet MS" w:hAnsi="Trebuchet MS" w:cs="Tahoma"/>
        </w:rPr>
      </w:pPr>
      <w:r w:rsidRPr="00D82B24">
        <w:rPr>
          <w:rFonts w:ascii="Trebuchet MS" w:hAnsi="Trebuchet MS" w:cs="Tahoma"/>
        </w:rPr>
        <w:t>Creșterea echității salarizării din sectorul bugetar;</w:t>
      </w:r>
    </w:p>
    <w:p w14:paraId="132C3D1F" w14:textId="77777777" w:rsidR="0055774F" w:rsidRPr="00D82B24" w:rsidRDefault="0055774F" w:rsidP="004B5404">
      <w:pPr>
        <w:pStyle w:val="NormalWeb"/>
        <w:numPr>
          <w:ilvl w:val="0"/>
          <w:numId w:val="90"/>
        </w:numPr>
        <w:shd w:val="clear" w:color="auto" w:fill="FFFFFF"/>
        <w:spacing w:before="0" w:beforeAutospacing="0" w:after="60" w:afterAutospacing="0"/>
        <w:jc w:val="both"/>
        <w:rPr>
          <w:rFonts w:ascii="Trebuchet MS" w:hAnsi="Trebuchet MS" w:cs="Tahoma"/>
        </w:rPr>
      </w:pPr>
      <w:r w:rsidRPr="00D82B24">
        <w:rPr>
          <w:rFonts w:ascii="Trebuchet MS" w:hAnsi="Trebuchet MS" w:cs="Tahoma"/>
        </w:rPr>
        <w:t> Asigurarea unui tratament nediscriminatoriu în aplicarea regulilor de stabilire și de limitare a sporurilor și a altor drepturi care fac parte din componenta variabilă a salariului lunar;</w:t>
      </w:r>
    </w:p>
    <w:p w14:paraId="23319C0A" w14:textId="77777777" w:rsidR="0055774F" w:rsidRPr="00D82B24" w:rsidRDefault="0055774F" w:rsidP="004B5404">
      <w:pPr>
        <w:pStyle w:val="NormalWeb"/>
        <w:numPr>
          <w:ilvl w:val="0"/>
          <w:numId w:val="90"/>
        </w:numPr>
        <w:shd w:val="clear" w:color="auto" w:fill="FFFFFF"/>
        <w:spacing w:before="0" w:beforeAutospacing="0" w:after="60" w:afterAutospacing="0"/>
        <w:jc w:val="both"/>
        <w:rPr>
          <w:rFonts w:ascii="Trebuchet MS" w:hAnsi="Trebuchet MS" w:cs="Tahoma"/>
        </w:rPr>
      </w:pPr>
      <w:r w:rsidRPr="00D82B24">
        <w:rPr>
          <w:rFonts w:ascii="Trebuchet MS" w:hAnsi="Trebuchet MS" w:cs="Tahoma"/>
        </w:rPr>
        <w:t>Asigurarea unui nivel competitiv de salarizare pentru toate categoriile de angajați bugetari, printr-o analiză fundamentată care să țină cont de bunele practici în domeniu;</w:t>
      </w:r>
    </w:p>
    <w:p w14:paraId="413BF3F0" w14:textId="77777777" w:rsidR="0055774F" w:rsidRPr="00223989" w:rsidRDefault="0055774F" w:rsidP="004B5404">
      <w:pPr>
        <w:pStyle w:val="NormalWeb"/>
        <w:numPr>
          <w:ilvl w:val="0"/>
          <w:numId w:val="90"/>
        </w:numPr>
        <w:shd w:val="clear" w:color="auto" w:fill="FFFFFF"/>
        <w:spacing w:before="0" w:beforeAutospacing="0" w:after="60" w:afterAutospacing="0"/>
        <w:jc w:val="both"/>
        <w:rPr>
          <w:rFonts w:ascii="Trebuchet MS" w:hAnsi="Trebuchet MS" w:cs="Tahoma"/>
          <w:lang w:val="fr-FR"/>
        </w:rPr>
      </w:pPr>
      <w:r w:rsidRPr="00223989">
        <w:rPr>
          <w:rFonts w:ascii="Trebuchet MS" w:hAnsi="Trebuchet MS" w:cs="Tahoma"/>
          <w:lang w:val="fr-FR"/>
        </w:rPr>
        <w:t>Asigurarea unei dimensiuni de salarizare în raport cu performanța în sectorul bugetar, pe baza unui cadru clar de management al performanței</w:t>
      </w:r>
      <w:r w:rsidRPr="00223989">
        <w:rPr>
          <w:rFonts w:ascii="Trebuchet MS" w:hAnsi="Trebuchet MS" w:cs="Arial"/>
          <w:b/>
          <w:u w:val="single"/>
          <w:lang w:val="fr-FR"/>
        </w:rPr>
        <w:t>.</w:t>
      </w:r>
    </w:p>
    <w:p w14:paraId="340A22E4" w14:textId="77777777" w:rsidR="0055774F" w:rsidRPr="00223989" w:rsidRDefault="0055774F" w:rsidP="0055774F">
      <w:pPr>
        <w:pStyle w:val="NormalWeb"/>
        <w:shd w:val="clear" w:color="auto" w:fill="FFFFFF"/>
        <w:tabs>
          <w:tab w:val="left" w:pos="0"/>
        </w:tabs>
        <w:spacing w:before="0" w:beforeAutospacing="0" w:after="60" w:afterAutospacing="0"/>
        <w:jc w:val="both"/>
        <w:rPr>
          <w:rFonts w:ascii="Trebuchet MS" w:hAnsi="Trebuchet MS" w:cs="Arial"/>
          <w:b/>
          <w:bCs/>
          <w:i/>
          <w:u w:val="single"/>
          <w:lang w:val="fr-FR"/>
        </w:rPr>
      </w:pPr>
      <w:r w:rsidRPr="00223989">
        <w:rPr>
          <w:rFonts w:ascii="Trebuchet MS" w:hAnsi="Trebuchet MS" w:cs="Arial"/>
          <w:b/>
          <w:u w:val="single"/>
          <w:lang w:val="fr-FR"/>
        </w:rPr>
        <w:t xml:space="preserve">Programul de Guvernare prevede, printre altele, </w:t>
      </w:r>
      <w:r w:rsidRPr="00223989">
        <w:rPr>
          <w:rFonts w:ascii="Trebuchet MS" w:hAnsi="Trebuchet MS" w:cs="Arial"/>
          <w:b/>
          <w:bCs/>
          <w:i/>
          <w:u w:val="single"/>
          <w:lang w:val="fr-FR"/>
        </w:rPr>
        <w:t>introducerea salariului bazat pe performanță, pe lângă cel pe oră – să conteze nu doar cantitatea muncii, ci și eficiența și rezultatele acesteia.</w:t>
      </w:r>
    </w:p>
    <w:p w14:paraId="03E96377" w14:textId="77777777" w:rsidR="0055774F" w:rsidRPr="00894974" w:rsidRDefault="0055774F" w:rsidP="0055774F">
      <w:pPr>
        <w:jc w:val="both"/>
        <w:rPr>
          <w:rFonts w:ascii="Trebuchet MS" w:hAnsi="Trebuchet MS" w:cs="Arial"/>
          <w:lang w:val="ro-RO"/>
        </w:rPr>
      </w:pPr>
      <w:r>
        <w:rPr>
          <w:rFonts w:ascii="Trebuchet MS" w:hAnsi="Trebuchet MS" w:cs="Arial"/>
          <w:lang w:val="ro-RO"/>
        </w:rPr>
        <w:t>În aceste condiții, p</w:t>
      </w:r>
      <w:r w:rsidRPr="00894974">
        <w:rPr>
          <w:rFonts w:ascii="Trebuchet MS" w:hAnsi="Trebuchet MS" w:cs="Arial"/>
          <w:lang w:val="ro-RO"/>
        </w:rPr>
        <w:t>rintre obiectivele principale ale reformei privind salarizarea personalului plătit din fonduri publice asumată de Guvernul României în PNRR se regăsește și acordarea unui spor de performanță lunar personalului care a realizat sau a participat direct la obținerea unor rezultate deosebite în activitatea instituției/autorității publice sau a sistemului din care face parte.</w:t>
      </w:r>
    </w:p>
    <w:p w14:paraId="2B998F85" w14:textId="68A46A20" w:rsidR="0055774F" w:rsidRDefault="0055774F" w:rsidP="0055774F">
      <w:pPr>
        <w:jc w:val="both"/>
        <w:rPr>
          <w:rFonts w:ascii="Trebuchet MS" w:hAnsi="Trebuchet MS" w:cs="Arial"/>
          <w:b/>
          <w:bCs/>
          <w:lang w:val="ro-RO"/>
        </w:rPr>
      </w:pPr>
    </w:p>
    <w:p w14:paraId="06882A8A" w14:textId="118D2DF4" w:rsidR="00B50AE3" w:rsidRDefault="00B50AE3" w:rsidP="0055774F">
      <w:pPr>
        <w:jc w:val="both"/>
        <w:rPr>
          <w:rFonts w:ascii="Trebuchet MS" w:hAnsi="Trebuchet MS" w:cs="Arial"/>
          <w:b/>
          <w:bCs/>
          <w:lang w:val="ro-RO"/>
        </w:rPr>
      </w:pPr>
    </w:p>
    <w:p w14:paraId="7028B6E4" w14:textId="77777777" w:rsidR="00B50AE3" w:rsidRDefault="00B50AE3" w:rsidP="0055774F">
      <w:pPr>
        <w:jc w:val="both"/>
        <w:rPr>
          <w:rFonts w:ascii="Trebuchet MS" w:hAnsi="Trebuchet MS" w:cs="Arial"/>
          <w:b/>
          <w:bCs/>
          <w:lang w:val="ro-RO"/>
        </w:rPr>
      </w:pPr>
    </w:p>
    <w:p w14:paraId="3D239923" w14:textId="4DB19EC5" w:rsidR="0055774F" w:rsidRDefault="0055774F" w:rsidP="0055774F">
      <w:pPr>
        <w:jc w:val="both"/>
        <w:rPr>
          <w:rFonts w:ascii="Trebuchet MS" w:hAnsi="Trebuchet MS" w:cs="Arial"/>
          <w:b/>
          <w:bCs/>
          <w:lang w:val="ro-RO"/>
        </w:rPr>
      </w:pPr>
      <w:r w:rsidRPr="00894974">
        <w:rPr>
          <w:rFonts w:ascii="Trebuchet MS" w:hAnsi="Trebuchet MS" w:cs="Arial"/>
          <w:b/>
          <w:bCs/>
          <w:lang w:val="ro-RO"/>
        </w:rPr>
        <w:t>MĂSURI:</w:t>
      </w:r>
    </w:p>
    <w:p w14:paraId="3224BEF6" w14:textId="77777777" w:rsidR="0055774F" w:rsidRPr="00894974" w:rsidRDefault="0055774F" w:rsidP="0055774F">
      <w:pPr>
        <w:jc w:val="both"/>
        <w:rPr>
          <w:rFonts w:ascii="Trebuchet MS" w:hAnsi="Trebuchet MS" w:cs="Arial"/>
          <w:b/>
          <w:bCs/>
          <w:lang w:val="ro-RO"/>
        </w:rPr>
      </w:pPr>
    </w:p>
    <w:p w14:paraId="19B6B9EB" w14:textId="77777777" w:rsidR="0055774F" w:rsidRPr="00894974" w:rsidRDefault="0055774F" w:rsidP="004B5404">
      <w:pPr>
        <w:numPr>
          <w:ilvl w:val="0"/>
          <w:numId w:val="104"/>
        </w:numPr>
        <w:spacing w:after="160"/>
        <w:jc w:val="both"/>
        <w:rPr>
          <w:rFonts w:ascii="Trebuchet MS" w:hAnsi="Trebuchet MS" w:cs="Arial"/>
          <w:b/>
          <w:bCs/>
          <w:lang w:val="ro-RO"/>
        </w:rPr>
      </w:pPr>
      <w:r w:rsidRPr="00894974">
        <w:rPr>
          <w:rFonts w:ascii="Trebuchet MS" w:hAnsi="Trebuchet MS" w:cs="Arial"/>
          <w:b/>
          <w:bCs/>
          <w:lang w:val="ro-RO"/>
        </w:rPr>
        <w:t xml:space="preserve">Introducerea în proiectul legii salarizării a acordării sporului de performanță lunar </w:t>
      </w:r>
    </w:p>
    <w:p w14:paraId="12073CEC" w14:textId="77777777" w:rsidR="0055774F" w:rsidRPr="00894974" w:rsidRDefault="0055774F" w:rsidP="0055774F">
      <w:pPr>
        <w:jc w:val="both"/>
        <w:rPr>
          <w:rFonts w:ascii="Trebuchet MS" w:hAnsi="Trebuchet MS" w:cs="Arial"/>
          <w:lang w:val="ro-RO"/>
        </w:rPr>
      </w:pPr>
      <w:r w:rsidRPr="00894974">
        <w:rPr>
          <w:rFonts w:ascii="Trebuchet MS" w:hAnsi="Trebuchet MS" w:cs="Arial"/>
          <w:lang w:val="ro-RO"/>
        </w:rPr>
        <w:t>În acest sens, în noul proiect de lege a salarizării se prevede că ordonatorii de credite pot acorda lunar premii de performanță personalului care a realizat sau a participat direct la obținerea unor rezultate deosebite în activitatea instituției/autorității publice sau a sistemului din care face parte, a participat la activități cu caracter deosebit, a efectuat lucrări cu caracter excepțional ori a avut un volum de activitate ce depășește în mod semnificativ volumul optim de activitate, în raport cu complexitatea sarcinilor, în baza criteriilor stabilite de ordonatorul de credite, sub condiția încadrării în fondurile aprobate prin buget, cu consultarea organizațiilor sindicale reprezentative la nivel de unitate sau, după caz, cu consultarea reprezentanților salariaților, acolo unde nu sunt constituite astfel de organizații sindicale.</w:t>
      </w:r>
    </w:p>
    <w:p w14:paraId="3AB8E753" w14:textId="77777777" w:rsidR="0055774F" w:rsidRPr="00894974" w:rsidRDefault="0055774F" w:rsidP="0055774F">
      <w:pPr>
        <w:jc w:val="both"/>
        <w:rPr>
          <w:rFonts w:ascii="Trebuchet MS" w:hAnsi="Trebuchet MS" w:cs="Arial"/>
          <w:lang w:val="ro-RO"/>
        </w:rPr>
      </w:pPr>
      <w:r w:rsidRPr="00894974">
        <w:rPr>
          <w:rFonts w:ascii="Trebuchet MS" w:hAnsi="Trebuchet MS" w:cs="Arial"/>
          <w:lang w:val="ro-RO"/>
        </w:rPr>
        <w:t>Premiile de performanță vor fi acordate în limita a 5% din cheltuielile cu salariile de bază, în baza criteriilor stabilite prin ordin al conducătorului instituției, pentru cel mult 20% din numărul total de posturi aferente funcțiilor de execuție, respectiv pentru cel mult 30% din numărul total de posturi aferente funcțiilor de conducere, la nivel de instituție/autoritate publică.</w:t>
      </w:r>
    </w:p>
    <w:p w14:paraId="628F40D4" w14:textId="77777777" w:rsidR="0055774F" w:rsidRPr="00894974" w:rsidRDefault="0055774F" w:rsidP="0055774F">
      <w:pPr>
        <w:pStyle w:val="ListParagraph"/>
        <w:autoSpaceDE w:val="0"/>
        <w:autoSpaceDN w:val="0"/>
        <w:adjustRightInd w:val="0"/>
        <w:ind w:left="0"/>
        <w:jc w:val="both"/>
        <w:rPr>
          <w:rFonts w:ascii="Trebuchet MS" w:hAnsi="Trebuchet MS" w:cs="Arial"/>
        </w:rPr>
      </w:pPr>
      <w:r w:rsidRPr="00894974">
        <w:rPr>
          <w:rFonts w:ascii="Trebuchet MS" w:hAnsi="Trebuchet MS" w:cs="Arial"/>
        </w:rPr>
        <w:t>Valoarea sumelor acordate, lunar, unei persoane, cu titlul de premiu de performanță, nu poate depăși 15% din salariul de bază aferent funcției</w:t>
      </w:r>
      <w:r>
        <w:rPr>
          <w:rFonts w:ascii="Trebuchet MS" w:hAnsi="Trebuchet MS" w:cs="Arial"/>
        </w:rPr>
        <w:t>.</w:t>
      </w:r>
    </w:p>
    <w:p w14:paraId="2CB6F183" w14:textId="77777777" w:rsidR="0055774F" w:rsidRPr="00894974" w:rsidRDefault="0055774F" w:rsidP="0055774F">
      <w:pPr>
        <w:pStyle w:val="ListParagraph"/>
        <w:autoSpaceDE w:val="0"/>
        <w:autoSpaceDN w:val="0"/>
        <w:adjustRightInd w:val="0"/>
        <w:ind w:left="0"/>
        <w:jc w:val="both"/>
        <w:rPr>
          <w:rFonts w:ascii="Trebuchet MS" w:hAnsi="Trebuchet MS" w:cs="Arial"/>
        </w:rPr>
      </w:pPr>
    </w:p>
    <w:p w14:paraId="015C0908" w14:textId="77777777" w:rsidR="0055774F" w:rsidRDefault="0055774F" w:rsidP="0055774F">
      <w:pPr>
        <w:jc w:val="both"/>
        <w:rPr>
          <w:rFonts w:ascii="Trebuchet MS" w:hAnsi="Trebuchet MS" w:cs="Arial"/>
          <w:b/>
          <w:bCs/>
          <w:i/>
          <w:u w:val="single"/>
          <w:lang w:val="ro-RO"/>
        </w:rPr>
      </w:pPr>
      <w:r>
        <w:rPr>
          <w:rFonts w:ascii="Trebuchet MS" w:eastAsia="Calibri" w:hAnsi="Trebuchet MS"/>
          <w:b/>
          <w:lang w:val="ro-RO"/>
        </w:rPr>
        <w:t>De asemenea</w:t>
      </w:r>
      <w:r w:rsidRPr="00D07C42">
        <w:rPr>
          <w:rFonts w:ascii="Trebuchet MS" w:eastAsia="Calibri" w:hAnsi="Trebuchet MS"/>
          <w:b/>
          <w:lang w:val="ro-RO"/>
        </w:rPr>
        <w:t>,</w:t>
      </w:r>
      <w:r>
        <w:rPr>
          <w:rFonts w:ascii="Trebuchet MS" w:eastAsia="Calibri" w:hAnsi="Trebuchet MS"/>
          <w:lang w:val="ro-RO"/>
        </w:rPr>
        <w:t xml:space="preserve"> </w:t>
      </w:r>
      <w:r w:rsidRPr="00DA0EF5">
        <w:rPr>
          <w:rFonts w:ascii="Trebuchet MS" w:hAnsi="Trebuchet MS" w:cs="Arial"/>
          <w:b/>
          <w:u w:val="single"/>
          <w:lang w:val="ro-RO"/>
        </w:rPr>
        <w:t xml:space="preserve">printre </w:t>
      </w:r>
      <w:r w:rsidRPr="008A16FD">
        <w:rPr>
          <w:rFonts w:ascii="Trebuchet MS" w:hAnsi="Trebuchet MS" w:cs="Arial"/>
          <w:b/>
          <w:u w:val="single"/>
          <w:lang w:val="ro-RO"/>
        </w:rPr>
        <w:t>priorități</w:t>
      </w:r>
      <w:r>
        <w:rPr>
          <w:rFonts w:ascii="Trebuchet MS" w:hAnsi="Trebuchet MS" w:cs="Arial"/>
          <w:b/>
          <w:u w:val="single"/>
          <w:lang w:val="ro-RO"/>
        </w:rPr>
        <w:t>le</w:t>
      </w:r>
      <w:r w:rsidRPr="008A16FD">
        <w:rPr>
          <w:rFonts w:ascii="Trebuchet MS" w:hAnsi="Trebuchet MS" w:cs="Arial"/>
          <w:b/>
          <w:u w:val="single"/>
          <w:lang w:val="ro-RO"/>
        </w:rPr>
        <w:t xml:space="preserve"> </w:t>
      </w:r>
      <w:r>
        <w:rPr>
          <w:rFonts w:ascii="Trebuchet MS" w:hAnsi="Trebuchet MS" w:cs="Arial"/>
          <w:b/>
          <w:u w:val="single"/>
          <w:lang w:val="ro-RO"/>
        </w:rPr>
        <w:t xml:space="preserve">MMFTSS </w:t>
      </w:r>
      <w:r w:rsidRPr="008A16FD">
        <w:rPr>
          <w:rFonts w:ascii="Trebuchet MS" w:hAnsi="Trebuchet MS" w:cs="Arial"/>
          <w:b/>
          <w:u w:val="single"/>
          <w:lang w:val="ro-RO"/>
        </w:rPr>
        <w:t xml:space="preserve">din Programul de Guvernare </w:t>
      </w:r>
      <w:r>
        <w:rPr>
          <w:rFonts w:ascii="Trebuchet MS" w:hAnsi="Trebuchet MS" w:cs="Arial"/>
          <w:b/>
          <w:u w:val="single"/>
          <w:lang w:val="ro-RO"/>
        </w:rPr>
        <w:t>se numără și im</w:t>
      </w:r>
      <w:r w:rsidRPr="008A16FD">
        <w:rPr>
          <w:rFonts w:ascii="Trebuchet MS" w:hAnsi="Trebuchet MS" w:cs="Arial"/>
          <w:b/>
          <w:bCs/>
          <w:i/>
          <w:u w:val="single"/>
          <w:lang w:val="ro-RO"/>
        </w:rPr>
        <w:t>plementarea în România a salariului minim european</w:t>
      </w:r>
      <w:r>
        <w:rPr>
          <w:rFonts w:ascii="Trebuchet MS" w:hAnsi="Trebuchet MS" w:cs="Arial"/>
          <w:b/>
          <w:bCs/>
          <w:i/>
          <w:u w:val="single"/>
          <w:lang w:val="ro-RO"/>
        </w:rPr>
        <w:t>.</w:t>
      </w:r>
    </w:p>
    <w:p w14:paraId="42D33499" w14:textId="77777777" w:rsidR="0055774F" w:rsidRPr="00DA0EF5" w:rsidRDefault="0055774F" w:rsidP="0055774F">
      <w:pPr>
        <w:pStyle w:val="ListParagraph"/>
        <w:tabs>
          <w:tab w:val="left" w:pos="9781"/>
        </w:tabs>
        <w:spacing w:after="60"/>
        <w:ind w:left="0"/>
        <w:contextualSpacing w:val="0"/>
        <w:jc w:val="both"/>
        <w:rPr>
          <w:rFonts w:ascii="Trebuchet MS" w:hAnsi="Trebuchet MS" w:cs="Tahoma"/>
          <w:i/>
          <w:iCs/>
        </w:rPr>
      </w:pPr>
      <w:r>
        <w:rPr>
          <w:rFonts w:ascii="Trebuchet MS" w:hAnsi="Trebuchet MS"/>
        </w:rPr>
        <w:t>Totodată, î</w:t>
      </w:r>
      <w:r w:rsidRPr="00D82B24">
        <w:rPr>
          <w:rFonts w:ascii="Trebuchet MS" w:hAnsi="Trebuchet MS" w:cs="Tahoma"/>
        </w:rPr>
        <w:t>n PNRR, este prevăzută, în cadrul Componentei C13, Reforma 5 cu titlul </w:t>
      </w:r>
      <w:r w:rsidRPr="00D82B24">
        <w:rPr>
          <w:rFonts w:ascii="Trebuchet MS" w:hAnsi="Trebuchet MS" w:cs="Tahoma"/>
          <w:b/>
          <w:bCs/>
          <w:i/>
          <w:iCs/>
        </w:rPr>
        <w:t>“Intrarea in vigoare a actului care reglementează noul sistem de stabilire a salariului minim” </w:t>
      </w:r>
      <w:r w:rsidRPr="00D82B24">
        <w:rPr>
          <w:rFonts w:ascii="Trebuchet MS" w:hAnsi="Trebuchet MS" w:cs="Tahoma"/>
          <w:i/>
          <w:iCs/>
        </w:rPr>
        <w:t>care presupune </w:t>
      </w:r>
      <w:r w:rsidRPr="00D82B24">
        <w:rPr>
          <w:rFonts w:ascii="Trebuchet MS" w:hAnsi="Trebuchet MS" w:cs="Tahoma"/>
        </w:rPr>
        <w:t>elaborarea unui mecanism obiectiv pe baza căruia să fie stabilit salariul minim brut pe țară garantat în plată, în linie cu orientările din Directiv</w:t>
      </w:r>
      <w:r>
        <w:rPr>
          <w:rFonts w:ascii="Trebuchet MS" w:hAnsi="Trebuchet MS" w:cs="Tahoma"/>
        </w:rPr>
        <w:t>a (UE) 2022/2041</w:t>
      </w:r>
      <w:r w:rsidRPr="00A439DF">
        <w:rPr>
          <w:rFonts w:ascii="Trebuchet MS" w:hAnsi="Trebuchet MS" w:cs="Tahoma"/>
        </w:rPr>
        <w:t xml:space="preserve"> </w:t>
      </w:r>
      <w:r w:rsidRPr="00894974">
        <w:rPr>
          <w:rFonts w:ascii="Trebuchet MS" w:hAnsi="Trebuchet MS" w:cs="Tahoma"/>
        </w:rPr>
        <w:t>din 19 octombrie 2022 a Parlamentului European și a Consiliului</w:t>
      </w:r>
      <w:r>
        <w:rPr>
          <w:rFonts w:ascii="Trebuchet MS" w:hAnsi="Trebuchet MS" w:cs="Tahoma"/>
        </w:rPr>
        <w:t xml:space="preserve"> privind salariile minime adecvate în Uniunea Europeană</w:t>
      </w:r>
      <w:r w:rsidRPr="00D82B24">
        <w:rPr>
          <w:rFonts w:ascii="Trebuchet MS" w:hAnsi="Trebuchet MS" w:cs="Tahoma"/>
        </w:rPr>
        <w:t xml:space="preserve">, </w:t>
      </w:r>
    </w:p>
    <w:p w14:paraId="3B95B05E" w14:textId="77777777" w:rsidR="0055774F" w:rsidRPr="00DA0EF5" w:rsidRDefault="0055774F" w:rsidP="0055774F">
      <w:pPr>
        <w:rPr>
          <w:rFonts w:ascii="Trebuchet MS" w:hAnsi="Trebuchet MS" w:cs="Arial"/>
          <w:b/>
          <w:u w:val="single"/>
          <w:lang w:val="ro-RO"/>
        </w:rPr>
      </w:pPr>
    </w:p>
    <w:p w14:paraId="789BE2D5" w14:textId="77777777" w:rsidR="0055774F" w:rsidRPr="00D07C42" w:rsidRDefault="0055774F" w:rsidP="0055774F">
      <w:pPr>
        <w:jc w:val="both"/>
        <w:rPr>
          <w:rFonts w:ascii="Trebuchet MS" w:hAnsi="Trebuchet MS" w:cs="Tahoma"/>
          <w:lang w:val="ro-RO"/>
        </w:rPr>
      </w:pPr>
      <w:r w:rsidRPr="00D07C42">
        <w:rPr>
          <w:rFonts w:ascii="Trebuchet MS" w:hAnsi="Trebuchet MS" w:cs="Tahoma"/>
          <w:lang w:val="ro-RO"/>
        </w:rPr>
        <w:t xml:space="preserve">În ședința din data de 21.06.2024, Guvernul României a aprobat Proiectul Legii privind stabilirea salariilor minime adecvate,  precum și pentru modificarea și completarea unor acte normative prin care se asigură transpunerea în legislația națională a Directivei (UE) 2022/2041 din 19 octombrie 2022 a Parlamentului European și a Consiliului privind salariile minime adecvate în Uniunea Europeană, proiect transmis Parlamentului României, în vederea adoptării în regim de urgență. </w:t>
      </w:r>
    </w:p>
    <w:p w14:paraId="0F59F9AC" w14:textId="77777777" w:rsidR="0055774F" w:rsidRPr="00D07C42" w:rsidRDefault="0055774F" w:rsidP="0055774F">
      <w:pPr>
        <w:jc w:val="both"/>
        <w:rPr>
          <w:rFonts w:ascii="Trebuchet MS" w:hAnsi="Trebuchet MS" w:cs="Tahoma"/>
          <w:lang w:val="ro-RO"/>
        </w:rPr>
      </w:pPr>
      <w:r w:rsidRPr="00D07C42">
        <w:rPr>
          <w:rFonts w:ascii="Trebuchet MS" w:hAnsi="Trebuchet MS" w:cs="Tahoma"/>
          <w:lang w:val="ro-RO"/>
        </w:rPr>
        <w:t xml:space="preserve">Astfel, în Plenul Camerei Deputaților din data de 22.10.2024 a fost adoptată Legea privind modificarea și completarea unor acte normative, pentru stabilirea salariilor minime adecvate, promulgată de Președintele României în data de 13.11.2024 aceasta fiind publicată în Monitorul Oficial, Partea I nr. 1139 din 14 noiembrie 2024 și devenind astfel Legea nr. 283/2024. </w:t>
      </w:r>
    </w:p>
    <w:p w14:paraId="09CBEB5E" w14:textId="77777777" w:rsidR="0055774F" w:rsidRPr="00D07C42" w:rsidRDefault="0055774F" w:rsidP="0055774F">
      <w:pPr>
        <w:jc w:val="both"/>
        <w:rPr>
          <w:rFonts w:ascii="Trebuchet MS" w:hAnsi="Trebuchet MS" w:cs="Arial"/>
          <w:lang w:val="ro-RO"/>
        </w:rPr>
      </w:pPr>
      <w:r w:rsidRPr="00D07C42">
        <w:rPr>
          <w:rFonts w:ascii="Trebuchet MS" w:hAnsi="Trebuchet MS" w:cs="Arial"/>
          <w:lang w:val="ro-RO"/>
        </w:rPr>
        <w:t>Legea nr. 283/2024 prevede, printre altele, adoptarea, prin hotărâre de Guvern, a unui mecanism de stabilire și actualizare a salariului de bază minim brut pe țară garantat în plată.</w:t>
      </w:r>
    </w:p>
    <w:p w14:paraId="6F112B3E" w14:textId="77777777" w:rsidR="0055774F" w:rsidRPr="00D07C42" w:rsidRDefault="0055774F" w:rsidP="0055774F">
      <w:pPr>
        <w:jc w:val="both"/>
        <w:rPr>
          <w:rFonts w:ascii="Trebuchet MS" w:hAnsi="Trebuchet MS" w:cs="Arial"/>
          <w:lang w:val="ro-RO"/>
        </w:rPr>
      </w:pPr>
      <w:r w:rsidRPr="00D07C42">
        <w:rPr>
          <w:rFonts w:ascii="Trebuchet MS" w:hAnsi="Trebuchet MS" w:cs="Arial"/>
          <w:lang w:val="ro-RO"/>
        </w:rPr>
        <w:t>În acest sens, a fost elaborat de către MMFTSS proiectul de Hotărâre a Guvernului privind aprobarea procedurii de aplicare a mecanismului de stabilire și actualizare a salariului de bază minim brut pe țară garantat în plată, proiect care a fost dezbătut în cadrul grupurilor de lucru organizate cu partenerii sociali, atât cu reprezentanții confederațiilor sindicale și patronale, cât și cu experți desemnați de aceste organizații. Proiectul de HG reglementează procedura de aplicare a mecanismului de stabilire și actualizare a salariului de bază minim brut pe țară garantat în plată prevăzută la art. 164 alin.(3) din Legea nr. 53/2003 Codul  muncii, republicată, cu modificările și completările ulterioare.</w:t>
      </w:r>
    </w:p>
    <w:p w14:paraId="00B4EF46" w14:textId="77777777" w:rsidR="0055774F" w:rsidRPr="00D07C42" w:rsidRDefault="0055774F" w:rsidP="0055774F">
      <w:pPr>
        <w:jc w:val="both"/>
        <w:rPr>
          <w:rFonts w:ascii="Trebuchet MS" w:hAnsi="Trebuchet MS" w:cs="Arial"/>
          <w:lang w:val="ro-RO"/>
        </w:rPr>
      </w:pPr>
      <w:r w:rsidRPr="00D07C42">
        <w:rPr>
          <w:rFonts w:ascii="Trebuchet MS" w:hAnsi="Trebuchet MS" w:cs="Arial"/>
          <w:lang w:val="ro-RO"/>
        </w:rPr>
        <w:t>În prezent, proiectul de HG privind aprobarea procedurii de aplicare a mecanismului de stabilire și actualizare a salariului de bază minim brut pe țară garantat în plată se află în procedură de avizare interinstituțională.</w:t>
      </w:r>
    </w:p>
    <w:p w14:paraId="384C0CBF" w14:textId="77777777" w:rsidR="0055774F" w:rsidRPr="00223989" w:rsidRDefault="0055774F" w:rsidP="0055774F">
      <w:pPr>
        <w:jc w:val="both"/>
        <w:rPr>
          <w:rFonts w:ascii="Trebuchet MS" w:hAnsi="Trebuchet MS" w:cs="Arial"/>
          <w:b/>
          <w:bCs/>
          <w:lang w:val="ro-RO"/>
        </w:rPr>
      </w:pPr>
    </w:p>
    <w:p w14:paraId="5891DDB1" w14:textId="77777777" w:rsidR="0055774F" w:rsidRPr="00D07C42" w:rsidRDefault="0055774F" w:rsidP="004B5404">
      <w:pPr>
        <w:numPr>
          <w:ilvl w:val="0"/>
          <w:numId w:val="104"/>
        </w:numPr>
        <w:spacing w:after="160"/>
        <w:jc w:val="both"/>
        <w:rPr>
          <w:rFonts w:ascii="Trebuchet MS" w:hAnsi="Trebuchet MS" w:cs="Arial"/>
          <w:b/>
          <w:bCs/>
          <w:lang w:val="ro-RO"/>
        </w:rPr>
      </w:pPr>
      <w:r w:rsidRPr="00D07C42">
        <w:rPr>
          <w:rFonts w:ascii="Trebuchet MS" w:hAnsi="Trebuchet MS" w:cs="Arial"/>
          <w:b/>
          <w:bCs/>
          <w:lang w:val="ro-RO"/>
        </w:rPr>
        <w:t>Adoptarea de către Guvern a proiectului de HG privind aprobarea procedurii de aplicare a mecanismului de stabilire și actualizare a salariului de bază minim brut pe țară garantat în plată</w:t>
      </w:r>
      <w:r>
        <w:rPr>
          <w:rFonts w:ascii="Trebuchet MS" w:hAnsi="Trebuchet MS" w:cs="Arial"/>
          <w:b/>
          <w:bCs/>
          <w:lang w:val="ro-RO"/>
        </w:rPr>
        <w:t>.</w:t>
      </w:r>
      <w:r w:rsidRPr="00D07C42">
        <w:rPr>
          <w:rFonts w:ascii="Trebuchet MS" w:hAnsi="Trebuchet MS" w:cs="Arial"/>
          <w:b/>
          <w:bCs/>
          <w:lang w:val="ro-RO"/>
        </w:rPr>
        <w:t xml:space="preserve"> </w:t>
      </w:r>
    </w:p>
    <w:p w14:paraId="71D35345" w14:textId="77777777" w:rsidR="0055774F" w:rsidRPr="00BD0CAC" w:rsidRDefault="0055774F" w:rsidP="0055774F">
      <w:pPr>
        <w:pStyle w:val="ListParagraph"/>
        <w:autoSpaceDE w:val="0"/>
        <w:autoSpaceDN w:val="0"/>
        <w:adjustRightInd w:val="0"/>
        <w:spacing w:after="60"/>
        <w:ind w:left="0"/>
        <w:contextualSpacing w:val="0"/>
        <w:jc w:val="both"/>
        <w:rPr>
          <w:rFonts w:ascii="Trebuchet MS" w:hAnsi="Trebuchet MS" w:cs="Arial"/>
          <w:bCs/>
          <w:color w:val="000000"/>
        </w:rPr>
      </w:pPr>
    </w:p>
    <w:p w14:paraId="532E65FE" w14:textId="77777777" w:rsidR="0055774F" w:rsidRPr="008E7CBE" w:rsidRDefault="0055774F" w:rsidP="004B5404">
      <w:pPr>
        <w:numPr>
          <w:ilvl w:val="0"/>
          <w:numId w:val="86"/>
        </w:numPr>
        <w:spacing w:after="60"/>
        <w:jc w:val="both"/>
        <w:rPr>
          <w:rFonts w:ascii="Trebuchet MS" w:hAnsi="Trebuchet MS" w:cs="Arial"/>
          <w:b/>
          <w:bCs/>
          <w:color w:val="000000"/>
          <w:u w:val="single"/>
          <w:lang w:val="ro-RO"/>
        </w:rPr>
      </w:pPr>
      <w:r w:rsidRPr="00BD0CAC">
        <w:rPr>
          <w:rFonts w:ascii="Trebuchet MS" w:hAnsi="Trebuchet MS" w:cs="Arial"/>
          <w:b/>
          <w:bCs/>
          <w:color w:val="000000"/>
          <w:u w:val="single"/>
          <w:lang w:val="ro-RO"/>
        </w:rPr>
        <w:t xml:space="preserve">Politici </w:t>
      </w:r>
      <w:r w:rsidRPr="006A1F0A">
        <w:rPr>
          <w:rFonts w:ascii="Trebuchet MS" w:hAnsi="Trebuchet MS" w:cs="Arial"/>
          <w:b/>
          <w:bCs/>
          <w:u w:val="single"/>
          <w:lang w:val="ro-RO"/>
        </w:rPr>
        <w:t xml:space="preserve">privind ocuparea forței de muncă, economia socială, securitatea și sănătatea în muncă a lucrătorilor și </w:t>
      </w:r>
      <w:r w:rsidRPr="008E7CBE">
        <w:rPr>
          <w:rFonts w:ascii="Trebuchet MS" w:eastAsia="Calibri" w:hAnsi="Trebuchet MS" w:cs="CIDFont+F2"/>
          <w:b/>
          <w:u w:val="single"/>
          <w:lang w:val="ro-RO"/>
        </w:rPr>
        <w:t>formarea profesională a resursei de muncă</w:t>
      </w:r>
      <w:r w:rsidRPr="008E7CBE">
        <w:rPr>
          <w:rFonts w:ascii="Trebuchet MS" w:hAnsi="Trebuchet MS" w:cs="Arial"/>
          <w:b/>
          <w:bCs/>
          <w:u w:val="single"/>
          <w:lang w:val="ro-RO"/>
        </w:rPr>
        <w:t xml:space="preserve"> </w:t>
      </w:r>
      <w:r w:rsidRPr="008E7CBE">
        <w:rPr>
          <w:rFonts w:ascii="Trebuchet MS" w:hAnsi="Trebuchet MS" w:cs="Arial"/>
          <w:b/>
          <w:bCs/>
          <w:color w:val="000000"/>
          <w:u w:val="single"/>
          <w:lang w:val="ro-RO"/>
        </w:rPr>
        <w:t xml:space="preserve"> </w:t>
      </w:r>
    </w:p>
    <w:p w14:paraId="360B98B7" w14:textId="77777777" w:rsidR="0055774F" w:rsidRPr="008E7CBE" w:rsidRDefault="0055774F" w:rsidP="0055774F">
      <w:pPr>
        <w:autoSpaceDE w:val="0"/>
        <w:autoSpaceDN w:val="0"/>
        <w:adjustRightInd w:val="0"/>
        <w:spacing w:after="60"/>
        <w:jc w:val="both"/>
        <w:rPr>
          <w:rFonts w:ascii="Trebuchet MS" w:hAnsi="Trebuchet MS" w:cs="Arial"/>
          <w:lang w:val="ro-RO" w:eastAsia="en-GB"/>
        </w:rPr>
      </w:pPr>
      <w:r>
        <w:rPr>
          <w:rFonts w:ascii="Trebuchet MS" w:hAnsi="Trebuchet MS" w:cs="Arial"/>
          <w:b/>
          <w:color w:val="000000"/>
          <w:lang w:val="ro-RO" w:eastAsia="en-GB"/>
        </w:rPr>
        <w:t xml:space="preserve"> </w:t>
      </w:r>
      <w:r w:rsidRPr="008E7CBE">
        <w:rPr>
          <w:rFonts w:ascii="Trebuchet MS" w:hAnsi="Trebuchet MS" w:cs="Arial"/>
          <w:b/>
          <w:lang w:val="ro-RO" w:eastAsia="en-GB"/>
        </w:rPr>
        <w:t>Obiective</w:t>
      </w:r>
      <w:r w:rsidRPr="008E7CBE">
        <w:rPr>
          <w:rFonts w:ascii="Trebuchet MS" w:hAnsi="Trebuchet MS" w:cs="Arial"/>
          <w:lang w:val="ro-RO" w:eastAsia="en-GB"/>
        </w:rPr>
        <w:t xml:space="preserve">: </w:t>
      </w:r>
    </w:p>
    <w:p w14:paraId="75EE7D58" w14:textId="77777777" w:rsidR="0055774F" w:rsidRPr="008E7CBE" w:rsidRDefault="0055774F" w:rsidP="004B5404">
      <w:pPr>
        <w:numPr>
          <w:ilvl w:val="0"/>
          <w:numId w:val="100"/>
        </w:num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Creșterea ocupării de calitate, în condiții de sustenabilitate, astfel încât, până la sfârșitul anului 2027, rata de ocupare a populației 20-64 ani să fie de 75%.</w:t>
      </w:r>
    </w:p>
    <w:p w14:paraId="594B8324" w14:textId="77777777" w:rsidR="0055774F" w:rsidRPr="008E7CBE" w:rsidRDefault="0055774F" w:rsidP="004B5404">
      <w:pPr>
        <w:numPr>
          <w:ilvl w:val="0"/>
          <w:numId w:val="100"/>
        </w:num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Asigurarea măsurilor necesare aplicării legislației Uniunii Europene din domeniul securității și sănătății în muncă (SSM).</w:t>
      </w:r>
    </w:p>
    <w:p w14:paraId="40F2E4C1" w14:textId="77777777" w:rsidR="0055774F" w:rsidRPr="008E7CBE" w:rsidRDefault="0055774F" w:rsidP="004B5404">
      <w:pPr>
        <w:numPr>
          <w:ilvl w:val="0"/>
          <w:numId w:val="100"/>
        </w:num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Asigurarea măsurilor necesare aplicării legislației Uniunii Europene care armonizează condițiile de comercializare a produselor pentru următoarele domenii de competență: mașini, echipamente individuale de protecție, echipamente și sisteme protectoare destinate utilizării în atmosfere potențial explozive, explozive de uz civil și articole pirotehnice.</w:t>
      </w:r>
    </w:p>
    <w:p w14:paraId="413E9070" w14:textId="77777777" w:rsidR="0055774F" w:rsidRPr="008E7CBE" w:rsidRDefault="0055774F" w:rsidP="004B5404">
      <w:pPr>
        <w:numPr>
          <w:ilvl w:val="0"/>
          <w:numId w:val="100"/>
        </w:num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Creșterea ratei de participare a adulților la învățarea pe tot parcursul vieții astfel încât până la sfârșitul anului 2027 aceasta să ajungă la 12%,  față de 5,9% cât este în prezent, prin intensificarea și îmbunătățirea furnizării de oportunități de învățare formală, nonformală și informală.</w:t>
      </w:r>
    </w:p>
    <w:p w14:paraId="1837E7BD" w14:textId="77777777" w:rsidR="0055774F" w:rsidRPr="008E7CBE" w:rsidRDefault="0055774F" w:rsidP="0055774F">
      <w:p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 xml:space="preserve">Atingerea obiectivului privind creșterea ocupării forței de muncă se va realiza prin măsuri de activare a persoanelor inactive apte de muncă, a șomerilor, în special a celor de lungă durată, a tinerilor, inclusiv NEETs, prin asigurarea unor tranziții rapide și de calitate în ocupare pentru tinerii absolvenți, prin dezvoltarea resurselor umane, prin stimularea culturii și a inițiativei antreprenoriale și prin stimularea creării de noi oportunități și locuri de muncă, inclusiv pentru persoanele din </w:t>
      </w:r>
      <w:r w:rsidRPr="008E7CBE">
        <w:rPr>
          <w:rFonts w:ascii="Trebuchet MS" w:eastAsia="Calibri" w:hAnsi="Trebuchet MS" w:cs="CIDFont+F2"/>
          <w:lang w:val="ro-RO"/>
        </w:rPr>
        <w:t>grupurile dezavantajate pe piața muncii.</w:t>
      </w:r>
    </w:p>
    <w:p w14:paraId="33C20957" w14:textId="77777777" w:rsidR="0055774F" w:rsidRPr="008E7CBE" w:rsidRDefault="0055774F" w:rsidP="0055774F">
      <w:p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 xml:space="preserve">Totodată, vor fi implementate măsuri de creștere a calității ocupării, promovare a unei forțe de muncă competente, calificate și adaptabile, avându-se în vedere combaterea excluziunii sociale și promovarea dialogului social pentru a crește convergența și pentru a îmbunătăți reziliența, dar și pentru a reduce disparitățile la nivel teritorial. </w:t>
      </w:r>
    </w:p>
    <w:p w14:paraId="35ED139E" w14:textId="77777777" w:rsidR="0055774F" w:rsidRPr="008E7CBE" w:rsidRDefault="0055774F" w:rsidP="0055774F">
      <w:p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 xml:space="preserve">Legislația în domeniul </w:t>
      </w:r>
      <w:r w:rsidRPr="008E7CBE">
        <w:rPr>
          <w:rFonts w:ascii="Trebuchet MS" w:hAnsi="Trebuchet MS" w:cs="Arial"/>
          <w:bCs/>
          <w:u w:val="single"/>
          <w:lang w:val="ro-RO"/>
        </w:rPr>
        <w:t>securității și sănătății în muncă</w:t>
      </w:r>
      <w:r w:rsidRPr="008E7CBE">
        <w:rPr>
          <w:rFonts w:ascii="Trebuchet MS" w:hAnsi="Trebuchet MS" w:cs="Arial"/>
          <w:lang w:val="ro-RO" w:eastAsia="en-GB"/>
        </w:rPr>
        <w:t xml:space="preserve"> trebuie armonizată permanent cu directivele CE și convențiile OIM din domeniu. Revizuirea pe mai departe a legislației din domeniul securității și sănătății în munca în raport cu politica UE și aspectele relevante identificate la nivel național, așa cum este planificat, constituie un factor adițional de succes. Măsurile pentru asigurarea unui nivel ridicat de securitate și sănătate în muncă a lucrătorilor precum și condiții legale pentru punerea la dispoziție și utilizare a produselor din domeniul de competență al </w:t>
      </w:r>
      <w:r w:rsidRPr="008E7CBE">
        <w:rPr>
          <w:rFonts w:ascii="Trebuchet MS" w:hAnsi="Trebuchet MS" w:cs="Arial"/>
          <w:b/>
          <w:lang w:val="ro-RO"/>
        </w:rPr>
        <w:t>MMFTSS</w:t>
      </w:r>
      <w:r w:rsidRPr="008E7CBE">
        <w:rPr>
          <w:rFonts w:ascii="Trebuchet MS" w:hAnsi="Trebuchet MS" w:cs="Arial"/>
          <w:lang w:val="ro-RO" w:eastAsia="en-GB"/>
        </w:rPr>
        <w:t xml:space="preserve"> vizează:</w:t>
      </w:r>
    </w:p>
    <w:p w14:paraId="63165309" w14:textId="77777777" w:rsidR="0055774F" w:rsidRPr="008E7CBE" w:rsidRDefault="0055774F" w:rsidP="004B5404">
      <w:pPr>
        <w:numPr>
          <w:ilvl w:val="0"/>
          <w:numId w:val="105"/>
        </w:num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asigurarea aplicării legislației Uniunii Europene din domeniul securității și sănătății în muncă;</w:t>
      </w:r>
    </w:p>
    <w:p w14:paraId="6A7C7AC6" w14:textId="77777777" w:rsidR="0055774F" w:rsidRPr="008E7CBE" w:rsidRDefault="0055774F" w:rsidP="004B5404">
      <w:pPr>
        <w:numPr>
          <w:ilvl w:val="0"/>
          <w:numId w:val="105"/>
        </w:num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 xml:space="preserve">achiziția serviciului de adoptare, în limba română, a standardelor armonizate la care se face referire în legislația europeană de armonizare aferentă domeniului de competentă al </w:t>
      </w:r>
      <w:r w:rsidRPr="008E7CBE">
        <w:rPr>
          <w:rFonts w:ascii="Trebuchet MS" w:hAnsi="Trebuchet MS" w:cs="Arial"/>
          <w:lang w:val="ro-RO"/>
        </w:rPr>
        <w:t>MMFTSS</w:t>
      </w:r>
      <w:r w:rsidRPr="008E7CBE">
        <w:rPr>
          <w:rFonts w:ascii="Trebuchet MS" w:hAnsi="Trebuchet MS" w:cs="Arial"/>
          <w:lang w:val="ro-RO" w:eastAsia="en-GB"/>
        </w:rPr>
        <w:t>.</w:t>
      </w:r>
    </w:p>
    <w:p w14:paraId="447EFD75" w14:textId="77777777" w:rsidR="0055774F" w:rsidRPr="008E7CBE" w:rsidRDefault="0055774F" w:rsidP="0055774F">
      <w:pPr>
        <w:autoSpaceDE w:val="0"/>
        <w:autoSpaceDN w:val="0"/>
        <w:adjustRightInd w:val="0"/>
        <w:spacing w:after="60"/>
        <w:jc w:val="both"/>
        <w:rPr>
          <w:rFonts w:ascii="Trebuchet MS" w:hAnsi="Trebuchet MS" w:cs="Arial"/>
          <w:lang w:val="ro-RO" w:eastAsia="en-GB"/>
        </w:rPr>
      </w:pPr>
    </w:p>
    <w:p w14:paraId="56CE5130" w14:textId="77777777" w:rsidR="0055774F" w:rsidRPr="008E7CBE" w:rsidRDefault="0055774F" w:rsidP="0055774F">
      <w:pPr>
        <w:autoSpaceDE w:val="0"/>
        <w:autoSpaceDN w:val="0"/>
        <w:adjustRightInd w:val="0"/>
        <w:spacing w:after="60"/>
        <w:jc w:val="both"/>
        <w:rPr>
          <w:rFonts w:ascii="Trebuchet MS" w:hAnsi="Trebuchet MS" w:cs="Arial"/>
          <w:lang w:val="ro-RO" w:eastAsia="en-GB"/>
        </w:rPr>
      </w:pPr>
      <w:r w:rsidRPr="008E7CBE">
        <w:rPr>
          <w:rFonts w:ascii="Trebuchet MS" w:hAnsi="Trebuchet MS" w:cs="Arial"/>
          <w:lang w:val="ro-RO" w:eastAsia="en-GB"/>
        </w:rPr>
        <w:t xml:space="preserve">Prin măsurile planificate pentru creșterea ratei de participare a adulților la învățarea pe tot parcursul vieții se urmărește întărirea cooperării instituționale între actorii interesați, optimizarea tuturor ofertelor de învățare, promovarea unei noi culturi a învățării, menită a evidenția relevanța competențelor de bază pentru toți și a acumulării continue de cunoștințe, aptitudini și abilități relevante, la toate nivelurile, respectând standardele de calitate cerute de piața muncii precum și dezvoltarea de noi competențe în conformitate cu dinamica economiei. Se va acționa  pentru  actualizarea/îmbunătățirea cadrului legislativ și instituțional la nivel național și sectorial privind formarea profesională a salariaților precum și a persoanelor aflate în căutarea unui loc de muncă.   </w:t>
      </w:r>
    </w:p>
    <w:p w14:paraId="5389F070" w14:textId="77777777" w:rsidR="0055774F" w:rsidRPr="00BD0CAC" w:rsidRDefault="0055774F" w:rsidP="0055774F">
      <w:pPr>
        <w:pStyle w:val="ListParagraph"/>
        <w:autoSpaceDE w:val="0"/>
        <w:autoSpaceDN w:val="0"/>
        <w:adjustRightInd w:val="0"/>
        <w:spacing w:after="60"/>
        <w:ind w:left="0"/>
        <w:contextualSpacing w:val="0"/>
        <w:jc w:val="both"/>
        <w:rPr>
          <w:rFonts w:ascii="Trebuchet MS" w:hAnsi="Trebuchet MS" w:cs="Arial"/>
          <w:bCs/>
          <w:color w:val="000000"/>
        </w:rPr>
      </w:pPr>
    </w:p>
    <w:p w14:paraId="6DD9E422" w14:textId="77777777" w:rsidR="0055774F" w:rsidRPr="00BD0CAC" w:rsidRDefault="0055774F" w:rsidP="004B5404">
      <w:pPr>
        <w:numPr>
          <w:ilvl w:val="0"/>
          <w:numId w:val="86"/>
        </w:numPr>
        <w:spacing w:after="60"/>
        <w:jc w:val="both"/>
        <w:rPr>
          <w:rFonts w:ascii="Trebuchet MS" w:hAnsi="Trebuchet MS" w:cs="Arial"/>
          <w:b/>
          <w:bCs/>
          <w:color w:val="000000"/>
          <w:u w:val="single"/>
          <w:lang w:val="ro-RO"/>
        </w:rPr>
      </w:pPr>
      <w:r w:rsidRPr="00BD0CAC">
        <w:rPr>
          <w:rFonts w:ascii="Trebuchet MS" w:hAnsi="Trebuchet MS" w:cs="Arial"/>
          <w:b/>
          <w:bCs/>
          <w:color w:val="000000"/>
          <w:u w:val="single"/>
          <w:lang w:val="ro-RO"/>
        </w:rPr>
        <w:t>Modernizarea sistemului de asistență socială</w:t>
      </w:r>
    </w:p>
    <w:p w14:paraId="5B11D852" w14:textId="77777777" w:rsidR="0055774F" w:rsidRDefault="0055774F" w:rsidP="0055774F">
      <w:pPr>
        <w:autoSpaceDE w:val="0"/>
        <w:autoSpaceDN w:val="0"/>
        <w:spacing w:after="60"/>
        <w:jc w:val="both"/>
        <w:rPr>
          <w:rFonts w:ascii="Trebuchet MS" w:hAnsi="Trebuchet MS" w:cs="Arial"/>
          <w:b/>
          <w:color w:val="000000"/>
          <w:lang w:val="ro-RO"/>
        </w:rPr>
      </w:pPr>
    </w:p>
    <w:p w14:paraId="56A4B840" w14:textId="77777777" w:rsidR="0055774F" w:rsidRPr="000974F6" w:rsidRDefault="0055774F" w:rsidP="0055774F">
      <w:pPr>
        <w:autoSpaceDE w:val="0"/>
        <w:autoSpaceDN w:val="0"/>
        <w:spacing w:after="60"/>
        <w:jc w:val="both"/>
        <w:rPr>
          <w:rFonts w:ascii="Trebuchet MS" w:hAnsi="Trebuchet MS" w:cs="Arial"/>
          <w:b/>
          <w:lang w:val="ro-RO"/>
        </w:rPr>
      </w:pPr>
      <w:r>
        <w:rPr>
          <w:rFonts w:ascii="Trebuchet MS" w:hAnsi="Trebuchet MS" w:cs="Arial"/>
          <w:b/>
          <w:color w:val="000000"/>
          <w:lang w:val="ro-RO"/>
        </w:rPr>
        <w:t xml:space="preserve"> </w:t>
      </w:r>
      <w:r w:rsidRPr="000974F6">
        <w:rPr>
          <w:rFonts w:ascii="Trebuchet MS" w:hAnsi="Trebuchet MS" w:cs="Arial"/>
          <w:b/>
          <w:lang w:val="ro-RO"/>
        </w:rPr>
        <w:t>Obiectivele propuse:</w:t>
      </w:r>
    </w:p>
    <w:p w14:paraId="083D4FC3" w14:textId="77777777" w:rsidR="0055774F" w:rsidRPr="000974F6" w:rsidRDefault="0055774F" w:rsidP="004B5404">
      <w:pPr>
        <w:numPr>
          <w:ilvl w:val="0"/>
          <w:numId w:val="92"/>
        </w:numPr>
        <w:autoSpaceDE w:val="0"/>
        <w:autoSpaceDN w:val="0"/>
        <w:spacing w:after="60"/>
        <w:ind w:left="0" w:firstLine="0"/>
        <w:jc w:val="both"/>
        <w:rPr>
          <w:rFonts w:ascii="Trebuchet MS" w:hAnsi="Trebuchet MS" w:cs="Arial"/>
          <w:bCs/>
          <w:lang w:val="ro-RO"/>
        </w:rPr>
      </w:pPr>
      <w:r w:rsidRPr="000974F6">
        <w:rPr>
          <w:rFonts w:ascii="Trebuchet MS" w:hAnsi="Trebuchet MS" w:cs="Arial"/>
          <w:bCs/>
          <w:lang w:val="ro-RO"/>
        </w:rPr>
        <w:t xml:space="preserve">Revizuirea modului de finanțare a serviciilor sociale și asigurarea sumelor necesare prin bugetul </w:t>
      </w:r>
      <w:r w:rsidRPr="000974F6">
        <w:rPr>
          <w:rFonts w:cs="Arial"/>
          <w:lang w:val="ro-RO"/>
        </w:rPr>
        <w:t>MMFTSS</w:t>
      </w:r>
      <w:r w:rsidRPr="000974F6">
        <w:rPr>
          <w:rFonts w:ascii="Trebuchet MS" w:hAnsi="Trebuchet MS" w:cs="Arial"/>
          <w:bCs/>
          <w:lang w:val="ro-RO"/>
        </w:rPr>
        <w:t xml:space="preserve">, începând cu anul 2026. Astfel, finanțarea serviciilor sociale se va realiza per beneficiar, indiferent de furnizorul de servicii sociale, iar abordarea va fi personalizată și integrată (servicii și beneficii) în funcție de profilul beneficiarului, inclusiv consiliere si mediere pentru piața muncii sau pentru pensionare. </w:t>
      </w:r>
    </w:p>
    <w:p w14:paraId="33299D85" w14:textId="77777777" w:rsidR="0055774F" w:rsidRPr="000974F6" w:rsidRDefault="0055774F" w:rsidP="004B5404">
      <w:pPr>
        <w:numPr>
          <w:ilvl w:val="0"/>
          <w:numId w:val="92"/>
        </w:numPr>
        <w:autoSpaceDE w:val="0"/>
        <w:autoSpaceDN w:val="0"/>
        <w:spacing w:after="60"/>
        <w:ind w:left="0" w:firstLine="0"/>
        <w:jc w:val="both"/>
        <w:rPr>
          <w:rFonts w:ascii="Trebuchet MS" w:hAnsi="Trebuchet MS" w:cs="Arial"/>
          <w:bCs/>
          <w:lang w:val="ro-RO"/>
        </w:rPr>
      </w:pPr>
      <w:r w:rsidRPr="000974F6">
        <w:rPr>
          <w:rFonts w:ascii="Trebuchet MS" w:hAnsi="Trebuchet MS" w:cs="Arial"/>
          <w:bCs/>
          <w:lang w:val="ro-RO"/>
        </w:rPr>
        <w:t>Implementarea măsurilor reglementate prin Legea nr. 100/2024 care privește modificarea și completarea actelor normative din domeniul asistentei sociale în scopul construirii unui sistem de asistență socială performant, eficient și transparent, contribuind prin acțiunile sale la reducerea neregulilor din sistem si la creșterea gradului de satisfacție și de încredere al cetățenilor în instituțiile Statului prin</w:t>
      </w:r>
      <w:r w:rsidRPr="000974F6">
        <w:rPr>
          <w:rFonts w:ascii="Trebuchet MS" w:hAnsi="Trebuchet MS"/>
          <w:lang w:val="ro-RO"/>
        </w:rPr>
        <w:t xml:space="preserve"> </w:t>
      </w:r>
      <w:r w:rsidRPr="000974F6">
        <w:rPr>
          <w:rFonts w:ascii="Trebuchet MS" w:hAnsi="Trebuchet MS" w:cs="Arial"/>
          <w:bCs/>
          <w:lang w:val="ro-RO"/>
        </w:rPr>
        <w:t>îmbunătățirea progresivă a calității serviciilor sociale și a condițiilor de trai a beneficiarilor de servicii sociale, precum si întărirea capacității administrative în implementarea acestor măsuri atât la nivel central, cât și la nivel local.</w:t>
      </w:r>
    </w:p>
    <w:p w14:paraId="5E8CBB33" w14:textId="77777777" w:rsidR="0055774F" w:rsidRPr="000974F6" w:rsidRDefault="0055774F" w:rsidP="004B5404">
      <w:pPr>
        <w:numPr>
          <w:ilvl w:val="0"/>
          <w:numId w:val="92"/>
        </w:numPr>
        <w:autoSpaceDE w:val="0"/>
        <w:autoSpaceDN w:val="0"/>
        <w:spacing w:after="60"/>
        <w:ind w:left="0" w:firstLine="0"/>
        <w:jc w:val="both"/>
        <w:rPr>
          <w:rFonts w:ascii="Trebuchet MS" w:hAnsi="Trebuchet MS" w:cs="Arial"/>
          <w:bCs/>
          <w:lang w:val="ro-RO"/>
        </w:rPr>
      </w:pPr>
      <w:r w:rsidRPr="000974F6">
        <w:rPr>
          <w:rFonts w:ascii="Trebuchet MS" w:hAnsi="Trebuchet MS" w:cs="Arial"/>
          <w:bCs/>
          <w:lang w:val="ro-RO"/>
        </w:rPr>
        <w:t>Implementarea, monitorizarea și evaluarea strategiilor naționale aprobate pentru perioada 2022-2030, respectiv:</w:t>
      </w:r>
    </w:p>
    <w:p w14:paraId="57F68318" w14:textId="77777777" w:rsidR="0055774F" w:rsidRPr="000974F6" w:rsidRDefault="0055774F" w:rsidP="0055774F">
      <w:pPr>
        <w:autoSpaceDE w:val="0"/>
        <w:autoSpaceDN w:val="0"/>
        <w:spacing w:after="60"/>
        <w:ind w:left="900"/>
        <w:jc w:val="both"/>
        <w:rPr>
          <w:rFonts w:ascii="Trebuchet MS" w:hAnsi="Trebuchet MS" w:cs="Arial"/>
          <w:bCs/>
          <w:lang w:val="ro-RO"/>
        </w:rPr>
      </w:pPr>
      <w:r w:rsidRPr="000974F6">
        <w:rPr>
          <w:rFonts w:ascii="Trebuchet MS" w:hAnsi="Trebuchet MS" w:cs="Arial"/>
          <w:bCs/>
          <w:lang w:val="ro-RO"/>
        </w:rPr>
        <w:t xml:space="preserve">-  Strategia națională privind incluziunea socială și reducerea sărăciei pentru perioada 2022-2027 aprobată prin HG nr.440/2022; </w:t>
      </w:r>
    </w:p>
    <w:p w14:paraId="27101B51" w14:textId="77777777" w:rsidR="0055774F" w:rsidRPr="000974F6" w:rsidRDefault="0055774F" w:rsidP="0055774F">
      <w:pPr>
        <w:autoSpaceDE w:val="0"/>
        <w:autoSpaceDN w:val="0"/>
        <w:spacing w:after="60"/>
        <w:ind w:left="900"/>
        <w:jc w:val="both"/>
        <w:rPr>
          <w:rFonts w:ascii="Trebuchet MS" w:hAnsi="Trebuchet MS" w:cs="Arial"/>
          <w:bCs/>
          <w:lang w:val="ro-RO"/>
        </w:rPr>
      </w:pPr>
      <w:r w:rsidRPr="000974F6">
        <w:rPr>
          <w:rFonts w:ascii="Trebuchet MS" w:hAnsi="Trebuchet MS" w:cs="Arial"/>
          <w:bCs/>
          <w:lang w:val="ro-RO"/>
        </w:rPr>
        <w:t>- Strategia națională privind incluziunea socială a persoanelor fără adăpost pentru perioada 2022-2027, aprobată prin HG 1491/2022;</w:t>
      </w:r>
    </w:p>
    <w:p w14:paraId="2FF4C5F9" w14:textId="77777777" w:rsidR="0055774F" w:rsidRPr="000974F6" w:rsidRDefault="0055774F" w:rsidP="0055774F">
      <w:pPr>
        <w:autoSpaceDE w:val="0"/>
        <w:autoSpaceDN w:val="0"/>
        <w:spacing w:after="60"/>
        <w:ind w:left="900"/>
        <w:jc w:val="both"/>
        <w:rPr>
          <w:rFonts w:ascii="Trebuchet MS" w:hAnsi="Trebuchet MS" w:cs="Arial"/>
          <w:bCs/>
          <w:lang w:val="ro-RO"/>
        </w:rPr>
      </w:pPr>
      <w:r w:rsidRPr="000974F6">
        <w:rPr>
          <w:rFonts w:ascii="Trebuchet MS" w:hAnsi="Trebuchet MS" w:cs="Arial"/>
          <w:bCs/>
          <w:lang w:val="ro-RO"/>
        </w:rPr>
        <w:t xml:space="preserve">- Strategia națională privind îngrijirea de lungă durată și îmbătrânirea activă pentru perioada 2023-2030, aprobată prin HG nr. 1492/2022.  </w:t>
      </w:r>
    </w:p>
    <w:p w14:paraId="5C5BA93D" w14:textId="77777777" w:rsidR="0055774F" w:rsidRPr="000974F6" w:rsidRDefault="0055774F" w:rsidP="004B5404">
      <w:pPr>
        <w:numPr>
          <w:ilvl w:val="0"/>
          <w:numId w:val="92"/>
        </w:numPr>
        <w:autoSpaceDE w:val="0"/>
        <w:autoSpaceDN w:val="0"/>
        <w:spacing w:after="60"/>
        <w:ind w:left="0" w:firstLine="0"/>
        <w:jc w:val="both"/>
        <w:rPr>
          <w:rFonts w:ascii="Trebuchet MS" w:hAnsi="Trebuchet MS" w:cs="Arial"/>
          <w:bCs/>
          <w:lang w:val="ro-RO"/>
        </w:rPr>
      </w:pPr>
      <w:r w:rsidRPr="000974F6">
        <w:rPr>
          <w:rFonts w:ascii="Trebuchet MS" w:hAnsi="Trebuchet MS" w:cs="Arial"/>
          <w:bCs/>
          <w:lang w:val="ro-RO"/>
        </w:rPr>
        <w:t xml:space="preserve">Eficientizarea acordării beneficiilor de asistență socială și asigurarea cu prioritate a măsurilor pentru cele mai defavorizate categorii. </w:t>
      </w:r>
    </w:p>
    <w:p w14:paraId="43786373" w14:textId="77777777" w:rsidR="0055774F" w:rsidRPr="000974F6" w:rsidRDefault="0055774F" w:rsidP="004B5404">
      <w:pPr>
        <w:numPr>
          <w:ilvl w:val="0"/>
          <w:numId w:val="92"/>
        </w:numPr>
        <w:spacing w:after="60"/>
        <w:ind w:left="0" w:firstLine="0"/>
        <w:jc w:val="both"/>
        <w:rPr>
          <w:rFonts w:ascii="Trebuchet MS" w:hAnsi="Trebuchet MS" w:cs="Arial"/>
          <w:bCs/>
          <w:lang w:val="ro-RO"/>
        </w:rPr>
      </w:pPr>
      <w:r w:rsidRPr="000974F6">
        <w:rPr>
          <w:rFonts w:ascii="Trebuchet MS" w:hAnsi="Trebuchet MS" w:cs="Arial"/>
          <w:bCs/>
          <w:lang w:val="ro-RO"/>
        </w:rPr>
        <w:t>Modernizarea sistemului de acordare a beneficiilor familiale in raport cu eficienta acestora în funcție de scopul propus al fiecăruia dintre beneficii.</w:t>
      </w:r>
    </w:p>
    <w:p w14:paraId="7C8C07E4" w14:textId="77777777" w:rsidR="0055774F" w:rsidRPr="000974F6" w:rsidRDefault="0055774F" w:rsidP="004B5404">
      <w:pPr>
        <w:numPr>
          <w:ilvl w:val="0"/>
          <w:numId w:val="92"/>
        </w:numPr>
        <w:spacing w:after="60"/>
        <w:ind w:left="0" w:firstLine="0"/>
        <w:jc w:val="both"/>
        <w:rPr>
          <w:rFonts w:ascii="Trebuchet MS" w:hAnsi="Trebuchet MS" w:cs="Arial"/>
          <w:bCs/>
          <w:lang w:val="ro-RO"/>
        </w:rPr>
      </w:pPr>
      <w:r w:rsidRPr="000974F6">
        <w:rPr>
          <w:rFonts w:ascii="Trebuchet MS" w:hAnsi="Trebuchet MS" w:cs="Arial"/>
          <w:bCs/>
          <w:lang w:val="ro-RO"/>
        </w:rPr>
        <w:t>Actualizarea și diversificarea măsurilor de sprijin pentru categoriile vulnerabile ale populației, în funcție de contextul socio-economic și de nevoile și/sau urgențele identificate in scopul reducerii sărăciei și creșterii calității vieții.</w:t>
      </w:r>
    </w:p>
    <w:p w14:paraId="2317C338" w14:textId="77777777" w:rsidR="0055774F" w:rsidRPr="000974F6" w:rsidRDefault="0055774F" w:rsidP="004B5404">
      <w:pPr>
        <w:numPr>
          <w:ilvl w:val="0"/>
          <w:numId w:val="92"/>
        </w:numPr>
        <w:autoSpaceDE w:val="0"/>
        <w:autoSpaceDN w:val="0"/>
        <w:spacing w:after="60"/>
        <w:ind w:left="0" w:firstLine="0"/>
        <w:jc w:val="both"/>
        <w:rPr>
          <w:rFonts w:ascii="Trebuchet MS" w:hAnsi="Trebuchet MS" w:cs="Arial"/>
          <w:bCs/>
          <w:lang w:val="ro-RO"/>
        </w:rPr>
      </w:pPr>
      <w:r w:rsidRPr="000974F6">
        <w:rPr>
          <w:rFonts w:ascii="Trebuchet MS" w:hAnsi="Trebuchet MS"/>
          <w:lang w:val="ro-RO"/>
        </w:rPr>
        <w:t>Actualizarea și diversificarea măsurilor de protecție socială și a măsurilor de sprijin financiar acordate persoanelor cu dizabilități în vederea prevenirii instituționalizării și a accelerării procesului de dezinstituționalizare.</w:t>
      </w:r>
      <w:r w:rsidRPr="000974F6">
        <w:rPr>
          <w:rFonts w:ascii="Trebuchet MS" w:hAnsi="Trebuchet MS" w:cs="Arial"/>
          <w:bCs/>
          <w:lang w:val="ro-RO"/>
        </w:rPr>
        <w:t xml:space="preserve"> </w:t>
      </w:r>
    </w:p>
    <w:p w14:paraId="61A90BE4" w14:textId="77777777" w:rsidR="0055774F" w:rsidRPr="000974F6" w:rsidRDefault="0055774F" w:rsidP="004B5404">
      <w:pPr>
        <w:numPr>
          <w:ilvl w:val="0"/>
          <w:numId w:val="92"/>
        </w:numPr>
        <w:autoSpaceDE w:val="0"/>
        <w:autoSpaceDN w:val="0"/>
        <w:spacing w:after="60"/>
        <w:ind w:left="0" w:firstLine="0"/>
        <w:jc w:val="both"/>
        <w:rPr>
          <w:rFonts w:ascii="Trebuchet MS" w:hAnsi="Trebuchet MS" w:cs="Arial"/>
          <w:bCs/>
          <w:lang w:val="ro-RO"/>
        </w:rPr>
      </w:pPr>
      <w:r w:rsidRPr="000974F6">
        <w:rPr>
          <w:rFonts w:ascii="Trebuchet MS" w:hAnsi="Trebuchet MS" w:cs="Arial"/>
          <w:bCs/>
          <w:lang w:val="ro-RO"/>
        </w:rPr>
        <w:t>Implementarea noilor prestații pentru persoanele cu dizabilități care au și calitatea de pensionari.</w:t>
      </w:r>
    </w:p>
    <w:p w14:paraId="2D3A0DC9" w14:textId="77777777" w:rsidR="0055774F" w:rsidRPr="000974F6" w:rsidRDefault="0055774F" w:rsidP="004B5404">
      <w:pPr>
        <w:numPr>
          <w:ilvl w:val="0"/>
          <w:numId w:val="92"/>
        </w:numPr>
        <w:autoSpaceDE w:val="0"/>
        <w:autoSpaceDN w:val="0"/>
        <w:spacing w:after="60"/>
        <w:ind w:left="0" w:firstLine="0"/>
        <w:jc w:val="both"/>
        <w:rPr>
          <w:rFonts w:ascii="Trebuchet MS" w:hAnsi="Trebuchet MS" w:cs="Arial"/>
          <w:bCs/>
          <w:lang w:val="ro-RO"/>
        </w:rPr>
      </w:pPr>
      <w:r w:rsidRPr="000974F6">
        <w:rPr>
          <w:rFonts w:ascii="Trebuchet MS" w:hAnsi="Trebuchet MS" w:cs="Arial"/>
          <w:bCs/>
          <w:lang w:val="ro-RO"/>
        </w:rPr>
        <w:t>Asigurarea finanțării beneficiilor de asistență socială și a măsurilor de susținere a serviciilor sociale, prevăzute de lege.</w:t>
      </w:r>
    </w:p>
    <w:p w14:paraId="272F9756" w14:textId="77777777" w:rsidR="0055774F" w:rsidRPr="000974F6" w:rsidRDefault="0055774F" w:rsidP="004B5404">
      <w:pPr>
        <w:numPr>
          <w:ilvl w:val="0"/>
          <w:numId w:val="92"/>
        </w:numPr>
        <w:spacing w:after="60"/>
        <w:ind w:left="0" w:firstLine="0"/>
        <w:jc w:val="both"/>
        <w:rPr>
          <w:rFonts w:ascii="Trebuchet MS" w:hAnsi="Trebuchet MS" w:cs="Arial"/>
          <w:bCs/>
          <w:lang w:val="ro-RO"/>
        </w:rPr>
      </w:pPr>
      <w:r w:rsidRPr="000974F6">
        <w:rPr>
          <w:rFonts w:ascii="Trebuchet MS" w:hAnsi="Trebuchet MS" w:cs="Arial"/>
          <w:bCs/>
          <w:lang w:val="ro-RO"/>
        </w:rPr>
        <w:t>Dezvoltarea unui sistem integrat de management al informațiilor din domeniul asistenței sociale.</w:t>
      </w:r>
    </w:p>
    <w:p w14:paraId="67CD845F" w14:textId="77777777" w:rsidR="0055774F" w:rsidRPr="000974F6" w:rsidRDefault="0055774F" w:rsidP="0055774F">
      <w:pPr>
        <w:spacing w:after="60"/>
        <w:jc w:val="both"/>
        <w:rPr>
          <w:rFonts w:ascii="Trebuchet MS" w:hAnsi="Trebuchet MS"/>
          <w:lang w:val="ro-RO"/>
        </w:rPr>
      </w:pPr>
    </w:p>
    <w:p w14:paraId="525C3150" w14:textId="77777777" w:rsidR="0055774F" w:rsidRPr="000974F6" w:rsidRDefault="0055774F" w:rsidP="0055774F">
      <w:pPr>
        <w:autoSpaceDE w:val="0"/>
        <w:autoSpaceDN w:val="0"/>
        <w:spacing w:after="60"/>
        <w:jc w:val="both"/>
        <w:rPr>
          <w:rFonts w:ascii="Trebuchet MS" w:hAnsi="Trebuchet MS" w:cs="Arial"/>
          <w:bCs/>
          <w:lang w:val="ro-RO"/>
        </w:rPr>
      </w:pPr>
      <w:r w:rsidRPr="000974F6">
        <w:rPr>
          <w:rFonts w:ascii="Trebuchet MS" w:hAnsi="Trebuchet MS" w:cs="Arial"/>
          <w:bCs/>
          <w:lang w:val="ro-RO"/>
        </w:rPr>
        <w:t>În noua abordare, beneficiile de asistență socială și serviciile sociale vor constitui un pachet unitar de măsuri corelate și complementare care să contribuie la asigurarea nevoilor sociale și creșterea calității vieții.</w:t>
      </w:r>
    </w:p>
    <w:p w14:paraId="6DEA36AE" w14:textId="77777777" w:rsidR="0055774F" w:rsidRPr="000974F6" w:rsidRDefault="0055774F" w:rsidP="0055774F">
      <w:pPr>
        <w:autoSpaceDE w:val="0"/>
        <w:autoSpaceDN w:val="0"/>
        <w:spacing w:after="60"/>
        <w:jc w:val="both"/>
        <w:rPr>
          <w:rFonts w:ascii="Trebuchet MS" w:hAnsi="Trebuchet MS" w:cs="Arial"/>
          <w:b/>
          <w:bCs/>
          <w:lang w:val="ro-RO"/>
        </w:rPr>
      </w:pPr>
      <w:r w:rsidRPr="000974F6">
        <w:rPr>
          <w:rFonts w:ascii="Trebuchet MS" w:hAnsi="Trebuchet MS" w:cs="Arial"/>
          <w:b/>
          <w:bCs/>
          <w:lang w:val="ro-RO"/>
        </w:rPr>
        <w:t>Măsuri propuse:</w:t>
      </w:r>
    </w:p>
    <w:p w14:paraId="4D40A8CC" w14:textId="77777777" w:rsidR="0055774F" w:rsidRPr="000974F6" w:rsidRDefault="0055774F" w:rsidP="004B5404">
      <w:pPr>
        <w:numPr>
          <w:ilvl w:val="1"/>
          <w:numId w:val="101"/>
        </w:numPr>
        <w:autoSpaceDE w:val="0"/>
        <w:autoSpaceDN w:val="0"/>
        <w:spacing w:after="60"/>
        <w:ind w:left="426"/>
        <w:jc w:val="both"/>
        <w:rPr>
          <w:rFonts w:ascii="Trebuchet MS" w:hAnsi="Trebuchet MS" w:cs="Arial"/>
          <w:bCs/>
          <w:lang w:val="ro-RO"/>
        </w:rPr>
      </w:pPr>
      <w:r w:rsidRPr="000974F6">
        <w:rPr>
          <w:rFonts w:ascii="Trebuchet MS" w:hAnsi="Trebuchet MS" w:cs="Arial"/>
          <w:bCs/>
          <w:lang w:val="ro-RO"/>
        </w:rPr>
        <w:t>Modernizarea sistemului de asistență socială prin:</w:t>
      </w:r>
    </w:p>
    <w:p w14:paraId="4498700D" w14:textId="77777777" w:rsidR="0055774F" w:rsidRPr="000974F6" w:rsidRDefault="0055774F" w:rsidP="004B5404">
      <w:pPr>
        <w:numPr>
          <w:ilvl w:val="1"/>
          <w:numId w:val="106"/>
        </w:numPr>
        <w:autoSpaceDE w:val="0"/>
        <w:autoSpaceDN w:val="0"/>
        <w:spacing w:after="60"/>
        <w:ind w:left="993"/>
        <w:jc w:val="both"/>
        <w:rPr>
          <w:rFonts w:ascii="Trebuchet MS" w:hAnsi="Trebuchet MS" w:cs="Arial"/>
          <w:bCs/>
          <w:lang w:val="ro-RO"/>
        </w:rPr>
      </w:pPr>
      <w:r w:rsidRPr="000974F6">
        <w:rPr>
          <w:rFonts w:ascii="Trebuchet MS" w:hAnsi="Trebuchet MS" w:cs="Arial"/>
          <w:bCs/>
          <w:lang w:val="ro-RO"/>
        </w:rPr>
        <w:t>punerea în funcțiune a unei rețele de centre de zi de  asistență si recuperare, cu echipe mobile sau  complementar cu servicii de îngrijire la domiciliu pentru persoanele în vârstă care nu se pot deplasa la centru (PNRR, Componenta C13 – Reforme sociale, investiția 4/ ținta 400);</w:t>
      </w:r>
    </w:p>
    <w:p w14:paraId="270F89AD" w14:textId="77777777" w:rsidR="0055774F" w:rsidRPr="000974F6" w:rsidRDefault="0055774F" w:rsidP="004B5404">
      <w:pPr>
        <w:numPr>
          <w:ilvl w:val="1"/>
          <w:numId w:val="106"/>
        </w:numPr>
        <w:autoSpaceDE w:val="0"/>
        <w:autoSpaceDN w:val="0"/>
        <w:spacing w:after="60"/>
        <w:ind w:left="993"/>
        <w:jc w:val="both"/>
        <w:rPr>
          <w:rFonts w:ascii="Trebuchet MS" w:hAnsi="Trebuchet MS" w:cs="Arial"/>
          <w:bCs/>
          <w:lang w:val="ro-RO"/>
        </w:rPr>
      </w:pPr>
      <w:r w:rsidRPr="000974F6">
        <w:rPr>
          <w:rFonts w:ascii="Trebuchet MS" w:hAnsi="Trebuchet MS" w:cs="Arial"/>
          <w:bCs/>
          <w:lang w:val="ro-RO"/>
        </w:rPr>
        <w:t>protejarea dreptului la demnitate socială - construirea de locuințe protejate (POIDS);</w:t>
      </w:r>
    </w:p>
    <w:p w14:paraId="1A217B5B" w14:textId="77777777" w:rsidR="0055774F" w:rsidRPr="000974F6" w:rsidRDefault="0055774F" w:rsidP="004B5404">
      <w:pPr>
        <w:numPr>
          <w:ilvl w:val="1"/>
          <w:numId w:val="106"/>
        </w:numPr>
        <w:autoSpaceDE w:val="0"/>
        <w:autoSpaceDN w:val="0"/>
        <w:spacing w:after="60"/>
        <w:ind w:left="993"/>
        <w:jc w:val="both"/>
        <w:rPr>
          <w:rFonts w:ascii="Trebuchet MS" w:hAnsi="Trebuchet MS" w:cs="Arial"/>
          <w:bCs/>
          <w:lang w:val="ro-RO"/>
        </w:rPr>
      </w:pPr>
      <w:r w:rsidRPr="000974F6">
        <w:rPr>
          <w:rFonts w:ascii="Trebuchet MS" w:hAnsi="Trebuchet MS" w:cs="Arial"/>
          <w:bCs/>
          <w:lang w:val="ro-RO"/>
        </w:rPr>
        <w:t>sprijinirea comunităților rurale fără acces sau cu acces redus la servicii sociale - servicii comunitare integrate în 2000 de comunități rurale: îngrijitori pentru persoane vârstnice, asistenți sociali, asistenți medicali, mediatori școlari, dezvoltarea și dotarea centrelor comunitare integrate (POIDS);</w:t>
      </w:r>
    </w:p>
    <w:p w14:paraId="11860CCE" w14:textId="77777777" w:rsidR="0055774F" w:rsidRPr="000974F6" w:rsidRDefault="0055774F" w:rsidP="004B5404">
      <w:pPr>
        <w:numPr>
          <w:ilvl w:val="1"/>
          <w:numId w:val="106"/>
        </w:numPr>
        <w:autoSpaceDE w:val="0"/>
        <w:autoSpaceDN w:val="0"/>
        <w:spacing w:after="60"/>
        <w:ind w:left="993"/>
        <w:jc w:val="both"/>
        <w:rPr>
          <w:rFonts w:ascii="Trebuchet MS" w:hAnsi="Trebuchet MS" w:cs="Arial"/>
          <w:bCs/>
          <w:lang w:val="ro-RO"/>
        </w:rPr>
      </w:pPr>
      <w:r w:rsidRPr="000974F6">
        <w:rPr>
          <w:rFonts w:ascii="Trebuchet MS" w:hAnsi="Trebuchet MS" w:cs="Arial"/>
          <w:bCs/>
          <w:lang w:val="ro-RO"/>
        </w:rPr>
        <w:t>sprijinirea formării profesionale continue a asistenților sociali din comunitățile rurale (POIDS);</w:t>
      </w:r>
    </w:p>
    <w:p w14:paraId="5EA5FDE5" w14:textId="77777777" w:rsidR="0055774F" w:rsidRPr="000974F6" w:rsidRDefault="0055774F" w:rsidP="004B5404">
      <w:pPr>
        <w:numPr>
          <w:ilvl w:val="1"/>
          <w:numId w:val="106"/>
        </w:numPr>
        <w:autoSpaceDE w:val="0"/>
        <w:autoSpaceDN w:val="0"/>
        <w:spacing w:after="60"/>
        <w:ind w:left="993"/>
        <w:jc w:val="both"/>
        <w:rPr>
          <w:rFonts w:ascii="Trebuchet MS" w:hAnsi="Trebuchet MS" w:cs="Arial"/>
          <w:bCs/>
          <w:lang w:val="ro-RO"/>
        </w:rPr>
      </w:pPr>
      <w:r w:rsidRPr="000974F6">
        <w:rPr>
          <w:rFonts w:ascii="Trebuchet MS" w:hAnsi="Trebuchet MS" w:cs="Arial"/>
          <w:bCs/>
          <w:lang w:val="ro-RO"/>
        </w:rPr>
        <w:t>trecerea de la un serviciu de asistență socială care se bazează pe alocări financiare insuficiente în raport cu nevoile și problemele concrete ale categoriilor vulnerabile către servicii sociale integrate;</w:t>
      </w:r>
    </w:p>
    <w:p w14:paraId="2B8A8D57" w14:textId="77777777" w:rsidR="0055774F" w:rsidRPr="000974F6" w:rsidRDefault="0055774F" w:rsidP="004B5404">
      <w:pPr>
        <w:numPr>
          <w:ilvl w:val="1"/>
          <w:numId w:val="93"/>
        </w:numPr>
        <w:autoSpaceDE w:val="0"/>
        <w:autoSpaceDN w:val="0"/>
        <w:spacing w:after="60"/>
        <w:ind w:left="993" w:hanging="284"/>
        <w:jc w:val="both"/>
        <w:rPr>
          <w:rFonts w:ascii="Trebuchet MS" w:hAnsi="Trebuchet MS" w:cs="Arial"/>
          <w:bCs/>
          <w:lang w:val="ro-RO"/>
        </w:rPr>
      </w:pPr>
      <w:r w:rsidRPr="000974F6">
        <w:rPr>
          <w:rFonts w:ascii="Trebuchet MS" w:hAnsi="Trebuchet MS" w:cs="Arial"/>
          <w:bCs/>
          <w:lang w:val="ro-RO"/>
        </w:rPr>
        <w:t>investiții de infrastructura și servicii integrate;</w:t>
      </w:r>
    </w:p>
    <w:p w14:paraId="7D5D0AC2" w14:textId="77777777" w:rsidR="0055774F" w:rsidRPr="000974F6" w:rsidRDefault="0055774F" w:rsidP="004B5404">
      <w:pPr>
        <w:numPr>
          <w:ilvl w:val="1"/>
          <w:numId w:val="93"/>
        </w:numPr>
        <w:autoSpaceDE w:val="0"/>
        <w:autoSpaceDN w:val="0"/>
        <w:spacing w:after="60"/>
        <w:ind w:left="993" w:hanging="284"/>
        <w:jc w:val="both"/>
        <w:rPr>
          <w:rFonts w:ascii="Trebuchet MS" w:hAnsi="Trebuchet MS" w:cs="Arial"/>
          <w:bCs/>
          <w:lang w:val="ro-RO"/>
        </w:rPr>
      </w:pPr>
      <w:r w:rsidRPr="000974F6">
        <w:rPr>
          <w:rFonts w:ascii="Trebuchet MS" w:hAnsi="Trebuchet MS" w:cs="Arial"/>
          <w:bCs/>
          <w:lang w:val="ro-RO"/>
        </w:rPr>
        <w:t>construcția/reabilitarea/modernizarea/extinderea/dotarea cu echipamente a centrelor comunitare integrate.</w:t>
      </w:r>
    </w:p>
    <w:p w14:paraId="7572B19B" w14:textId="77777777" w:rsidR="0055774F" w:rsidRPr="000974F6" w:rsidRDefault="0055774F" w:rsidP="004B5404">
      <w:pPr>
        <w:numPr>
          <w:ilvl w:val="1"/>
          <w:numId w:val="102"/>
        </w:numPr>
        <w:autoSpaceDE w:val="0"/>
        <w:autoSpaceDN w:val="0"/>
        <w:spacing w:after="60"/>
        <w:ind w:left="426"/>
        <w:jc w:val="both"/>
        <w:rPr>
          <w:rFonts w:ascii="Trebuchet MS" w:hAnsi="Trebuchet MS" w:cs="Arial"/>
          <w:bCs/>
          <w:lang w:val="ro-RO"/>
        </w:rPr>
      </w:pPr>
      <w:r w:rsidRPr="000974F6">
        <w:rPr>
          <w:rFonts w:ascii="Trebuchet MS" w:hAnsi="Trebuchet MS" w:cs="Arial"/>
          <w:bCs/>
          <w:lang w:val="ro-RO"/>
        </w:rPr>
        <w:t>Măsuri de sprijin a persoanelor vârstnice prin:</w:t>
      </w:r>
    </w:p>
    <w:p w14:paraId="4C146E56"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elaborarea proiectului de lege privind asistența socială a persoanelor vârstnice (proiectul va asigura eficiența finanțării serviciilor de îngrijire pe termen lung, îmbunătățirea sistemului actual de asistență socială a persoanelor vârstnice, în special a sistemului de servicii de îngrijire pe termen lung, dezvoltarea unui program de îngrijire pe termen lung și implementarea politicilor publice pentru promovarea îmbătrânirii active și protecția persoanelor vârstnice);</w:t>
      </w:r>
    </w:p>
    <w:p w14:paraId="46D9A9CA"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dezvoltarea comunităților de seniori pentru integrare socială și îmbătrânire activă (POIDS);</w:t>
      </w:r>
    </w:p>
    <w:p w14:paraId="27538E57"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dezvoltarea serviciilor de îngrijire la domiciliu pentru vârstnici cu venituri foarte mici (POIDS);</w:t>
      </w:r>
    </w:p>
    <w:p w14:paraId="49AE49DE"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înființarea a 71 de centre de zi de asistență și recuperare pentru persoanele vârstnice vulnerabile cu echipă mobilă de îngrijire la domiciliu sau centre de zi de asistență și recuperare în cadrul unor centre multifuncționale care includ cele două categorii de servicii: centre de zi de asistență și recuperare și unități de îngrijire la domiciliu.</w:t>
      </w:r>
    </w:p>
    <w:p w14:paraId="3E54A416" w14:textId="77777777" w:rsidR="0055774F" w:rsidRPr="000974F6" w:rsidRDefault="0055774F" w:rsidP="004B5404">
      <w:pPr>
        <w:numPr>
          <w:ilvl w:val="1"/>
          <w:numId w:val="103"/>
        </w:numPr>
        <w:autoSpaceDE w:val="0"/>
        <w:autoSpaceDN w:val="0"/>
        <w:spacing w:after="60"/>
        <w:ind w:left="426"/>
        <w:jc w:val="both"/>
        <w:rPr>
          <w:rFonts w:ascii="Trebuchet MS" w:hAnsi="Trebuchet MS" w:cs="Arial"/>
          <w:bCs/>
          <w:lang w:val="ro-RO"/>
        </w:rPr>
      </w:pPr>
      <w:r w:rsidRPr="000974F6">
        <w:rPr>
          <w:rFonts w:ascii="Trebuchet MS" w:hAnsi="Trebuchet MS" w:cs="Arial"/>
          <w:bCs/>
          <w:lang w:val="ro-RO"/>
        </w:rPr>
        <w:t>Aprobarea și implementarea Strategiei naționale pentru implementarea performantă a politicilor familiale rezultat al proiectului finanțat din fonduri europene - cod SIPOCA 706/cod MySMIS 129604.</w:t>
      </w:r>
    </w:p>
    <w:p w14:paraId="5027C30C" w14:textId="77777777" w:rsidR="0055774F" w:rsidRPr="000974F6" w:rsidRDefault="0055774F" w:rsidP="004B5404">
      <w:pPr>
        <w:numPr>
          <w:ilvl w:val="1"/>
          <w:numId w:val="103"/>
        </w:numPr>
        <w:autoSpaceDE w:val="0"/>
        <w:autoSpaceDN w:val="0"/>
        <w:spacing w:after="60"/>
        <w:ind w:left="426"/>
        <w:jc w:val="both"/>
        <w:rPr>
          <w:rFonts w:ascii="Trebuchet MS" w:hAnsi="Trebuchet MS" w:cs="Arial"/>
          <w:bCs/>
          <w:lang w:val="ro-RO"/>
        </w:rPr>
      </w:pPr>
      <w:r w:rsidRPr="000974F6">
        <w:rPr>
          <w:rFonts w:ascii="Trebuchet MS" w:hAnsi="Trebuchet MS" w:cs="Arial"/>
          <w:bCs/>
          <w:lang w:val="ro-RO"/>
        </w:rPr>
        <w:t>Măsuri de sprijin pentru persoanele adulte cu dizabilități:</w:t>
      </w:r>
    </w:p>
    <w:p w14:paraId="63F796A9"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promovarea măsurilor de accesibilizare a mediului fizic și informațional pentru persoanele cu dizabilități și asigurarea verificării acestora prin ANPIS, care verifică aplicarea prevederilor legale privind adaptarea mediului fizic, informațional și comunicațional la nevoile persoanelor cu dizabilități și ANPDPD, care a elaborat Strategia Națională privind drepturile persoanelor cu dizabilități "O Românie echitabilă" 2022 - 2027;</w:t>
      </w:r>
    </w:p>
    <w:p w14:paraId="2C5BCDB4"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dezinstituționalizarea persoanelor cu dizabilități prin restructurarea centrelor cu capacitate mare și asigurarea incluziunii beneficiarilor în comunitate (serviciile de tip centre de zi și Respiro au fost identificate ca fiind o necesitate fundamentală având un impact pozitiv asupra calității vieții familiilor persoanelor cu dizabilități și un rol semnificativ în prevenirea dezinstituționalizării);</w:t>
      </w:r>
    </w:p>
    <w:p w14:paraId="58EF32FA"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simplificarea sistemului de evaluare și încadrare in grad de handicap;</w:t>
      </w:r>
    </w:p>
    <w:p w14:paraId="6B8390B0"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accesul la servicii europene pentru persoanele cu handicap;</w:t>
      </w:r>
    </w:p>
    <w:p w14:paraId="47933C6C"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susținerea în continuare a inițiativei europene "Cardul European de Dizabilitate". ANPDPD continuă procesul de colectare și centralizare a cererilor de la beneficiari (prin intermediul DGASPC-urilor) și cel de tipărire a cardurilor. România este promotor al acestui card. Cardul european pentru dizabilitate poate fi utilizat în următoarele țări ale Uniunii Europene: Slovenia, Cipru, Belgia, Italia, Estonia, Finlanda, Malta și România;</w:t>
      </w:r>
    </w:p>
    <w:p w14:paraId="7681C483" w14:textId="77777777" w:rsidR="0055774F" w:rsidRPr="000974F6" w:rsidRDefault="0055774F" w:rsidP="004B5404">
      <w:pPr>
        <w:numPr>
          <w:ilvl w:val="0"/>
          <w:numId w:val="94"/>
        </w:numPr>
        <w:autoSpaceDE w:val="0"/>
        <w:autoSpaceDN w:val="0"/>
        <w:spacing w:after="60"/>
        <w:ind w:left="851" w:hanging="142"/>
        <w:jc w:val="both"/>
        <w:rPr>
          <w:rFonts w:ascii="Trebuchet MS" w:hAnsi="Trebuchet MS" w:cs="Arial"/>
          <w:bCs/>
          <w:lang w:val="ro-RO"/>
        </w:rPr>
      </w:pPr>
      <w:r w:rsidRPr="000974F6">
        <w:rPr>
          <w:rFonts w:ascii="Trebuchet MS" w:hAnsi="Trebuchet MS" w:cs="Arial"/>
          <w:bCs/>
          <w:lang w:val="ro-RO"/>
        </w:rPr>
        <w:t>transmiterea, în baza acordului persoanei cu handicap, a certificatului de încadrare către alte instituții publice (de exemplu: direcția de taxe și impozite pentru scutirea de la plata impozitului pe imobil);</w:t>
      </w:r>
    </w:p>
    <w:p w14:paraId="61777607" w14:textId="77777777" w:rsidR="0055774F" w:rsidRPr="000974F6" w:rsidRDefault="0055774F" w:rsidP="0055774F">
      <w:pPr>
        <w:autoSpaceDE w:val="0"/>
        <w:autoSpaceDN w:val="0"/>
        <w:adjustRightInd w:val="0"/>
        <w:spacing w:after="60"/>
        <w:rPr>
          <w:rFonts w:ascii="Trebuchet MS" w:eastAsia="Calibri" w:hAnsi="Trebuchet MS"/>
          <w:lang w:val="ro-RO"/>
        </w:rPr>
      </w:pPr>
    </w:p>
    <w:p w14:paraId="3EF7E01B" w14:textId="77777777" w:rsidR="0055774F" w:rsidRPr="00D67BBE" w:rsidRDefault="0055774F" w:rsidP="0055774F">
      <w:pPr>
        <w:spacing w:after="60"/>
        <w:jc w:val="both"/>
        <w:rPr>
          <w:rFonts w:ascii="Trebuchet MS" w:hAnsi="Trebuchet MS" w:cs="Arial"/>
          <w:bCs/>
          <w:lang w:val="ro-RO"/>
        </w:rPr>
      </w:pPr>
      <w:r w:rsidRPr="00D67BBE">
        <w:rPr>
          <w:rFonts w:ascii="Trebuchet MS" w:hAnsi="Trebuchet MS" w:cs="Arial"/>
          <w:lang w:val="ro-RO"/>
        </w:rPr>
        <w:t>MMFTSS</w:t>
      </w:r>
      <w:r w:rsidRPr="00D67BBE">
        <w:rPr>
          <w:rFonts w:ascii="Trebuchet MS" w:hAnsi="Trebuchet MS" w:cs="Arial"/>
          <w:bCs/>
          <w:lang w:val="ro-RO"/>
        </w:rPr>
        <w:t xml:space="preserve"> este responsabil de implementarea și gestionarea unor proiecte/programe de investiții și reforme cuprinse în Planul National de Redresare și Reziliență. </w:t>
      </w:r>
    </w:p>
    <w:p w14:paraId="465D456C" w14:textId="77777777" w:rsidR="0055774F" w:rsidRPr="00D67BBE" w:rsidRDefault="0055774F" w:rsidP="004B5404">
      <w:pPr>
        <w:numPr>
          <w:ilvl w:val="0"/>
          <w:numId w:val="91"/>
        </w:numPr>
        <w:spacing w:after="60"/>
        <w:ind w:left="426" w:hanging="426"/>
        <w:jc w:val="both"/>
        <w:rPr>
          <w:rFonts w:ascii="Trebuchet MS" w:hAnsi="Trebuchet MS" w:cs="Arial"/>
          <w:bCs/>
          <w:lang w:val="ro-RO"/>
        </w:rPr>
      </w:pPr>
      <w:r w:rsidRPr="00D67BBE">
        <w:rPr>
          <w:rFonts w:ascii="Trebuchet MS" w:hAnsi="Trebuchet MS" w:cs="Arial"/>
          <w:bCs/>
          <w:lang w:val="ro-RO"/>
        </w:rPr>
        <w:t>La nivelul ANPIS se află în implementare proiectul ”Digitalizarea beneficiilor de asistență socială gestionate de ANPIS”, cuprins în PNRR,  cu data de finalizare 30 iunie 2026. Proiectul are ca obiectiv dezvoltarea unor instrumente pentru gestionarea documentelor și a informațiilor, crearea de canale de comunicare în timp real cu cetățenii și a unor instrumente de digitalizare și prelucrare, asigurând în același timp securitatea datelor. De asemenea, va putea fi realizată interoperabilitatea cu alte baze de date relevante (Ministerul Finanțelor, Evidența Populației, Ministerul Educației, etc) făcând mai ușoară verificarea beneficiarilor și solicitanților de beneficii sociale în privința eligibilității, atât ex-ante cât și ex-post,  finalitatea fiind reducerea sumelor necesare a fi recuperate ca  urmare a plăților necuvenite.</w:t>
      </w:r>
    </w:p>
    <w:p w14:paraId="033D235E" w14:textId="77777777" w:rsidR="0055774F" w:rsidRPr="00D67BBE" w:rsidRDefault="0055774F" w:rsidP="004B5404">
      <w:pPr>
        <w:numPr>
          <w:ilvl w:val="0"/>
          <w:numId w:val="91"/>
        </w:numPr>
        <w:spacing w:after="60"/>
        <w:ind w:left="426" w:hanging="426"/>
        <w:jc w:val="both"/>
        <w:rPr>
          <w:rFonts w:ascii="Trebuchet MS" w:hAnsi="Trebuchet MS" w:cs="Arial"/>
          <w:bCs/>
          <w:lang w:val="ro-RO"/>
        </w:rPr>
      </w:pPr>
      <w:r w:rsidRPr="00D67BBE">
        <w:rPr>
          <w:rFonts w:ascii="Trebuchet MS" w:hAnsi="Trebuchet MS" w:cs="Arial"/>
          <w:bCs/>
          <w:lang w:val="ro-RO"/>
        </w:rPr>
        <w:t>Aplicarea, în continuarea a reformei venitului minim de incluziune (VMI) și atingerea țintelor prevăzute în ceea ce privește creșterea numărului de beneficiari cuprinși în programul VMI astfel încât a cel puțin 60% dintre beneficiarii apți de muncă să acceseze măsuri de stimulare a ocupării.</w:t>
      </w:r>
    </w:p>
    <w:p w14:paraId="5B828C89" w14:textId="77777777" w:rsidR="0055774F" w:rsidRPr="000974F6" w:rsidRDefault="0055774F" w:rsidP="0055774F">
      <w:pPr>
        <w:spacing w:after="60"/>
        <w:ind w:left="426" w:hanging="426"/>
        <w:rPr>
          <w:rFonts w:ascii="Trebuchet MS" w:eastAsia="Calibri" w:hAnsi="Trebuchet MS"/>
          <w:kern w:val="2"/>
          <w:lang w:val="ro-RO"/>
        </w:rPr>
      </w:pPr>
      <w:r w:rsidRPr="000974F6">
        <w:rPr>
          <w:rFonts w:ascii="Trebuchet MS" w:eastAsia="Calibri" w:hAnsi="Trebuchet MS"/>
          <w:kern w:val="2"/>
          <w:lang w:val="ro-RO"/>
        </w:rPr>
        <w:t>4.   Modernizarea și dezvoltarea de infrastructură socială nouă pentru persoanele cu dizabilități.</w:t>
      </w:r>
    </w:p>
    <w:p w14:paraId="3A56573D" w14:textId="77777777" w:rsidR="0055774F" w:rsidRPr="000974F6" w:rsidRDefault="0055774F" w:rsidP="0055774F">
      <w:pPr>
        <w:spacing w:after="60"/>
        <w:ind w:left="426" w:hanging="426"/>
        <w:jc w:val="both"/>
        <w:rPr>
          <w:rFonts w:ascii="Trebuchet MS" w:eastAsia="Calibri" w:hAnsi="Trebuchet MS"/>
          <w:kern w:val="2"/>
          <w:lang w:val="ro-RO"/>
        </w:rPr>
      </w:pPr>
      <w:r w:rsidRPr="000974F6">
        <w:rPr>
          <w:rFonts w:ascii="Trebuchet MS" w:eastAsia="Calibri" w:hAnsi="Trebuchet MS"/>
          <w:kern w:val="2"/>
          <w:lang w:val="ro-RO"/>
        </w:rPr>
        <w:t>5.   Susținerea procesului de dezinstituționalizare.</w:t>
      </w:r>
    </w:p>
    <w:p w14:paraId="27EF0744" w14:textId="77777777" w:rsidR="0055774F" w:rsidRPr="00BD0CAC" w:rsidRDefault="0055774F" w:rsidP="0055774F">
      <w:pPr>
        <w:spacing w:after="60"/>
        <w:ind w:left="426" w:hanging="426"/>
        <w:jc w:val="both"/>
        <w:rPr>
          <w:rFonts w:ascii="Trebuchet MS" w:eastAsia="Calibri" w:hAnsi="Trebuchet MS"/>
          <w:kern w:val="2"/>
          <w:lang w:val="ro-RO"/>
        </w:rPr>
      </w:pPr>
    </w:p>
    <w:p w14:paraId="17F6716E" w14:textId="77777777" w:rsidR="0055774F" w:rsidRPr="00BD0CAC" w:rsidRDefault="0055774F" w:rsidP="0055774F">
      <w:pPr>
        <w:spacing w:after="60"/>
        <w:ind w:left="-270"/>
        <w:jc w:val="both"/>
        <w:rPr>
          <w:rFonts w:ascii="Trebuchet MS" w:eastAsia="Calibri" w:hAnsi="Trebuchet MS"/>
          <w:color w:val="00B050"/>
          <w:lang w:val="ro-RO"/>
        </w:rPr>
      </w:pPr>
    </w:p>
    <w:p w14:paraId="646A4580" w14:textId="77777777" w:rsidR="0055774F" w:rsidRPr="00ED56F7" w:rsidRDefault="0055774F" w:rsidP="004B5404">
      <w:pPr>
        <w:numPr>
          <w:ilvl w:val="0"/>
          <w:numId w:val="86"/>
        </w:numPr>
        <w:spacing w:after="60"/>
        <w:jc w:val="both"/>
        <w:rPr>
          <w:rFonts w:ascii="Trebuchet MS" w:hAnsi="Trebuchet MS" w:cs="Arial"/>
          <w:b/>
          <w:bCs/>
          <w:u w:val="single"/>
          <w:lang w:val="ro-RO"/>
        </w:rPr>
      </w:pPr>
      <w:r w:rsidRPr="00ED56F7">
        <w:rPr>
          <w:rFonts w:ascii="Trebuchet MS" w:hAnsi="Trebuchet MS" w:cs="Arial"/>
          <w:b/>
          <w:bCs/>
          <w:u w:val="single"/>
        </w:rPr>
        <w:t>Susținerea tinerilor și a familiilor</w:t>
      </w:r>
      <w:r w:rsidRPr="00ED56F7">
        <w:rPr>
          <w:rFonts w:ascii="Trebuchet MS" w:hAnsi="Trebuchet MS" w:cs="Arial"/>
          <w:u w:val="single"/>
        </w:rPr>
        <w:t xml:space="preserve"> </w:t>
      </w:r>
    </w:p>
    <w:p w14:paraId="5BF936B6" w14:textId="77777777" w:rsidR="0055774F" w:rsidRPr="00ED56F7" w:rsidRDefault="0055774F" w:rsidP="0055774F">
      <w:pPr>
        <w:spacing w:after="60"/>
        <w:ind w:left="1428"/>
        <w:jc w:val="both"/>
        <w:rPr>
          <w:rFonts w:ascii="Trebuchet MS" w:hAnsi="Trebuchet MS" w:cs="Arial"/>
          <w:b/>
          <w:bCs/>
          <w:u w:val="single"/>
          <w:lang w:val="ro-RO"/>
        </w:rPr>
      </w:pPr>
    </w:p>
    <w:p w14:paraId="02B4BD96" w14:textId="77777777" w:rsidR="0055774F" w:rsidRPr="00DA0EF5" w:rsidRDefault="0055774F" w:rsidP="0055774F">
      <w:pPr>
        <w:kinsoku w:val="0"/>
        <w:overflowPunct w:val="0"/>
        <w:spacing w:after="60"/>
        <w:contextualSpacing/>
        <w:jc w:val="both"/>
        <w:textAlignment w:val="baseline"/>
        <w:rPr>
          <w:rFonts w:ascii="Trebuchet MS" w:hAnsi="Trebuchet MS" w:cs="Arial"/>
          <w:lang w:val="ro-RO"/>
        </w:rPr>
      </w:pPr>
      <w:r w:rsidRPr="006A1F0A">
        <w:rPr>
          <w:rFonts w:ascii="Trebuchet MS" w:hAnsi="Trebuchet MS" w:cs="Arial"/>
          <w:b/>
          <w:i/>
          <w:lang w:val="ro-RO"/>
        </w:rPr>
        <w:t xml:space="preserve">StudentInvest </w:t>
      </w:r>
      <w:r w:rsidRPr="006A1F0A">
        <w:rPr>
          <w:rFonts w:ascii="Trebuchet MS" w:hAnsi="Trebuchet MS" w:cs="Arial"/>
          <w:lang w:val="ro-RO"/>
        </w:rPr>
        <w:t xml:space="preserve">are un caracter educațional, accentul fiind pus pe creșterea accesului la programele de învățământ superior, pe diminuarea abandonului universitar, precum și a șomajului în rândul tinerilor absolvenți. </w:t>
      </w:r>
      <w:r w:rsidRPr="00DA0EF5">
        <w:rPr>
          <w:rFonts w:ascii="Trebuchet MS" w:hAnsi="Trebuchet MS" w:cs="Arial"/>
          <w:lang w:val="ro-RO"/>
        </w:rPr>
        <w:t xml:space="preserve">Statul intervine pentru stimularea accesului la educație printr-un program de subvenții a dobânzilor și a altor cheltuieli adiacente creditului, precum și în procesul de garantare a creditelor contractate de persoanele fizice pentru acoperirea cheltuielilor eligibile din cadrul programului: </w:t>
      </w:r>
    </w:p>
    <w:p w14:paraId="6AD9D252" w14:textId="77777777" w:rsidR="0055774F" w:rsidRPr="00DA0EF5" w:rsidRDefault="0055774F" w:rsidP="0055774F">
      <w:pPr>
        <w:kinsoku w:val="0"/>
        <w:overflowPunct w:val="0"/>
        <w:spacing w:after="60"/>
        <w:contextualSpacing/>
        <w:jc w:val="both"/>
        <w:textAlignment w:val="baseline"/>
        <w:rPr>
          <w:rFonts w:ascii="Trebuchet MS" w:hAnsi="Trebuchet MS" w:cs="Arial"/>
          <w:lang w:val="ro-RO"/>
        </w:rPr>
      </w:pPr>
      <w:bookmarkStart w:id="7" w:name="_Hlk137226042"/>
      <w:r w:rsidRPr="00DA0EF5">
        <w:rPr>
          <w:rFonts w:ascii="Trebuchet MS" w:hAnsi="Trebuchet MS" w:cs="Arial"/>
          <w:b/>
          <w:i/>
          <w:lang w:val="ro-RO"/>
        </w:rPr>
        <w:t xml:space="preserve">FamilyStart </w:t>
      </w:r>
      <w:bookmarkEnd w:id="7"/>
      <w:r w:rsidRPr="00DA0EF5">
        <w:rPr>
          <w:rFonts w:ascii="Trebuchet MS" w:hAnsi="Trebuchet MS" w:cs="Arial"/>
          <w:lang w:val="ro-RO"/>
        </w:rPr>
        <w:t>are un caracter socio-educațional și are ca scop promovarea valorilor familiei tradiționale, încurajarea natalității, asigurarea acoperirii unui pachet minim de cheltuieli la întemeierea unei familii, creșterea gradului de educație în familii. Statul intervine pentru stimularea accesului la educație printr-un program de subvenții a dobânzilor și a altor cheltuieli adiacente creditului, precum și în procesul de garantare a creditelor contractate de persoanele fizice pentru acoperirea cheltuielilor eligibile din cadrul programului.</w:t>
      </w:r>
    </w:p>
    <w:p w14:paraId="416681C9" w14:textId="77777777" w:rsidR="0055774F" w:rsidRPr="00DA0EF5" w:rsidRDefault="0055774F" w:rsidP="0055774F">
      <w:pPr>
        <w:kinsoku w:val="0"/>
        <w:overflowPunct w:val="0"/>
        <w:spacing w:after="60"/>
        <w:contextualSpacing/>
        <w:jc w:val="both"/>
        <w:textAlignment w:val="baseline"/>
        <w:rPr>
          <w:rFonts w:ascii="Trebuchet MS" w:hAnsi="Trebuchet MS" w:cs="Arial"/>
          <w:lang w:val="it-IT"/>
        </w:rPr>
      </w:pPr>
      <w:r w:rsidRPr="00DA0EF5">
        <w:rPr>
          <w:rFonts w:ascii="Trebuchet MS" w:hAnsi="Trebuchet MS" w:cs="Arial"/>
          <w:b/>
          <w:bCs/>
          <w:lang w:val="it-IT"/>
        </w:rPr>
        <w:t>Creșterea calității vieții prin măsuri de susținere a familiei</w:t>
      </w:r>
      <w:bookmarkStart w:id="8" w:name="_Hlk153536521"/>
    </w:p>
    <w:p w14:paraId="148DDF74" w14:textId="77777777" w:rsidR="0055774F" w:rsidRPr="00ED56F7" w:rsidRDefault="0055774F" w:rsidP="0055774F">
      <w:pPr>
        <w:kinsoku w:val="0"/>
        <w:overflowPunct w:val="0"/>
        <w:spacing w:after="60"/>
        <w:contextualSpacing/>
        <w:jc w:val="both"/>
        <w:textAlignment w:val="baseline"/>
        <w:rPr>
          <w:rFonts w:ascii="Trebuchet MS" w:hAnsi="Trebuchet MS" w:cs="Arial"/>
          <w:b/>
          <w:bCs/>
          <w:lang w:val="it-IT"/>
        </w:rPr>
      </w:pPr>
      <w:r w:rsidRPr="00DA0EF5">
        <w:rPr>
          <w:rFonts w:ascii="Trebuchet MS" w:hAnsi="Trebuchet MS" w:cs="Arial"/>
          <w:lang w:val="it-IT"/>
        </w:rPr>
        <w:t>Programul constă în  sprijinul oferit cuplurilor și familiilor infertile care nu-și permit costurile procedurilor FIV. Suma decontată pentru o procedură este de 15.000 de lei, iar în baza recomandării medicale, un cuplu/femeie singură poate beneficia de maximum trei astfel de ajutoare într-un an.</w:t>
      </w:r>
      <w:bookmarkEnd w:id="8"/>
    </w:p>
    <w:p w14:paraId="21C21A0B" w14:textId="77777777" w:rsidR="0055774F" w:rsidRPr="00ED56F7" w:rsidRDefault="0055774F" w:rsidP="0055774F">
      <w:pPr>
        <w:spacing w:after="60"/>
        <w:jc w:val="both"/>
        <w:rPr>
          <w:rFonts w:ascii="Trebuchet MS" w:hAnsi="Trebuchet MS" w:cs="Arial"/>
          <w:b/>
          <w:bCs/>
          <w:u w:val="single"/>
          <w:lang w:val="ro-RO"/>
        </w:rPr>
      </w:pPr>
    </w:p>
    <w:p w14:paraId="2E6DD49D" w14:textId="77777777" w:rsidR="0055774F" w:rsidRDefault="0055774F" w:rsidP="004B5404">
      <w:pPr>
        <w:numPr>
          <w:ilvl w:val="0"/>
          <w:numId w:val="86"/>
        </w:numPr>
        <w:spacing w:after="60"/>
        <w:jc w:val="both"/>
        <w:rPr>
          <w:rFonts w:ascii="Trebuchet MS" w:hAnsi="Trebuchet MS" w:cs="Arial"/>
          <w:b/>
          <w:bCs/>
          <w:u w:val="single"/>
          <w:lang w:val="ro-RO"/>
        </w:rPr>
      </w:pPr>
      <w:r w:rsidRPr="00ED56F7">
        <w:rPr>
          <w:rFonts w:ascii="Trebuchet MS" w:hAnsi="Trebuchet MS" w:cs="Arial"/>
          <w:b/>
          <w:bCs/>
          <w:u w:val="single"/>
          <w:lang w:val="ro-RO"/>
        </w:rPr>
        <w:t>Fonduri europene</w:t>
      </w:r>
    </w:p>
    <w:p w14:paraId="468262DA" w14:textId="77777777" w:rsidR="0055774F" w:rsidRDefault="0055774F" w:rsidP="0055774F">
      <w:pPr>
        <w:spacing w:after="60"/>
        <w:jc w:val="both"/>
        <w:rPr>
          <w:rFonts w:ascii="Trebuchet MS" w:hAnsi="Trebuchet MS" w:cs="Arial"/>
          <w:b/>
          <w:bCs/>
          <w:u w:val="single"/>
          <w:lang w:val="ro-RO"/>
        </w:rPr>
      </w:pPr>
    </w:p>
    <w:p w14:paraId="13171A8B" w14:textId="678CED86" w:rsidR="0055774F" w:rsidRPr="00ED56F7" w:rsidRDefault="0055774F" w:rsidP="0055774F">
      <w:pPr>
        <w:spacing w:after="60"/>
        <w:jc w:val="both"/>
        <w:rPr>
          <w:rFonts w:ascii="Trebuchet MS" w:hAnsi="Trebuchet MS" w:cs="Arial"/>
          <w:bCs/>
          <w:lang w:val="ro-RO"/>
        </w:rPr>
      </w:pPr>
      <w:r w:rsidRPr="00ED56F7">
        <w:rPr>
          <w:rFonts w:ascii="Trebuchet MS" w:hAnsi="Trebuchet MS" w:cs="Arial"/>
          <w:b/>
          <w:lang w:val="ro-RO"/>
        </w:rPr>
        <w:t>A.</w:t>
      </w:r>
      <w:r w:rsidRPr="00ED56F7">
        <w:rPr>
          <w:rFonts w:ascii="Trebuchet MS" w:hAnsi="Trebuchet MS" w:cs="Arial"/>
          <w:bCs/>
          <w:lang w:val="ro-RO"/>
        </w:rPr>
        <w:t xml:space="preserve"> </w:t>
      </w:r>
      <w:r w:rsidRPr="00ED56F7">
        <w:rPr>
          <w:rFonts w:ascii="Trebuchet MS" w:hAnsi="Trebuchet MS" w:cs="Arial"/>
          <w:b/>
          <w:bCs/>
          <w:lang w:val="ro-RO"/>
        </w:rPr>
        <w:t>Politica de coeziune și programele, aferente exercițiului financiar 2021—2027</w:t>
      </w:r>
    </w:p>
    <w:p w14:paraId="7861F5B3" w14:textId="77777777" w:rsidR="0055774F" w:rsidRPr="00ED56F7" w:rsidRDefault="0055774F" w:rsidP="0055774F">
      <w:pPr>
        <w:spacing w:after="60"/>
        <w:jc w:val="both"/>
        <w:rPr>
          <w:rFonts w:ascii="Trebuchet MS" w:hAnsi="Trebuchet MS" w:cs="Arial"/>
          <w:bCs/>
          <w:lang w:val="ro-RO"/>
        </w:rPr>
      </w:pPr>
      <w:r w:rsidRPr="00ED56F7">
        <w:rPr>
          <w:rFonts w:ascii="Trebuchet MS" w:hAnsi="Trebuchet MS" w:cs="Arial"/>
          <w:bCs/>
          <w:lang w:val="ro-RO"/>
        </w:rPr>
        <w:t>În Programul Educație și Ocupare 2021-2027 au fost prevăzute o serie de priorități de investiții din domeniul de competență al MMFTSS, având ca obiective:</w:t>
      </w:r>
    </w:p>
    <w:p w14:paraId="611BBE80" w14:textId="77777777" w:rsidR="0055774F" w:rsidRPr="00ED56F7" w:rsidRDefault="0055774F" w:rsidP="0055774F">
      <w:pPr>
        <w:autoSpaceDE w:val="0"/>
        <w:autoSpaceDN w:val="0"/>
        <w:spacing w:after="60"/>
        <w:jc w:val="both"/>
        <w:rPr>
          <w:rFonts w:ascii="Trebuchet MS" w:hAnsi="Trebuchet MS" w:cs="Arial"/>
          <w:bCs/>
          <w:lang w:val="ro-RO"/>
        </w:rPr>
      </w:pPr>
      <w:r w:rsidRPr="00ED56F7">
        <w:rPr>
          <w:rFonts w:ascii="Trebuchet MS" w:hAnsi="Trebuchet MS" w:cs="Arial"/>
          <w:bCs/>
          <w:lang w:val="ro-RO"/>
        </w:rPr>
        <w:t>1. Îmbunătățirea calității, a caracterului incluziv, a eficacității și a relevanței pentru piața muncii a sistemelor de educație și formare, inclusiv prin validarea învățării non formale și informale, pentru a sprijini dobândirea de competente-cheie, inclusiv de competente antreprenoriale și digitale, precum și prin promovarea introducerii sistemelor de formare duala și a uceniciilor;</w:t>
      </w:r>
    </w:p>
    <w:p w14:paraId="006812B0" w14:textId="77777777" w:rsidR="0055774F" w:rsidRPr="00ED56F7" w:rsidRDefault="0055774F" w:rsidP="0055774F">
      <w:pPr>
        <w:spacing w:after="60"/>
        <w:ind w:left="-270"/>
        <w:jc w:val="both"/>
        <w:rPr>
          <w:rFonts w:ascii="Trebuchet MS" w:hAnsi="Trebuchet MS" w:cs="Arial"/>
          <w:bCs/>
          <w:lang w:val="ro-RO"/>
        </w:rPr>
      </w:pPr>
      <w:r w:rsidRPr="00ED56F7">
        <w:rPr>
          <w:rFonts w:ascii="Trebuchet MS" w:hAnsi="Trebuchet MS" w:cs="Arial"/>
          <w:bCs/>
          <w:lang w:val="ro-RO"/>
        </w:rPr>
        <w:t xml:space="preserve">    MMFTSS va implementa 3 proiecte strategice care vizează:</w:t>
      </w:r>
    </w:p>
    <w:p w14:paraId="33A1A9C7" w14:textId="77777777" w:rsidR="0055774F" w:rsidRPr="00ED56F7" w:rsidRDefault="0055774F" w:rsidP="004B5404">
      <w:pPr>
        <w:numPr>
          <w:ilvl w:val="0"/>
          <w:numId w:val="95"/>
        </w:numPr>
        <w:spacing w:after="60"/>
        <w:jc w:val="both"/>
        <w:rPr>
          <w:rFonts w:ascii="Trebuchet MS" w:hAnsi="Trebuchet MS" w:cs="Arial"/>
          <w:bCs/>
          <w:lang w:val="ro-RO"/>
        </w:rPr>
      </w:pPr>
      <w:r w:rsidRPr="00ED56F7">
        <w:rPr>
          <w:rFonts w:ascii="Trebuchet MS" w:hAnsi="Trebuchet MS" w:cs="Arial"/>
          <w:bCs/>
          <w:lang w:val="ro-RO"/>
        </w:rPr>
        <w:t>Dezvoltarea sistemului de asigurare a calității în formarea profesională a adulților, atât la nivel de sistem, cât și la nivel de furnizor</w:t>
      </w:r>
    </w:p>
    <w:p w14:paraId="5BFB07D7" w14:textId="77777777" w:rsidR="0055774F" w:rsidRPr="00ED56F7" w:rsidRDefault="0055774F" w:rsidP="004B5404">
      <w:pPr>
        <w:numPr>
          <w:ilvl w:val="0"/>
          <w:numId w:val="95"/>
        </w:numPr>
        <w:spacing w:after="60"/>
        <w:jc w:val="both"/>
        <w:rPr>
          <w:rFonts w:ascii="Trebuchet MS" w:hAnsi="Trebuchet MS" w:cs="Arial"/>
          <w:bCs/>
          <w:lang w:val="ro-RO"/>
        </w:rPr>
      </w:pPr>
      <w:r w:rsidRPr="00ED56F7">
        <w:rPr>
          <w:rFonts w:ascii="Trebuchet MS" w:hAnsi="Trebuchet MS" w:cs="Arial"/>
          <w:bCs/>
          <w:lang w:val="ro-RO"/>
        </w:rPr>
        <w:t>Dezvoltarea capacității Comisiilor județene pentru autorizarea furnizorilor de formare profesională</w:t>
      </w:r>
    </w:p>
    <w:p w14:paraId="4868B572" w14:textId="77777777" w:rsidR="0055774F" w:rsidRPr="00ED56F7" w:rsidRDefault="0055774F" w:rsidP="004B5404">
      <w:pPr>
        <w:numPr>
          <w:ilvl w:val="0"/>
          <w:numId w:val="95"/>
        </w:numPr>
        <w:spacing w:after="60"/>
        <w:jc w:val="both"/>
        <w:rPr>
          <w:rFonts w:ascii="Trebuchet MS" w:hAnsi="Trebuchet MS" w:cs="Arial"/>
          <w:bCs/>
          <w:lang w:val="ro-RO"/>
        </w:rPr>
      </w:pPr>
      <w:r w:rsidRPr="00ED56F7">
        <w:rPr>
          <w:rFonts w:ascii="Trebuchet MS" w:hAnsi="Trebuchet MS" w:cs="Arial"/>
          <w:bCs/>
          <w:lang w:val="ro-RO"/>
        </w:rPr>
        <w:t>Actualizare/revizuire/dezvoltare de noi standarde ocupaționale/calificări profesionale conform noilor cerințe ale pieței muncii</w:t>
      </w:r>
    </w:p>
    <w:p w14:paraId="7405B74B" w14:textId="77777777" w:rsidR="0055774F" w:rsidRPr="00ED56F7" w:rsidRDefault="0055774F" w:rsidP="0055774F">
      <w:pPr>
        <w:autoSpaceDE w:val="0"/>
        <w:autoSpaceDN w:val="0"/>
        <w:spacing w:after="60"/>
        <w:jc w:val="both"/>
        <w:rPr>
          <w:rFonts w:ascii="Trebuchet MS" w:hAnsi="Trebuchet MS" w:cs="Arial"/>
          <w:bCs/>
          <w:lang w:val="ro-RO"/>
        </w:rPr>
      </w:pPr>
      <w:r w:rsidRPr="00ED56F7">
        <w:rPr>
          <w:rFonts w:ascii="Trebuchet MS" w:hAnsi="Trebuchet MS" w:cs="Arial"/>
          <w:bCs/>
          <w:lang w:val="ro-RO"/>
        </w:rPr>
        <w:t>2.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w:t>
      </w:r>
    </w:p>
    <w:p w14:paraId="1A55B322" w14:textId="77777777" w:rsidR="0055774F" w:rsidRPr="00ED56F7" w:rsidRDefault="0055774F" w:rsidP="0055774F">
      <w:pPr>
        <w:spacing w:after="60"/>
        <w:ind w:left="-270"/>
        <w:jc w:val="both"/>
        <w:rPr>
          <w:rFonts w:ascii="Trebuchet MS" w:hAnsi="Trebuchet MS" w:cs="Arial"/>
          <w:bCs/>
          <w:lang w:val="ro-RO"/>
        </w:rPr>
      </w:pPr>
      <w:r w:rsidRPr="00ED56F7">
        <w:rPr>
          <w:rFonts w:ascii="Trebuchet MS" w:hAnsi="Trebuchet MS" w:cs="Arial"/>
          <w:bCs/>
          <w:lang w:val="ro-RO"/>
        </w:rPr>
        <w:t xml:space="preserve">    MMFTSS va implementa 2 proiecte strategice care vizează:</w:t>
      </w:r>
    </w:p>
    <w:p w14:paraId="64C5CEA1" w14:textId="77777777" w:rsidR="0055774F" w:rsidRPr="00ED56F7" w:rsidRDefault="0055774F" w:rsidP="004B5404">
      <w:pPr>
        <w:numPr>
          <w:ilvl w:val="0"/>
          <w:numId w:val="95"/>
        </w:numPr>
        <w:spacing w:after="60"/>
        <w:jc w:val="both"/>
        <w:rPr>
          <w:rFonts w:ascii="Trebuchet MS" w:hAnsi="Trebuchet MS" w:cs="Arial"/>
          <w:bCs/>
          <w:lang w:val="ro-RO"/>
        </w:rPr>
      </w:pPr>
      <w:r w:rsidRPr="00ED56F7">
        <w:rPr>
          <w:rFonts w:ascii="Trebuchet MS" w:hAnsi="Trebuchet MS" w:cs="Arial"/>
          <w:bCs/>
          <w:lang w:val="ro-RO"/>
        </w:rPr>
        <w:t>Dezvoltarea sistemului național de management al carierei</w:t>
      </w:r>
    </w:p>
    <w:p w14:paraId="1394E7EF" w14:textId="77777777" w:rsidR="0055774F" w:rsidRDefault="0055774F" w:rsidP="004B5404">
      <w:pPr>
        <w:numPr>
          <w:ilvl w:val="0"/>
          <w:numId w:val="95"/>
        </w:numPr>
        <w:spacing w:after="60"/>
        <w:jc w:val="both"/>
        <w:rPr>
          <w:rFonts w:ascii="Trebuchet MS" w:hAnsi="Trebuchet MS" w:cs="Arial"/>
          <w:bCs/>
          <w:lang w:val="ro-RO"/>
        </w:rPr>
      </w:pPr>
      <w:r w:rsidRPr="00ED56F7">
        <w:rPr>
          <w:rFonts w:ascii="Trebuchet MS" w:hAnsi="Trebuchet MS" w:cs="Arial"/>
          <w:bCs/>
          <w:lang w:val="ro-RO"/>
        </w:rPr>
        <w:t>Pilotarea în sectorul construcții a schemei privind conturile individuale de învățare</w:t>
      </w:r>
    </w:p>
    <w:p w14:paraId="52926F73" w14:textId="77777777" w:rsidR="0055774F" w:rsidRPr="00ED56F7" w:rsidRDefault="0055774F" w:rsidP="0055774F">
      <w:pPr>
        <w:spacing w:after="60"/>
        <w:ind w:left="360"/>
        <w:jc w:val="both"/>
        <w:rPr>
          <w:rFonts w:ascii="Trebuchet MS" w:hAnsi="Trebuchet MS" w:cs="Arial"/>
          <w:bCs/>
          <w:lang w:val="ro-RO"/>
        </w:rPr>
      </w:pPr>
      <w:r w:rsidRPr="00ED56F7">
        <w:rPr>
          <w:rFonts w:ascii="Trebuchet MS" w:hAnsi="Trebuchet MS" w:cs="Arial"/>
          <w:bCs/>
          <w:lang w:val="ro-RO"/>
        </w:rPr>
        <w:t xml:space="preserve">3. </w:t>
      </w:r>
      <w:r w:rsidRPr="00ED56F7">
        <w:rPr>
          <w:rFonts w:ascii="Trebuchet MS" w:eastAsia="Calibri" w:hAnsi="Trebuchet MS" w:cs="CIDFont+F2"/>
          <w:lang w:val="ro-RO"/>
        </w:rPr>
        <w:t>Consolidarea și dezvoltarea politicilor în domeniul ocupării şi economiei sociale</w:t>
      </w:r>
    </w:p>
    <w:p w14:paraId="56CA6E63" w14:textId="77777777" w:rsidR="0055774F" w:rsidRPr="00ED56F7" w:rsidRDefault="0055774F" w:rsidP="004B5404">
      <w:pPr>
        <w:numPr>
          <w:ilvl w:val="0"/>
          <w:numId w:val="95"/>
        </w:numPr>
        <w:autoSpaceDE w:val="0"/>
        <w:autoSpaceDN w:val="0"/>
        <w:adjustRightInd w:val="0"/>
        <w:spacing w:after="60"/>
        <w:jc w:val="both"/>
        <w:rPr>
          <w:rFonts w:ascii="Trebuchet MS" w:hAnsi="Trebuchet MS" w:cs="Arial"/>
          <w:bCs/>
          <w:lang w:val="ro-RO"/>
        </w:rPr>
      </w:pPr>
      <w:r w:rsidRPr="00ED56F7">
        <w:rPr>
          <w:rFonts w:ascii="Trebuchet MS" w:eastAsia="CIDFont+F1" w:hAnsi="Trebuchet MS" w:cs="CIDFont+F1"/>
          <w:lang w:val="ro-RO"/>
        </w:rPr>
        <w:t>MMFTSS va implementa proiectul necompetitiv: “Promovarea, monitorizarea și evaluarea evoluției economiei sociale și a anteprenoriatului social în România”, una dintre activitățile acestuia vizând</w:t>
      </w:r>
      <w:r w:rsidRPr="00ED56F7">
        <w:rPr>
          <w:rFonts w:ascii="Trebuchet MS" w:hAnsi="Trebuchet MS" w:cs="Arial"/>
          <w:bCs/>
          <w:lang w:val="ro-RO"/>
        </w:rPr>
        <w:t xml:space="preserve"> </w:t>
      </w:r>
      <w:r w:rsidRPr="00ED56F7">
        <w:rPr>
          <w:rFonts w:ascii="Trebuchet MS" w:eastAsia="CIDFont+F1" w:hAnsi="Trebuchet MS" w:cs="CIDFont+F1"/>
          <w:lang w:val="ro-RO"/>
        </w:rPr>
        <w:t>elaborarea unei propuneri de strategie națională de dezvoltare a domeniului economiei sociale și a planului de acțiune aferent.</w:t>
      </w:r>
    </w:p>
    <w:p w14:paraId="2EF99D1D" w14:textId="77777777" w:rsidR="0055774F" w:rsidRPr="00ED56F7" w:rsidRDefault="0055774F" w:rsidP="004B5404">
      <w:pPr>
        <w:numPr>
          <w:ilvl w:val="0"/>
          <w:numId w:val="95"/>
        </w:numPr>
        <w:autoSpaceDE w:val="0"/>
        <w:autoSpaceDN w:val="0"/>
        <w:adjustRightInd w:val="0"/>
        <w:spacing w:after="60"/>
        <w:jc w:val="both"/>
        <w:rPr>
          <w:rFonts w:ascii="Trebuchet MS" w:eastAsia="CIDFont+F1" w:hAnsi="Trebuchet MS" w:cs="CIDFont+F1"/>
          <w:lang w:val="ro-RO"/>
        </w:rPr>
      </w:pPr>
      <w:r w:rsidRPr="00ED56F7">
        <w:rPr>
          <w:rFonts w:ascii="Trebuchet MS" w:eastAsia="CIDFont+F1" w:hAnsi="Trebuchet MS" w:cs="CIDFont+F1"/>
          <w:lang w:val="ro-RO"/>
        </w:rPr>
        <w:t>De asemenea, în vederea îmbunătățirii instrumentelor de politică pentru incluziunea socială a grupurilor dezavantajate pe piața muncii și cu precădere</w:t>
      </w:r>
    </w:p>
    <w:p w14:paraId="390D3083" w14:textId="77777777" w:rsidR="0055774F" w:rsidRPr="00ED56F7" w:rsidRDefault="0055774F" w:rsidP="004B5404">
      <w:pPr>
        <w:numPr>
          <w:ilvl w:val="0"/>
          <w:numId w:val="95"/>
        </w:numPr>
        <w:autoSpaceDE w:val="0"/>
        <w:autoSpaceDN w:val="0"/>
        <w:adjustRightInd w:val="0"/>
        <w:spacing w:after="60"/>
        <w:jc w:val="both"/>
        <w:rPr>
          <w:rFonts w:ascii="Trebuchet MS" w:eastAsia="CIDFont+F1" w:hAnsi="Trebuchet MS" w:cs="CIDFont+F1"/>
          <w:lang w:val="ro-RO"/>
        </w:rPr>
      </w:pPr>
      <w:r w:rsidRPr="00ED56F7">
        <w:rPr>
          <w:rFonts w:ascii="Trebuchet MS" w:eastAsia="CIDFont+F1" w:hAnsi="Trebuchet MS" w:cs="CIDFont+F1"/>
          <w:lang w:val="ro-RO"/>
        </w:rPr>
        <w:t>tinerii NEETs, MMFTSS implementează proiectul ”Increasing Work Prospects of NEETs through capacity building and improved policy measures” (Work4NEETs) - Creșterea perspectivelor de muncă ale NEETs prin consolidarea capacităților și măsuri de politică îmbunătățite” - finanțat din programul INTERREG EUROPE –Fondul European de Dezvoltare Regională (FEDR).</w:t>
      </w:r>
    </w:p>
    <w:p w14:paraId="4A0AD64C" w14:textId="77777777" w:rsidR="0055774F" w:rsidRPr="00ED56F7" w:rsidRDefault="0055774F" w:rsidP="0055774F">
      <w:pPr>
        <w:autoSpaceDE w:val="0"/>
        <w:autoSpaceDN w:val="0"/>
        <w:spacing w:after="60"/>
        <w:ind w:left="360"/>
        <w:jc w:val="both"/>
        <w:rPr>
          <w:rFonts w:ascii="Trebuchet MS" w:hAnsi="Trebuchet MS" w:cs="Arial"/>
          <w:bCs/>
          <w:lang w:val="ro-RO"/>
        </w:rPr>
      </w:pPr>
      <w:r w:rsidRPr="00ED56F7">
        <w:rPr>
          <w:rFonts w:ascii="Trebuchet MS" w:hAnsi="Trebuchet MS" w:cs="Arial"/>
          <w:bCs/>
          <w:lang w:val="ro-RO"/>
        </w:rPr>
        <w:t xml:space="preserve"> În Programul Incluziune și Demnitate Socială 2021-2027 sunt prevăzute o serie de intervenții în domeniul de competență al MMFTSS:</w:t>
      </w:r>
    </w:p>
    <w:p w14:paraId="1CCC111B" w14:textId="77777777" w:rsidR="0055774F" w:rsidRPr="00ED56F7" w:rsidRDefault="0055774F" w:rsidP="004B5404">
      <w:pPr>
        <w:numPr>
          <w:ilvl w:val="0"/>
          <w:numId w:val="95"/>
        </w:numPr>
        <w:autoSpaceDE w:val="0"/>
        <w:autoSpaceDN w:val="0"/>
        <w:spacing w:after="60"/>
        <w:jc w:val="both"/>
        <w:rPr>
          <w:rFonts w:ascii="Trebuchet MS" w:hAnsi="Trebuchet MS" w:cs="Arial"/>
          <w:bCs/>
          <w:lang w:val="ro-RO"/>
        </w:rPr>
      </w:pPr>
      <w:r w:rsidRPr="00ED56F7">
        <w:rPr>
          <w:rFonts w:ascii="Trebuchet MS" w:hAnsi="Trebuchet MS" w:cs="Arial"/>
          <w:bCs/>
          <w:lang w:val="ro-RO"/>
        </w:rPr>
        <w:t xml:space="preserve"> Prioritatea 4 - Sprijinirea comunităților rurale fără acces sau cu acces limitat la serviciile sociale  , prin care se va finanța înființarea de servicii comunitare integrate în 2000 de unități administrativ teritoriale din mediul rural. Această intervenție are la bază proiectul pilot cofinanțat din POCU 2014-2020 și va fi implementată în aceeași structură de parteneriat strategic MMFTSS – ME – MS, având o alocare bugetară de 815.000.000 euro.</w:t>
      </w:r>
    </w:p>
    <w:p w14:paraId="5BB8F713" w14:textId="77777777" w:rsidR="0055774F" w:rsidRPr="00ED56F7" w:rsidRDefault="0055774F" w:rsidP="004B5404">
      <w:pPr>
        <w:numPr>
          <w:ilvl w:val="0"/>
          <w:numId w:val="95"/>
        </w:numPr>
        <w:autoSpaceDE w:val="0"/>
        <w:autoSpaceDN w:val="0"/>
        <w:spacing w:after="60"/>
        <w:jc w:val="both"/>
        <w:rPr>
          <w:rFonts w:ascii="Trebuchet MS" w:hAnsi="Trebuchet MS" w:cs="Arial"/>
          <w:bCs/>
          <w:lang w:val="ro-RO"/>
        </w:rPr>
      </w:pPr>
      <w:r w:rsidRPr="00ED56F7">
        <w:rPr>
          <w:rFonts w:ascii="Trebuchet MS" w:hAnsi="Trebuchet MS" w:cs="Arial"/>
          <w:bCs/>
          <w:lang w:val="ro-RO"/>
        </w:rPr>
        <w:t>Prioritatea 6 - Servicii de suport pentru persoane vârstnice, Acțiunea 6.3. Îmbunătățirea accesului specialiștilor/îngrijitorilor informali care lucrează cu vârstnici la programe de formare continuă, care va fi implementată prin proiectul „</w:t>
      </w:r>
      <w:r w:rsidRPr="00ED56F7">
        <w:rPr>
          <w:rFonts w:ascii="Trebuchet MS" w:hAnsi="Trebuchet MS" w:cs="Arial"/>
          <w:bCs/>
          <w:i/>
          <w:iCs/>
          <w:lang w:val="ro-RO"/>
        </w:rPr>
        <w:t>ADAPT - Programe de formare adaptate pentru specialiștii și îngrijitorii informali care lucrează cu persoanele vârstnice”</w:t>
      </w:r>
      <w:r w:rsidRPr="00ED56F7">
        <w:rPr>
          <w:rFonts w:ascii="Trebuchet MS" w:hAnsi="Trebuchet MS" w:cs="Arial"/>
          <w:bCs/>
          <w:lang w:val="ro-RO"/>
        </w:rPr>
        <w:t>;</w:t>
      </w:r>
    </w:p>
    <w:p w14:paraId="61EB6B91" w14:textId="77777777" w:rsidR="0055774F" w:rsidRPr="00ED56F7" w:rsidRDefault="0055774F" w:rsidP="0055774F">
      <w:pPr>
        <w:spacing w:after="60"/>
        <w:ind w:left="-270"/>
        <w:jc w:val="both"/>
        <w:rPr>
          <w:rFonts w:ascii="Trebuchet MS" w:hAnsi="Trebuchet MS" w:cs="Arial"/>
          <w:b/>
          <w:lang w:val="ro-RO"/>
        </w:rPr>
      </w:pPr>
    </w:p>
    <w:p w14:paraId="1F8A8773" w14:textId="77777777" w:rsidR="0055774F" w:rsidRPr="00ED56F7" w:rsidRDefault="0055774F" w:rsidP="0055774F">
      <w:pPr>
        <w:spacing w:after="60"/>
        <w:ind w:left="-270"/>
        <w:jc w:val="both"/>
        <w:rPr>
          <w:rFonts w:ascii="Trebuchet MS" w:hAnsi="Trebuchet MS"/>
          <w:b/>
          <w:lang w:val="ro-RO"/>
        </w:rPr>
      </w:pPr>
      <w:r w:rsidRPr="00ED56F7">
        <w:rPr>
          <w:rFonts w:ascii="Trebuchet MS" w:hAnsi="Trebuchet MS" w:cs="Arial"/>
          <w:b/>
          <w:lang w:val="ro-RO"/>
        </w:rPr>
        <w:t xml:space="preserve">B. </w:t>
      </w:r>
      <w:r w:rsidRPr="00ED56F7">
        <w:rPr>
          <w:rFonts w:ascii="Trebuchet MS" w:hAnsi="Trebuchet MS"/>
          <w:b/>
          <w:lang w:val="ro-RO"/>
        </w:rPr>
        <w:t>Acordul cadru între Guvernul României și Consiliul Federal Elvețian privind implementarea celei de-a doua contribuții elvețiene</w:t>
      </w:r>
    </w:p>
    <w:p w14:paraId="207AFE3A" w14:textId="08F92575" w:rsidR="0055774F" w:rsidRPr="00ED56F7" w:rsidRDefault="0055774F" w:rsidP="004C2F92">
      <w:pPr>
        <w:spacing w:after="60"/>
        <w:ind w:left="-270"/>
        <w:jc w:val="both"/>
        <w:rPr>
          <w:rFonts w:ascii="Trebuchet MS" w:hAnsi="Trebuchet MS"/>
          <w:bCs/>
          <w:lang w:val="ro-RO"/>
        </w:rPr>
      </w:pPr>
      <w:r w:rsidRPr="00ED56F7">
        <w:rPr>
          <w:rFonts w:ascii="Trebuchet MS" w:hAnsi="Trebuchet MS" w:cs="Arial"/>
          <w:lang w:val="ro-RO"/>
        </w:rPr>
        <w:t>Ministerul Muncii, Familiei, Tineretului și Solidarității Sociale</w:t>
      </w:r>
      <w:r w:rsidRPr="00ED56F7">
        <w:rPr>
          <w:rFonts w:ascii="Trebuchet MS" w:hAnsi="Trebuchet MS"/>
          <w:lang w:val="ro-RO"/>
        </w:rPr>
        <w:t xml:space="preserve"> a fost desemnat ca operator de program pentru domeniul tematic CONSOLIDAREA SISTEMELOR SOCIALE, </w:t>
      </w:r>
      <w:r w:rsidRPr="00ED56F7">
        <w:rPr>
          <w:rFonts w:ascii="Trebuchet MS" w:hAnsi="Trebuchet MS"/>
          <w:bCs/>
          <w:lang w:val="ro-RO"/>
        </w:rPr>
        <w:t>PROGRAMUL DE INCLUZIUNE SOCIALĂ.</w:t>
      </w:r>
    </w:p>
    <w:p w14:paraId="2977BA6F" w14:textId="77777777" w:rsidR="0055774F" w:rsidRPr="00ED56F7" w:rsidRDefault="0055774F" w:rsidP="0055774F">
      <w:pPr>
        <w:spacing w:after="60"/>
        <w:ind w:left="-270"/>
        <w:jc w:val="both"/>
        <w:rPr>
          <w:rFonts w:ascii="Trebuchet MS" w:hAnsi="Trebuchet MS"/>
          <w:bCs/>
          <w:lang w:val="ro-RO"/>
        </w:rPr>
      </w:pPr>
      <w:r w:rsidRPr="00ED56F7">
        <w:rPr>
          <w:rFonts w:ascii="Trebuchet MS" w:hAnsi="Trebuchet MS"/>
          <w:bCs/>
          <w:lang w:val="ro-RO"/>
        </w:rPr>
        <w:t>Programul va avea două componente:</w:t>
      </w:r>
    </w:p>
    <w:p w14:paraId="7137F31D" w14:textId="77777777" w:rsidR="0055774F" w:rsidRPr="00ED56F7" w:rsidRDefault="0055774F" w:rsidP="0055774F">
      <w:pPr>
        <w:spacing w:after="60"/>
        <w:ind w:left="-270"/>
        <w:jc w:val="both"/>
        <w:rPr>
          <w:rFonts w:ascii="Trebuchet MS" w:hAnsi="Trebuchet MS"/>
          <w:bCs/>
          <w:lang w:val="ro-RO"/>
        </w:rPr>
      </w:pPr>
      <w:r w:rsidRPr="00ED56F7">
        <w:rPr>
          <w:rFonts w:ascii="Trebuchet MS" w:hAnsi="Trebuchet MS"/>
          <w:bCs/>
          <w:lang w:val="ro-RO"/>
        </w:rPr>
        <w:t>1. Implementarea serviciilor comunitare integrate în zonele urbane marginalizate din 7 orașe/municipii selectate, locuite de comunități vulnerabile, cu o prezență mare a cetățenilor defavorizați de etnie romă.</w:t>
      </w:r>
    </w:p>
    <w:p w14:paraId="0A76819F" w14:textId="665B86D0" w:rsidR="0055774F" w:rsidRDefault="0055774F" w:rsidP="0055774F">
      <w:pPr>
        <w:spacing w:after="60"/>
        <w:ind w:left="-270"/>
        <w:jc w:val="both"/>
        <w:rPr>
          <w:rFonts w:ascii="Trebuchet MS" w:hAnsi="Trebuchet MS"/>
          <w:bCs/>
          <w:lang w:val="ro-RO"/>
        </w:rPr>
      </w:pPr>
      <w:r w:rsidRPr="00ED56F7">
        <w:rPr>
          <w:rFonts w:ascii="Trebuchet MS" w:hAnsi="Trebuchet MS"/>
          <w:bCs/>
          <w:lang w:val="ro-RO"/>
        </w:rPr>
        <w:t>2. Implementarea măsurilor care promovează non-discriminarea la nivel național și local, inclusiv prin cultura și istoria minorității rome.</w:t>
      </w:r>
    </w:p>
    <w:p w14:paraId="604FCC0D" w14:textId="77777777" w:rsidR="004C2F92" w:rsidRPr="00ED56F7" w:rsidRDefault="004C2F92" w:rsidP="0055774F">
      <w:pPr>
        <w:spacing w:after="60"/>
        <w:ind w:left="-270"/>
        <w:jc w:val="both"/>
        <w:rPr>
          <w:rFonts w:ascii="Trebuchet MS" w:hAnsi="Trebuchet MS" w:cs="Arial"/>
          <w:b/>
          <w:lang w:val="ro-RO"/>
        </w:rPr>
      </w:pPr>
    </w:p>
    <w:p w14:paraId="7F575B64" w14:textId="77777777" w:rsidR="0055774F" w:rsidRPr="00ED56F7" w:rsidRDefault="0055774F" w:rsidP="0055774F">
      <w:pPr>
        <w:spacing w:after="60"/>
        <w:ind w:left="-270"/>
        <w:jc w:val="both"/>
        <w:rPr>
          <w:rFonts w:ascii="Trebuchet MS" w:hAnsi="Trebuchet MS" w:cs="Arial"/>
          <w:b/>
          <w:bCs/>
          <w:lang w:val="ro-RO"/>
        </w:rPr>
      </w:pPr>
      <w:r w:rsidRPr="00ED56F7">
        <w:rPr>
          <w:rFonts w:ascii="Trebuchet MS" w:hAnsi="Trebuchet MS" w:cs="Arial"/>
          <w:b/>
          <w:lang w:val="ro-RO"/>
        </w:rPr>
        <w:t xml:space="preserve">C. </w:t>
      </w:r>
      <w:r w:rsidRPr="00ED56F7">
        <w:rPr>
          <w:rFonts w:ascii="Trebuchet MS" w:hAnsi="Trebuchet MS" w:cs="Arial"/>
          <w:b/>
          <w:bCs/>
          <w:lang w:val="ro-RO"/>
        </w:rPr>
        <w:t>MMFTSS, atât la nivel de aparat central, cât și la nivelul structurilor din subordine/coordonare, va implementa în cadrul PNRR următoarele reforme/invest</w:t>
      </w:r>
      <w:r>
        <w:rPr>
          <w:rFonts w:ascii="Trebuchet MS" w:hAnsi="Trebuchet MS" w:cs="Arial"/>
          <w:b/>
          <w:bCs/>
          <w:lang w:val="ro-RO"/>
        </w:rPr>
        <w:t>iții prin două componente, GRANT și LOAN</w:t>
      </w:r>
      <w:r w:rsidRPr="00ED56F7">
        <w:rPr>
          <w:rFonts w:ascii="Trebuchet MS" w:hAnsi="Trebuchet MS" w:cs="Arial"/>
          <w:b/>
          <w:bCs/>
          <w:lang w:val="ro-RO"/>
        </w:rPr>
        <w:t>:</w:t>
      </w:r>
    </w:p>
    <w:p w14:paraId="555A1917" w14:textId="77777777" w:rsidR="0055774F" w:rsidRPr="00ED56F7" w:rsidRDefault="0055774F" w:rsidP="0055774F">
      <w:pPr>
        <w:tabs>
          <w:tab w:val="left" w:pos="810"/>
        </w:tabs>
        <w:autoSpaceDE w:val="0"/>
        <w:autoSpaceDN w:val="0"/>
        <w:adjustRightInd w:val="0"/>
        <w:spacing w:after="60"/>
        <w:ind w:left="-270"/>
        <w:jc w:val="both"/>
        <w:rPr>
          <w:rFonts w:ascii="Trebuchet MS" w:eastAsia="MS Mincho" w:hAnsi="Trebuchet MS" w:cs="Arial"/>
          <w:b/>
          <w:bCs/>
          <w:u w:val="single"/>
          <w:lang w:val="ro-RO"/>
        </w:rPr>
      </w:pPr>
      <w:r w:rsidRPr="00ED56F7">
        <w:rPr>
          <w:rFonts w:ascii="Trebuchet MS" w:eastAsia="MS Mincho" w:hAnsi="Trebuchet MS" w:cs="Arial"/>
          <w:b/>
          <w:bCs/>
          <w:u w:val="single"/>
          <w:lang w:val="ro-RO"/>
        </w:rPr>
        <w:t>COMPONENTA DE GRANT</w:t>
      </w:r>
    </w:p>
    <w:p w14:paraId="7C817AAB" w14:textId="77777777" w:rsidR="0055774F" w:rsidRPr="00ED56F7" w:rsidRDefault="0055774F" w:rsidP="0055774F">
      <w:pPr>
        <w:tabs>
          <w:tab w:val="left" w:pos="810"/>
        </w:tabs>
        <w:autoSpaceDE w:val="0"/>
        <w:autoSpaceDN w:val="0"/>
        <w:adjustRightInd w:val="0"/>
        <w:spacing w:after="60"/>
        <w:ind w:left="-270"/>
        <w:jc w:val="both"/>
        <w:rPr>
          <w:rFonts w:ascii="Trebuchet MS" w:eastAsia="MS Mincho" w:hAnsi="Trebuchet MS" w:cs="Arial"/>
          <w:bCs/>
          <w:u w:val="single"/>
          <w:lang w:val="ro-RO"/>
        </w:rPr>
      </w:pPr>
      <w:r w:rsidRPr="00ED56F7">
        <w:rPr>
          <w:rFonts w:ascii="Trebuchet MS" w:eastAsia="MS Mincho" w:hAnsi="Trebuchet MS" w:cs="Arial"/>
          <w:bCs/>
          <w:u w:val="single"/>
          <w:lang w:val="ro-RO"/>
        </w:rPr>
        <w:t>C7. Transformare digitală</w:t>
      </w:r>
    </w:p>
    <w:p w14:paraId="0E4BE0DE" w14:textId="77777777" w:rsidR="0055774F" w:rsidRPr="00ED56F7" w:rsidRDefault="0055774F" w:rsidP="004B5404">
      <w:pPr>
        <w:numPr>
          <w:ilvl w:val="0"/>
          <w:numId w:val="96"/>
        </w:numPr>
        <w:tabs>
          <w:tab w:val="left" w:pos="810"/>
        </w:tabs>
        <w:autoSpaceDE w:val="0"/>
        <w:autoSpaceDN w:val="0"/>
        <w:adjustRightInd w:val="0"/>
        <w:spacing w:after="60"/>
        <w:ind w:left="-270" w:firstLine="0"/>
        <w:jc w:val="both"/>
        <w:rPr>
          <w:rFonts w:ascii="Trebuchet MS" w:eastAsia="MS Mincho" w:hAnsi="Trebuchet MS" w:cs="Arial"/>
          <w:bCs/>
          <w:lang w:val="ro-RO"/>
        </w:rPr>
      </w:pPr>
      <w:r w:rsidRPr="00ED56F7">
        <w:rPr>
          <w:rFonts w:ascii="Trebuchet MS" w:eastAsia="MS Mincho" w:hAnsi="Trebuchet MS" w:cs="Arial"/>
          <w:bCs/>
          <w:u w:val="single"/>
          <w:lang w:val="ro-RO"/>
        </w:rPr>
        <w:t>I6. Digitalizarea în domeniul muncii și protecției sociale</w:t>
      </w:r>
      <w:r w:rsidRPr="00ED56F7">
        <w:rPr>
          <w:rFonts w:ascii="Trebuchet MS" w:eastAsia="MS Mincho" w:hAnsi="Trebuchet MS" w:cs="Arial"/>
          <w:bCs/>
          <w:lang w:val="ro-RO"/>
        </w:rPr>
        <w:t xml:space="preserve"> (Instituții beneficiare cu care MMFTSS în calitate de CRI a semnat contracte de finanțare pentru perioada 2022-2026: ANPIS, IM, ANOFM)</w:t>
      </w:r>
    </w:p>
    <w:p w14:paraId="0FFE6A1C" w14:textId="77777777" w:rsidR="0055774F" w:rsidRPr="00ED56F7" w:rsidRDefault="0055774F" w:rsidP="0055774F">
      <w:pPr>
        <w:tabs>
          <w:tab w:val="left" w:pos="810"/>
        </w:tabs>
        <w:autoSpaceDE w:val="0"/>
        <w:autoSpaceDN w:val="0"/>
        <w:adjustRightInd w:val="0"/>
        <w:spacing w:after="60"/>
        <w:ind w:left="-270"/>
        <w:jc w:val="both"/>
        <w:rPr>
          <w:rFonts w:ascii="Trebuchet MS" w:eastAsia="MS Mincho" w:hAnsi="Trebuchet MS" w:cs="Arial"/>
          <w:bCs/>
          <w:u w:val="single"/>
          <w:lang w:val="ro-RO"/>
        </w:rPr>
      </w:pPr>
      <w:r w:rsidRPr="00ED56F7">
        <w:rPr>
          <w:rFonts w:ascii="Trebuchet MS" w:eastAsia="MS Mincho" w:hAnsi="Trebuchet MS" w:cs="Arial"/>
          <w:bCs/>
          <w:u w:val="single"/>
          <w:lang w:val="ro-RO"/>
        </w:rPr>
        <w:t>C8. Reforme fiscale și reforma pensiilor</w:t>
      </w:r>
    </w:p>
    <w:p w14:paraId="2E397643" w14:textId="77777777" w:rsidR="0055774F" w:rsidRPr="00ED56F7" w:rsidRDefault="0055774F" w:rsidP="004B5404">
      <w:pPr>
        <w:numPr>
          <w:ilvl w:val="0"/>
          <w:numId w:val="96"/>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 xml:space="preserve">R6.Reforma sistemului public de pensii </w:t>
      </w:r>
    </w:p>
    <w:p w14:paraId="6D7AA3C1" w14:textId="77777777" w:rsidR="0055774F" w:rsidRPr="00ED56F7" w:rsidRDefault="0055774F" w:rsidP="004B5404">
      <w:pPr>
        <w:numPr>
          <w:ilvl w:val="0"/>
          <w:numId w:val="96"/>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I9. Susținerea procesului de evaluare a dosarelor de pensii aflate în plată</w:t>
      </w:r>
    </w:p>
    <w:p w14:paraId="14E924E4" w14:textId="77777777" w:rsidR="0055774F" w:rsidRPr="00ED56F7" w:rsidRDefault="0055774F" w:rsidP="004B5404">
      <w:pPr>
        <w:numPr>
          <w:ilvl w:val="0"/>
          <w:numId w:val="96"/>
        </w:numPr>
        <w:tabs>
          <w:tab w:val="left" w:pos="810"/>
        </w:tabs>
        <w:autoSpaceDE w:val="0"/>
        <w:autoSpaceDN w:val="0"/>
        <w:adjustRightInd w:val="0"/>
        <w:spacing w:after="60"/>
        <w:ind w:left="-284" w:hanging="15"/>
        <w:jc w:val="both"/>
        <w:rPr>
          <w:rFonts w:ascii="Trebuchet MS" w:eastAsia="MS Mincho" w:hAnsi="Trebuchet MS" w:cs="Arial"/>
          <w:bCs/>
          <w:u w:val="single"/>
          <w:lang w:val="ro-RO"/>
        </w:rPr>
      </w:pPr>
      <w:r w:rsidRPr="00ED56F7">
        <w:rPr>
          <w:rFonts w:ascii="Trebuchet MS" w:eastAsia="MS Mincho" w:hAnsi="Trebuchet MS" w:cs="Arial"/>
          <w:bCs/>
          <w:u w:val="single"/>
          <w:lang w:val="ro-RO"/>
        </w:rPr>
        <w:t>I10. Eficiență operațională și servicii electronice avansate prin digitalizarea sistemul de pensii</w:t>
      </w:r>
    </w:p>
    <w:p w14:paraId="4F390962" w14:textId="77777777" w:rsidR="0055774F" w:rsidRPr="00ED56F7" w:rsidRDefault="0055774F" w:rsidP="0055774F">
      <w:pPr>
        <w:tabs>
          <w:tab w:val="left" w:pos="810"/>
        </w:tabs>
        <w:autoSpaceDE w:val="0"/>
        <w:autoSpaceDN w:val="0"/>
        <w:adjustRightInd w:val="0"/>
        <w:spacing w:after="60"/>
        <w:ind w:left="-270"/>
        <w:jc w:val="both"/>
        <w:rPr>
          <w:rFonts w:ascii="Trebuchet MS" w:eastAsia="MS Mincho" w:hAnsi="Trebuchet MS" w:cs="Arial"/>
          <w:bCs/>
          <w:u w:val="single"/>
          <w:lang w:val="ro-RO"/>
        </w:rPr>
      </w:pPr>
      <w:r w:rsidRPr="00ED56F7">
        <w:rPr>
          <w:rFonts w:ascii="Trebuchet MS" w:eastAsia="MS Mincho" w:hAnsi="Trebuchet MS" w:cs="Arial"/>
          <w:bCs/>
          <w:u w:val="single"/>
          <w:lang w:val="ro-RO"/>
        </w:rPr>
        <w:t>C13. Reforme sociale</w:t>
      </w:r>
      <w:r w:rsidRPr="00ED56F7">
        <w:rPr>
          <w:rFonts w:ascii="Trebuchet MS" w:eastAsia="MS Mincho" w:hAnsi="Trebuchet MS" w:cs="Arial"/>
          <w:bCs/>
          <w:u w:val="single"/>
          <w:lang w:val="ro-RO"/>
        </w:rPr>
        <w:tab/>
      </w:r>
    </w:p>
    <w:p w14:paraId="5A29C42D" w14:textId="77777777" w:rsidR="0055774F" w:rsidRPr="00ED56F7" w:rsidRDefault="0055774F" w:rsidP="004B5404">
      <w:pPr>
        <w:numPr>
          <w:ilvl w:val="0"/>
          <w:numId w:val="97"/>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 xml:space="preserve">R2. Reforma sistemului de protecție a persoanelor adulte cu dizabilități </w:t>
      </w:r>
    </w:p>
    <w:p w14:paraId="0F57C872" w14:textId="77777777" w:rsidR="0055774F" w:rsidRPr="00ED56F7" w:rsidRDefault="0055774F" w:rsidP="004B5404">
      <w:pPr>
        <w:numPr>
          <w:ilvl w:val="0"/>
          <w:numId w:val="97"/>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R3. Implementarea Venitului Minim de Incluziune (VMI)</w:t>
      </w:r>
    </w:p>
    <w:p w14:paraId="35B16594" w14:textId="77777777" w:rsidR="0055774F" w:rsidRPr="00ED56F7" w:rsidRDefault="0055774F" w:rsidP="004B5404">
      <w:pPr>
        <w:numPr>
          <w:ilvl w:val="0"/>
          <w:numId w:val="97"/>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R4. Introducerea tichetelor de muncă și formalizarea muncii în domeniul lucrătorilor casnici</w:t>
      </w:r>
    </w:p>
    <w:p w14:paraId="7192A007" w14:textId="77777777" w:rsidR="0055774F" w:rsidRPr="00ED56F7" w:rsidRDefault="0055774F" w:rsidP="004B5404">
      <w:pPr>
        <w:numPr>
          <w:ilvl w:val="0"/>
          <w:numId w:val="97"/>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R5. Asigurarea stabilirii unui salariu minim</w:t>
      </w:r>
    </w:p>
    <w:p w14:paraId="21120E67" w14:textId="77777777" w:rsidR="0055774F" w:rsidRPr="00ED56F7" w:rsidRDefault="0055774F" w:rsidP="004B5404">
      <w:pPr>
        <w:numPr>
          <w:ilvl w:val="0"/>
          <w:numId w:val="97"/>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I2. Reabilitarea, renovarea și dezvoltarea infrastructurii sociale pentru persoanele cu dizabilități</w:t>
      </w:r>
    </w:p>
    <w:p w14:paraId="4CBF4196" w14:textId="77777777" w:rsidR="0055774F" w:rsidRPr="00ED56F7" w:rsidRDefault="0055774F" w:rsidP="004B5404">
      <w:pPr>
        <w:numPr>
          <w:ilvl w:val="0"/>
          <w:numId w:val="97"/>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I3. Operaționalizarea introducerii tichetelor de muncă în domeniul lucrătorilor casnici</w:t>
      </w:r>
    </w:p>
    <w:p w14:paraId="6043EBDC" w14:textId="77777777" w:rsidR="0055774F" w:rsidRPr="00ED56F7" w:rsidRDefault="0055774F" w:rsidP="0055774F">
      <w:pPr>
        <w:tabs>
          <w:tab w:val="left" w:pos="810"/>
        </w:tabs>
        <w:autoSpaceDE w:val="0"/>
        <w:autoSpaceDN w:val="0"/>
        <w:adjustRightInd w:val="0"/>
        <w:spacing w:after="60"/>
        <w:ind w:left="-270"/>
        <w:jc w:val="both"/>
        <w:rPr>
          <w:rFonts w:ascii="Trebuchet MS" w:eastAsia="MS Mincho" w:hAnsi="Trebuchet MS" w:cs="Arial"/>
          <w:bCs/>
          <w:u w:val="single"/>
          <w:lang w:val="ro-RO"/>
        </w:rPr>
      </w:pPr>
      <w:r w:rsidRPr="00ED56F7">
        <w:rPr>
          <w:rFonts w:ascii="Trebuchet MS" w:eastAsia="MS Mincho" w:hAnsi="Trebuchet MS" w:cs="Arial"/>
          <w:bCs/>
          <w:u w:val="single"/>
          <w:lang w:val="ro-RO"/>
        </w:rPr>
        <w:t>C14. Buna guvernanță</w:t>
      </w:r>
      <w:r w:rsidRPr="00ED56F7">
        <w:rPr>
          <w:rFonts w:ascii="Trebuchet MS" w:eastAsia="MS Mincho" w:hAnsi="Trebuchet MS" w:cs="Arial"/>
          <w:bCs/>
          <w:u w:val="single"/>
          <w:lang w:val="ro-RO"/>
        </w:rPr>
        <w:tab/>
      </w:r>
    </w:p>
    <w:p w14:paraId="28BC44FE" w14:textId="77777777" w:rsidR="0055774F" w:rsidRPr="00ED56F7" w:rsidRDefault="0055774F" w:rsidP="004B5404">
      <w:pPr>
        <w:numPr>
          <w:ilvl w:val="0"/>
          <w:numId w:val="98"/>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R4. Dezvoltarea unui sistem echitabil de salarizare unitară în sectorul public</w:t>
      </w:r>
    </w:p>
    <w:p w14:paraId="59AF9798" w14:textId="77777777" w:rsidR="0055774F" w:rsidRPr="00ED56F7" w:rsidRDefault="0055774F" w:rsidP="004B5404">
      <w:pPr>
        <w:numPr>
          <w:ilvl w:val="0"/>
          <w:numId w:val="98"/>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I4. Intrarea în vigoare a unei noi legi a dialogului social, negociată cu partenerii sociali.</w:t>
      </w:r>
    </w:p>
    <w:p w14:paraId="40577B75" w14:textId="77777777" w:rsidR="0055774F" w:rsidRPr="00ED56F7" w:rsidRDefault="0055774F" w:rsidP="0055774F">
      <w:pPr>
        <w:tabs>
          <w:tab w:val="left" w:pos="810"/>
        </w:tabs>
        <w:autoSpaceDE w:val="0"/>
        <w:autoSpaceDN w:val="0"/>
        <w:adjustRightInd w:val="0"/>
        <w:spacing w:after="60"/>
        <w:ind w:left="-270"/>
        <w:jc w:val="both"/>
        <w:rPr>
          <w:rFonts w:ascii="Trebuchet MS" w:eastAsia="MS Mincho" w:hAnsi="Trebuchet MS" w:cs="Arial"/>
          <w:b/>
          <w:bCs/>
          <w:u w:val="single"/>
          <w:lang w:val="ro-RO"/>
        </w:rPr>
      </w:pPr>
    </w:p>
    <w:p w14:paraId="77281E27" w14:textId="77777777" w:rsidR="0055774F" w:rsidRPr="00ED56F7" w:rsidRDefault="0055774F" w:rsidP="0055774F">
      <w:pPr>
        <w:tabs>
          <w:tab w:val="left" w:pos="810"/>
        </w:tabs>
        <w:autoSpaceDE w:val="0"/>
        <w:autoSpaceDN w:val="0"/>
        <w:adjustRightInd w:val="0"/>
        <w:spacing w:after="60"/>
        <w:ind w:left="-270"/>
        <w:jc w:val="both"/>
        <w:rPr>
          <w:rFonts w:ascii="Trebuchet MS" w:eastAsia="MS Mincho" w:hAnsi="Trebuchet MS" w:cs="Arial"/>
          <w:b/>
          <w:bCs/>
          <w:u w:val="single"/>
          <w:lang w:val="ro-RO"/>
        </w:rPr>
      </w:pPr>
      <w:r w:rsidRPr="00ED56F7">
        <w:rPr>
          <w:rFonts w:ascii="Trebuchet MS" w:eastAsia="MS Mincho" w:hAnsi="Trebuchet MS" w:cs="Arial"/>
          <w:b/>
          <w:bCs/>
          <w:u w:val="single"/>
          <w:lang w:val="ro-RO"/>
        </w:rPr>
        <w:t>COMPONENTA DE LOAN</w:t>
      </w:r>
    </w:p>
    <w:p w14:paraId="5919B886" w14:textId="77777777" w:rsidR="0055774F" w:rsidRPr="00ED56F7" w:rsidRDefault="0055774F" w:rsidP="0055774F">
      <w:pPr>
        <w:tabs>
          <w:tab w:val="left" w:pos="810"/>
        </w:tabs>
        <w:autoSpaceDE w:val="0"/>
        <w:autoSpaceDN w:val="0"/>
        <w:adjustRightInd w:val="0"/>
        <w:spacing w:after="60"/>
        <w:ind w:left="-270"/>
        <w:jc w:val="both"/>
        <w:rPr>
          <w:rFonts w:ascii="Trebuchet MS" w:eastAsia="MS Mincho" w:hAnsi="Trebuchet MS" w:cs="Arial"/>
          <w:bCs/>
          <w:u w:val="single"/>
          <w:lang w:val="ro-RO"/>
        </w:rPr>
      </w:pPr>
      <w:r w:rsidRPr="00ED56F7">
        <w:rPr>
          <w:rFonts w:ascii="Trebuchet MS" w:eastAsia="MS Mincho" w:hAnsi="Trebuchet MS" w:cs="Arial"/>
          <w:bCs/>
          <w:u w:val="single"/>
          <w:lang w:val="ro-RO"/>
        </w:rPr>
        <w:t>C13. Reforme sociale</w:t>
      </w:r>
    </w:p>
    <w:p w14:paraId="4AC8DE58" w14:textId="77777777" w:rsidR="0055774F" w:rsidRPr="00ED56F7" w:rsidRDefault="0055774F" w:rsidP="004B5404">
      <w:pPr>
        <w:numPr>
          <w:ilvl w:val="0"/>
          <w:numId w:val="98"/>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R6.  Îmbunătățirea legislației privind economia socială</w:t>
      </w:r>
    </w:p>
    <w:p w14:paraId="1706C4DE" w14:textId="77777777" w:rsidR="0055774F" w:rsidRPr="00ED56F7" w:rsidRDefault="0055774F" w:rsidP="004B5404">
      <w:pPr>
        <w:numPr>
          <w:ilvl w:val="0"/>
          <w:numId w:val="98"/>
        </w:numPr>
        <w:tabs>
          <w:tab w:val="left" w:pos="810"/>
        </w:tabs>
        <w:autoSpaceDE w:val="0"/>
        <w:autoSpaceDN w:val="0"/>
        <w:adjustRightInd w:val="0"/>
        <w:spacing w:after="60"/>
        <w:ind w:left="-270" w:firstLine="0"/>
        <w:jc w:val="both"/>
        <w:rPr>
          <w:rFonts w:ascii="Trebuchet MS" w:eastAsia="MS Mincho" w:hAnsi="Trebuchet MS" w:cs="Arial"/>
          <w:bCs/>
          <w:u w:val="single"/>
          <w:lang w:val="ro-RO"/>
        </w:rPr>
      </w:pPr>
      <w:r w:rsidRPr="00ED56F7">
        <w:rPr>
          <w:rFonts w:ascii="Trebuchet MS" w:eastAsia="MS Mincho" w:hAnsi="Trebuchet MS" w:cs="Arial"/>
          <w:bCs/>
          <w:u w:val="single"/>
          <w:lang w:val="ro-RO"/>
        </w:rPr>
        <w:t>R7. Reforma serviciilor de îngrijire de lungă durată pentru persoanele vârstnice</w:t>
      </w:r>
    </w:p>
    <w:p w14:paraId="79BB2587" w14:textId="77777777" w:rsidR="0055774F" w:rsidRPr="00ED56F7" w:rsidRDefault="0055774F" w:rsidP="004B5404">
      <w:pPr>
        <w:numPr>
          <w:ilvl w:val="0"/>
          <w:numId w:val="98"/>
        </w:numPr>
        <w:autoSpaceDE w:val="0"/>
        <w:autoSpaceDN w:val="0"/>
        <w:adjustRightInd w:val="0"/>
        <w:spacing w:after="60"/>
        <w:ind w:left="-284" w:firstLine="14"/>
        <w:jc w:val="both"/>
        <w:rPr>
          <w:rFonts w:ascii="Trebuchet MS" w:eastAsia="MS Mincho" w:hAnsi="Trebuchet MS" w:cs="Arial"/>
          <w:bCs/>
          <w:lang w:val="ro-RO"/>
        </w:rPr>
      </w:pPr>
      <w:r w:rsidRPr="00ED56F7">
        <w:rPr>
          <w:rFonts w:ascii="Trebuchet MS" w:eastAsia="MS Mincho" w:hAnsi="Trebuchet MS" w:cs="Arial"/>
          <w:bCs/>
          <w:lang w:val="ro-RO"/>
        </w:rPr>
        <w:t xml:space="preserve">           </w:t>
      </w:r>
      <w:r w:rsidRPr="00ED56F7">
        <w:rPr>
          <w:rFonts w:ascii="Trebuchet MS" w:eastAsia="MS Mincho" w:hAnsi="Trebuchet MS" w:cs="Arial"/>
          <w:bCs/>
          <w:u w:val="single"/>
          <w:lang w:val="ro-RO"/>
        </w:rPr>
        <w:t>I4.  Dezvoltarea unei rețele de centre de asistență și reabilitare vârstnici.</w:t>
      </w:r>
      <w:r w:rsidRPr="00ED56F7">
        <w:rPr>
          <w:rFonts w:ascii="Trebuchet MS" w:hAnsi="Trebuchet MS"/>
          <w:lang w:val="ro-RO"/>
        </w:rPr>
        <w:t xml:space="preserve"> </w:t>
      </w:r>
    </w:p>
    <w:p w14:paraId="1B9BA4AE" w14:textId="77777777" w:rsidR="0055774F" w:rsidRDefault="0055774F" w:rsidP="0055774F">
      <w:pPr>
        <w:spacing w:after="60"/>
        <w:ind w:right="141"/>
        <w:jc w:val="both"/>
        <w:rPr>
          <w:rFonts w:ascii="Trebuchet MS" w:hAnsi="Trebuchet MS"/>
          <w:lang w:val="ro-RO"/>
        </w:rPr>
      </w:pPr>
      <w:r w:rsidRPr="00ED56F7">
        <w:rPr>
          <w:rFonts w:ascii="Trebuchet MS" w:hAnsi="Trebuchet MS"/>
          <w:color w:val="232323"/>
          <w:lang w:val="ro-RO"/>
        </w:rPr>
        <w:t xml:space="preserve">Ministerul este coordonator de reformă și investiții pentru Componenta C13- </w:t>
      </w:r>
      <w:r w:rsidRPr="00ED56F7">
        <w:rPr>
          <w:rFonts w:ascii="Trebuchet MS" w:hAnsi="Trebuchet MS"/>
          <w:color w:val="232323"/>
          <w:spacing w:val="-2"/>
          <w:lang w:val="ro-RO"/>
        </w:rPr>
        <w:t>Reforme</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sociale</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din</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Planul</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Național</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Redresare</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și</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Reziliență,</w:t>
      </w:r>
      <w:r w:rsidRPr="00ED56F7">
        <w:rPr>
          <w:rFonts w:ascii="Trebuchet MS" w:hAnsi="Trebuchet MS"/>
          <w:color w:val="232323"/>
          <w:spacing w:val="17"/>
          <w:lang w:val="ro-RO"/>
        </w:rPr>
        <w:t xml:space="preserve"> </w:t>
      </w:r>
      <w:r w:rsidRPr="00ED56F7">
        <w:rPr>
          <w:rFonts w:ascii="Trebuchet MS" w:hAnsi="Trebuchet MS"/>
          <w:color w:val="232323"/>
          <w:spacing w:val="-2"/>
          <w:lang w:val="ro-RO"/>
        </w:rPr>
        <w:t>Reforma</w:t>
      </w:r>
      <w:r w:rsidRPr="00ED56F7">
        <w:rPr>
          <w:rFonts w:ascii="Trebuchet MS" w:hAnsi="Trebuchet MS"/>
          <w:color w:val="232323"/>
          <w:spacing w:val="-8"/>
          <w:lang w:val="ro-RO"/>
        </w:rPr>
        <w:t xml:space="preserve"> </w:t>
      </w:r>
      <w:r w:rsidRPr="00ED56F7">
        <w:rPr>
          <w:rFonts w:ascii="Trebuchet MS" w:hAnsi="Trebuchet MS"/>
          <w:color w:val="232323"/>
          <w:spacing w:val="-2"/>
          <w:lang w:val="ro-RO"/>
        </w:rPr>
        <w:t>1</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”Crearea</w:t>
      </w:r>
      <w:r w:rsidRPr="00ED56F7">
        <w:rPr>
          <w:rFonts w:ascii="Trebuchet MS" w:hAnsi="Trebuchet MS"/>
          <w:color w:val="232323"/>
          <w:spacing w:val="-9"/>
          <w:lang w:val="ro-RO"/>
        </w:rPr>
        <w:t xml:space="preserve"> </w:t>
      </w:r>
      <w:r w:rsidRPr="00ED56F7">
        <w:rPr>
          <w:rFonts w:ascii="Trebuchet MS" w:hAnsi="Trebuchet MS"/>
          <w:color w:val="232323"/>
          <w:spacing w:val="-2"/>
          <w:lang w:val="ro-RO"/>
        </w:rPr>
        <w:t xml:space="preserve">unui </w:t>
      </w:r>
      <w:r w:rsidRPr="00ED56F7">
        <w:rPr>
          <w:rFonts w:ascii="Trebuchet MS" w:hAnsi="Trebuchet MS"/>
          <w:color w:val="232323"/>
          <w:lang w:val="ro-RO"/>
        </w:rPr>
        <w:t>nou</w:t>
      </w:r>
      <w:r w:rsidRPr="00ED56F7">
        <w:rPr>
          <w:rFonts w:ascii="Trebuchet MS" w:hAnsi="Trebuchet MS"/>
          <w:color w:val="232323"/>
          <w:spacing w:val="-3"/>
          <w:lang w:val="ro-RO"/>
        </w:rPr>
        <w:t xml:space="preserve"> </w:t>
      </w:r>
      <w:r w:rsidRPr="00ED56F7">
        <w:rPr>
          <w:rFonts w:ascii="Trebuchet MS" w:hAnsi="Trebuchet MS"/>
          <w:color w:val="232323"/>
          <w:lang w:val="ro-RO"/>
        </w:rPr>
        <w:t>cadru legal</w:t>
      </w:r>
      <w:r w:rsidRPr="00ED56F7">
        <w:rPr>
          <w:rFonts w:ascii="Trebuchet MS" w:hAnsi="Trebuchet MS"/>
          <w:color w:val="232323"/>
          <w:spacing w:val="-5"/>
          <w:lang w:val="ro-RO"/>
        </w:rPr>
        <w:t xml:space="preserve"> </w:t>
      </w:r>
      <w:r w:rsidRPr="00ED56F7">
        <w:rPr>
          <w:rFonts w:ascii="Trebuchet MS" w:hAnsi="Trebuchet MS"/>
          <w:color w:val="232323"/>
          <w:lang w:val="ro-RO"/>
        </w:rPr>
        <w:t>pentru a</w:t>
      </w:r>
      <w:r w:rsidRPr="00ED56F7">
        <w:rPr>
          <w:rFonts w:ascii="Trebuchet MS" w:hAnsi="Trebuchet MS"/>
          <w:color w:val="232323"/>
          <w:spacing w:val="-6"/>
          <w:lang w:val="ro-RO"/>
        </w:rPr>
        <w:t xml:space="preserve"> </w:t>
      </w:r>
      <w:r w:rsidRPr="00ED56F7">
        <w:rPr>
          <w:rFonts w:ascii="Trebuchet MS" w:hAnsi="Trebuchet MS"/>
          <w:color w:val="232323"/>
          <w:lang w:val="ro-RO"/>
        </w:rPr>
        <w:t>preveni separarea copiilor de</w:t>
      </w:r>
      <w:r w:rsidRPr="00ED56F7">
        <w:rPr>
          <w:rFonts w:ascii="Trebuchet MS" w:hAnsi="Trebuchet MS"/>
          <w:color w:val="232323"/>
          <w:spacing w:val="-7"/>
          <w:lang w:val="ro-RO"/>
        </w:rPr>
        <w:t xml:space="preserve"> </w:t>
      </w:r>
      <w:r w:rsidRPr="00ED56F7">
        <w:rPr>
          <w:rFonts w:ascii="Trebuchet MS" w:hAnsi="Trebuchet MS"/>
          <w:color w:val="232323"/>
          <w:lang w:val="ro-RO"/>
        </w:rPr>
        <w:t>familie”/Investiția</w:t>
      </w:r>
      <w:r w:rsidRPr="00ED56F7">
        <w:rPr>
          <w:rFonts w:ascii="Trebuchet MS" w:hAnsi="Trebuchet MS"/>
          <w:color w:val="232323"/>
          <w:spacing w:val="-7"/>
          <w:lang w:val="ro-RO"/>
        </w:rPr>
        <w:t xml:space="preserve"> </w:t>
      </w:r>
      <w:r w:rsidRPr="00ED56F7">
        <w:rPr>
          <w:rFonts w:ascii="Trebuchet MS" w:hAnsi="Trebuchet MS"/>
          <w:color w:val="232323"/>
          <w:lang w:val="ro-RO"/>
        </w:rPr>
        <w:t>1:</w:t>
      </w:r>
      <w:r w:rsidRPr="00ED56F7">
        <w:rPr>
          <w:rFonts w:ascii="Trebuchet MS" w:hAnsi="Trebuchet MS"/>
          <w:color w:val="232323"/>
          <w:spacing w:val="-9"/>
          <w:lang w:val="ro-RO"/>
        </w:rPr>
        <w:t xml:space="preserve"> </w:t>
      </w:r>
      <w:r w:rsidRPr="00ED56F7">
        <w:rPr>
          <w:rFonts w:ascii="Trebuchet MS" w:hAnsi="Trebuchet MS"/>
          <w:color w:val="232323"/>
          <w:lang w:val="ro-RO"/>
        </w:rPr>
        <w:t>I1</w:t>
      </w:r>
      <w:r w:rsidRPr="00ED56F7">
        <w:rPr>
          <w:rFonts w:ascii="Trebuchet MS" w:hAnsi="Trebuchet MS"/>
          <w:color w:val="232323"/>
          <w:spacing w:val="-6"/>
          <w:lang w:val="ro-RO"/>
        </w:rPr>
        <w:t xml:space="preserve"> </w:t>
      </w:r>
      <w:r w:rsidRPr="00ED56F7">
        <w:rPr>
          <w:rFonts w:ascii="Trebuchet MS" w:hAnsi="Trebuchet MS"/>
          <w:color w:val="232323"/>
          <w:lang w:val="ro-RO"/>
        </w:rPr>
        <w:t>-</w:t>
      </w:r>
      <w:r w:rsidRPr="00ED56F7">
        <w:rPr>
          <w:rFonts w:ascii="Trebuchet MS" w:hAnsi="Trebuchet MS"/>
          <w:color w:val="232323"/>
          <w:spacing w:val="-5"/>
          <w:lang w:val="ro-RO"/>
        </w:rPr>
        <w:t xml:space="preserve"> </w:t>
      </w:r>
      <w:r w:rsidRPr="00ED56F7">
        <w:rPr>
          <w:rFonts w:ascii="Trebuchet MS" w:hAnsi="Trebuchet MS"/>
          <w:color w:val="232323"/>
          <w:lang w:val="ro-RO"/>
        </w:rPr>
        <w:t xml:space="preserve">Crearea </w:t>
      </w:r>
      <w:r w:rsidRPr="00ED56F7">
        <w:rPr>
          <w:rFonts w:ascii="Trebuchet MS" w:hAnsi="Trebuchet MS"/>
          <w:color w:val="232323"/>
          <w:spacing w:val="-2"/>
          <w:lang w:val="ro-RO"/>
        </w:rPr>
        <w:t>unei</w:t>
      </w:r>
      <w:r w:rsidRPr="00ED56F7">
        <w:rPr>
          <w:rFonts w:ascii="Trebuchet MS" w:hAnsi="Trebuchet MS"/>
          <w:color w:val="232323"/>
          <w:spacing w:val="-14"/>
          <w:lang w:val="ro-RO"/>
        </w:rPr>
        <w:t xml:space="preserve"> </w:t>
      </w:r>
      <w:r w:rsidRPr="00ED56F7">
        <w:rPr>
          <w:rFonts w:ascii="Trebuchet MS" w:hAnsi="Trebuchet MS"/>
          <w:color w:val="232323"/>
          <w:spacing w:val="-2"/>
          <w:lang w:val="ro-RO"/>
        </w:rPr>
        <w:t>rețele</w:t>
      </w:r>
      <w:r w:rsidRPr="00ED56F7">
        <w:rPr>
          <w:rFonts w:ascii="Trebuchet MS" w:hAnsi="Trebuchet MS"/>
          <w:color w:val="232323"/>
          <w:spacing w:val="-8"/>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7"/>
          <w:lang w:val="ro-RO"/>
        </w:rPr>
        <w:t xml:space="preserve"> </w:t>
      </w:r>
      <w:r w:rsidRPr="00ED56F7">
        <w:rPr>
          <w:rFonts w:ascii="Trebuchet MS" w:hAnsi="Trebuchet MS"/>
          <w:color w:val="232323"/>
          <w:spacing w:val="-2"/>
          <w:lang w:val="ro-RO"/>
        </w:rPr>
        <w:t>centre</w:t>
      </w:r>
      <w:r w:rsidRPr="00ED56F7">
        <w:rPr>
          <w:rFonts w:ascii="Trebuchet MS" w:hAnsi="Trebuchet MS"/>
          <w:color w:val="232323"/>
          <w:spacing w:val="-11"/>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zi</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pentru</w:t>
      </w:r>
      <w:r w:rsidRPr="00ED56F7">
        <w:rPr>
          <w:rFonts w:ascii="Trebuchet MS" w:hAnsi="Trebuchet MS"/>
          <w:color w:val="232323"/>
          <w:spacing w:val="-4"/>
          <w:lang w:val="ro-RO"/>
        </w:rPr>
        <w:t xml:space="preserve"> </w:t>
      </w:r>
      <w:r w:rsidRPr="00ED56F7">
        <w:rPr>
          <w:rFonts w:ascii="Trebuchet MS" w:hAnsi="Trebuchet MS"/>
          <w:color w:val="232323"/>
          <w:spacing w:val="-2"/>
          <w:lang w:val="ro-RO"/>
        </w:rPr>
        <w:t>copiii</w:t>
      </w:r>
      <w:r w:rsidRPr="00ED56F7">
        <w:rPr>
          <w:rFonts w:ascii="Trebuchet MS" w:hAnsi="Trebuchet MS"/>
          <w:color w:val="232323"/>
          <w:spacing w:val="-14"/>
          <w:lang w:val="ro-RO"/>
        </w:rPr>
        <w:t xml:space="preserve"> </w:t>
      </w:r>
      <w:r w:rsidRPr="00ED56F7">
        <w:rPr>
          <w:rFonts w:ascii="Trebuchet MS" w:hAnsi="Trebuchet MS"/>
          <w:color w:val="232323"/>
          <w:spacing w:val="-2"/>
          <w:lang w:val="ro-RO"/>
        </w:rPr>
        <w:t>expuși</w:t>
      </w:r>
      <w:r w:rsidRPr="00ED56F7">
        <w:rPr>
          <w:rFonts w:ascii="Trebuchet MS" w:hAnsi="Trebuchet MS"/>
          <w:color w:val="232323"/>
          <w:spacing w:val="-6"/>
          <w:lang w:val="ro-RO"/>
        </w:rPr>
        <w:t xml:space="preserve"> </w:t>
      </w:r>
      <w:r w:rsidRPr="00ED56F7">
        <w:rPr>
          <w:rFonts w:ascii="Trebuchet MS" w:hAnsi="Trebuchet MS"/>
          <w:color w:val="232323"/>
          <w:spacing w:val="-2"/>
          <w:lang w:val="ro-RO"/>
        </w:rPr>
        <w:t>riscului</w:t>
      </w:r>
      <w:r w:rsidRPr="00ED56F7">
        <w:rPr>
          <w:rFonts w:ascii="Trebuchet MS" w:hAnsi="Trebuchet MS"/>
          <w:color w:val="232323"/>
          <w:spacing w:val="-5"/>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7"/>
          <w:lang w:val="ro-RO"/>
        </w:rPr>
        <w:t xml:space="preserve"> </w:t>
      </w:r>
      <w:r w:rsidRPr="00ED56F7">
        <w:rPr>
          <w:rFonts w:ascii="Trebuchet MS" w:hAnsi="Trebuchet MS"/>
          <w:color w:val="232323"/>
          <w:spacing w:val="-2"/>
          <w:lang w:val="ro-RO"/>
        </w:rPr>
        <w:t>a</w:t>
      </w:r>
      <w:r w:rsidRPr="00ED56F7">
        <w:rPr>
          <w:rFonts w:ascii="Trebuchet MS" w:hAnsi="Trebuchet MS"/>
          <w:color w:val="232323"/>
          <w:spacing w:val="-12"/>
          <w:lang w:val="ro-RO"/>
        </w:rPr>
        <w:t xml:space="preserve"> </w:t>
      </w:r>
      <w:r w:rsidRPr="00ED56F7">
        <w:rPr>
          <w:rFonts w:ascii="Trebuchet MS" w:hAnsi="Trebuchet MS"/>
          <w:color w:val="232323"/>
          <w:spacing w:val="-2"/>
          <w:lang w:val="ro-RO"/>
        </w:rPr>
        <w:t>fi</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separați</w:t>
      </w:r>
      <w:r w:rsidRPr="00ED56F7">
        <w:rPr>
          <w:rFonts w:ascii="Trebuchet MS" w:hAnsi="Trebuchet MS"/>
          <w:color w:val="232323"/>
          <w:spacing w:val="-8"/>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14"/>
          <w:lang w:val="ro-RO"/>
        </w:rPr>
        <w:t xml:space="preserve"> </w:t>
      </w:r>
      <w:r w:rsidRPr="00ED56F7">
        <w:rPr>
          <w:rFonts w:ascii="Trebuchet MS" w:hAnsi="Trebuchet MS"/>
          <w:color w:val="232323"/>
          <w:spacing w:val="-2"/>
          <w:lang w:val="ro-RO"/>
        </w:rPr>
        <w:t>familie.</w:t>
      </w:r>
    </w:p>
    <w:p w14:paraId="3D096BC5" w14:textId="441A8870" w:rsidR="0055774F" w:rsidRDefault="0055774F" w:rsidP="0055774F">
      <w:pPr>
        <w:spacing w:after="60"/>
        <w:ind w:right="141"/>
        <w:jc w:val="both"/>
        <w:rPr>
          <w:rFonts w:ascii="Trebuchet MS" w:hAnsi="Trebuchet MS"/>
          <w:color w:val="232323"/>
          <w:lang w:val="ro-RO"/>
        </w:rPr>
      </w:pPr>
      <w:r w:rsidRPr="00ED56F7">
        <w:rPr>
          <w:rFonts w:ascii="Trebuchet MS" w:hAnsi="Trebuchet MS"/>
          <w:color w:val="232323"/>
          <w:spacing w:val="-2"/>
          <w:lang w:val="ro-RO"/>
        </w:rPr>
        <w:t>Prin</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Planul</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Național</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Redresare</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și</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Reziliență</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(PNRR)</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este</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finanțată</w:t>
      </w:r>
      <w:r w:rsidRPr="00ED56F7">
        <w:rPr>
          <w:rFonts w:ascii="Trebuchet MS" w:hAnsi="Trebuchet MS"/>
          <w:color w:val="232323"/>
          <w:spacing w:val="-14"/>
          <w:lang w:val="ro-RO"/>
        </w:rPr>
        <w:t xml:space="preserve"> </w:t>
      </w:r>
      <w:r w:rsidRPr="00ED56F7">
        <w:rPr>
          <w:rFonts w:ascii="Trebuchet MS" w:hAnsi="Trebuchet MS"/>
          <w:color w:val="232323"/>
          <w:spacing w:val="-2"/>
          <w:lang w:val="ro-RO"/>
        </w:rPr>
        <w:t>crearea</w:t>
      </w:r>
      <w:r w:rsidRPr="00ED56F7">
        <w:rPr>
          <w:rFonts w:ascii="Trebuchet MS" w:hAnsi="Trebuchet MS"/>
          <w:color w:val="232323"/>
          <w:spacing w:val="-9"/>
          <w:lang w:val="ro-RO"/>
        </w:rPr>
        <w:t xml:space="preserve"> </w:t>
      </w:r>
      <w:r w:rsidRPr="00ED56F7">
        <w:rPr>
          <w:rFonts w:ascii="Trebuchet MS" w:hAnsi="Trebuchet MS"/>
          <w:color w:val="232323"/>
          <w:spacing w:val="-2"/>
          <w:lang w:val="ro-RO"/>
        </w:rPr>
        <w:t xml:space="preserve">unei </w:t>
      </w:r>
      <w:r w:rsidRPr="00ED56F7">
        <w:rPr>
          <w:rFonts w:ascii="Trebuchet MS" w:hAnsi="Trebuchet MS"/>
          <w:color w:val="232323"/>
          <w:lang w:val="ro-RO"/>
        </w:rPr>
        <w:t>rețele</w:t>
      </w:r>
      <w:r w:rsidRPr="00ED56F7">
        <w:rPr>
          <w:rFonts w:ascii="Trebuchet MS" w:hAnsi="Trebuchet MS"/>
          <w:color w:val="232323"/>
          <w:spacing w:val="-7"/>
          <w:lang w:val="ro-RO"/>
        </w:rPr>
        <w:t xml:space="preserve"> </w:t>
      </w:r>
      <w:r w:rsidRPr="00ED56F7">
        <w:rPr>
          <w:rFonts w:ascii="Trebuchet MS" w:hAnsi="Trebuchet MS"/>
          <w:color w:val="232323"/>
          <w:lang w:val="ro-RO"/>
        </w:rPr>
        <w:t>naționale</w:t>
      </w:r>
      <w:r w:rsidRPr="00ED56F7">
        <w:rPr>
          <w:rFonts w:ascii="Trebuchet MS" w:hAnsi="Trebuchet MS"/>
          <w:color w:val="232323"/>
          <w:spacing w:val="-1"/>
          <w:lang w:val="ro-RO"/>
        </w:rPr>
        <w:t xml:space="preserve"> </w:t>
      </w:r>
      <w:r w:rsidRPr="00ED56F7">
        <w:rPr>
          <w:rFonts w:ascii="Trebuchet MS" w:hAnsi="Trebuchet MS"/>
          <w:color w:val="232323"/>
          <w:lang w:val="ro-RO"/>
        </w:rPr>
        <w:t>de</w:t>
      </w:r>
      <w:r w:rsidRPr="00ED56F7">
        <w:rPr>
          <w:rFonts w:ascii="Trebuchet MS" w:hAnsi="Trebuchet MS"/>
          <w:color w:val="232323"/>
          <w:spacing w:val="-9"/>
          <w:lang w:val="ro-RO"/>
        </w:rPr>
        <w:t xml:space="preserve"> </w:t>
      </w:r>
      <w:r w:rsidRPr="00ED56F7">
        <w:rPr>
          <w:rFonts w:ascii="Trebuchet MS" w:hAnsi="Trebuchet MS"/>
          <w:color w:val="232323"/>
          <w:lang w:val="ro-RO"/>
        </w:rPr>
        <w:t>centre</w:t>
      </w:r>
      <w:r w:rsidRPr="00ED56F7">
        <w:rPr>
          <w:rFonts w:ascii="Trebuchet MS" w:hAnsi="Trebuchet MS"/>
          <w:color w:val="232323"/>
          <w:spacing w:val="-7"/>
          <w:lang w:val="ro-RO"/>
        </w:rPr>
        <w:t xml:space="preserve"> </w:t>
      </w:r>
      <w:r w:rsidRPr="00ED56F7">
        <w:rPr>
          <w:rFonts w:ascii="Trebuchet MS" w:hAnsi="Trebuchet MS"/>
          <w:color w:val="232323"/>
          <w:lang w:val="ro-RO"/>
        </w:rPr>
        <w:t>de</w:t>
      </w:r>
      <w:r w:rsidRPr="00ED56F7">
        <w:rPr>
          <w:rFonts w:ascii="Trebuchet MS" w:hAnsi="Trebuchet MS"/>
          <w:color w:val="232323"/>
          <w:spacing w:val="-9"/>
          <w:lang w:val="ro-RO"/>
        </w:rPr>
        <w:t xml:space="preserve"> </w:t>
      </w:r>
      <w:r w:rsidRPr="00ED56F7">
        <w:rPr>
          <w:rFonts w:ascii="Trebuchet MS" w:hAnsi="Trebuchet MS"/>
          <w:color w:val="232323"/>
          <w:lang w:val="ro-RO"/>
        </w:rPr>
        <w:t>zi</w:t>
      </w:r>
      <w:r w:rsidRPr="00ED56F7">
        <w:rPr>
          <w:rFonts w:ascii="Trebuchet MS" w:hAnsi="Trebuchet MS"/>
          <w:color w:val="232323"/>
          <w:spacing w:val="-13"/>
          <w:lang w:val="ro-RO"/>
        </w:rPr>
        <w:t xml:space="preserve"> </w:t>
      </w:r>
      <w:r w:rsidRPr="00ED56F7">
        <w:rPr>
          <w:rFonts w:ascii="Trebuchet MS" w:hAnsi="Trebuchet MS"/>
          <w:color w:val="232323"/>
          <w:lang w:val="ro-RO"/>
        </w:rPr>
        <w:t>pentru</w:t>
      </w:r>
      <w:r w:rsidRPr="00ED56F7">
        <w:rPr>
          <w:rFonts w:ascii="Trebuchet MS" w:hAnsi="Trebuchet MS"/>
          <w:color w:val="232323"/>
          <w:spacing w:val="-6"/>
          <w:lang w:val="ro-RO"/>
        </w:rPr>
        <w:t xml:space="preserve"> </w:t>
      </w:r>
      <w:r w:rsidRPr="00ED56F7">
        <w:rPr>
          <w:rFonts w:ascii="Trebuchet MS" w:hAnsi="Trebuchet MS"/>
          <w:color w:val="232323"/>
          <w:lang w:val="ro-RO"/>
        </w:rPr>
        <w:t>prevenirea separării</w:t>
      </w:r>
      <w:r w:rsidRPr="00ED56F7">
        <w:rPr>
          <w:rFonts w:ascii="Trebuchet MS" w:hAnsi="Trebuchet MS"/>
          <w:color w:val="232323"/>
          <w:spacing w:val="-4"/>
          <w:lang w:val="ro-RO"/>
        </w:rPr>
        <w:t xml:space="preserve"> </w:t>
      </w:r>
      <w:r w:rsidRPr="00ED56F7">
        <w:rPr>
          <w:rFonts w:ascii="Trebuchet MS" w:hAnsi="Trebuchet MS"/>
          <w:color w:val="232323"/>
          <w:lang w:val="ro-RO"/>
        </w:rPr>
        <w:t>copiilor</w:t>
      </w:r>
      <w:r w:rsidRPr="00ED56F7">
        <w:rPr>
          <w:rFonts w:ascii="Trebuchet MS" w:hAnsi="Trebuchet MS"/>
          <w:color w:val="232323"/>
          <w:spacing w:val="-3"/>
          <w:lang w:val="ro-RO"/>
        </w:rPr>
        <w:t xml:space="preserve"> </w:t>
      </w:r>
      <w:r w:rsidRPr="00ED56F7">
        <w:rPr>
          <w:rFonts w:ascii="Trebuchet MS" w:hAnsi="Trebuchet MS"/>
          <w:color w:val="232323"/>
          <w:lang w:val="ro-RO"/>
        </w:rPr>
        <w:t>de</w:t>
      </w:r>
      <w:r w:rsidRPr="00ED56F7">
        <w:rPr>
          <w:rFonts w:ascii="Trebuchet MS" w:hAnsi="Trebuchet MS"/>
          <w:color w:val="232323"/>
          <w:spacing w:val="-7"/>
          <w:lang w:val="ro-RO"/>
        </w:rPr>
        <w:t xml:space="preserve"> </w:t>
      </w:r>
      <w:r w:rsidRPr="00ED56F7">
        <w:rPr>
          <w:rFonts w:ascii="Trebuchet MS" w:hAnsi="Trebuchet MS"/>
          <w:color w:val="232323"/>
          <w:lang w:val="ro-RO"/>
        </w:rPr>
        <w:t>familiile</w:t>
      </w:r>
      <w:r w:rsidRPr="00ED56F7">
        <w:rPr>
          <w:rFonts w:ascii="Trebuchet MS" w:hAnsi="Trebuchet MS"/>
          <w:color w:val="232323"/>
          <w:spacing w:val="-1"/>
          <w:lang w:val="ro-RO"/>
        </w:rPr>
        <w:t xml:space="preserve"> </w:t>
      </w:r>
      <w:r w:rsidRPr="00ED56F7">
        <w:rPr>
          <w:rFonts w:ascii="Trebuchet MS" w:hAnsi="Trebuchet MS"/>
          <w:color w:val="232323"/>
          <w:lang w:val="ro-RO"/>
        </w:rPr>
        <w:t>lor</w:t>
      </w:r>
      <w:r w:rsidRPr="00ED56F7">
        <w:rPr>
          <w:rFonts w:ascii="Trebuchet MS" w:hAnsi="Trebuchet MS"/>
          <w:color w:val="232323"/>
          <w:spacing w:val="-7"/>
          <w:lang w:val="ro-RO"/>
        </w:rPr>
        <w:t xml:space="preserve"> </w:t>
      </w:r>
      <w:r w:rsidRPr="00ED56F7">
        <w:rPr>
          <w:rFonts w:ascii="Trebuchet MS" w:hAnsi="Trebuchet MS"/>
          <w:color w:val="232323"/>
          <w:lang w:val="ro-RO"/>
        </w:rPr>
        <w:t>(Ținta 394),</w:t>
      </w:r>
      <w:r w:rsidRPr="00ED56F7">
        <w:rPr>
          <w:rFonts w:ascii="Trebuchet MS" w:hAnsi="Trebuchet MS"/>
          <w:color w:val="232323"/>
          <w:spacing w:val="-2"/>
          <w:lang w:val="ro-RO"/>
        </w:rPr>
        <w:t xml:space="preserve"> </w:t>
      </w:r>
      <w:r w:rsidRPr="00ED56F7">
        <w:rPr>
          <w:rFonts w:ascii="Trebuchet MS" w:hAnsi="Trebuchet MS"/>
          <w:color w:val="232323"/>
          <w:lang w:val="ro-RO"/>
        </w:rPr>
        <w:t>cu</w:t>
      </w:r>
      <w:r w:rsidRPr="00ED56F7">
        <w:rPr>
          <w:rFonts w:ascii="Trebuchet MS" w:hAnsi="Trebuchet MS"/>
          <w:color w:val="232323"/>
          <w:spacing w:val="-4"/>
          <w:lang w:val="ro-RO"/>
        </w:rPr>
        <w:t xml:space="preserve"> </w:t>
      </w:r>
      <w:r w:rsidRPr="00ED56F7">
        <w:rPr>
          <w:rFonts w:ascii="Trebuchet MS" w:hAnsi="Trebuchet MS"/>
          <w:color w:val="232323"/>
          <w:lang w:val="ro-RO"/>
        </w:rPr>
        <w:t>o</w:t>
      </w:r>
      <w:r w:rsidRPr="00ED56F7">
        <w:rPr>
          <w:rFonts w:ascii="Trebuchet MS" w:hAnsi="Trebuchet MS"/>
          <w:color w:val="232323"/>
          <w:spacing w:val="-9"/>
          <w:lang w:val="ro-RO"/>
        </w:rPr>
        <w:t xml:space="preserve"> </w:t>
      </w:r>
      <w:r w:rsidRPr="00ED56F7">
        <w:rPr>
          <w:rFonts w:ascii="Trebuchet MS" w:hAnsi="Trebuchet MS"/>
          <w:color w:val="232323"/>
          <w:lang w:val="ro-RO"/>
        </w:rPr>
        <w:t>alocare</w:t>
      </w:r>
      <w:r w:rsidRPr="00ED56F7">
        <w:rPr>
          <w:rFonts w:ascii="Trebuchet MS" w:hAnsi="Trebuchet MS"/>
          <w:color w:val="232323"/>
          <w:spacing w:val="-3"/>
          <w:lang w:val="ro-RO"/>
        </w:rPr>
        <w:t xml:space="preserve"> </w:t>
      </w:r>
      <w:r w:rsidRPr="00ED56F7">
        <w:rPr>
          <w:rFonts w:ascii="Trebuchet MS" w:hAnsi="Trebuchet MS"/>
          <w:color w:val="232323"/>
          <w:lang w:val="ro-RO"/>
        </w:rPr>
        <w:t>financiară de</w:t>
      </w:r>
      <w:r w:rsidRPr="00ED56F7">
        <w:rPr>
          <w:rFonts w:ascii="Trebuchet MS" w:hAnsi="Trebuchet MS"/>
          <w:color w:val="232323"/>
          <w:spacing w:val="-6"/>
          <w:lang w:val="ro-RO"/>
        </w:rPr>
        <w:t xml:space="preserve"> </w:t>
      </w:r>
      <w:r w:rsidRPr="00ED56F7">
        <w:rPr>
          <w:rFonts w:ascii="Trebuchet MS" w:hAnsi="Trebuchet MS"/>
          <w:color w:val="232323"/>
          <w:lang w:val="ro-RO"/>
        </w:rPr>
        <w:t>50,27</w:t>
      </w:r>
      <w:r w:rsidRPr="00ED56F7">
        <w:rPr>
          <w:rFonts w:ascii="Trebuchet MS" w:hAnsi="Trebuchet MS"/>
          <w:color w:val="232323"/>
          <w:spacing w:val="-1"/>
          <w:lang w:val="ro-RO"/>
        </w:rPr>
        <w:t xml:space="preserve"> </w:t>
      </w:r>
      <w:r w:rsidRPr="00ED56F7">
        <w:rPr>
          <w:rFonts w:ascii="Trebuchet MS" w:hAnsi="Trebuchet MS"/>
          <w:color w:val="232323"/>
          <w:lang w:val="ro-RO"/>
        </w:rPr>
        <w:t>milioane</w:t>
      </w:r>
      <w:r w:rsidRPr="00ED56F7">
        <w:rPr>
          <w:rFonts w:ascii="Trebuchet MS" w:hAnsi="Trebuchet MS"/>
          <w:color w:val="232323"/>
          <w:spacing w:val="-2"/>
          <w:lang w:val="ro-RO"/>
        </w:rPr>
        <w:t xml:space="preserve"> </w:t>
      </w:r>
      <w:r w:rsidRPr="00ED56F7">
        <w:rPr>
          <w:rFonts w:ascii="Trebuchet MS" w:hAnsi="Trebuchet MS"/>
          <w:color w:val="232323"/>
          <w:lang w:val="ro-RO"/>
        </w:rPr>
        <w:t>euro</w:t>
      </w:r>
      <w:r w:rsidRPr="00ED56F7">
        <w:rPr>
          <w:rFonts w:ascii="Trebuchet MS" w:hAnsi="Trebuchet MS"/>
          <w:color w:val="232323"/>
          <w:spacing w:val="-4"/>
          <w:lang w:val="ro-RO"/>
        </w:rPr>
        <w:t xml:space="preserve"> </w:t>
      </w:r>
      <w:r w:rsidRPr="00ED56F7">
        <w:rPr>
          <w:rFonts w:ascii="Trebuchet MS" w:hAnsi="Trebuchet MS"/>
          <w:color w:val="232323"/>
          <w:lang w:val="ro-RO"/>
        </w:rPr>
        <w:t>(exclusiv TVA).</w:t>
      </w:r>
      <w:r w:rsidRPr="00ED56F7">
        <w:rPr>
          <w:rFonts w:ascii="Trebuchet MS" w:hAnsi="Trebuchet MS"/>
          <w:color w:val="232323"/>
          <w:spacing w:val="-6"/>
          <w:lang w:val="ro-RO"/>
        </w:rPr>
        <w:t xml:space="preserve"> </w:t>
      </w:r>
      <w:r w:rsidRPr="00ED56F7">
        <w:rPr>
          <w:rFonts w:ascii="Trebuchet MS" w:hAnsi="Trebuchet MS"/>
          <w:color w:val="232323"/>
          <w:lang w:val="ro-RO"/>
        </w:rPr>
        <w:t>Măsura din</w:t>
      </w:r>
      <w:r w:rsidRPr="00ED56F7">
        <w:rPr>
          <w:rFonts w:ascii="Trebuchet MS" w:hAnsi="Trebuchet MS"/>
          <w:color w:val="232323"/>
          <w:spacing w:val="-7"/>
          <w:lang w:val="ro-RO"/>
        </w:rPr>
        <w:t xml:space="preserve"> </w:t>
      </w:r>
      <w:r w:rsidRPr="00ED56F7">
        <w:rPr>
          <w:rFonts w:ascii="Trebuchet MS" w:hAnsi="Trebuchet MS"/>
          <w:color w:val="232323"/>
          <w:lang w:val="ro-RO"/>
        </w:rPr>
        <w:t>PNRR vizează construirea/reabilitarea/modernizarea/dotarea a 150 de centre de zi</w:t>
      </w:r>
      <w:r w:rsidRPr="00ED56F7">
        <w:rPr>
          <w:rFonts w:ascii="Trebuchet MS" w:hAnsi="Trebuchet MS"/>
          <w:color w:val="232323"/>
          <w:spacing w:val="40"/>
          <w:lang w:val="ro-RO"/>
        </w:rPr>
        <w:t xml:space="preserve"> </w:t>
      </w:r>
      <w:r w:rsidRPr="00ED56F7">
        <w:rPr>
          <w:rFonts w:ascii="Trebuchet MS" w:hAnsi="Trebuchet MS"/>
          <w:color w:val="232323"/>
          <w:spacing w:val="-2"/>
          <w:lang w:val="ro-RO"/>
        </w:rPr>
        <w:t>pentru:</w:t>
      </w:r>
      <w:r w:rsidRPr="00ED56F7">
        <w:rPr>
          <w:rFonts w:ascii="Trebuchet MS" w:hAnsi="Trebuchet MS"/>
          <w:color w:val="232323"/>
          <w:spacing w:val="-6"/>
          <w:lang w:val="ro-RO"/>
        </w:rPr>
        <w:t xml:space="preserve"> </w:t>
      </w:r>
      <w:r w:rsidRPr="00ED56F7">
        <w:rPr>
          <w:rFonts w:ascii="Trebuchet MS" w:hAnsi="Trebuchet MS"/>
          <w:color w:val="232323"/>
          <w:spacing w:val="-2"/>
          <w:lang w:val="ro-RO"/>
        </w:rPr>
        <w:t>copii</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aflați</w:t>
      </w:r>
      <w:r w:rsidRPr="00ED56F7">
        <w:rPr>
          <w:rFonts w:ascii="Trebuchet MS" w:hAnsi="Trebuchet MS"/>
          <w:color w:val="232323"/>
          <w:spacing w:val="-10"/>
          <w:lang w:val="ro-RO"/>
        </w:rPr>
        <w:t xml:space="preserve"> </w:t>
      </w:r>
      <w:r w:rsidRPr="00ED56F7">
        <w:rPr>
          <w:rFonts w:ascii="Trebuchet MS" w:hAnsi="Trebuchet MS"/>
          <w:color w:val="232323"/>
          <w:spacing w:val="-2"/>
          <w:lang w:val="ro-RO"/>
        </w:rPr>
        <w:t>în</w:t>
      </w:r>
      <w:r w:rsidRPr="00ED56F7">
        <w:rPr>
          <w:rFonts w:ascii="Trebuchet MS" w:hAnsi="Trebuchet MS"/>
          <w:color w:val="232323"/>
          <w:spacing w:val="-15"/>
          <w:lang w:val="ro-RO"/>
        </w:rPr>
        <w:t xml:space="preserve"> </w:t>
      </w:r>
      <w:r w:rsidRPr="00ED56F7">
        <w:rPr>
          <w:rFonts w:ascii="Trebuchet MS" w:hAnsi="Trebuchet MS"/>
          <w:color w:val="232323"/>
          <w:spacing w:val="-2"/>
          <w:lang w:val="ro-RO"/>
        </w:rPr>
        <w:t>situație</w:t>
      </w:r>
      <w:r w:rsidRPr="00ED56F7">
        <w:rPr>
          <w:rFonts w:ascii="Trebuchet MS" w:hAnsi="Trebuchet MS"/>
          <w:color w:val="232323"/>
          <w:spacing w:val="-13"/>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14"/>
          <w:lang w:val="ro-RO"/>
        </w:rPr>
        <w:t xml:space="preserve"> </w:t>
      </w:r>
      <w:r w:rsidRPr="00ED56F7">
        <w:rPr>
          <w:rFonts w:ascii="Trebuchet MS" w:hAnsi="Trebuchet MS"/>
          <w:color w:val="232323"/>
          <w:spacing w:val="-2"/>
          <w:lang w:val="ro-RO"/>
        </w:rPr>
        <w:t>risc</w:t>
      </w:r>
      <w:r w:rsidRPr="00ED56F7">
        <w:rPr>
          <w:rFonts w:ascii="Trebuchet MS" w:hAnsi="Trebuchet MS"/>
          <w:color w:val="232323"/>
          <w:spacing w:val="-12"/>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separare</w:t>
      </w:r>
      <w:r w:rsidRPr="00ED56F7">
        <w:rPr>
          <w:rFonts w:ascii="Trebuchet MS" w:hAnsi="Trebuchet MS"/>
          <w:color w:val="232323"/>
          <w:spacing w:val="-7"/>
          <w:lang w:val="ro-RO"/>
        </w:rPr>
        <w:t xml:space="preserve"> </w:t>
      </w:r>
      <w:r w:rsidRPr="00ED56F7">
        <w:rPr>
          <w:rFonts w:ascii="Trebuchet MS" w:hAnsi="Trebuchet MS"/>
          <w:color w:val="232323"/>
          <w:spacing w:val="-2"/>
          <w:lang w:val="ro-RO"/>
        </w:rPr>
        <w:t>de</w:t>
      </w:r>
      <w:r w:rsidRPr="00ED56F7">
        <w:rPr>
          <w:rFonts w:ascii="Trebuchet MS" w:hAnsi="Trebuchet MS"/>
          <w:color w:val="232323"/>
          <w:spacing w:val="-16"/>
          <w:lang w:val="ro-RO"/>
        </w:rPr>
        <w:t xml:space="preserve"> </w:t>
      </w:r>
      <w:r w:rsidRPr="00ED56F7">
        <w:rPr>
          <w:rFonts w:ascii="Trebuchet MS" w:hAnsi="Trebuchet MS"/>
          <w:color w:val="232323"/>
          <w:spacing w:val="-2"/>
          <w:lang w:val="ro-RO"/>
        </w:rPr>
        <w:t xml:space="preserve">părinți; </w:t>
      </w:r>
      <w:r w:rsidRPr="00ED56F7">
        <w:rPr>
          <w:rFonts w:ascii="Trebuchet MS" w:hAnsi="Trebuchet MS"/>
          <w:color w:val="232323"/>
          <w:lang w:val="ro-RO"/>
        </w:rPr>
        <w:t>centre de zi de recuperare pentru copii cu dizabilități; centre de zi pentru consiliere și sprijin pentru</w:t>
      </w:r>
      <w:r w:rsidRPr="00ED56F7">
        <w:rPr>
          <w:rFonts w:ascii="Trebuchet MS" w:hAnsi="Trebuchet MS"/>
          <w:color w:val="232323"/>
          <w:spacing w:val="-2"/>
          <w:lang w:val="ro-RO"/>
        </w:rPr>
        <w:t xml:space="preserve"> </w:t>
      </w:r>
      <w:r w:rsidRPr="00ED56F7">
        <w:rPr>
          <w:rFonts w:ascii="Trebuchet MS" w:hAnsi="Trebuchet MS"/>
          <w:color w:val="232323"/>
          <w:lang w:val="ro-RO"/>
        </w:rPr>
        <w:t>părinți și</w:t>
      </w:r>
      <w:r w:rsidRPr="00ED56F7">
        <w:rPr>
          <w:rFonts w:ascii="Trebuchet MS" w:hAnsi="Trebuchet MS"/>
          <w:color w:val="232323"/>
          <w:spacing w:val="-8"/>
          <w:lang w:val="ro-RO"/>
        </w:rPr>
        <w:t xml:space="preserve"> </w:t>
      </w:r>
      <w:r w:rsidRPr="00ED56F7">
        <w:rPr>
          <w:rFonts w:ascii="Trebuchet MS" w:hAnsi="Trebuchet MS"/>
          <w:color w:val="232323"/>
          <w:lang w:val="ro-RO"/>
        </w:rPr>
        <w:t>copii.</w:t>
      </w:r>
    </w:p>
    <w:p w14:paraId="64FEC570" w14:textId="24AFAEF9" w:rsidR="000D33B7" w:rsidRDefault="000D33B7" w:rsidP="00990E1A">
      <w:pPr>
        <w:suppressAutoHyphens/>
        <w:spacing w:afterLines="50" w:after="120" w:line="276" w:lineRule="auto"/>
        <w:contextualSpacing/>
        <w:rPr>
          <w:rFonts w:ascii="Trebuchet MS" w:eastAsia="SimSun" w:hAnsi="Trebuchet MS" w:cs="Trebuchet MS"/>
          <w:lang w:val="ro-RO"/>
        </w:rPr>
      </w:pPr>
    </w:p>
    <w:p w14:paraId="02D83A63" w14:textId="77777777" w:rsidR="00D13F54" w:rsidRDefault="00D13F54" w:rsidP="00990E1A">
      <w:pPr>
        <w:suppressAutoHyphens/>
        <w:spacing w:afterLines="50" w:after="120" w:line="276" w:lineRule="auto"/>
        <w:contextualSpacing/>
        <w:rPr>
          <w:rFonts w:ascii="Trebuchet MS" w:eastAsia="SimSun" w:hAnsi="Trebuchet MS" w:cs="Trebuchet MS"/>
          <w:lang w:val="ro-RO"/>
        </w:rPr>
      </w:pPr>
    </w:p>
    <w:p w14:paraId="16891ED5" w14:textId="40F00F5E" w:rsidR="00C515D1" w:rsidRPr="00D413AD" w:rsidRDefault="00C515D1" w:rsidP="00C515D1">
      <w:pPr>
        <w:shd w:val="clear" w:color="auto" w:fill="A8D08D" w:themeFill="accent6" w:themeFillTint="99"/>
        <w:tabs>
          <w:tab w:val="left" w:pos="9639"/>
        </w:tabs>
        <w:spacing w:before="120"/>
        <w:rPr>
          <w:rFonts w:ascii="Trebuchet MS" w:hAnsi="Trebuchet MS" w:cstheme="minorHAnsi"/>
          <w:b/>
          <w:lang w:val="ro-RO"/>
        </w:rPr>
      </w:pPr>
      <w:r w:rsidRPr="00D413AD">
        <w:rPr>
          <w:rFonts w:ascii="Trebuchet MS" w:hAnsi="Trebuchet MS" w:cstheme="minorHAnsi"/>
          <w:b/>
          <w:lang w:val="ro-RO"/>
        </w:rPr>
        <w:t>Politica în domeniul educației</w:t>
      </w:r>
    </w:p>
    <w:p w14:paraId="1B0C5697" w14:textId="0F52BDC2" w:rsidR="00C515D1" w:rsidRDefault="00C515D1" w:rsidP="00990E1A">
      <w:pPr>
        <w:suppressAutoHyphens/>
        <w:spacing w:afterLines="50" w:after="120" w:line="276" w:lineRule="auto"/>
        <w:contextualSpacing/>
        <w:rPr>
          <w:rFonts w:ascii="Trebuchet MS" w:eastAsia="SimSun" w:hAnsi="Trebuchet MS" w:cs="Trebuchet MS"/>
          <w:lang w:val="ro-RO"/>
        </w:rPr>
      </w:pPr>
    </w:p>
    <w:p w14:paraId="4EC1BFBA" w14:textId="1E4BB28A" w:rsidR="001E482D" w:rsidRPr="00223989" w:rsidRDefault="001E482D" w:rsidP="00CA43C0">
      <w:pPr>
        <w:widowControl w:val="0"/>
        <w:tabs>
          <w:tab w:val="left" w:pos="720"/>
          <w:tab w:val="center" w:pos="6480"/>
        </w:tabs>
        <w:ind w:right="16"/>
        <w:jc w:val="both"/>
        <w:rPr>
          <w:rFonts w:ascii="Trebuchet MS" w:hAnsi="Trebuchet MS"/>
          <w:noProof/>
          <w:lang w:val="ro-RO"/>
        </w:rPr>
      </w:pPr>
      <w:r w:rsidRPr="00223989">
        <w:rPr>
          <w:rFonts w:ascii="Trebuchet MS" w:hAnsi="Trebuchet MS"/>
          <w:noProof/>
          <w:lang w:val="ro-RO"/>
        </w:rPr>
        <w:t>Programul de guvernare, aprobat în decembrie 2024, promovează abordări și măsuri care țin seama de evoluția societății românești aflată într-o evidentă conexiune internațională. Acestea se adresează principalelor provocări din sistem vizând: reducerea abandonului școlar, profesionalizarea și susținerea carierei didactice, actualizarea planurilor și programelor școlare, debirocratizarea, încurajarea inovării și autonomiei, consolidarea și extinderea învățământului dual și corelarea evoluția pieței muncii, îmbunătățirea serviciilor de consiliere și orientare, dezvoltarea educației timpurii, îmbunătățirea accesului în învățământul superior și creșterea competitivității acestuia ș.a.</w:t>
      </w:r>
    </w:p>
    <w:p w14:paraId="590D1D4A" w14:textId="77777777" w:rsidR="00863665" w:rsidRPr="00223989" w:rsidRDefault="00863665" w:rsidP="00CA43C0">
      <w:pPr>
        <w:widowControl w:val="0"/>
        <w:tabs>
          <w:tab w:val="left" w:pos="720"/>
          <w:tab w:val="center" w:pos="6480"/>
        </w:tabs>
        <w:ind w:right="16"/>
        <w:jc w:val="both"/>
        <w:rPr>
          <w:rFonts w:ascii="Trebuchet MS" w:hAnsi="Trebuchet MS"/>
          <w:noProof/>
          <w:lang w:val="ro-RO"/>
        </w:rPr>
      </w:pPr>
    </w:p>
    <w:tbl>
      <w:tblPr>
        <w:tblW w:w="10440"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
        <w:gridCol w:w="2012"/>
        <w:gridCol w:w="272"/>
        <w:gridCol w:w="349"/>
        <w:gridCol w:w="6560"/>
        <w:gridCol w:w="990"/>
      </w:tblGrid>
      <w:tr w:rsidR="00863665" w:rsidRPr="00223989" w14:paraId="7BE10216" w14:textId="77777777" w:rsidTr="00C15794">
        <w:trPr>
          <w:trHeight w:val="360"/>
          <w:tblHeader/>
        </w:trPr>
        <w:tc>
          <w:tcPr>
            <w:tcW w:w="2890" w:type="dxa"/>
            <w:gridSpan w:val="4"/>
            <w:tcBorders>
              <w:top w:val="nil"/>
              <w:left w:val="nil"/>
              <w:bottom w:val="nil"/>
              <w:right w:val="nil"/>
            </w:tcBorders>
            <w:shd w:val="clear" w:color="auto" w:fill="E2EFD9" w:themeFill="accent6" w:themeFillTint="33"/>
            <w:vAlign w:val="center"/>
            <w:hideMark/>
          </w:tcPr>
          <w:p w14:paraId="2EF90A2A" w14:textId="77777777" w:rsidR="00863665" w:rsidRPr="00D413AD" w:rsidRDefault="00863665" w:rsidP="008F2BD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Obiective</w:t>
            </w:r>
          </w:p>
        </w:tc>
        <w:tc>
          <w:tcPr>
            <w:tcW w:w="7550" w:type="dxa"/>
            <w:gridSpan w:val="2"/>
            <w:tcBorders>
              <w:top w:val="nil"/>
              <w:left w:val="nil"/>
              <w:bottom w:val="nil"/>
              <w:right w:val="nil"/>
            </w:tcBorders>
            <w:shd w:val="clear" w:color="auto" w:fill="E2EFD9" w:themeFill="accent6" w:themeFillTint="33"/>
            <w:vAlign w:val="center"/>
            <w:hideMark/>
          </w:tcPr>
          <w:p w14:paraId="2307C36D" w14:textId="77777777" w:rsidR="00863665" w:rsidRPr="00D413AD" w:rsidRDefault="00863665" w:rsidP="008F2BD1">
            <w:pPr>
              <w:jc w:val="both"/>
              <w:rPr>
                <w:rFonts w:ascii="Trebuchet MS" w:hAnsi="Trebuchet MS"/>
                <w:b/>
                <w:bCs/>
                <w:color w:val="538135" w:themeColor="accent6" w:themeShade="BF"/>
                <w:lang w:val="ro-RO"/>
              </w:rPr>
            </w:pPr>
            <w:r w:rsidRPr="00D413AD">
              <w:rPr>
                <w:rFonts w:ascii="Trebuchet MS" w:hAnsi="Trebuchet MS"/>
                <w:b/>
                <w:bCs/>
                <w:color w:val="538135" w:themeColor="accent6" w:themeShade="BF"/>
                <w:lang w:val="ro-RO"/>
              </w:rPr>
              <w:t>Direcții de acțiune, programe, proiecte</w:t>
            </w:r>
          </w:p>
        </w:tc>
      </w:tr>
      <w:tr w:rsidR="001E482D" w:rsidRPr="00CA43C0" w14:paraId="77A4A00A" w14:textId="77777777" w:rsidTr="00C15794">
        <w:trPr>
          <w:gridBefore w:val="1"/>
          <w:gridAfter w:val="1"/>
          <w:wBefore w:w="257" w:type="dxa"/>
          <w:wAfter w:w="990" w:type="dxa"/>
          <w:trHeight w:val="360"/>
        </w:trPr>
        <w:tc>
          <w:tcPr>
            <w:tcW w:w="9193" w:type="dxa"/>
            <w:gridSpan w:val="4"/>
            <w:tcBorders>
              <w:top w:val="nil"/>
              <w:left w:val="nil"/>
              <w:bottom w:val="nil"/>
              <w:right w:val="nil"/>
            </w:tcBorders>
            <w:shd w:val="clear" w:color="auto" w:fill="auto"/>
            <w:vAlign w:val="center"/>
            <w:hideMark/>
          </w:tcPr>
          <w:p w14:paraId="2EB7291D" w14:textId="77777777" w:rsidR="001E482D" w:rsidRPr="00CA43C0" w:rsidRDefault="001E482D" w:rsidP="008F2BD1">
            <w:pPr>
              <w:pStyle w:val="ListParagraph"/>
              <w:spacing w:line="240" w:lineRule="auto"/>
              <w:ind w:left="1080" w:right="16"/>
              <w:rPr>
                <w:rFonts w:ascii="Trebuchet MS" w:eastAsia="Times New Roman" w:hAnsi="Trebuchet MS"/>
                <w:b/>
                <w:bCs/>
                <w:noProof/>
                <w:color w:val="000080"/>
                <w:szCs w:val="24"/>
              </w:rPr>
            </w:pPr>
          </w:p>
          <w:p w14:paraId="43B0FB47" w14:textId="77777777" w:rsidR="001E482D" w:rsidRPr="00CA43C0" w:rsidRDefault="001E482D" w:rsidP="004B5404">
            <w:pPr>
              <w:pStyle w:val="ListParagraph"/>
              <w:numPr>
                <w:ilvl w:val="0"/>
                <w:numId w:val="107"/>
              </w:numPr>
              <w:spacing w:line="240" w:lineRule="auto"/>
              <w:ind w:right="16"/>
              <w:rPr>
                <w:rFonts w:ascii="Trebuchet MS" w:eastAsia="Times New Roman" w:hAnsi="Trebuchet MS"/>
                <w:b/>
                <w:bCs/>
                <w:noProof/>
                <w:color w:val="000080"/>
                <w:szCs w:val="24"/>
              </w:rPr>
            </w:pPr>
            <w:r w:rsidRPr="00CA43C0">
              <w:rPr>
                <w:rFonts w:ascii="Trebuchet MS" w:eastAsia="Times New Roman" w:hAnsi="Trebuchet MS"/>
                <w:b/>
                <w:bCs/>
                <w:noProof/>
                <w:color w:val="000080"/>
                <w:szCs w:val="24"/>
              </w:rPr>
              <w:t>Învăţământ preuniversitar</w:t>
            </w:r>
          </w:p>
        </w:tc>
      </w:tr>
      <w:tr w:rsidR="001E482D" w:rsidRPr="00CA43C0" w14:paraId="0ABA4872" w14:textId="77777777" w:rsidTr="00C15794">
        <w:trPr>
          <w:gridBefore w:val="1"/>
          <w:gridAfter w:val="1"/>
          <w:wBefore w:w="257" w:type="dxa"/>
          <w:wAfter w:w="990" w:type="dxa"/>
          <w:trHeight w:val="57"/>
        </w:trPr>
        <w:tc>
          <w:tcPr>
            <w:tcW w:w="2284" w:type="dxa"/>
            <w:gridSpan w:val="2"/>
            <w:tcBorders>
              <w:top w:val="nil"/>
              <w:left w:val="nil"/>
              <w:bottom w:val="nil"/>
              <w:right w:val="nil"/>
            </w:tcBorders>
            <w:shd w:val="clear" w:color="auto" w:fill="auto"/>
            <w:hideMark/>
          </w:tcPr>
          <w:p w14:paraId="019CAA41" w14:textId="77777777" w:rsidR="001E482D" w:rsidRPr="00CA43C0" w:rsidRDefault="001E482D" w:rsidP="00CA43C0">
            <w:pPr>
              <w:ind w:left="345" w:right="16" w:hanging="360"/>
              <w:rPr>
                <w:rFonts w:ascii="Trebuchet MS" w:hAnsi="Trebuchet MS"/>
                <w:b/>
                <w:bCs/>
                <w:noProof/>
                <w:color w:val="000080"/>
              </w:rPr>
            </w:pPr>
            <w:r w:rsidRPr="00CA43C0">
              <w:rPr>
                <w:rFonts w:ascii="Trebuchet MS" w:hAnsi="Trebuchet MS"/>
                <w:b/>
                <w:bCs/>
                <w:noProof/>
                <w:color w:val="000080"/>
              </w:rPr>
              <w:t>1.  Dezvoltarea educației timpurii</w:t>
            </w:r>
          </w:p>
        </w:tc>
        <w:tc>
          <w:tcPr>
            <w:tcW w:w="6909" w:type="dxa"/>
            <w:gridSpan w:val="2"/>
            <w:tcBorders>
              <w:top w:val="nil"/>
              <w:left w:val="nil"/>
              <w:bottom w:val="nil"/>
              <w:right w:val="nil"/>
            </w:tcBorders>
            <w:shd w:val="clear" w:color="auto" w:fill="auto"/>
            <w:hideMark/>
          </w:tcPr>
          <w:p w14:paraId="723C3496" w14:textId="77777777" w:rsidR="001E482D" w:rsidRPr="00CA43C0" w:rsidRDefault="001E482D" w:rsidP="008F2BD1">
            <w:pPr>
              <w:ind w:right="16"/>
              <w:rPr>
                <w:rFonts w:ascii="Trebuchet MS" w:eastAsia="Symbol" w:hAnsi="Trebuchet MS"/>
                <w:noProof/>
              </w:rPr>
            </w:pPr>
          </w:p>
        </w:tc>
      </w:tr>
      <w:tr w:rsidR="001E482D" w:rsidRPr="00257F00" w14:paraId="5A6CDCFF" w14:textId="77777777" w:rsidTr="00C15794">
        <w:trPr>
          <w:gridBefore w:val="1"/>
          <w:gridAfter w:val="1"/>
          <w:wBefore w:w="257" w:type="dxa"/>
          <w:wAfter w:w="990" w:type="dxa"/>
          <w:trHeight w:val="315"/>
        </w:trPr>
        <w:tc>
          <w:tcPr>
            <w:tcW w:w="2012" w:type="dxa"/>
            <w:tcBorders>
              <w:top w:val="nil"/>
              <w:left w:val="nil"/>
              <w:bottom w:val="nil"/>
              <w:right w:val="nil"/>
            </w:tcBorders>
            <w:hideMark/>
          </w:tcPr>
          <w:p w14:paraId="2779F649" w14:textId="77777777" w:rsidR="001E482D" w:rsidRPr="00257F00" w:rsidRDefault="001E482D" w:rsidP="008F2BD1">
            <w:pPr>
              <w:ind w:right="16"/>
              <w:rPr>
                <w:b/>
                <w:bCs/>
                <w:noProof/>
                <w:color w:val="000080"/>
                <w:sz w:val="20"/>
                <w:szCs w:val="20"/>
              </w:rPr>
            </w:pPr>
          </w:p>
        </w:tc>
        <w:tc>
          <w:tcPr>
            <w:tcW w:w="7181" w:type="dxa"/>
            <w:gridSpan w:val="3"/>
            <w:tcBorders>
              <w:top w:val="nil"/>
              <w:left w:val="nil"/>
              <w:bottom w:val="nil"/>
              <w:right w:val="nil"/>
            </w:tcBorders>
            <w:shd w:val="clear" w:color="auto" w:fill="auto"/>
            <w:hideMark/>
          </w:tcPr>
          <w:p w14:paraId="0CEA2331" w14:textId="77777777" w:rsidR="001E482D" w:rsidRPr="00223989" w:rsidRDefault="001E482D" w:rsidP="004B5404">
            <w:pPr>
              <w:numPr>
                <w:ilvl w:val="0"/>
                <w:numId w:val="111"/>
              </w:numPr>
              <w:pBdr>
                <w:top w:val="nil"/>
                <w:left w:val="nil"/>
                <w:bottom w:val="nil"/>
                <w:right w:val="nil"/>
                <w:between w:val="nil"/>
              </w:pBdr>
              <w:ind w:left="33" w:right="16" w:hanging="141"/>
              <w:jc w:val="both"/>
              <w:rPr>
                <w:rFonts w:ascii="Trebuchet MS" w:hAnsi="Trebuchet MS"/>
                <w:noProof/>
                <w:lang w:val="fr-FR"/>
              </w:rPr>
            </w:pPr>
            <w:r w:rsidRPr="00223989">
              <w:rPr>
                <w:rFonts w:ascii="Trebuchet MS" w:hAnsi="Trebuchet MS"/>
                <w:noProof/>
                <w:lang w:val="fr-FR"/>
              </w:rPr>
              <w:t>Construirea de creșe în zonele urbane și rurale pentru a satisface cererea tot mai mare de servicii pentru copii mici, alături de formarea și calificarea personalului necesar pentru asigurarea unei educații timpurii de calitate;</w:t>
            </w:r>
          </w:p>
          <w:p w14:paraId="0D54CC05" w14:textId="1EDC2478" w:rsidR="001E482D" w:rsidRPr="00223989" w:rsidRDefault="001E482D" w:rsidP="004B5404">
            <w:pPr>
              <w:numPr>
                <w:ilvl w:val="0"/>
                <w:numId w:val="111"/>
              </w:numPr>
              <w:pBdr>
                <w:top w:val="nil"/>
                <w:left w:val="nil"/>
                <w:bottom w:val="nil"/>
                <w:right w:val="nil"/>
                <w:between w:val="nil"/>
              </w:pBdr>
              <w:ind w:left="33" w:right="16" w:hanging="141"/>
              <w:jc w:val="both"/>
              <w:rPr>
                <w:rFonts w:ascii="Trebuchet MS" w:hAnsi="Trebuchet MS"/>
                <w:noProof/>
                <w:lang w:val="fr-FR"/>
              </w:rPr>
            </w:pPr>
            <w:r w:rsidRPr="00223989">
              <w:rPr>
                <w:rFonts w:ascii="Trebuchet MS" w:hAnsi="Trebuchet MS"/>
                <w:noProof/>
                <w:lang w:val="fr-FR"/>
              </w:rPr>
              <w:t>Asigurarea finanțării creșelor prin fonduri publice, investiții private și dezvoltarea parteneriatelor public-privat, pentru a extinde accesul la servicii de educație timpurie și îngrijire de calitate;</w:t>
            </w:r>
          </w:p>
          <w:p w14:paraId="09239EA8" w14:textId="77777777" w:rsidR="001E482D" w:rsidRPr="00223989" w:rsidRDefault="001E482D" w:rsidP="004B5404">
            <w:pPr>
              <w:numPr>
                <w:ilvl w:val="0"/>
                <w:numId w:val="111"/>
              </w:numPr>
              <w:pBdr>
                <w:top w:val="nil"/>
                <w:left w:val="nil"/>
                <w:bottom w:val="nil"/>
                <w:right w:val="nil"/>
                <w:between w:val="nil"/>
              </w:pBdr>
              <w:ind w:left="33" w:right="16" w:hanging="141"/>
              <w:jc w:val="both"/>
              <w:rPr>
                <w:rFonts w:ascii="Trebuchet MS" w:hAnsi="Trebuchet MS"/>
                <w:noProof/>
                <w:lang w:val="fr-FR"/>
              </w:rPr>
            </w:pPr>
            <w:r w:rsidRPr="00223989">
              <w:rPr>
                <w:rFonts w:ascii="Trebuchet MS" w:hAnsi="Trebuchet MS"/>
                <w:noProof/>
                <w:lang w:val="fr-FR"/>
              </w:rPr>
              <w:t xml:space="preserve">Crearea și operaționalizarea de servicii complementare de educație timpurie (ludoteci, grupuri de joacă ș.a.); </w:t>
            </w:r>
          </w:p>
          <w:p w14:paraId="368A4768" w14:textId="77777777" w:rsidR="001E482D" w:rsidRPr="00223989" w:rsidRDefault="001E482D" w:rsidP="004B5404">
            <w:pPr>
              <w:numPr>
                <w:ilvl w:val="0"/>
                <w:numId w:val="111"/>
              </w:numPr>
              <w:ind w:left="33" w:right="16" w:hanging="141"/>
              <w:jc w:val="both"/>
              <w:rPr>
                <w:rFonts w:ascii="Trebuchet MS" w:hAnsi="Trebuchet MS"/>
                <w:noProof/>
                <w:lang w:val="fr-FR"/>
              </w:rPr>
            </w:pPr>
            <w:r w:rsidRPr="00223989">
              <w:rPr>
                <w:rFonts w:ascii="Trebuchet MS" w:hAnsi="Trebuchet MS"/>
                <w:noProof/>
                <w:lang w:val="fr-FR"/>
              </w:rPr>
              <w:t>Extinderea măsurilor/inițiativelor, dovedite viabile, pentru copii aparținând grupurilor aflate în situații de risc și oferirea de sprijin (material și socio-emoțional) în vederea atragerii și menținerii acestora în sistemul de educație;</w:t>
            </w:r>
          </w:p>
          <w:p w14:paraId="71E23958" w14:textId="77777777" w:rsidR="001E482D" w:rsidRPr="00CA43C0" w:rsidRDefault="001E482D" w:rsidP="004B5404">
            <w:pPr>
              <w:numPr>
                <w:ilvl w:val="0"/>
                <w:numId w:val="111"/>
              </w:numPr>
              <w:ind w:left="33" w:right="16" w:hanging="141"/>
              <w:jc w:val="both"/>
              <w:rPr>
                <w:rFonts w:ascii="Trebuchet MS" w:hAnsi="Trebuchet MS"/>
                <w:noProof/>
              </w:rPr>
            </w:pPr>
            <w:r w:rsidRPr="00CA43C0">
              <w:rPr>
                <w:rFonts w:ascii="Trebuchet MS" w:hAnsi="Trebuchet MS"/>
                <w:noProof/>
              </w:rPr>
              <w:t xml:space="preserve">Implementarea Apelului PEO </w:t>
            </w:r>
            <w:r w:rsidRPr="00CA43C0">
              <w:rPr>
                <w:rFonts w:ascii="Trebuchet MS" w:hAnsi="Trebuchet MS"/>
                <w:i/>
                <w:iCs/>
                <w:noProof/>
              </w:rPr>
              <w:t>Dezvoltarea unui s</w:t>
            </w:r>
            <w:r w:rsidRPr="00CA43C0">
              <w:rPr>
                <w:rFonts w:ascii="Trebuchet MS" w:hAnsi="Trebuchet MS"/>
                <w:bCs/>
                <w:i/>
                <w:iCs/>
                <w:noProof/>
                <w:shd w:val="clear" w:color="auto" w:fill="FFFFFF"/>
              </w:rPr>
              <w:t>istem unitar pentru educație timpurie incluzivă și de calitate</w:t>
            </w:r>
            <w:r w:rsidRPr="00CA43C0">
              <w:rPr>
                <w:rFonts w:ascii="Trebuchet MS" w:hAnsi="Trebuchet MS"/>
                <w:bCs/>
                <w:noProof/>
                <w:shd w:val="clear" w:color="auto" w:fill="FFFFFF"/>
              </w:rPr>
              <w:t>;</w:t>
            </w:r>
          </w:p>
          <w:p w14:paraId="0EBED9A3" w14:textId="77777777" w:rsidR="001E482D" w:rsidRPr="00CA43C0" w:rsidRDefault="001E482D" w:rsidP="004B5404">
            <w:pPr>
              <w:numPr>
                <w:ilvl w:val="0"/>
                <w:numId w:val="111"/>
              </w:numPr>
              <w:ind w:left="33" w:right="16" w:hanging="141"/>
              <w:contextualSpacing/>
              <w:jc w:val="both"/>
              <w:rPr>
                <w:rFonts w:ascii="Trebuchet MS" w:hAnsi="Trebuchet MS"/>
                <w:noProof/>
              </w:rPr>
            </w:pPr>
            <w:r w:rsidRPr="00CA43C0">
              <w:rPr>
                <w:rFonts w:ascii="Trebuchet MS" w:hAnsi="Trebuchet MS"/>
                <w:noProof/>
              </w:rPr>
              <w:t xml:space="preserve">Susținerea acțiunilor/măsurilor strategice pentru îmbunătățirea accesului la educație a copiilor cu vârsta între 3 luni și 6 ani în cadrul Apelului de proiecte PEO: </w:t>
            </w:r>
            <w:r w:rsidRPr="00CA43C0">
              <w:rPr>
                <w:rFonts w:ascii="Trebuchet MS" w:hAnsi="Trebuchet MS"/>
                <w:i/>
                <w:iCs/>
                <w:noProof/>
              </w:rPr>
              <w:t>Diversificarea și flexibilizarea serviciilor de educație timpurie</w:t>
            </w:r>
            <w:r w:rsidRPr="00CA43C0">
              <w:rPr>
                <w:rFonts w:ascii="Trebuchet MS" w:hAnsi="Trebuchet MS"/>
                <w:noProof/>
              </w:rPr>
              <w:t>;</w:t>
            </w:r>
          </w:p>
          <w:p w14:paraId="4AAFEEA6" w14:textId="77777777" w:rsidR="001E482D" w:rsidRPr="00CA43C0" w:rsidRDefault="001E482D" w:rsidP="004B5404">
            <w:pPr>
              <w:numPr>
                <w:ilvl w:val="0"/>
                <w:numId w:val="111"/>
              </w:numPr>
              <w:ind w:left="33" w:right="16" w:hanging="141"/>
              <w:contextualSpacing/>
              <w:jc w:val="both"/>
              <w:rPr>
                <w:rFonts w:ascii="Trebuchet MS" w:hAnsi="Trebuchet MS"/>
                <w:noProof/>
              </w:rPr>
            </w:pPr>
            <w:r w:rsidRPr="00CA43C0">
              <w:rPr>
                <w:rFonts w:ascii="Trebuchet MS" w:hAnsi="Trebuchet MS"/>
                <w:noProof/>
              </w:rPr>
              <w:t xml:space="preserve">Implementarea Apelului de proiecte PEO </w:t>
            </w:r>
            <w:r w:rsidRPr="00CA43C0">
              <w:rPr>
                <w:rFonts w:ascii="Trebuchet MS" w:hAnsi="Trebuchet MS"/>
                <w:i/>
                <w:iCs/>
                <w:noProof/>
              </w:rPr>
              <w:t>Formarea Profesioniștilor din  Educația Timpurie</w:t>
            </w:r>
            <w:r w:rsidRPr="00CA43C0">
              <w:rPr>
                <w:rFonts w:ascii="Trebuchet MS" w:hAnsi="Trebuchet MS"/>
                <w:noProof/>
              </w:rPr>
              <w:t xml:space="preserve">; </w:t>
            </w:r>
          </w:p>
          <w:p w14:paraId="5A632521" w14:textId="77777777" w:rsidR="001E482D" w:rsidRPr="00CA43C0" w:rsidRDefault="001E482D" w:rsidP="004B5404">
            <w:pPr>
              <w:numPr>
                <w:ilvl w:val="0"/>
                <w:numId w:val="111"/>
              </w:numPr>
              <w:ind w:left="34" w:right="16" w:hanging="142"/>
              <w:contextualSpacing/>
              <w:jc w:val="both"/>
              <w:rPr>
                <w:rFonts w:ascii="Trebuchet MS" w:eastAsia="Symbol" w:hAnsi="Trebuchet MS"/>
                <w:noProof/>
              </w:rPr>
            </w:pPr>
            <w:r w:rsidRPr="00CA43C0">
              <w:rPr>
                <w:rFonts w:ascii="Trebuchet MS" w:hAnsi="Trebuchet MS"/>
                <w:noProof/>
              </w:rPr>
              <w:t>Realizarea de activități didactice pentru grupe de elevi preșcolari din diasporă în cadrul Cursului de limbă, cultură și civilizație românească, pentru prezervarea identității naționale.</w:t>
            </w:r>
          </w:p>
          <w:p w14:paraId="28944020" w14:textId="77777777" w:rsidR="001E482D" w:rsidRPr="00CA43C0" w:rsidRDefault="001E482D" w:rsidP="008F2BD1">
            <w:pPr>
              <w:ind w:left="-108" w:right="16"/>
              <w:contextualSpacing/>
              <w:rPr>
                <w:rFonts w:ascii="Trebuchet MS" w:eastAsia="Symbol" w:hAnsi="Trebuchet MS"/>
                <w:noProof/>
              </w:rPr>
            </w:pPr>
          </w:p>
        </w:tc>
      </w:tr>
      <w:tr w:rsidR="001E482D" w:rsidRPr="00223989" w14:paraId="7EF0E9DC" w14:textId="77777777" w:rsidTr="00C15794">
        <w:trPr>
          <w:gridBefore w:val="1"/>
          <w:gridAfter w:val="1"/>
          <w:wBefore w:w="257" w:type="dxa"/>
          <w:wAfter w:w="990" w:type="dxa"/>
          <w:trHeight w:val="1086"/>
        </w:trPr>
        <w:tc>
          <w:tcPr>
            <w:tcW w:w="2012" w:type="dxa"/>
            <w:tcBorders>
              <w:top w:val="nil"/>
              <w:left w:val="nil"/>
              <w:bottom w:val="nil"/>
              <w:right w:val="nil"/>
            </w:tcBorders>
            <w:shd w:val="clear" w:color="auto" w:fill="auto"/>
            <w:hideMark/>
          </w:tcPr>
          <w:p w14:paraId="1D670685" w14:textId="77777777" w:rsidR="001E482D" w:rsidRPr="00223989" w:rsidRDefault="001E482D" w:rsidP="008F2BD1">
            <w:pPr>
              <w:ind w:left="-104" w:right="16"/>
              <w:rPr>
                <w:rFonts w:ascii="Trebuchet MS" w:hAnsi="Trebuchet MS"/>
                <w:b/>
                <w:bCs/>
                <w:noProof/>
                <w:lang w:val="fr-FR"/>
              </w:rPr>
            </w:pPr>
            <w:r w:rsidRPr="00223989">
              <w:rPr>
                <w:rFonts w:ascii="Trebuchet MS" w:hAnsi="Trebuchet MS"/>
                <w:b/>
                <w:bCs/>
                <w:noProof/>
                <w:color w:val="000080"/>
                <w:lang w:val="fr-FR"/>
              </w:rPr>
              <w:t>2.  Asigurarea educației incluzive, de calitate, pentru toți copiii</w:t>
            </w:r>
          </w:p>
        </w:tc>
        <w:tc>
          <w:tcPr>
            <w:tcW w:w="7181" w:type="dxa"/>
            <w:gridSpan w:val="3"/>
            <w:tcBorders>
              <w:top w:val="nil"/>
              <w:left w:val="nil"/>
              <w:bottom w:val="nil"/>
              <w:right w:val="nil"/>
            </w:tcBorders>
            <w:shd w:val="clear" w:color="auto" w:fill="auto"/>
            <w:hideMark/>
          </w:tcPr>
          <w:p w14:paraId="1471D4AA" w14:textId="77777777" w:rsidR="001E482D" w:rsidRPr="00223989" w:rsidRDefault="001E482D" w:rsidP="004B5404">
            <w:pPr>
              <w:numPr>
                <w:ilvl w:val="0"/>
                <w:numId w:val="112"/>
              </w:numPr>
              <w:ind w:left="33" w:right="16" w:hanging="141"/>
              <w:jc w:val="both"/>
              <w:rPr>
                <w:rFonts w:ascii="Trebuchet MS" w:hAnsi="Trebuchet MS"/>
                <w:noProof/>
                <w:lang w:val="fr-FR"/>
              </w:rPr>
            </w:pPr>
            <w:r w:rsidRPr="00223989">
              <w:rPr>
                <w:rFonts w:ascii="Trebuchet MS" w:hAnsi="Trebuchet MS"/>
                <w:noProof/>
                <w:lang w:val="fr-FR"/>
              </w:rPr>
              <w:t>Asigurarea unei mese calde, cu extinderea progresivă a programului Masa Sănătoasă, și sprijin pentru construirea și/sau dotarea de cantine școlare;</w:t>
            </w:r>
          </w:p>
          <w:p w14:paraId="6DF84802" w14:textId="77777777" w:rsidR="001E482D" w:rsidRPr="00223989" w:rsidRDefault="001E482D" w:rsidP="004B5404">
            <w:pPr>
              <w:numPr>
                <w:ilvl w:val="0"/>
                <w:numId w:val="112"/>
              </w:numPr>
              <w:ind w:left="33" w:right="16" w:hanging="141"/>
              <w:jc w:val="both"/>
              <w:rPr>
                <w:rFonts w:ascii="Trebuchet MS" w:hAnsi="Trebuchet MS"/>
                <w:noProof/>
                <w:lang w:val="fr-FR"/>
              </w:rPr>
            </w:pPr>
            <w:r w:rsidRPr="00223989">
              <w:rPr>
                <w:rFonts w:ascii="Trebuchet MS" w:hAnsi="Trebuchet MS"/>
                <w:noProof/>
                <w:lang w:val="fr-FR"/>
              </w:rPr>
              <w:t>Dezvoltarea și susținerea programului „Școală după școală” care să stimuleze și să încurajeze primăriile și agenții economici să investească în activități educative complementare;</w:t>
            </w:r>
          </w:p>
          <w:p w14:paraId="68EF7527" w14:textId="77777777" w:rsidR="001E482D" w:rsidRPr="00223989" w:rsidRDefault="001E482D" w:rsidP="004B5404">
            <w:pPr>
              <w:numPr>
                <w:ilvl w:val="0"/>
                <w:numId w:val="112"/>
              </w:numPr>
              <w:ind w:left="33" w:right="16" w:hanging="141"/>
              <w:jc w:val="both"/>
              <w:rPr>
                <w:rFonts w:ascii="Trebuchet MS" w:hAnsi="Trebuchet MS"/>
                <w:noProof/>
                <w:lang w:val="fr-FR"/>
              </w:rPr>
            </w:pPr>
            <w:r w:rsidRPr="00223989">
              <w:rPr>
                <w:rFonts w:ascii="Trebuchet MS" w:hAnsi="Trebuchet MS"/>
                <w:noProof/>
                <w:lang w:val="fr-FR"/>
              </w:rPr>
              <w:t>Dezvoltarea și extinderea programului „Învățare remedială” pentru sprijinirea elevilor cu dificultăți de învățare, având și o componentă specială pentru sprijinirea reintegrării școlare a copiilor români veniți din afara țării;</w:t>
            </w:r>
          </w:p>
          <w:p w14:paraId="456E3FE5" w14:textId="77777777" w:rsidR="001E482D" w:rsidRPr="00223989" w:rsidRDefault="001E482D" w:rsidP="004B5404">
            <w:pPr>
              <w:numPr>
                <w:ilvl w:val="0"/>
                <w:numId w:val="112"/>
              </w:numPr>
              <w:ind w:left="33" w:right="16" w:hanging="141"/>
              <w:jc w:val="both"/>
              <w:rPr>
                <w:rFonts w:ascii="Trebuchet MS" w:hAnsi="Trebuchet MS"/>
                <w:noProof/>
                <w:lang w:val="fr-FR"/>
              </w:rPr>
            </w:pPr>
            <w:r w:rsidRPr="00223989">
              <w:rPr>
                <w:rFonts w:ascii="Trebuchet MS" w:hAnsi="Trebuchet MS"/>
                <w:noProof/>
                <w:lang w:val="fr-FR"/>
              </w:rPr>
              <w:t>Susținerea accesului la educație pentru tinerii și cadrele didactice români din diaspora și românii de pretutindeni, prin acordarea de burse, locuri de cazare în internate școlare/cămine studențești, reducere la transport ș.a.;</w:t>
            </w:r>
          </w:p>
          <w:p w14:paraId="31960F28" w14:textId="77777777" w:rsidR="001E482D" w:rsidRPr="00223989" w:rsidRDefault="001E482D" w:rsidP="004B5404">
            <w:pPr>
              <w:numPr>
                <w:ilvl w:val="0"/>
                <w:numId w:val="112"/>
              </w:numPr>
              <w:ind w:left="33" w:right="16" w:hanging="141"/>
              <w:jc w:val="both"/>
              <w:rPr>
                <w:rFonts w:ascii="Trebuchet MS" w:hAnsi="Trebuchet MS"/>
                <w:noProof/>
                <w:lang w:val="fr-FR"/>
              </w:rPr>
            </w:pPr>
            <w:r w:rsidRPr="00223989">
              <w:rPr>
                <w:rFonts w:ascii="Trebuchet MS" w:hAnsi="Trebuchet MS"/>
                <w:noProof/>
                <w:lang w:val="fr-FR"/>
              </w:rPr>
              <w:t>Furnizarea de servicii de consiliere și orientare de calitate; creșterea numărului de elevi consiliați ;</w:t>
            </w:r>
          </w:p>
          <w:p w14:paraId="64D038A3" w14:textId="77777777" w:rsidR="001E482D" w:rsidRPr="00223989" w:rsidRDefault="001E482D" w:rsidP="004B5404">
            <w:pPr>
              <w:numPr>
                <w:ilvl w:val="0"/>
                <w:numId w:val="112"/>
              </w:numPr>
              <w:ind w:left="33" w:right="16" w:hanging="141"/>
              <w:jc w:val="both"/>
              <w:rPr>
                <w:rFonts w:ascii="Trebuchet MS" w:hAnsi="Trebuchet MS"/>
                <w:noProof/>
                <w:lang w:val="fr-FR"/>
              </w:rPr>
            </w:pPr>
            <w:r w:rsidRPr="00223989">
              <w:rPr>
                <w:rFonts w:ascii="Trebuchet MS" w:hAnsi="Trebuchet MS"/>
                <w:noProof/>
                <w:lang w:val="fr-FR"/>
              </w:rPr>
              <w:t xml:space="preserve">Susținerea părinților și dezvoltarea comunităților de învățare; </w:t>
            </w:r>
          </w:p>
          <w:p w14:paraId="2319AD84" w14:textId="77777777" w:rsidR="001E482D" w:rsidRPr="00CA43C0" w:rsidRDefault="001E482D" w:rsidP="004B5404">
            <w:pPr>
              <w:numPr>
                <w:ilvl w:val="0"/>
                <w:numId w:val="112"/>
              </w:numPr>
              <w:ind w:left="33" w:right="16" w:hanging="141"/>
              <w:jc w:val="both"/>
              <w:rPr>
                <w:rFonts w:ascii="Trebuchet MS" w:hAnsi="Trebuchet MS"/>
                <w:noProof/>
              </w:rPr>
            </w:pPr>
            <w:r w:rsidRPr="00CA43C0">
              <w:rPr>
                <w:rFonts w:ascii="Trebuchet MS" w:hAnsi="Trebuchet MS"/>
                <w:noProof/>
              </w:rPr>
              <w:t>Promovarea activităților sportive în școli, prin modernizarea infrastructurii sportive, susținerea competițiilor școlare și introducerea de programe extracurriculare;</w:t>
            </w:r>
          </w:p>
          <w:p w14:paraId="2B2274CD" w14:textId="77777777" w:rsidR="001E482D" w:rsidRPr="00CA43C0" w:rsidRDefault="001E482D" w:rsidP="004B5404">
            <w:pPr>
              <w:numPr>
                <w:ilvl w:val="0"/>
                <w:numId w:val="112"/>
              </w:numPr>
              <w:ind w:left="33" w:right="16" w:hanging="141"/>
              <w:jc w:val="both"/>
              <w:rPr>
                <w:rFonts w:ascii="Trebuchet MS" w:hAnsi="Trebuchet MS"/>
                <w:noProof/>
              </w:rPr>
            </w:pPr>
            <w:r w:rsidRPr="00CA43C0">
              <w:rPr>
                <w:rFonts w:ascii="Trebuchet MS" w:hAnsi="Trebuchet MS"/>
                <w:noProof/>
              </w:rPr>
              <w:t>Implementarea de practici incluzive, centrate pe elev și utilizarea de strategii de învățare-predare-evaluare specifice educației incluzive și de calitate, în comunități defavorizate;</w:t>
            </w:r>
          </w:p>
          <w:p w14:paraId="63E799C3" w14:textId="77777777" w:rsidR="001E482D" w:rsidRPr="00CA43C0" w:rsidRDefault="001E482D" w:rsidP="004B5404">
            <w:pPr>
              <w:numPr>
                <w:ilvl w:val="0"/>
                <w:numId w:val="111"/>
              </w:numPr>
              <w:ind w:left="33" w:right="16" w:hanging="141"/>
              <w:contextualSpacing/>
              <w:jc w:val="both"/>
              <w:rPr>
                <w:rFonts w:ascii="Trebuchet MS" w:hAnsi="Trebuchet MS"/>
                <w:noProof/>
              </w:rPr>
            </w:pPr>
            <w:r w:rsidRPr="00CA43C0">
              <w:rPr>
                <w:rFonts w:ascii="Trebuchet MS" w:hAnsi="Trebuchet MS"/>
                <w:noProof/>
              </w:rPr>
              <w:t xml:space="preserve">Dezvoltarea/formarea continuă a competențelor cadrelor didactice, astfel încât acestea să poată acorda atenția necesară copiilor/ elevilor din grupurile vulnerabile/dezavantajate, să-i integreze pe cei cu dificultăți și să lucreze cu elevii/ copiii cu cerințe educaționale speciale; </w:t>
            </w:r>
          </w:p>
          <w:p w14:paraId="4702BE02" w14:textId="77777777" w:rsidR="001E482D" w:rsidRPr="00CA43C0" w:rsidRDefault="001E482D" w:rsidP="004B5404">
            <w:pPr>
              <w:numPr>
                <w:ilvl w:val="0"/>
                <w:numId w:val="111"/>
              </w:numPr>
              <w:ind w:left="33" w:right="16" w:hanging="141"/>
              <w:contextualSpacing/>
              <w:jc w:val="both"/>
              <w:rPr>
                <w:rFonts w:ascii="Trebuchet MS" w:hAnsi="Trebuchet MS"/>
                <w:noProof/>
              </w:rPr>
            </w:pPr>
            <w:r w:rsidRPr="00CA43C0">
              <w:rPr>
                <w:rFonts w:ascii="Trebuchet MS" w:hAnsi="Trebuchet MS"/>
                <w:noProof/>
              </w:rPr>
              <w:t xml:space="preserve">Implementarea Apelului de proiecte PEO </w:t>
            </w:r>
            <w:r w:rsidRPr="00CA43C0">
              <w:rPr>
                <w:rFonts w:ascii="Trebuchet MS" w:hAnsi="Trebuchet MS"/>
                <w:i/>
                <w:iCs/>
                <w:noProof/>
              </w:rPr>
              <w:t>Incluziunea copiilor și tinerilor cu cerințe educaționale speciale</w:t>
            </w:r>
            <w:r w:rsidRPr="00CA43C0">
              <w:rPr>
                <w:rFonts w:ascii="Trebuchet MS" w:hAnsi="Trebuchet MS"/>
                <w:noProof/>
              </w:rPr>
              <w:t xml:space="preserve">; </w:t>
            </w:r>
          </w:p>
          <w:p w14:paraId="4F402958" w14:textId="77777777" w:rsidR="001E482D" w:rsidRPr="00223989" w:rsidRDefault="001E482D" w:rsidP="004B5404">
            <w:pPr>
              <w:numPr>
                <w:ilvl w:val="0"/>
                <w:numId w:val="112"/>
              </w:numPr>
              <w:ind w:left="33" w:right="16" w:hanging="141"/>
              <w:contextualSpacing/>
              <w:jc w:val="both"/>
              <w:rPr>
                <w:rFonts w:ascii="Trebuchet MS" w:hAnsi="Trebuchet MS"/>
                <w:noProof/>
                <w:lang w:val="fr-FR"/>
              </w:rPr>
            </w:pPr>
            <w:r w:rsidRPr="00223989">
              <w:rPr>
                <w:rFonts w:ascii="Trebuchet MS" w:hAnsi="Trebuchet MS"/>
                <w:noProof/>
                <w:lang w:val="fr-FR"/>
              </w:rPr>
              <w:t xml:space="preserve">Implementarea Apelului de proiecte PEO </w:t>
            </w:r>
            <w:r w:rsidRPr="00223989">
              <w:rPr>
                <w:rFonts w:ascii="Trebuchet MS" w:hAnsi="Trebuchet MS"/>
                <w:i/>
                <w:iCs/>
                <w:noProof/>
                <w:lang w:val="fr-FR"/>
              </w:rPr>
              <w:t>Derularea de măsuri integrate pentru comunitatea roma</w:t>
            </w:r>
            <w:r w:rsidRPr="00223989">
              <w:rPr>
                <w:rFonts w:ascii="Trebuchet MS" w:hAnsi="Trebuchet MS"/>
                <w:noProof/>
                <w:lang w:val="fr-FR"/>
              </w:rPr>
              <w:t>;</w:t>
            </w:r>
          </w:p>
          <w:p w14:paraId="6B7EEDE8" w14:textId="77777777" w:rsidR="001E482D" w:rsidRPr="00223989" w:rsidRDefault="001E482D" w:rsidP="004B5404">
            <w:pPr>
              <w:numPr>
                <w:ilvl w:val="0"/>
                <w:numId w:val="112"/>
              </w:numPr>
              <w:ind w:left="33" w:right="16" w:hanging="141"/>
              <w:contextualSpacing/>
              <w:jc w:val="both"/>
              <w:rPr>
                <w:rFonts w:ascii="Trebuchet MS" w:eastAsia="Symbol" w:hAnsi="Trebuchet MS"/>
                <w:noProof/>
                <w:lang w:val="fr-FR"/>
              </w:rPr>
            </w:pPr>
            <w:r w:rsidRPr="00223989">
              <w:rPr>
                <w:rFonts w:ascii="Trebuchet MS" w:hAnsi="Trebuchet MS"/>
                <w:noProof/>
                <w:lang w:val="fr-FR"/>
              </w:rPr>
              <w:t xml:space="preserve">Sprijinirea școlilor cu risc ridicat de abandon școlar prin continuarea implementării Programului Național de Reducere a Abandonului Școlar prin cele 5 apeluri  PNRR </w:t>
            </w:r>
            <w:r w:rsidRPr="00223989">
              <w:rPr>
                <w:rFonts w:ascii="Trebuchet MS" w:hAnsi="Trebuchet MS"/>
                <w:i/>
                <w:iCs/>
                <w:noProof/>
                <w:lang w:val="fr-FR"/>
              </w:rPr>
              <w:t>Schema de Granturi PNRAS</w:t>
            </w:r>
            <w:r w:rsidRPr="00223989">
              <w:rPr>
                <w:rFonts w:ascii="Trebuchet MS" w:hAnsi="Trebuchet MS"/>
                <w:noProof/>
                <w:lang w:val="fr-FR"/>
              </w:rPr>
              <w:t>, inclusiv pentru școli mici.</w:t>
            </w:r>
          </w:p>
          <w:p w14:paraId="7F79CE6B" w14:textId="77777777" w:rsidR="001E482D" w:rsidRPr="00223989" w:rsidRDefault="001E482D" w:rsidP="008F2BD1">
            <w:pPr>
              <w:ind w:left="-108" w:right="16"/>
              <w:contextualSpacing/>
              <w:rPr>
                <w:rFonts w:ascii="Trebuchet MS" w:eastAsia="Symbol" w:hAnsi="Trebuchet MS"/>
                <w:noProof/>
                <w:lang w:val="fr-FR"/>
              </w:rPr>
            </w:pPr>
          </w:p>
        </w:tc>
      </w:tr>
      <w:tr w:rsidR="001E482D" w:rsidRPr="00223989" w14:paraId="5C9E7DD5" w14:textId="77777777" w:rsidTr="00C15794">
        <w:trPr>
          <w:gridBefore w:val="1"/>
          <w:gridAfter w:val="1"/>
          <w:wBefore w:w="257" w:type="dxa"/>
          <w:wAfter w:w="990" w:type="dxa"/>
          <w:trHeight w:val="599"/>
        </w:trPr>
        <w:tc>
          <w:tcPr>
            <w:tcW w:w="2012" w:type="dxa"/>
            <w:tcBorders>
              <w:top w:val="nil"/>
              <w:left w:val="nil"/>
              <w:bottom w:val="nil"/>
              <w:right w:val="nil"/>
            </w:tcBorders>
          </w:tcPr>
          <w:p w14:paraId="7B489B06" w14:textId="77777777"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3.</w:t>
            </w:r>
            <w:r w:rsidRPr="00C4536D">
              <w:rPr>
                <w:rFonts w:ascii="Trebuchet MS" w:hAnsi="Trebuchet MS"/>
                <w:b/>
                <w:bCs/>
                <w:noProof/>
              </w:rPr>
              <w:t>  </w:t>
            </w:r>
            <w:r w:rsidRPr="00C4536D">
              <w:rPr>
                <w:rFonts w:ascii="Trebuchet MS" w:hAnsi="Trebuchet MS"/>
                <w:b/>
                <w:bCs/>
                <w:noProof/>
                <w:color w:val="000080"/>
              </w:rPr>
              <w:t>Revizuirea curriculumului și realizarea evaluării centrate pe competențe.</w:t>
            </w:r>
          </w:p>
          <w:p w14:paraId="2B7029FF" w14:textId="77777777"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 xml:space="preserve">Educație STIM. </w:t>
            </w:r>
          </w:p>
          <w:p w14:paraId="0907D602" w14:textId="77777777"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Alfabetizare funcțională.</w:t>
            </w:r>
          </w:p>
        </w:tc>
        <w:tc>
          <w:tcPr>
            <w:tcW w:w="7181" w:type="dxa"/>
            <w:gridSpan w:val="3"/>
            <w:tcBorders>
              <w:top w:val="nil"/>
              <w:left w:val="nil"/>
              <w:bottom w:val="nil"/>
              <w:right w:val="nil"/>
            </w:tcBorders>
            <w:shd w:val="clear" w:color="auto" w:fill="auto"/>
          </w:tcPr>
          <w:p w14:paraId="0CA9D150" w14:textId="77777777" w:rsidR="001E482D" w:rsidRPr="00C4536D" w:rsidRDefault="001E482D" w:rsidP="004B5404">
            <w:pPr>
              <w:numPr>
                <w:ilvl w:val="0"/>
                <w:numId w:val="108"/>
              </w:numPr>
              <w:pBdr>
                <w:top w:val="nil"/>
                <w:left w:val="nil"/>
                <w:bottom w:val="nil"/>
                <w:right w:val="nil"/>
                <w:between w:val="nil"/>
              </w:pBdr>
              <w:ind w:left="33" w:right="16" w:hanging="141"/>
              <w:jc w:val="both"/>
              <w:rPr>
                <w:rFonts w:ascii="Trebuchet MS" w:hAnsi="Trebuchet MS"/>
                <w:noProof/>
              </w:rPr>
            </w:pPr>
            <w:r w:rsidRPr="00C4536D">
              <w:rPr>
                <w:rFonts w:ascii="Trebuchet MS" w:hAnsi="Trebuchet MS"/>
                <w:noProof/>
              </w:rPr>
              <w:t>Revizuirea planurilor cadru și a programelor școlare, inclusiv pentru ruta tehnologică, pentru a include conținuturi și activități care abordează, inclusiv, gândirea critică, creativitatea și dezvoltarea personală;</w:t>
            </w:r>
          </w:p>
          <w:p w14:paraId="69CFA195"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Extinderea ofertei naționale de programe școlare pentru opționale;</w:t>
            </w:r>
          </w:p>
          <w:p w14:paraId="5D76C1D2" w14:textId="77777777" w:rsidR="001E482D" w:rsidRPr="00C4536D" w:rsidRDefault="001E482D" w:rsidP="004B5404">
            <w:pPr>
              <w:numPr>
                <w:ilvl w:val="0"/>
                <w:numId w:val="108"/>
              </w:numPr>
              <w:pBdr>
                <w:top w:val="nil"/>
                <w:left w:val="nil"/>
                <w:bottom w:val="nil"/>
                <w:right w:val="nil"/>
                <w:between w:val="nil"/>
              </w:pBdr>
              <w:ind w:left="33" w:right="16" w:hanging="141"/>
              <w:jc w:val="both"/>
              <w:rPr>
                <w:rFonts w:ascii="Trebuchet MS" w:hAnsi="Trebuchet MS"/>
                <w:noProof/>
              </w:rPr>
            </w:pPr>
            <w:r w:rsidRPr="00C4536D">
              <w:rPr>
                <w:rFonts w:ascii="Trebuchet MS" w:hAnsi="Trebuchet MS"/>
                <w:noProof/>
              </w:rPr>
              <w:t>Promovarea și susținerea elevilor cu performanțe înalte, prin susținerea centrelor de excelență;</w:t>
            </w:r>
          </w:p>
          <w:p w14:paraId="2FF67653" w14:textId="77777777" w:rsidR="001E482D" w:rsidRPr="00C4536D" w:rsidRDefault="001E482D" w:rsidP="004B5404">
            <w:pPr>
              <w:numPr>
                <w:ilvl w:val="0"/>
                <w:numId w:val="108"/>
              </w:numPr>
              <w:pBdr>
                <w:top w:val="nil"/>
                <w:left w:val="nil"/>
                <w:bottom w:val="nil"/>
                <w:right w:val="nil"/>
                <w:between w:val="nil"/>
              </w:pBdr>
              <w:ind w:left="33" w:right="16" w:hanging="141"/>
              <w:jc w:val="both"/>
              <w:rPr>
                <w:rFonts w:ascii="Trebuchet MS" w:hAnsi="Trebuchet MS"/>
                <w:noProof/>
              </w:rPr>
            </w:pPr>
            <w:r w:rsidRPr="00C4536D">
              <w:rPr>
                <w:rFonts w:ascii="Trebuchet MS" w:hAnsi="Trebuchet MS"/>
                <w:noProof/>
              </w:rPr>
              <w:t>Consolidarea educației sociale, prin extinderea și susținerea financiară a programelor de prevenire și combatere a violenței în mediul școlar și a consumului de substanțe psiho-active în rândul elevilor.</w:t>
            </w:r>
          </w:p>
          <w:p w14:paraId="1D260A3F"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Elaborarea și aprobarea metodologiilor din domeniul curriculumului, prevăzute de lege; </w:t>
            </w:r>
          </w:p>
          <w:p w14:paraId="5763E049" w14:textId="6D815C45" w:rsidR="001E482D" w:rsidRPr="001B04CA" w:rsidRDefault="001E482D" w:rsidP="004B5404">
            <w:pPr>
              <w:numPr>
                <w:ilvl w:val="0"/>
                <w:numId w:val="108"/>
              </w:numPr>
              <w:ind w:left="33" w:right="16" w:hanging="141"/>
              <w:contextualSpacing/>
              <w:jc w:val="both"/>
              <w:rPr>
                <w:rFonts w:ascii="Trebuchet MS" w:hAnsi="Trebuchet MS"/>
                <w:noProof/>
              </w:rPr>
            </w:pPr>
            <w:r w:rsidRPr="001B04CA">
              <w:rPr>
                <w:rFonts w:ascii="Trebuchet MS" w:hAnsi="Trebuchet MS"/>
                <w:noProof/>
              </w:rPr>
              <w:t>Crearea a 67.000 de resurse educaționale deschise pentru trei niveluri diferite de aprofundare diferențiată a cunoașterii (remedială, accesibilă, performantă)</w:t>
            </w:r>
            <w:r w:rsidR="00D439A4" w:rsidRPr="001B04CA">
              <w:rPr>
                <w:rFonts w:ascii="Trebuchet MS" w:hAnsi="Trebuchet MS"/>
                <w:noProof/>
              </w:rPr>
              <w:t xml:space="preserve"> în cadrul PEO Reglementări noi pentru un curriculum relevant și educație deschisă - RECRED</w:t>
            </w:r>
            <w:r w:rsidRPr="001B04CA">
              <w:rPr>
                <w:rFonts w:ascii="Trebuchet MS" w:hAnsi="Trebuchet MS"/>
                <w:noProof/>
              </w:rPr>
              <w:t xml:space="preserve">; </w:t>
            </w:r>
          </w:p>
          <w:p w14:paraId="2DA042B6"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Dezvoltarea de resurse educaționale digitale incluzive pentru elevii cu dizabilități, sportivi, elevi spitalizați;</w:t>
            </w:r>
          </w:p>
          <w:p w14:paraId="782C130F" w14:textId="77777777" w:rsidR="001E482D" w:rsidRPr="00C4536D" w:rsidRDefault="001E482D" w:rsidP="004B5404">
            <w:pPr>
              <w:numPr>
                <w:ilvl w:val="0"/>
                <w:numId w:val="108"/>
              </w:numPr>
              <w:pBdr>
                <w:top w:val="nil"/>
                <w:left w:val="nil"/>
                <w:bottom w:val="nil"/>
                <w:right w:val="nil"/>
                <w:between w:val="nil"/>
              </w:pBdr>
              <w:ind w:left="33" w:right="16" w:hanging="141"/>
              <w:jc w:val="both"/>
              <w:rPr>
                <w:rFonts w:ascii="Trebuchet MS" w:hAnsi="Trebuchet MS"/>
                <w:noProof/>
              </w:rPr>
            </w:pPr>
            <w:r w:rsidRPr="00C4536D">
              <w:rPr>
                <w:rFonts w:ascii="Trebuchet MS" w:hAnsi="Trebuchet MS"/>
                <w:noProof/>
              </w:rPr>
              <w:t xml:space="preserve">Elaborarea, pilotarea și validarea standardelor naționale de evaluare; </w:t>
            </w:r>
          </w:p>
          <w:p w14:paraId="4DE42993"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Stimularea implicării elevilor în zona ȘTIM, atât în parcursul educațional, cât și în alegerea unei cariere; </w:t>
            </w:r>
          </w:p>
          <w:p w14:paraId="451BC172"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Asigurarea resurselor necesare domeniului ȘTIM, incluzând formarea cadrelor didactice;</w:t>
            </w:r>
          </w:p>
          <w:p w14:paraId="54D91279" w14:textId="77777777" w:rsidR="001E482D" w:rsidRPr="00223989" w:rsidRDefault="001E482D" w:rsidP="004B5404">
            <w:pPr>
              <w:numPr>
                <w:ilvl w:val="0"/>
                <w:numId w:val="108"/>
              </w:numPr>
              <w:ind w:left="33" w:right="16" w:hanging="141"/>
              <w:jc w:val="both"/>
              <w:rPr>
                <w:rFonts w:ascii="Trebuchet MS" w:eastAsia="Symbol" w:hAnsi="Trebuchet MS"/>
                <w:noProof/>
                <w:lang w:val="fr-FR"/>
              </w:rPr>
            </w:pPr>
            <w:r w:rsidRPr="00223989">
              <w:rPr>
                <w:rFonts w:ascii="Trebuchet MS" w:hAnsi="Trebuchet MS"/>
                <w:noProof/>
                <w:lang w:val="fr-FR"/>
              </w:rPr>
              <w:t xml:space="preserve">Implementarea proiectului PEO </w:t>
            </w:r>
            <w:r w:rsidRPr="00223989">
              <w:rPr>
                <w:rFonts w:ascii="Trebuchet MS" w:hAnsi="Trebuchet MS"/>
                <w:i/>
                <w:iCs/>
                <w:noProof/>
                <w:lang w:val="fr-FR"/>
              </w:rPr>
              <w:t>Mecanisme de intervenție pentru dezvoltarea alfabetizării funcționale în învățământul preuniversitar</w:t>
            </w:r>
            <w:r w:rsidRPr="00223989">
              <w:rPr>
                <w:rFonts w:ascii="Trebuchet MS" w:hAnsi="Trebuchet MS"/>
                <w:noProof/>
                <w:lang w:val="fr-FR"/>
              </w:rPr>
              <w:t xml:space="preserve">. </w:t>
            </w:r>
          </w:p>
          <w:p w14:paraId="26A6808E" w14:textId="77777777" w:rsidR="001E482D" w:rsidRPr="00223989" w:rsidRDefault="001E482D" w:rsidP="008F2BD1">
            <w:pPr>
              <w:ind w:left="33" w:right="16"/>
              <w:rPr>
                <w:rFonts w:ascii="Trebuchet MS" w:eastAsia="Symbol" w:hAnsi="Trebuchet MS"/>
                <w:noProof/>
                <w:lang w:val="fr-FR"/>
              </w:rPr>
            </w:pPr>
            <w:r w:rsidRPr="00223989">
              <w:rPr>
                <w:rFonts w:ascii="Trebuchet MS" w:hAnsi="Trebuchet MS"/>
                <w:noProof/>
                <w:lang w:val="fr-FR"/>
              </w:rPr>
              <w:t xml:space="preserve"> </w:t>
            </w:r>
          </w:p>
        </w:tc>
      </w:tr>
      <w:tr w:rsidR="001E482D" w:rsidRPr="00257F00" w14:paraId="7C99A487" w14:textId="77777777" w:rsidTr="00C15794">
        <w:trPr>
          <w:gridBefore w:val="1"/>
          <w:gridAfter w:val="1"/>
          <w:wBefore w:w="257" w:type="dxa"/>
          <w:wAfter w:w="990" w:type="dxa"/>
          <w:trHeight w:val="297"/>
        </w:trPr>
        <w:tc>
          <w:tcPr>
            <w:tcW w:w="2012" w:type="dxa"/>
            <w:tcBorders>
              <w:top w:val="nil"/>
              <w:left w:val="nil"/>
              <w:bottom w:val="nil"/>
              <w:right w:val="nil"/>
            </w:tcBorders>
            <w:shd w:val="clear" w:color="auto" w:fill="auto"/>
          </w:tcPr>
          <w:p w14:paraId="474E41B3" w14:textId="77777777"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4. Dezvoltarea învățământului  liceal tehnologic, inclusiv dual</w:t>
            </w:r>
          </w:p>
          <w:p w14:paraId="203B4A65" w14:textId="77777777" w:rsidR="001E482D" w:rsidRPr="00C4536D" w:rsidRDefault="001E482D" w:rsidP="008F2BD1">
            <w:pPr>
              <w:ind w:left="33" w:right="16" w:hanging="141"/>
              <w:rPr>
                <w:rFonts w:ascii="Trebuchet MS" w:hAnsi="Trebuchet MS"/>
                <w:b/>
                <w:bCs/>
                <w:noProof/>
                <w:color w:val="000080"/>
              </w:rPr>
            </w:pPr>
          </w:p>
          <w:p w14:paraId="1DA1BA6B" w14:textId="77777777" w:rsidR="001E482D" w:rsidRPr="00C4536D" w:rsidRDefault="001E482D" w:rsidP="008F2BD1">
            <w:pPr>
              <w:ind w:left="33" w:right="16" w:hanging="141"/>
              <w:rPr>
                <w:rFonts w:ascii="Trebuchet MS" w:hAnsi="Trebuchet MS"/>
                <w:b/>
                <w:bCs/>
                <w:noProof/>
                <w:color w:val="000080"/>
              </w:rPr>
            </w:pPr>
          </w:p>
          <w:p w14:paraId="60795769" w14:textId="77777777" w:rsidR="001E482D" w:rsidRPr="00C4536D" w:rsidRDefault="001E482D" w:rsidP="008F2BD1">
            <w:pPr>
              <w:ind w:left="33" w:right="16" w:hanging="141"/>
              <w:rPr>
                <w:rFonts w:ascii="Trebuchet MS" w:hAnsi="Trebuchet MS"/>
                <w:b/>
                <w:bCs/>
                <w:noProof/>
                <w:color w:val="000080"/>
              </w:rPr>
            </w:pPr>
          </w:p>
          <w:p w14:paraId="2A1B4E5B" w14:textId="77777777" w:rsidR="001E482D" w:rsidRPr="00C4536D" w:rsidRDefault="001E482D" w:rsidP="008F2BD1">
            <w:pPr>
              <w:ind w:left="33" w:right="16" w:hanging="141"/>
              <w:rPr>
                <w:rFonts w:ascii="Trebuchet MS" w:hAnsi="Trebuchet MS"/>
                <w:b/>
                <w:bCs/>
                <w:noProof/>
                <w:color w:val="000080"/>
              </w:rPr>
            </w:pPr>
          </w:p>
        </w:tc>
        <w:tc>
          <w:tcPr>
            <w:tcW w:w="7181" w:type="dxa"/>
            <w:gridSpan w:val="3"/>
            <w:tcBorders>
              <w:top w:val="nil"/>
              <w:left w:val="nil"/>
              <w:bottom w:val="nil"/>
              <w:right w:val="nil"/>
            </w:tcBorders>
            <w:shd w:val="clear" w:color="auto" w:fill="auto"/>
          </w:tcPr>
          <w:p w14:paraId="7499D285" w14:textId="77777777" w:rsidR="001E482D" w:rsidRPr="00C4536D" w:rsidRDefault="001E482D" w:rsidP="004B5404">
            <w:pPr>
              <w:numPr>
                <w:ilvl w:val="0"/>
                <w:numId w:val="108"/>
              </w:numPr>
              <w:ind w:left="33" w:right="16" w:hanging="141"/>
              <w:contextualSpacing/>
              <w:jc w:val="both"/>
              <w:rPr>
                <w:rFonts w:ascii="Trebuchet MS" w:hAnsi="Trebuchet MS"/>
                <w:noProof/>
              </w:rPr>
            </w:pPr>
            <w:r w:rsidRPr="00C4536D">
              <w:rPr>
                <w:rFonts w:ascii="Trebuchet MS" w:hAnsi="Trebuchet MS"/>
                <w:noProof/>
              </w:rPr>
              <w:t>Extinderea ofertei învățământului liceal tehnologic, inclusiv dual;</w:t>
            </w:r>
          </w:p>
          <w:p w14:paraId="4C2E33DF" w14:textId="77777777" w:rsidR="001E482D" w:rsidRPr="00C4536D" w:rsidRDefault="001E482D" w:rsidP="004B5404">
            <w:pPr>
              <w:numPr>
                <w:ilvl w:val="0"/>
                <w:numId w:val="108"/>
              </w:numPr>
              <w:ind w:left="33" w:right="16" w:hanging="141"/>
              <w:contextualSpacing/>
              <w:jc w:val="both"/>
              <w:rPr>
                <w:rFonts w:ascii="Trebuchet MS" w:hAnsi="Trebuchet MS"/>
                <w:noProof/>
              </w:rPr>
            </w:pPr>
            <w:r w:rsidRPr="00C4536D">
              <w:rPr>
                <w:rFonts w:ascii="Trebuchet MS" w:hAnsi="Trebuchet MS"/>
                <w:noProof/>
              </w:rPr>
              <w:t>Extinderea parteneriatelor cu autoritățile locale, mediul privat și ONG-uri;</w:t>
            </w:r>
          </w:p>
          <w:p w14:paraId="2388E015" w14:textId="77777777" w:rsidR="001E482D" w:rsidRPr="00C4536D" w:rsidRDefault="001E482D" w:rsidP="004B5404">
            <w:pPr>
              <w:numPr>
                <w:ilvl w:val="0"/>
                <w:numId w:val="108"/>
              </w:numPr>
              <w:ind w:left="33" w:right="16" w:hanging="141"/>
              <w:contextualSpacing/>
              <w:jc w:val="both"/>
              <w:rPr>
                <w:rFonts w:ascii="Trebuchet MS" w:hAnsi="Trebuchet MS"/>
                <w:noProof/>
              </w:rPr>
            </w:pPr>
            <w:r w:rsidRPr="00C4536D">
              <w:rPr>
                <w:rFonts w:ascii="Trebuchet MS" w:hAnsi="Trebuchet MS"/>
                <w:noProof/>
              </w:rPr>
              <w:t>Finalizarea construcției și operaționalizarea celor 29 de campusuri pentru învățământ dual și dotarea acestora cu laboratoare moderne, spații de instruire practică și facilități de cazare;</w:t>
            </w:r>
          </w:p>
          <w:p w14:paraId="550958F3"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Formarea profesorilor de discipline de specialitate/instruire practică la operatorii economici, prin stagii de mentorat;</w:t>
            </w:r>
          </w:p>
          <w:p w14:paraId="62A63B84"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 xml:space="preserve">Implementarea proiectului </w:t>
            </w:r>
            <w:r w:rsidRPr="00223989">
              <w:rPr>
                <w:rFonts w:ascii="Trebuchet MS" w:hAnsi="Trebuchet MS"/>
                <w:i/>
                <w:iCs/>
                <w:noProof/>
                <w:lang w:val="fr-FR"/>
              </w:rPr>
              <w:t>Creșterea relevanței formării profesionale inițiale prin anticiparea nevoilor de formare profesională pentru piața muncii</w:t>
            </w:r>
            <w:r w:rsidRPr="00223989">
              <w:rPr>
                <w:rFonts w:ascii="Trebuchet MS" w:hAnsi="Trebuchet MS"/>
                <w:noProof/>
                <w:lang w:val="fr-FR"/>
              </w:rPr>
              <w:t xml:space="preserve">, finanțat din PEO; </w:t>
            </w:r>
          </w:p>
          <w:p w14:paraId="1E461D9B"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 xml:space="preserve">Adaptarea serviciilor educaționale în cadrul Apelului de proiecte PEO – </w:t>
            </w:r>
            <w:r w:rsidRPr="00223989">
              <w:rPr>
                <w:rFonts w:ascii="Trebuchet MS" w:hAnsi="Trebuchet MS"/>
                <w:i/>
                <w:iCs/>
                <w:noProof/>
                <w:lang w:val="fr-FR"/>
              </w:rPr>
              <w:t>Stagii de practică pentru elevi</w:t>
            </w:r>
            <w:r w:rsidRPr="00223989">
              <w:rPr>
                <w:rFonts w:ascii="Trebuchet MS" w:hAnsi="Trebuchet MS"/>
                <w:noProof/>
                <w:lang w:val="fr-FR"/>
              </w:rPr>
              <w:t>;</w:t>
            </w:r>
          </w:p>
          <w:p w14:paraId="02EA974F" w14:textId="77777777" w:rsidR="001E482D" w:rsidRPr="00C4536D" w:rsidRDefault="001E482D" w:rsidP="004B5404">
            <w:pPr>
              <w:numPr>
                <w:ilvl w:val="0"/>
                <w:numId w:val="108"/>
              </w:numPr>
              <w:ind w:left="33" w:right="16" w:hanging="141"/>
              <w:contextualSpacing/>
              <w:jc w:val="both"/>
              <w:rPr>
                <w:rFonts w:ascii="Trebuchet MS" w:hAnsi="Trebuchet MS"/>
                <w:noProof/>
              </w:rPr>
            </w:pPr>
            <w:r w:rsidRPr="00C4536D">
              <w:rPr>
                <w:rFonts w:ascii="Trebuchet MS" w:hAnsi="Trebuchet MS"/>
                <w:noProof/>
              </w:rPr>
              <w:t>Dezvoltarea de noi calificări și revizuirea/actualizarea calificărilor profesionale;</w:t>
            </w:r>
          </w:p>
          <w:p w14:paraId="7CBB5690"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Dezvoltarea </w:t>
            </w:r>
            <w:r w:rsidRPr="00C4536D">
              <w:rPr>
                <w:rFonts w:ascii="Trebuchet MS" w:hAnsi="Trebuchet MS"/>
                <w:i/>
                <w:iCs/>
                <w:noProof/>
              </w:rPr>
              <w:t>Programului-pilot pentru dezvoltarea consorțiilor regionale pentru învățământ dual,</w:t>
            </w:r>
            <w:r w:rsidRPr="00C4536D">
              <w:rPr>
                <w:rFonts w:ascii="Trebuchet MS" w:hAnsi="Trebuchet MS"/>
                <w:noProof/>
              </w:rPr>
              <w:t xml:space="preserve"> finanțare PNRR.</w:t>
            </w:r>
          </w:p>
          <w:p w14:paraId="39F4BA3E" w14:textId="77777777" w:rsidR="001E482D" w:rsidRPr="00C4536D" w:rsidRDefault="001E482D" w:rsidP="008F2BD1">
            <w:pPr>
              <w:ind w:left="33" w:right="16"/>
              <w:contextualSpacing/>
              <w:rPr>
                <w:rFonts w:ascii="Trebuchet MS" w:hAnsi="Trebuchet MS"/>
                <w:noProof/>
              </w:rPr>
            </w:pPr>
            <w:r w:rsidRPr="00C4536D">
              <w:rPr>
                <w:rFonts w:ascii="Trebuchet MS" w:hAnsi="Trebuchet MS"/>
                <w:noProof/>
              </w:rPr>
              <w:t xml:space="preserve">  </w:t>
            </w:r>
          </w:p>
        </w:tc>
      </w:tr>
      <w:tr w:rsidR="001E482D" w:rsidRPr="00257F00" w14:paraId="473CE522" w14:textId="77777777" w:rsidTr="00C15794">
        <w:trPr>
          <w:gridBefore w:val="1"/>
          <w:gridAfter w:val="1"/>
          <w:wBefore w:w="257" w:type="dxa"/>
          <w:wAfter w:w="990" w:type="dxa"/>
          <w:trHeight w:val="297"/>
        </w:trPr>
        <w:tc>
          <w:tcPr>
            <w:tcW w:w="2012" w:type="dxa"/>
            <w:tcBorders>
              <w:top w:val="nil"/>
              <w:left w:val="nil"/>
              <w:bottom w:val="nil"/>
              <w:right w:val="nil"/>
            </w:tcBorders>
            <w:shd w:val="clear" w:color="auto" w:fill="auto"/>
            <w:hideMark/>
          </w:tcPr>
          <w:p w14:paraId="2D49BE3D" w14:textId="77777777" w:rsidR="001E482D" w:rsidRPr="00C4536D" w:rsidRDefault="001E482D" w:rsidP="008F2BD1">
            <w:pPr>
              <w:ind w:left="-104" w:right="16"/>
              <w:rPr>
                <w:rFonts w:ascii="Trebuchet MS" w:hAnsi="Trebuchet MS"/>
                <w:b/>
                <w:bCs/>
                <w:noProof/>
                <w:color w:val="000080"/>
              </w:rPr>
            </w:pPr>
            <w:r w:rsidRPr="00223989">
              <w:rPr>
                <w:rFonts w:ascii="Trebuchet MS" w:hAnsi="Trebuchet MS"/>
                <w:b/>
                <w:bCs/>
                <w:noProof/>
                <w:color w:val="000080"/>
                <w:lang w:val="fr-FR"/>
              </w:rPr>
              <w:t xml:space="preserve">5. Îmbunătățirea managementului și a guvernanței sistemului de educație. </w:t>
            </w:r>
            <w:r w:rsidRPr="00C4536D">
              <w:rPr>
                <w:rFonts w:ascii="Trebuchet MS" w:hAnsi="Trebuchet MS"/>
                <w:b/>
                <w:bCs/>
                <w:noProof/>
                <w:color w:val="000080"/>
              </w:rPr>
              <w:t>Reziliență.</w:t>
            </w:r>
          </w:p>
        </w:tc>
        <w:tc>
          <w:tcPr>
            <w:tcW w:w="7181" w:type="dxa"/>
            <w:gridSpan w:val="3"/>
            <w:tcBorders>
              <w:top w:val="nil"/>
              <w:left w:val="nil"/>
              <w:bottom w:val="nil"/>
              <w:right w:val="nil"/>
            </w:tcBorders>
            <w:shd w:val="clear" w:color="auto" w:fill="auto"/>
          </w:tcPr>
          <w:p w14:paraId="0113F2EB" w14:textId="77777777" w:rsidR="001E482D" w:rsidRPr="00C4536D" w:rsidRDefault="001E482D" w:rsidP="004B5404">
            <w:pPr>
              <w:numPr>
                <w:ilvl w:val="0"/>
                <w:numId w:val="113"/>
              </w:numPr>
              <w:ind w:left="33" w:right="16" w:hanging="141"/>
              <w:contextualSpacing/>
              <w:jc w:val="both"/>
              <w:rPr>
                <w:rFonts w:ascii="Trebuchet MS" w:hAnsi="Trebuchet MS"/>
                <w:noProof/>
              </w:rPr>
            </w:pPr>
            <w:r w:rsidRPr="00C4536D">
              <w:rPr>
                <w:rFonts w:ascii="Trebuchet MS" w:hAnsi="Trebuchet MS"/>
                <w:noProof/>
              </w:rPr>
              <w:t xml:space="preserve">Depunerea proiectelor, evaluarea aplicațiilor, semnarea contractelor de finanțare și implementarea </w:t>
            </w:r>
            <w:r w:rsidRPr="00C4536D">
              <w:rPr>
                <w:rFonts w:ascii="Trebuchet MS" w:hAnsi="Trebuchet MS"/>
                <w:i/>
                <w:iCs/>
                <w:noProof/>
              </w:rPr>
              <w:t>Programului național de leadership și management educațional</w:t>
            </w:r>
            <w:r w:rsidRPr="00C4536D">
              <w:rPr>
                <w:rFonts w:ascii="Trebuchet MS" w:hAnsi="Trebuchet MS"/>
                <w:noProof/>
              </w:rPr>
              <w:t xml:space="preserve"> și a </w:t>
            </w:r>
            <w:r w:rsidRPr="00C4536D">
              <w:rPr>
                <w:rFonts w:ascii="Trebuchet MS" w:hAnsi="Trebuchet MS"/>
                <w:i/>
                <w:iCs/>
                <w:noProof/>
              </w:rPr>
              <w:t>Granturilor pentru unitățile de învățământ pilot</w:t>
            </w:r>
            <w:r w:rsidRPr="00C4536D">
              <w:rPr>
                <w:rFonts w:ascii="Trebuchet MS" w:hAnsi="Trebuchet MS"/>
                <w:noProof/>
              </w:rPr>
              <w:t>;</w:t>
            </w:r>
          </w:p>
          <w:p w14:paraId="755AE328" w14:textId="77777777" w:rsidR="001E482D" w:rsidRPr="00C4536D" w:rsidRDefault="001E482D" w:rsidP="004B5404">
            <w:pPr>
              <w:numPr>
                <w:ilvl w:val="0"/>
                <w:numId w:val="113"/>
              </w:numPr>
              <w:ind w:left="33" w:right="16" w:hanging="141"/>
              <w:contextualSpacing/>
              <w:jc w:val="both"/>
              <w:rPr>
                <w:rFonts w:ascii="Trebuchet MS" w:hAnsi="Trebuchet MS"/>
                <w:noProof/>
              </w:rPr>
            </w:pPr>
            <w:r w:rsidRPr="00C4536D">
              <w:rPr>
                <w:rFonts w:ascii="Trebuchet MS" w:hAnsi="Trebuchet MS"/>
                <w:noProof/>
              </w:rPr>
              <w:t xml:space="preserve">Implementarea </w:t>
            </w:r>
            <w:r w:rsidRPr="00C4536D">
              <w:rPr>
                <w:rFonts w:ascii="Trebuchet MS" w:hAnsi="Trebuchet MS"/>
                <w:i/>
                <w:iCs/>
                <w:noProof/>
              </w:rPr>
              <w:t xml:space="preserve">Planului Național de Combatere a Violenței Școlare </w:t>
            </w:r>
            <w:r w:rsidRPr="00C4536D">
              <w:rPr>
                <w:rFonts w:ascii="Trebuchet MS" w:hAnsi="Trebuchet MS"/>
                <w:noProof/>
              </w:rPr>
              <w:t>și aplicarea procedurii aferente;</w:t>
            </w:r>
          </w:p>
          <w:p w14:paraId="3AC961CE" w14:textId="77777777" w:rsidR="001E482D" w:rsidRPr="00C4536D" w:rsidRDefault="001E482D" w:rsidP="004B5404">
            <w:pPr>
              <w:pStyle w:val="ListParagraph"/>
              <w:numPr>
                <w:ilvl w:val="0"/>
                <w:numId w:val="113"/>
              </w:numPr>
              <w:spacing w:line="240" w:lineRule="auto"/>
              <w:ind w:left="33" w:right="16" w:hanging="141"/>
              <w:jc w:val="both"/>
              <w:rPr>
                <w:rFonts w:ascii="Trebuchet MS" w:eastAsia="Symbol" w:hAnsi="Trebuchet MS"/>
                <w:noProof/>
                <w:szCs w:val="24"/>
              </w:rPr>
            </w:pPr>
            <w:r w:rsidRPr="00C4536D">
              <w:rPr>
                <w:rFonts w:ascii="Trebuchet MS" w:hAnsi="Trebuchet MS"/>
                <w:noProof/>
                <w:szCs w:val="24"/>
              </w:rPr>
              <w:t>Extinderea parteneriatelor pe tematici juridice și de combatere a actelor de violență în școală;</w:t>
            </w:r>
          </w:p>
          <w:p w14:paraId="5AB9ECFB" w14:textId="77777777" w:rsidR="001E482D" w:rsidRPr="00223989" w:rsidRDefault="001E482D" w:rsidP="004B5404">
            <w:pPr>
              <w:numPr>
                <w:ilvl w:val="0"/>
                <w:numId w:val="108"/>
              </w:numPr>
              <w:ind w:left="33" w:right="16" w:hanging="141"/>
              <w:contextualSpacing/>
              <w:jc w:val="both"/>
              <w:rPr>
                <w:rFonts w:ascii="Trebuchet MS" w:hAnsi="Trebuchet MS"/>
                <w:noProof/>
                <w:lang w:val="ro-RO"/>
              </w:rPr>
            </w:pPr>
            <w:r w:rsidRPr="00223989">
              <w:rPr>
                <w:rFonts w:ascii="Trebuchet MS" w:hAnsi="Trebuchet MS"/>
                <w:noProof/>
                <w:lang w:val="ro-RO"/>
              </w:rPr>
              <w:t>Creșterea capacității instituționale a ARACIP și creșterea relevanței instituției în raport cu școlile internaționale;</w:t>
            </w:r>
          </w:p>
          <w:p w14:paraId="29C54E86" w14:textId="77777777" w:rsidR="001E482D" w:rsidRPr="00C4536D" w:rsidRDefault="001E482D" w:rsidP="004B5404">
            <w:pPr>
              <w:numPr>
                <w:ilvl w:val="0"/>
                <w:numId w:val="115"/>
              </w:numPr>
              <w:ind w:left="33" w:right="16" w:hanging="141"/>
              <w:contextualSpacing/>
              <w:jc w:val="both"/>
              <w:rPr>
                <w:rFonts w:ascii="Trebuchet MS" w:hAnsi="Trebuchet MS"/>
                <w:noProof/>
              </w:rPr>
            </w:pPr>
            <w:r w:rsidRPr="00C4536D">
              <w:rPr>
                <w:rFonts w:ascii="Trebuchet MS" w:hAnsi="Trebuchet MS"/>
                <w:noProof/>
              </w:rPr>
              <w:t xml:space="preserve">Implementarea proiectului PEO </w:t>
            </w:r>
            <w:r w:rsidRPr="00C4536D">
              <w:rPr>
                <w:rFonts w:ascii="Trebuchet MS" w:hAnsi="Trebuchet MS"/>
                <w:i/>
                <w:iCs/>
                <w:noProof/>
              </w:rPr>
              <w:t>Educație de calitate prin evaluare școlară</w:t>
            </w:r>
            <w:r w:rsidRPr="00C4536D">
              <w:rPr>
                <w:rFonts w:ascii="Trebuchet MS" w:hAnsi="Trebuchet MS"/>
                <w:noProof/>
              </w:rPr>
              <w:t>;</w:t>
            </w:r>
          </w:p>
          <w:p w14:paraId="11622F64" w14:textId="77777777" w:rsidR="001E482D" w:rsidRPr="00C4536D" w:rsidRDefault="001E482D" w:rsidP="004B5404">
            <w:pPr>
              <w:pStyle w:val="ListParagraph"/>
              <w:numPr>
                <w:ilvl w:val="0"/>
                <w:numId w:val="113"/>
              </w:numPr>
              <w:spacing w:line="240" w:lineRule="auto"/>
              <w:ind w:left="33" w:right="16" w:hanging="141"/>
              <w:jc w:val="both"/>
              <w:rPr>
                <w:rFonts w:ascii="Trebuchet MS" w:eastAsia="Symbol" w:hAnsi="Trebuchet MS"/>
                <w:noProof/>
                <w:szCs w:val="24"/>
              </w:rPr>
            </w:pPr>
            <w:r w:rsidRPr="00C4536D">
              <w:rPr>
                <w:rFonts w:ascii="Trebuchet MS" w:hAnsi="Trebuchet MS"/>
                <w:noProof/>
                <w:szCs w:val="24"/>
              </w:rPr>
              <w:t xml:space="preserve">Dezvoltarea </w:t>
            </w:r>
            <w:r w:rsidRPr="00C4536D">
              <w:rPr>
                <w:rFonts w:ascii="Trebuchet MS" w:hAnsi="Trebuchet MS"/>
                <w:i/>
                <w:iCs/>
                <w:noProof/>
                <w:szCs w:val="24"/>
              </w:rPr>
              <w:t>Programului național de leadership și management educațional</w:t>
            </w:r>
            <w:r w:rsidRPr="00C4536D">
              <w:rPr>
                <w:rFonts w:ascii="Trebuchet MS" w:hAnsi="Trebuchet MS"/>
                <w:noProof/>
                <w:szCs w:val="24"/>
              </w:rPr>
              <w:t xml:space="preserve">, finanțat PNRR. </w:t>
            </w:r>
          </w:p>
          <w:p w14:paraId="7EC0D874" w14:textId="77777777" w:rsidR="001E482D" w:rsidRPr="00C4536D" w:rsidRDefault="001E482D" w:rsidP="008F2BD1">
            <w:pPr>
              <w:pStyle w:val="ListParagraph"/>
              <w:spacing w:line="240" w:lineRule="auto"/>
              <w:ind w:left="33" w:right="16" w:hanging="141"/>
              <w:rPr>
                <w:rFonts w:ascii="Trebuchet MS" w:eastAsia="Symbol" w:hAnsi="Trebuchet MS"/>
                <w:noProof/>
                <w:szCs w:val="24"/>
              </w:rPr>
            </w:pPr>
          </w:p>
        </w:tc>
      </w:tr>
      <w:tr w:rsidR="001E482D" w:rsidRPr="00223989" w14:paraId="35831B27" w14:textId="77777777" w:rsidTr="00C15794">
        <w:trPr>
          <w:gridBefore w:val="1"/>
          <w:gridAfter w:val="1"/>
          <w:wBefore w:w="257" w:type="dxa"/>
          <w:wAfter w:w="990" w:type="dxa"/>
          <w:trHeight w:val="315"/>
        </w:trPr>
        <w:tc>
          <w:tcPr>
            <w:tcW w:w="2012" w:type="dxa"/>
            <w:tcBorders>
              <w:top w:val="nil"/>
              <w:left w:val="nil"/>
              <w:bottom w:val="nil"/>
              <w:right w:val="nil"/>
            </w:tcBorders>
            <w:shd w:val="clear" w:color="auto" w:fill="auto"/>
            <w:hideMark/>
          </w:tcPr>
          <w:p w14:paraId="062F2119" w14:textId="77777777"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6. Dezvoltarea carierei didactice</w:t>
            </w:r>
          </w:p>
          <w:p w14:paraId="59156418" w14:textId="77777777" w:rsidR="001E482D" w:rsidRPr="00C4536D" w:rsidRDefault="001E482D" w:rsidP="008F2BD1">
            <w:pPr>
              <w:ind w:left="33" w:right="16" w:hanging="141"/>
              <w:rPr>
                <w:rFonts w:ascii="Trebuchet MS" w:hAnsi="Trebuchet MS"/>
                <w:b/>
                <w:bCs/>
                <w:noProof/>
                <w:color w:val="000080"/>
              </w:rPr>
            </w:pPr>
          </w:p>
          <w:p w14:paraId="24ADC669" w14:textId="77777777" w:rsidR="001E482D" w:rsidRPr="00C4536D" w:rsidRDefault="001E482D" w:rsidP="008F2BD1">
            <w:pPr>
              <w:ind w:left="33" w:right="16" w:hanging="141"/>
              <w:rPr>
                <w:rFonts w:ascii="Trebuchet MS" w:hAnsi="Trebuchet MS"/>
                <w:b/>
                <w:bCs/>
                <w:noProof/>
                <w:color w:val="000080"/>
              </w:rPr>
            </w:pPr>
          </w:p>
          <w:p w14:paraId="39A16DE1" w14:textId="77777777" w:rsidR="001E482D" w:rsidRPr="00C4536D" w:rsidRDefault="001E482D" w:rsidP="008F2BD1">
            <w:pPr>
              <w:ind w:left="33" w:right="16" w:hanging="141"/>
              <w:rPr>
                <w:rFonts w:ascii="Trebuchet MS" w:hAnsi="Trebuchet MS"/>
                <w:b/>
                <w:bCs/>
                <w:noProof/>
                <w:color w:val="000080"/>
              </w:rPr>
            </w:pPr>
          </w:p>
          <w:p w14:paraId="01013260" w14:textId="77777777" w:rsidR="001E482D" w:rsidRPr="00C4536D" w:rsidRDefault="001E482D" w:rsidP="008F2BD1">
            <w:pPr>
              <w:ind w:left="33" w:right="16" w:hanging="141"/>
              <w:rPr>
                <w:rFonts w:ascii="Trebuchet MS" w:hAnsi="Trebuchet MS"/>
                <w:b/>
                <w:bCs/>
                <w:noProof/>
                <w:color w:val="000080"/>
              </w:rPr>
            </w:pPr>
          </w:p>
          <w:p w14:paraId="25F633FD" w14:textId="77777777" w:rsidR="001E482D" w:rsidRPr="00C4536D" w:rsidRDefault="001E482D" w:rsidP="008F2BD1">
            <w:pPr>
              <w:ind w:left="33" w:right="16" w:hanging="141"/>
              <w:rPr>
                <w:rFonts w:ascii="Trebuchet MS" w:hAnsi="Trebuchet MS"/>
                <w:b/>
                <w:bCs/>
                <w:noProof/>
                <w:color w:val="000080"/>
              </w:rPr>
            </w:pPr>
          </w:p>
          <w:p w14:paraId="713543B4" w14:textId="77777777" w:rsidR="001E482D" w:rsidRPr="00C4536D" w:rsidRDefault="001E482D" w:rsidP="008F2BD1">
            <w:pPr>
              <w:ind w:left="33" w:right="16" w:hanging="141"/>
              <w:rPr>
                <w:rFonts w:ascii="Trebuchet MS" w:hAnsi="Trebuchet MS"/>
                <w:b/>
                <w:bCs/>
                <w:noProof/>
                <w:color w:val="000080"/>
              </w:rPr>
            </w:pPr>
          </w:p>
          <w:p w14:paraId="23735115" w14:textId="77777777" w:rsidR="001E482D" w:rsidRPr="00C4536D" w:rsidRDefault="001E482D" w:rsidP="008F2BD1">
            <w:pPr>
              <w:ind w:left="33" w:right="16" w:hanging="141"/>
              <w:rPr>
                <w:rFonts w:ascii="Trebuchet MS" w:hAnsi="Trebuchet MS"/>
                <w:b/>
                <w:bCs/>
                <w:noProof/>
                <w:color w:val="000080"/>
              </w:rPr>
            </w:pPr>
          </w:p>
          <w:p w14:paraId="19FA5817" w14:textId="77777777" w:rsidR="001E482D" w:rsidRPr="00C4536D" w:rsidRDefault="001E482D" w:rsidP="008F2BD1">
            <w:pPr>
              <w:ind w:left="33" w:right="16" w:hanging="141"/>
              <w:rPr>
                <w:rFonts w:ascii="Trebuchet MS" w:hAnsi="Trebuchet MS"/>
                <w:b/>
                <w:bCs/>
                <w:noProof/>
                <w:color w:val="000080"/>
              </w:rPr>
            </w:pPr>
          </w:p>
          <w:p w14:paraId="34122C71" w14:textId="77777777" w:rsidR="001E482D" w:rsidRPr="00C4536D" w:rsidRDefault="001E482D" w:rsidP="008F2BD1">
            <w:pPr>
              <w:ind w:left="33" w:right="16" w:hanging="141"/>
              <w:rPr>
                <w:rFonts w:ascii="Trebuchet MS" w:hAnsi="Trebuchet MS"/>
                <w:b/>
                <w:bCs/>
                <w:noProof/>
                <w:color w:val="000080"/>
              </w:rPr>
            </w:pPr>
          </w:p>
          <w:p w14:paraId="383FCCD5" w14:textId="77777777" w:rsidR="001E482D" w:rsidRPr="00C4536D" w:rsidRDefault="001E482D" w:rsidP="008F2BD1">
            <w:pPr>
              <w:ind w:left="33" w:right="16" w:hanging="141"/>
              <w:rPr>
                <w:rFonts w:ascii="Trebuchet MS" w:hAnsi="Trebuchet MS"/>
                <w:b/>
                <w:bCs/>
                <w:noProof/>
                <w:color w:val="000080"/>
              </w:rPr>
            </w:pPr>
          </w:p>
          <w:p w14:paraId="02A1E2CC" w14:textId="77777777" w:rsidR="001E482D" w:rsidRPr="00223989" w:rsidRDefault="001E482D" w:rsidP="008F2BD1">
            <w:pPr>
              <w:ind w:left="-104" w:right="16"/>
              <w:rPr>
                <w:rFonts w:ascii="Trebuchet MS" w:hAnsi="Trebuchet MS"/>
                <w:b/>
                <w:bCs/>
                <w:noProof/>
                <w:color w:val="000080"/>
                <w:lang w:val="fr-FR"/>
              </w:rPr>
            </w:pPr>
            <w:r w:rsidRPr="00223989">
              <w:rPr>
                <w:rFonts w:ascii="Trebuchet MS" w:hAnsi="Trebuchet MS"/>
                <w:b/>
                <w:bCs/>
                <w:noProof/>
                <w:color w:val="000080"/>
                <w:lang w:val="fr-FR"/>
              </w:rPr>
              <w:t>7. Îmbunătățirea finanțării și infrastructurii sistemului de învățământ preuniversitar</w:t>
            </w:r>
          </w:p>
        </w:tc>
        <w:tc>
          <w:tcPr>
            <w:tcW w:w="7181" w:type="dxa"/>
            <w:gridSpan w:val="3"/>
            <w:tcBorders>
              <w:top w:val="nil"/>
              <w:left w:val="nil"/>
              <w:bottom w:val="nil"/>
              <w:right w:val="nil"/>
            </w:tcBorders>
            <w:shd w:val="clear" w:color="auto" w:fill="auto"/>
            <w:hideMark/>
          </w:tcPr>
          <w:p w14:paraId="1786504D" w14:textId="77777777" w:rsidR="001E482D" w:rsidRPr="00C4536D" w:rsidRDefault="001E482D" w:rsidP="004B5404">
            <w:pPr>
              <w:pStyle w:val="ListParagraph"/>
              <w:numPr>
                <w:ilvl w:val="0"/>
                <w:numId w:val="113"/>
              </w:numPr>
              <w:pBdr>
                <w:top w:val="nil"/>
                <w:left w:val="nil"/>
                <w:bottom w:val="nil"/>
                <w:right w:val="nil"/>
                <w:between w:val="nil"/>
              </w:pBdr>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Continuarea programelor de formare inițială și continuă a profesorilor, în acord cu profilul și standardele profesionale, precum și derularea de noi formări în cadrul proiectului PEO </w:t>
            </w:r>
            <w:r w:rsidRPr="00C4536D">
              <w:rPr>
                <w:rFonts w:ascii="Trebuchet MS" w:hAnsi="Trebuchet MS"/>
                <w:i/>
                <w:iCs/>
                <w:noProof/>
                <w:szCs w:val="24"/>
              </w:rPr>
              <w:t>Reglementări noi pentru un curriculum relevant și educație deschisă</w:t>
            </w:r>
            <w:r w:rsidRPr="00C4536D">
              <w:rPr>
                <w:rFonts w:ascii="Trebuchet MS" w:hAnsi="Trebuchet MS"/>
                <w:noProof/>
                <w:szCs w:val="24"/>
              </w:rPr>
              <w:t xml:space="preserve"> – RECRED</w:t>
            </w:r>
            <w:r w:rsidRPr="00C4536D">
              <w:rPr>
                <w:rFonts w:ascii="Trebuchet MS" w:eastAsia="Times New Roman" w:hAnsi="Trebuchet MS"/>
                <w:bCs/>
                <w:noProof/>
                <w:szCs w:val="24"/>
                <w:shd w:val="clear" w:color="auto" w:fill="FFFFFF"/>
              </w:rPr>
              <w:t>;</w:t>
            </w:r>
          </w:p>
          <w:p w14:paraId="16C3698D" w14:textId="77777777" w:rsidR="001E482D" w:rsidRPr="00223989" w:rsidRDefault="001E482D" w:rsidP="004B5404">
            <w:pPr>
              <w:numPr>
                <w:ilvl w:val="0"/>
                <w:numId w:val="114"/>
              </w:numPr>
              <w:pBdr>
                <w:top w:val="nil"/>
                <w:left w:val="nil"/>
                <w:bottom w:val="nil"/>
                <w:right w:val="nil"/>
                <w:between w:val="nil"/>
              </w:pBdr>
              <w:ind w:left="33" w:right="16" w:hanging="141"/>
              <w:jc w:val="both"/>
              <w:rPr>
                <w:rFonts w:ascii="Trebuchet MS" w:hAnsi="Trebuchet MS"/>
                <w:noProof/>
                <w:lang w:val="ro-RO"/>
              </w:rPr>
            </w:pPr>
            <w:r w:rsidRPr="00223989">
              <w:rPr>
                <w:rFonts w:ascii="Trebuchet MS" w:hAnsi="Trebuchet MS"/>
                <w:noProof/>
                <w:lang w:val="ro-RO"/>
              </w:rPr>
              <w:t xml:space="preserve">Implementarea programelor de formare PNRR </w:t>
            </w:r>
            <w:r w:rsidRPr="00223989">
              <w:rPr>
                <w:rFonts w:ascii="Trebuchet MS" w:hAnsi="Trebuchet MS"/>
                <w:i/>
                <w:iCs/>
                <w:noProof/>
                <w:lang w:val="ro-RO"/>
              </w:rPr>
              <w:t>Pedagogie digitală pentru cadrele didactice în învățământul preuniversitar</w:t>
            </w:r>
            <w:r w:rsidRPr="00223989">
              <w:rPr>
                <w:rFonts w:ascii="Trebuchet MS" w:hAnsi="Trebuchet MS"/>
                <w:noProof/>
                <w:lang w:val="ro-RO"/>
              </w:rPr>
              <w:t xml:space="preserve">, </w:t>
            </w:r>
            <w:r w:rsidRPr="00223989">
              <w:rPr>
                <w:rFonts w:ascii="Trebuchet MS" w:hAnsi="Trebuchet MS"/>
                <w:i/>
                <w:iCs/>
                <w:noProof/>
                <w:lang w:val="ro-RO"/>
              </w:rPr>
              <w:t>Formarea profesioniștilor din educația timpurie</w:t>
            </w:r>
            <w:r w:rsidRPr="00223989">
              <w:rPr>
                <w:rFonts w:ascii="Trebuchet MS" w:hAnsi="Trebuchet MS"/>
                <w:noProof/>
                <w:lang w:val="ro-RO"/>
              </w:rPr>
              <w:t xml:space="preserve"> și </w:t>
            </w:r>
            <w:r w:rsidRPr="00223989">
              <w:rPr>
                <w:rFonts w:ascii="Trebuchet MS" w:hAnsi="Trebuchet MS"/>
                <w:i/>
                <w:iCs/>
                <w:noProof/>
                <w:lang w:val="ro-RO"/>
              </w:rPr>
              <w:t>Formarea cadrelor didactice din liceele agricole</w:t>
            </w:r>
            <w:r w:rsidRPr="00223989">
              <w:rPr>
                <w:rFonts w:ascii="Trebuchet MS" w:hAnsi="Trebuchet MS"/>
                <w:noProof/>
                <w:lang w:val="ro-RO"/>
              </w:rPr>
              <w:t xml:space="preserve">; </w:t>
            </w:r>
          </w:p>
          <w:p w14:paraId="61B50CF4" w14:textId="77777777" w:rsidR="001E482D" w:rsidRPr="00C4536D" w:rsidRDefault="001E482D" w:rsidP="004B5404">
            <w:pPr>
              <w:pStyle w:val="ListParagraph"/>
              <w:numPr>
                <w:ilvl w:val="0"/>
                <w:numId w:val="114"/>
              </w:numPr>
              <w:pBdr>
                <w:top w:val="nil"/>
                <w:left w:val="nil"/>
                <w:bottom w:val="nil"/>
                <w:right w:val="nil"/>
                <w:between w:val="nil"/>
              </w:pBdr>
              <w:spacing w:line="240" w:lineRule="auto"/>
              <w:ind w:left="33" w:right="16" w:hanging="141"/>
              <w:jc w:val="both"/>
              <w:rPr>
                <w:rFonts w:ascii="Trebuchet MS" w:hAnsi="Trebuchet MS"/>
                <w:noProof/>
                <w:szCs w:val="24"/>
              </w:rPr>
            </w:pPr>
            <w:r w:rsidRPr="00C4536D">
              <w:rPr>
                <w:rFonts w:ascii="Trebuchet MS" w:hAnsi="Trebuchet MS"/>
                <w:noProof/>
                <w:szCs w:val="24"/>
              </w:rPr>
              <w:t>Formarea și încadrarea de noi mediatori și consilieri școlari;</w:t>
            </w:r>
          </w:p>
          <w:p w14:paraId="79BED876" w14:textId="77777777" w:rsidR="001E482D" w:rsidRPr="00C4536D" w:rsidRDefault="001E482D" w:rsidP="004B5404">
            <w:pPr>
              <w:pStyle w:val="ListParagraph"/>
              <w:numPr>
                <w:ilvl w:val="0"/>
                <w:numId w:val="114"/>
              </w:numPr>
              <w:spacing w:line="240" w:lineRule="auto"/>
              <w:ind w:left="33" w:right="16" w:hanging="141"/>
              <w:jc w:val="both"/>
              <w:rPr>
                <w:rFonts w:ascii="Trebuchet MS" w:hAnsi="Trebuchet MS"/>
                <w:noProof/>
                <w:szCs w:val="24"/>
              </w:rPr>
            </w:pPr>
            <w:r w:rsidRPr="00C4536D">
              <w:rPr>
                <w:rFonts w:ascii="Trebuchet MS" w:hAnsi="Trebuchet MS"/>
                <w:noProof/>
                <w:szCs w:val="24"/>
              </w:rPr>
              <w:t>Organizarea de cursuri de formare pentru colaboratorii Institutului Limbii Române care predau cursuri de limbă, cultură și civilizație românească;</w:t>
            </w:r>
          </w:p>
          <w:p w14:paraId="29830F52" w14:textId="77777777" w:rsidR="001E482D" w:rsidRPr="00C4536D" w:rsidRDefault="001E482D" w:rsidP="004B5404">
            <w:pPr>
              <w:pStyle w:val="ListParagraph"/>
              <w:numPr>
                <w:ilvl w:val="0"/>
                <w:numId w:val="114"/>
              </w:numPr>
              <w:spacing w:line="240" w:lineRule="auto"/>
              <w:ind w:left="33" w:right="16" w:hanging="141"/>
              <w:jc w:val="both"/>
              <w:rPr>
                <w:rFonts w:ascii="Trebuchet MS" w:hAnsi="Trebuchet MS"/>
                <w:noProof/>
                <w:szCs w:val="24"/>
              </w:rPr>
            </w:pPr>
            <w:r w:rsidRPr="00C4536D">
              <w:rPr>
                <w:rFonts w:ascii="Trebuchet MS" w:hAnsi="Trebuchet MS"/>
                <w:noProof/>
                <w:szCs w:val="24"/>
              </w:rPr>
              <w:t>Crearea unui sistem național de monitorizare a programului de mentorat pentru profesorii debutanți.</w:t>
            </w:r>
          </w:p>
          <w:p w14:paraId="23EF785C" w14:textId="77777777" w:rsidR="001E482D" w:rsidRPr="00223989" w:rsidRDefault="001E482D" w:rsidP="008F2BD1">
            <w:pPr>
              <w:ind w:left="33" w:right="16" w:hanging="141"/>
              <w:rPr>
                <w:rFonts w:ascii="Trebuchet MS" w:hAnsi="Trebuchet MS"/>
                <w:noProof/>
                <w:lang w:val="fr-FR"/>
              </w:rPr>
            </w:pPr>
          </w:p>
          <w:p w14:paraId="34E92469" w14:textId="77777777" w:rsidR="001E482D" w:rsidRPr="00223989" w:rsidRDefault="001E482D" w:rsidP="004B5404">
            <w:pPr>
              <w:numPr>
                <w:ilvl w:val="0"/>
                <w:numId w:val="108"/>
              </w:numPr>
              <w:tabs>
                <w:tab w:val="left" w:pos="9180"/>
              </w:tabs>
              <w:ind w:left="33" w:right="16" w:hanging="141"/>
              <w:jc w:val="both"/>
              <w:rPr>
                <w:rFonts w:ascii="Trebuchet MS" w:hAnsi="Trebuchet MS"/>
                <w:noProof/>
                <w:lang w:val="fr-FR"/>
              </w:rPr>
            </w:pPr>
            <w:r w:rsidRPr="00223989">
              <w:rPr>
                <w:rFonts w:ascii="Trebuchet MS" w:hAnsi="Trebuchet MS"/>
                <w:noProof/>
                <w:lang w:val="fr-FR"/>
              </w:rPr>
              <w:t>Modernizarea resurselor educaționale, prin echiparea laboratoarelor cu tehnologie de ultimă generație, implementarea platformelor digitale de învățare interactive, și asigurarea accesului la infrastructură IT:</w:t>
            </w:r>
          </w:p>
          <w:p w14:paraId="6F269274" w14:textId="77777777" w:rsidR="001E482D" w:rsidRPr="00C4536D" w:rsidRDefault="001E482D" w:rsidP="004B5404">
            <w:pPr>
              <w:numPr>
                <w:ilvl w:val="0"/>
                <w:numId w:val="108"/>
              </w:numPr>
              <w:tabs>
                <w:tab w:val="left" w:pos="9180"/>
              </w:tabs>
              <w:ind w:left="33" w:right="16" w:hanging="141"/>
              <w:jc w:val="both"/>
              <w:rPr>
                <w:rFonts w:ascii="Trebuchet MS" w:hAnsi="Trebuchet MS"/>
                <w:noProof/>
              </w:rPr>
            </w:pPr>
            <w:r w:rsidRPr="00C4536D">
              <w:rPr>
                <w:rFonts w:ascii="Trebuchet MS" w:hAnsi="Trebuchet MS"/>
                <w:noProof/>
              </w:rPr>
              <w:t xml:space="preserve">Dezvoltarea și dotarea campusurilor rurale (finanțare PNRR); </w:t>
            </w:r>
          </w:p>
          <w:p w14:paraId="35CD62D4"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Continuarea digitalizării mediilor de învățare și a optimizării infrastructurii școlare</w:t>
            </w:r>
            <w:r w:rsidRPr="00C4536D">
              <w:rPr>
                <w:rFonts w:ascii="Trebuchet MS" w:hAnsi="Trebuchet MS"/>
                <w:b/>
                <w:noProof/>
              </w:rPr>
              <w:t xml:space="preserve"> (</w:t>
            </w:r>
            <w:r w:rsidRPr="00C4536D">
              <w:rPr>
                <w:rFonts w:ascii="Trebuchet MS" w:hAnsi="Trebuchet MS"/>
                <w:noProof/>
              </w:rPr>
              <w:t>finanțare prin PNRR);</w:t>
            </w:r>
          </w:p>
          <w:p w14:paraId="23552E11"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Definitivarea achiziționării de echipamente, inclusiv digitale, pentru atelierele de practică din unități de învățământ din rețeaua învățământului tehnologic, prin finanțare PNRR</w:t>
            </w:r>
            <w:r w:rsidRPr="00C4536D">
              <w:rPr>
                <w:rFonts w:ascii="Trebuchet MS" w:hAnsi="Trebuchet MS"/>
                <w:i/>
                <w:noProof/>
              </w:rPr>
              <w:t>;</w:t>
            </w:r>
            <w:r w:rsidRPr="00C4536D">
              <w:rPr>
                <w:rFonts w:ascii="Trebuchet MS" w:hAnsi="Trebuchet MS"/>
                <w:noProof/>
              </w:rPr>
              <w:t xml:space="preserve"> </w:t>
            </w:r>
          </w:p>
          <w:p w14:paraId="15D50DDB" w14:textId="77777777" w:rsidR="001E482D" w:rsidRPr="00223989" w:rsidRDefault="001E482D" w:rsidP="004B5404">
            <w:pPr>
              <w:numPr>
                <w:ilvl w:val="0"/>
                <w:numId w:val="108"/>
              </w:numPr>
              <w:tabs>
                <w:tab w:val="left" w:pos="9360"/>
              </w:tabs>
              <w:ind w:left="33" w:right="16" w:hanging="141"/>
              <w:jc w:val="both"/>
              <w:rPr>
                <w:rFonts w:ascii="Trebuchet MS" w:hAnsi="Trebuchet MS"/>
                <w:noProof/>
                <w:lang w:val="fr-FR"/>
              </w:rPr>
            </w:pPr>
            <w:r w:rsidRPr="00223989">
              <w:rPr>
                <w:rFonts w:ascii="Trebuchet MS" w:hAnsi="Trebuchet MS"/>
                <w:noProof/>
                <w:lang w:val="fr-FR"/>
              </w:rPr>
              <w:t xml:space="preserve">Implementarea de granturi pentru unitățile de învățământ pilot; </w:t>
            </w:r>
          </w:p>
          <w:p w14:paraId="29814F92" w14:textId="77777777" w:rsidR="001E482D" w:rsidRPr="00C4536D" w:rsidRDefault="001E482D" w:rsidP="004B5404">
            <w:pPr>
              <w:numPr>
                <w:ilvl w:val="0"/>
                <w:numId w:val="108"/>
              </w:numPr>
              <w:tabs>
                <w:tab w:val="left" w:pos="9360"/>
              </w:tabs>
              <w:ind w:left="33" w:right="16" w:hanging="141"/>
              <w:jc w:val="both"/>
              <w:rPr>
                <w:rFonts w:ascii="Trebuchet MS" w:hAnsi="Trebuchet MS"/>
                <w:noProof/>
              </w:rPr>
            </w:pPr>
            <w:r w:rsidRPr="00C4536D">
              <w:rPr>
                <w:rFonts w:ascii="Trebuchet MS" w:hAnsi="Trebuchet MS"/>
                <w:noProof/>
              </w:rPr>
              <w:t xml:space="preserve">Îmbunătățirea infrastructurii liceelor cu profil preponderent agricol; </w:t>
            </w:r>
          </w:p>
          <w:p w14:paraId="60D652AD" w14:textId="77777777" w:rsidR="001E482D" w:rsidRPr="00C4536D" w:rsidRDefault="001E482D" w:rsidP="004B5404">
            <w:pPr>
              <w:numPr>
                <w:ilvl w:val="0"/>
                <w:numId w:val="108"/>
              </w:numPr>
              <w:tabs>
                <w:tab w:val="left" w:pos="9360"/>
              </w:tabs>
              <w:ind w:left="33" w:right="16" w:hanging="141"/>
              <w:jc w:val="both"/>
              <w:rPr>
                <w:rFonts w:ascii="Trebuchet MS" w:hAnsi="Trebuchet MS"/>
                <w:noProof/>
              </w:rPr>
            </w:pPr>
            <w:r w:rsidRPr="00C4536D">
              <w:rPr>
                <w:rFonts w:ascii="Trebuchet MS" w:hAnsi="Trebuchet MS"/>
                <w:noProof/>
              </w:rPr>
              <w:t xml:space="preserve">Dotarea cu laboratoare inteligente a unităților de învățământ secundar superior („Smart Lab”),;  </w:t>
            </w:r>
          </w:p>
          <w:p w14:paraId="192EB15C" w14:textId="77777777" w:rsidR="001E482D" w:rsidRPr="00223989" w:rsidRDefault="001E482D" w:rsidP="004B5404">
            <w:pPr>
              <w:numPr>
                <w:ilvl w:val="0"/>
                <w:numId w:val="108"/>
              </w:numPr>
              <w:tabs>
                <w:tab w:val="left" w:pos="9360"/>
              </w:tabs>
              <w:ind w:left="33" w:right="16" w:hanging="141"/>
              <w:jc w:val="both"/>
              <w:rPr>
                <w:rFonts w:ascii="Trebuchet MS" w:hAnsi="Trebuchet MS"/>
                <w:noProof/>
                <w:lang w:val="fr-FR"/>
              </w:rPr>
            </w:pPr>
            <w:r w:rsidRPr="00223989">
              <w:rPr>
                <w:rFonts w:ascii="Trebuchet MS" w:hAnsi="Trebuchet MS"/>
                <w:noProof/>
                <w:lang w:val="fr-FR"/>
              </w:rPr>
              <w:t xml:space="preserve">Dotarea cu mobilier, materiale didactice și echipamente digitale a unităților de învățământ preuniversitar; </w:t>
            </w:r>
          </w:p>
          <w:p w14:paraId="2F56C939"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 xml:space="preserve">Construirea și dezvoltarea unei rețele-pilot de”Școli verzi” (reabilitare și construcții noi); </w:t>
            </w:r>
          </w:p>
          <w:p w14:paraId="2F726F64" w14:textId="77777777" w:rsidR="001E482D" w:rsidRPr="00223989" w:rsidRDefault="001E482D" w:rsidP="004B5404">
            <w:pPr>
              <w:numPr>
                <w:ilvl w:val="0"/>
                <w:numId w:val="108"/>
              </w:numPr>
              <w:ind w:left="33" w:right="16" w:hanging="141"/>
              <w:contextualSpacing/>
              <w:jc w:val="both"/>
              <w:rPr>
                <w:rFonts w:ascii="Trebuchet MS" w:eastAsia="Symbol" w:hAnsi="Trebuchet MS"/>
                <w:noProof/>
                <w:lang w:val="fr-FR"/>
              </w:rPr>
            </w:pPr>
            <w:r w:rsidRPr="00223989">
              <w:rPr>
                <w:rFonts w:ascii="Trebuchet MS" w:hAnsi="Trebuchet MS"/>
                <w:noProof/>
                <w:lang w:val="fr-FR"/>
              </w:rPr>
              <w:t>Continuarea achiziționării de microbuze ”verzi”, cu finanțare PNRR;</w:t>
            </w:r>
          </w:p>
          <w:p w14:paraId="54282771" w14:textId="77777777" w:rsidR="001E482D" w:rsidRPr="00223989" w:rsidRDefault="001E482D" w:rsidP="004B5404">
            <w:pPr>
              <w:numPr>
                <w:ilvl w:val="0"/>
                <w:numId w:val="108"/>
              </w:numPr>
              <w:tabs>
                <w:tab w:val="left" w:pos="9360"/>
              </w:tabs>
              <w:ind w:left="33" w:right="16" w:hanging="141"/>
              <w:jc w:val="both"/>
              <w:rPr>
                <w:rFonts w:ascii="Trebuchet MS" w:hAnsi="Trebuchet MS"/>
                <w:noProof/>
                <w:lang w:val="fr-FR"/>
              </w:rPr>
            </w:pPr>
            <w:r w:rsidRPr="00223989">
              <w:rPr>
                <w:rFonts w:ascii="Trebuchet MS" w:hAnsi="Trebuchet MS"/>
                <w:noProof/>
                <w:lang w:val="fr-FR"/>
              </w:rPr>
              <w:t xml:space="preserve">Continuarea derulării proiectului </w:t>
            </w:r>
            <w:r w:rsidRPr="00223989">
              <w:rPr>
                <w:rFonts w:ascii="Trebuchet MS" w:hAnsi="Trebuchet MS"/>
                <w:i/>
                <w:noProof/>
                <w:lang w:val="fr-FR"/>
              </w:rPr>
              <w:t>Școli mai Sigure, Incluzive și Sustenabile</w:t>
            </w:r>
            <w:r w:rsidRPr="00223989">
              <w:rPr>
                <w:rFonts w:ascii="Trebuchet MS" w:hAnsi="Trebuchet MS"/>
                <w:noProof/>
                <w:lang w:val="fr-FR"/>
              </w:rPr>
              <w:t xml:space="preserve">, finanțat de BIRD, pentru modernizarea infrastructurii școlare, prin reabilitarea, consolidarea/construirea unor școli din zonele cu cel mai mare risc seismic. </w:t>
            </w:r>
          </w:p>
          <w:p w14:paraId="237E0B45" w14:textId="77777777" w:rsidR="001E482D" w:rsidRPr="00223989" w:rsidRDefault="001E482D" w:rsidP="008F2BD1">
            <w:pPr>
              <w:ind w:left="33" w:right="16" w:hanging="141"/>
              <w:rPr>
                <w:rFonts w:ascii="Trebuchet MS" w:eastAsia="Symbol" w:hAnsi="Trebuchet MS"/>
                <w:noProof/>
                <w:lang w:val="fr-FR"/>
              </w:rPr>
            </w:pPr>
          </w:p>
        </w:tc>
      </w:tr>
      <w:tr w:rsidR="001E482D" w:rsidRPr="00257F00" w14:paraId="0C5E9A65" w14:textId="77777777" w:rsidTr="00C15794">
        <w:trPr>
          <w:gridBefore w:val="1"/>
          <w:gridAfter w:val="1"/>
          <w:wBefore w:w="257" w:type="dxa"/>
          <w:wAfter w:w="990" w:type="dxa"/>
          <w:trHeight w:val="1228"/>
        </w:trPr>
        <w:tc>
          <w:tcPr>
            <w:tcW w:w="2012" w:type="dxa"/>
            <w:tcBorders>
              <w:top w:val="nil"/>
              <w:left w:val="nil"/>
              <w:bottom w:val="nil"/>
              <w:right w:val="nil"/>
            </w:tcBorders>
            <w:shd w:val="clear" w:color="auto" w:fill="auto"/>
            <w:hideMark/>
          </w:tcPr>
          <w:p w14:paraId="01B56CC8" w14:textId="77777777" w:rsidR="001E482D" w:rsidRPr="00C4536D" w:rsidRDefault="001E482D" w:rsidP="008F2BD1">
            <w:pPr>
              <w:ind w:left="-104" w:right="16"/>
              <w:rPr>
                <w:rFonts w:ascii="Trebuchet MS" w:hAnsi="Trebuchet MS"/>
                <w:noProof/>
              </w:rPr>
            </w:pPr>
            <w:r w:rsidRPr="00C4536D">
              <w:rPr>
                <w:rFonts w:ascii="Trebuchet MS" w:hAnsi="Trebuchet MS"/>
                <w:b/>
                <w:bCs/>
                <w:noProof/>
                <w:color w:val="000080"/>
              </w:rPr>
              <w:t>8. Digitalizarea proceselor educaționale</w:t>
            </w:r>
          </w:p>
        </w:tc>
        <w:tc>
          <w:tcPr>
            <w:tcW w:w="7181" w:type="dxa"/>
            <w:gridSpan w:val="3"/>
            <w:tcBorders>
              <w:top w:val="nil"/>
              <w:left w:val="nil"/>
              <w:bottom w:val="nil"/>
              <w:right w:val="nil"/>
            </w:tcBorders>
            <w:shd w:val="clear" w:color="auto" w:fill="auto"/>
            <w:hideMark/>
          </w:tcPr>
          <w:p w14:paraId="281ADE51" w14:textId="77777777" w:rsidR="001E482D" w:rsidRPr="00C4536D" w:rsidRDefault="001E482D" w:rsidP="004B5404">
            <w:pPr>
              <w:numPr>
                <w:ilvl w:val="0"/>
                <w:numId w:val="108"/>
              </w:numPr>
              <w:ind w:left="33" w:right="16" w:hanging="141"/>
              <w:contextualSpacing/>
              <w:jc w:val="both"/>
              <w:rPr>
                <w:rFonts w:ascii="Trebuchet MS" w:hAnsi="Trebuchet MS"/>
                <w:noProof/>
              </w:rPr>
            </w:pPr>
            <w:r w:rsidRPr="00C4536D">
              <w:rPr>
                <w:rFonts w:ascii="Trebuchet MS" w:hAnsi="Trebuchet MS"/>
                <w:noProof/>
              </w:rPr>
              <w:t>Dezvoltarea/ optimizarea platformelor de evaluare online securizate pentru evaluări și examene școlare, respectiv pentru examenele și concursurile cadrelor didactice.</w:t>
            </w:r>
          </w:p>
          <w:p w14:paraId="29CFA2F8"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 xml:space="preserve">Inițierea creării bazei de date ce va conține 200.000 itemi și teste pentru evaluările și examenele naționale; </w:t>
            </w:r>
          </w:p>
          <w:p w14:paraId="1DABD0E6"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Organizarea și derularea de programe de formare inițială și continuă pentru personalul didactic, auxiliar și nedidactic; </w:t>
            </w:r>
          </w:p>
          <w:p w14:paraId="6379C1FF"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Furnizarea de programe pentru securitate cibernetică, protecția datelor, siguranța on-line și etică IT; </w:t>
            </w:r>
          </w:p>
          <w:p w14:paraId="5114478D"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Derularea formărilor </w:t>
            </w:r>
            <w:r w:rsidRPr="00C4536D">
              <w:rPr>
                <w:rFonts w:ascii="Trebuchet MS" w:hAnsi="Trebuchet MS"/>
                <w:i/>
                <w:iCs/>
                <w:noProof/>
              </w:rPr>
              <w:t xml:space="preserve">Pedagogia digitală pentru cadrele didactice din învățământul preuniversitar </w:t>
            </w:r>
            <w:r w:rsidRPr="00C4536D">
              <w:rPr>
                <w:rFonts w:ascii="Trebuchet MS" w:hAnsi="Trebuchet MS"/>
                <w:noProof/>
              </w:rPr>
              <w:t xml:space="preserve">(finanțare PNRR); </w:t>
            </w:r>
          </w:p>
          <w:p w14:paraId="1209C5FD"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Dezvoltarea platformei de evaluare și realizarea de conținut digital, cu finanțare PNRR; </w:t>
            </w:r>
          </w:p>
          <w:p w14:paraId="1BFD459E"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Implementarea Programului privind utilizarea catalogului electronic în unități-pilot; </w:t>
            </w:r>
          </w:p>
          <w:p w14:paraId="5E64758B" w14:textId="77777777" w:rsidR="001E482D" w:rsidRPr="00C4536D" w:rsidRDefault="001E482D" w:rsidP="004B5404">
            <w:pPr>
              <w:numPr>
                <w:ilvl w:val="0"/>
                <w:numId w:val="108"/>
              </w:numPr>
              <w:ind w:left="33" w:right="16" w:hanging="141"/>
              <w:jc w:val="both"/>
              <w:rPr>
                <w:rFonts w:ascii="Trebuchet MS" w:hAnsi="Trebuchet MS"/>
                <w:noProof/>
              </w:rPr>
            </w:pPr>
            <w:r w:rsidRPr="00C4536D">
              <w:rPr>
                <w:rFonts w:ascii="Trebuchet MS" w:hAnsi="Trebuchet MS"/>
                <w:noProof/>
              </w:rPr>
              <w:t xml:space="preserve">Continuarea implementării proiectului necompetitiv </w:t>
            </w:r>
            <w:r w:rsidRPr="00C4536D">
              <w:rPr>
                <w:rFonts w:ascii="Trebuchet MS" w:hAnsi="Trebuchet MS"/>
                <w:i/>
                <w:iCs/>
                <w:noProof/>
              </w:rPr>
              <w:t>Digitalizarea în educație</w:t>
            </w:r>
            <w:r w:rsidRPr="00C4536D">
              <w:rPr>
                <w:rFonts w:ascii="Trebuchet MS" w:hAnsi="Trebuchet MS"/>
                <w:noProof/>
              </w:rPr>
              <w:t xml:space="preserve"> ( finanțare POCIDIF).</w:t>
            </w:r>
          </w:p>
          <w:p w14:paraId="4EFE49B6" w14:textId="77777777" w:rsidR="001E482D" w:rsidRPr="00C4536D" w:rsidRDefault="001E482D" w:rsidP="008F2BD1">
            <w:pPr>
              <w:ind w:left="33" w:right="16"/>
              <w:rPr>
                <w:rFonts w:ascii="Trebuchet MS" w:hAnsi="Trebuchet MS"/>
                <w:noProof/>
              </w:rPr>
            </w:pPr>
          </w:p>
        </w:tc>
      </w:tr>
      <w:tr w:rsidR="001E482D" w:rsidRPr="00257F00" w14:paraId="685D37AE" w14:textId="77777777" w:rsidTr="00E90818">
        <w:trPr>
          <w:gridBefore w:val="1"/>
          <w:gridAfter w:val="1"/>
          <w:wBefore w:w="257" w:type="dxa"/>
          <w:wAfter w:w="990" w:type="dxa"/>
          <w:trHeight w:val="665"/>
        </w:trPr>
        <w:tc>
          <w:tcPr>
            <w:tcW w:w="2012" w:type="dxa"/>
            <w:tcBorders>
              <w:top w:val="nil"/>
              <w:left w:val="nil"/>
              <w:bottom w:val="nil"/>
              <w:right w:val="nil"/>
            </w:tcBorders>
            <w:shd w:val="clear" w:color="auto" w:fill="auto"/>
            <w:hideMark/>
          </w:tcPr>
          <w:p w14:paraId="2455CEEA" w14:textId="77777777"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9. Susținerea învățământului în limbile minorităților naționale</w:t>
            </w:r>
          </w:p>
          <w:p w14:paraId="0AEF9FA8" w14:textId="77777777" w:rsidR="001E482D" w:rsidRPr="00C4536D" w:rsidRDefault="001E482D" w:rsidP="008F2BD1">
            <w:pPr>
              <w:ind w:left="33" w:right="16" w:hanging="141"/>
              <w:rPr>
                <w:rFonts w:ascii="Trebuchet MS" w:hAnsi="Trebuchet MS"/>
                <w:b/>
                <w:bCs/>
                <w:noProof/>
                <w:color w:val="000080"/>
              </w:rPr>
            </w:pPr>
          </w:p>
          <w:p w14:paraId="25CCAFCC" w14:textId="77777777" w:rsidR="001E482D" w:rsidRPr="00C4536D" w:rsidRDefault="001E482D" w:rsidP="008F2BD1">
            <w:pPr>
              <w:ind w:left="33" w:right="16" w:hanging="141"/>
              <w:rPr>
                <w:rFonts w:ascii="Trebuchet MS" w:hAnsi="Trebuchet MS"/>
                <w:b/>
                <w:bCs/>
                <w:noProof/>
                <w:color w:val="000080"/>
              </w:rPr>
            </w:pPr>
          </w:p>
          <w:p w14:paraId="3880EEB1" w14:textId="77777777" w:rsidR="001E482D" w:rsidRPr="00C4536D" w:rsidRDefault="001E482D" w:rsidP="008F2BD1">
            <w:pPr>
              <w:ind w:right="16"/>
              <w:rPr>
                <w:rFonts w:ascii="Trebuchet MS" w:hAnsi="Trebuchet MS"/>
                <w:b/>
                <w:bCs/>
                <w:noProof/>
                <w:color w:val="000080"/>
              </w:rPr>
            </w:pPr>
          </w:p>
          <w:p w14:paraId="4551BE03" w14:textId="77777777" w:rsidR="001E482D" w:rsidRPr="00C4536D" w:rsidRDefault="001E482D" w:rsidP="008F2BD1">
            <w:pPr>
              <w:ind w:right="16"/>
              <w:rPr>
                <w:rFonts w:ascii="Trebuchet MS" w:hAnsi="Trebuchet MS"/>
                <w:b/>
                <w:bCs/>
                <w:noProof/>
                <w:color w:val="000080"/>
              </w:rPr>
            </w:pPr>
          </w:p>
          <w:p w14:paraId="13FD3E00" w14:textId="77777777" w:rsidR="0032194F" w:rsidRDefault="0032194F" w:rsidP="008F2BD1">
            <w:pPr>
              <w:ind w:left="-104" w:right="16"/>
              <w:rPr>
                <w:rFonts w:ascii="Trebuchet MS" w:hAnsi="Trebuchet MS"/>
                <w:b/>
                <w:bCs/>
                <w:noProof/>
                <w:color w:val="000080"/>
              </w:rPr>
            </w:pPr>
          </w:p>
          <w:p w14:paraId="125E094E" w14:textId="77777777" w:rsidR="0032194F" w:rsidRDefault="0032194F" w:rsidP="008F2BD1">
            <w:pPr>
              <w:ind w:left="-104" w:right="16"/>
              <w:rPr>
                <w:rFonts w:ascii="Trebuchet MS" w:hAnsi="Trebuchet MS"/>
                <w:b/>
                <w:bCs/>
                <w:noProof/>
                <w:color w:val="000080"/>
              </w:rPr>
            </w:pPr>
          </w:p>
          <w:p w14:paraId="34550D3B" w14:textId="77777777" w:rsidR="0032194F" w:rsidRDefault="0032194F" w:rsidP="008F2BD1">
            <w:pPr>
              <w:ind w:left="-104" w:right="16"/>
              <w:rPr>
                <w:rFonts w:ascii="Trebuchet MS" w:hAnsi="Trebuchet MS"/>
                <w:b/>
                <w:bCs/>
                <w:noProof/>
                <w:color w:val="000080"/>
              </w:rPr>
            </w:pPr>
          </w:p>
          <w:p w14:paraId="2C9CC595" w14:textId="77777777" w:rsidR="0032194F" w:rsidRDefault="0032194F" w:rsidP="008F2BD1">
            <w:pPr>
              <w:ind w:left="-104" w:right="16"/>
              <w:rPr>
                <w:rFonts w:ascii="Trebuchet MS" w:hAnsi="Trebuchet MS"/>
                <w:b/>
                <w:bCs/>
                <w:noProof/>
                <w:color w:val="000080"/>
              </w:rPr>
            </w:pPr>
          </w:p>
          <w:p w14:paraId="6BF35E64" w14:textId="2EEF47A8" w:rsidR="001E482D" w:rsidRPr="00223989" w:rsidRDefault="001E482D" w:rsidP="008F2BD1">
            <w:pPr>
              <w:ind w:left="-104" w:right="16"/>
              <w:rPr>
                <w:rFonts w:ascii="Trebuchet MS" w:hAnsi="Trebuchet MS"/>
                <w:b/>
                <w:bCs/>
                <w:noProof/>
                <w:color w:val="000080"/>
                <w:lang w:val="fr-FR"/>
              </w:rPr>
            </w:pPr>
            <w:r w:rsidRPr="00223989">
              <w:rPr>
                <w:rFonts w:ascii="Trebuchet MS" w:hAnsi="Trebuchet MS"/>
                <w:b/>
                <w:bCs/>
                <w:noProof/>
                <w:color w:val="000080"/>
                <w:lang w:val="fr-FR"/>
              </w:rPr>
              <w:t xml:space="preserve">10. Dimensiunea internațională a învățământului preuniversitar </w:t>
            </w:r>
          </w:p>
        </w:tc>
        <w:tc>
          <w:tcPr>
            <w:tcW w:w="7181" w:type="dxa"/>
            <w:gridSpan w:val="3"/>
            <w:tcBorders>
              <w:top w:val="nil"/>
              <w:left w:val="nil"/>
              <w:bottom w:val="nil"/>
              <w:right w:val="nil"/>
            </w:tcBorders>
            <w:shd w:val="clear" w:color="auto" w:fill="auto"/>
            <w:hideMark/>
          </w:tcPr>
          <w:p w14:paraId="72791258" w14:textId="77777777" w:rsidR="001E482D" w:rsidRPr="00C4536D" w:rsidRDefault="001E482D" w:rsidP="004B5404">
            <w:pPr>
              <w:numPr>
                <w:ilvl w:val="0"/>
                <w:numId w:val="108"/>
              </w:numPr>
              <w:pBdr>
                <w:top w:val="nil"/>
                <w:left w:val="nil"/>
                <w:bottom w:val="nil"/>
                <w:right w:val="nil"/>
                <w:between w:val="nil"/>
              </w:pBdr>
              <w:ind w:left="33" w:right="16" w:hanging="141"/>
              <w:contextualSpacing/>
              <w:jc w:val="both"/>
              <w:rPr>
                <w:rFonts w:ascii="Trebuchet MS" w:hAnsi="Trebuchet MS"/>
                <w:noProof/>
              </w:rPr>
            </w:pPr>
            <w:r w:rsidRPr="00223989">
              <w:rPr>
                <w:rFonts w:ascii="Trebuchet MS" w:hAnsi="Trebuchet MS"/>
                <w:noProof/>
                <w:lang w:val="fr-FR"/>
              </w:rPr>
              <w:t xml:space="preserve"> </w:t>
            </w:r>
            <w:r w:rsidRPr="00C4536D">
              <w:rPr>
                <w:rFonts w:ascii="Trebuchet MS" w:hAnsi="Trebuchet MS"/>
                <w:noProof/>
              </w:rPr>
              <w:t>Eficientizarea predării limbii române pentru minorități prin adaptarea programelor școlare;</w:t>
            </w:r>
          </w:p>
          <w:p w14:paraId="29C1A917"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 xml:space="preserve"> Elaborarea/ revizuirea curriculumului pentru învățământul în limbile minorităților naționale;</w:t>
            </w:r>
          </w:p>
          <w:p w14:paraId="05809939" w14:textId="77777777" w:rsidR="001E482D" w:rsidRPr="00C4536D" w:rsidRDefault="001E482D" w:rsidP="004B5404">
            <w:pPr>
              <w:numPr>
                <w:ilvl w:val="0"/>
                <w:numId w:val="108"/>
              </w:numPr>
              <w:ind w:left="33" w:right="16" w:hanging="141"/>
              <w:contextualSpacing/>
              <w:jc w:val="both"/>
              <w:rPr>
                <w:rFonts w:ascii="Trebuchet MS" w:hAnsi="Trebuchet MS"/>
                <w:noProof/>
              </w:rPr>
            </w:pPr>
            <w:r w:rsidRPr="00223989">
              <w:rPr>
                <w:rFonts w:ascii="Trebuchet MS" w:hAnsi="Trebuchet MS"/>
                <w:noProof/>
                <w:lang w:val="fr-FR"/>
              </w:rPr>
              <w:t xml:space="preserve"> </w:t>
            </w:r>
            <w:r w:rsidRPr="00C4536D">
              <w:rPr>
                <w:rFonts w:ascii="Trebuchet MS" w:hAnsi="Trebuchet MS"/>
                <w:noProof/>
              </w:rPr>
              <w:t>Elaborarea, reeditarea și retipărirea de manuale școlare pentru minorități;</w:t>
            </w:r>
          </w:p>
          <w:p w14:paraId="3182C639" w14:textId="77777777" w:rsidR="001E482D" w:rsidRPr="00C4536D" w:rsidRDefault="001E482D" w:rsidP="004B5404">
            <w:pPr>
              <w:numPr>
                <w:ilvl w:val="0"/>
                <w:numId w:val="108"/>
              </w:numPr>
              <w:ind w:left="33" w:right="16" w:hanging="141"/>
              <w:contextualSpacing/>
              <w:jc w:val="both"/>
              <w:rPr>
                <w:rFonts w:ascii="Trebuchet MS" w:hAnsi="Trebuchet MS"/>
                <w:noProof/>
              </w:rPr>
            </w:pPr>
            <w:r w:rsidRPr="00C4536D">
              <w:rPr>
                <w:rFonts w:ascii="Trebuchet MS" w:hAnsi="Trebuchet MS"/>
                <w:noProof/>
              </w:rPr>
              <w:t xml:space="preserve"> Elaborarea unor resurse educaționale deschise adaptate predării în limbile minorităților naționale și asigurarea consilierii cadrelor didactice debutante care predau în limbile minorităților naționale;</w:t>
            </w:r>
          </w:p>
          <w:p w14:paraId="00FB3A20" w14:textId="77777777" w:rsidR="001E482D" w:rsidRPr="00C4536D" w:rsidRDefault="001E482D" w:rsidP="004B5404">
            <w:pPr>
              <w:numPr>
                <w:ilvl w:val="0"/>
                <w:numId w:val="108"/>
              </w:numPr>
              <w:pBdr>
                <w:top w:val="nil"/>
                <w:left w:val="nil"/>
                <w:bottom w:val="nil"/>
                <w:right w:val="nil"/>
                <w:between w:val="nil"/>
              </w:pBdr>
              <w:ind w:left="33" w:right="16" w:hanging="141"/>
              <w:contextualSpacing/>
              <w:jc w:val="both"/>
              <w:rPr>
                <w:rFonts w:ascii="Trebuchet MS" w:hAnsi="Trebuchet MS"/>
                <w:noProof/>
              </w:rPr>
            </w:pPr>
            <w:r w:rsidRPr="00C4536D">
              <w:rPr>
                <w:rFonts w:ascii="Trebuchet MS" w:hAnsi="Trebuchet MS"/>
                <w:noProof/>
              </w:rPr>
              <w:t xml:space="preserve"> Aprobarea și implementarea Metodologiei pentru monitorizarea, identificarea, evaluarea, prevenirea și combaterea segregării școlare în învățământul preuniversitar.</w:t>
            </w:r>
          </w:p>
          <w:p w14:paraId="40F180B1" w14:textId="77777777" w:rsidR="001E482D" w:rsidRPr="00C4536D" w:rsidRDefault="001E482D" w:rsidP="008F2BD1">
            <w:pPr>
              <w:ind w:left="33" w:right="16" w:hanging="141"/>
              <w:contextualSpacing/>
              <w:rPr>
                <w:rFonts w:ascii="Trebuchet MS" w:hAnsi="Trebuchet MS"/>
                <w:noProof/>
              </w:rPr>
            </w:pPr>
          </w:p>
          <w:p w14:paraId="0BE2E072"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 xml:space="preserve">Stimularea sinergiilor între proiectele Erasmus+ și alte programe cu surse de finanțare naționale sau europene, accentuându-se implicarea școlilor PNRAS; </w:t>
            </w:r>
          </w:p>
          <w:p w14:paraId="19C921B3" w14:textId="77777777" w:rsidR="001E482D" w:rsidRPr="00223989" w:rsidRDefault="001E482D" w:rsidP="004B5404">
            <w:pPr>
              <w:numPr>
                <w:ilvl w:val="0"/>
                <w:numId w:val="108"/>
              </w:numPr>
              <w:ind w:left="33" w:right="16" w:hanging="141"/>
              <w:contextualSpacing/>
              <w:jc w:val="both"/>
              <w:rPr>
                <w:rFonts w:ascii="Trebuchet MS" w:hAnsi="Trebuchet MS"/>
                <w:noProof/>
                <w:lang w:val="fr-FR"/>
              </w:rPr>
            </w:pPr>
            <w:r w:rsidRPr="00223989">
              <w:rPr>
                <w:rFonts w:ascii="Trebuchet MS" w:hAnsi="Trebuchet MS"/>
                <w:noProof/>
                <w:lang w:val="fr-FR"/>
              </w:rPr>
              <w:t>Continuarea extinderii rețelei școlare și a organizării de cursuri de limbă, cultură și civilizație românească (LCCR) în școli din străinătate: 850 de grupe în  peste 325 de școli;</w:t>
            </w:r>
          </w:p>
          <w:p w14:paraId="541E90EA" w14:textId="77777777" w:rsidR="001E482D" w:rsidRPr="00223989" w:rsidRDefault="001E482D" w:rsidP="004B5404">
            <w:pPr>
              <w:numPr>
                <w:ilvl w:val="0"/>
                <w:numId w:val="108"/>
              </w:numPr>
              <w:ind w:left="33" w:right="16" w:hanging="141"/>
              <w:jc w:val="both"/>
              <w:rPr>
                <w:rFonts w:ascii="Trebuchet MS" w:hAnsi="Trebuchet MS"/>
                <w:noProof/>
                <w:lang w:val="fr-FR"/>
              </w:rPr>
            </w:pPr>
            <w:r w:rsidRPr="00223989">
              <w:rPr>
                <w:rFonts w:ascii="Trebuchet MS" w:hAnsi="Trebuchet MS"/>
                <w:noProof/>
                <w:lang w:val="fr-FR"/>
              </w:rPr>
              <w:t xml:space="preserve">Abordarea cu prioritate, în selecția proiectelor, a incluziunii, protecției mediului și combaterii schimbărilor climatice, digitalizarii și angajamentului civic. </w:t>
            </w:r>
          </w:p>
          <w:p w14:paraId="33AA4663" w14:textId="77777777" w:rsidR="001E482D" w:rsidRPr="00223989" w:rsidRDefault="001E482D" w:rsidP="008F2BD1">
            <w:pPr>
              <w:ind w:left="33" w:right="16"/>
              <w:rPr>
                <w:rFonts w:ascii="Trebuchet MS" w:hAnsi="Trebuchet MS"/>
                <w:noProof/>
                <w:lang w:val="fr-FR"/>
              </w:rPr>
            </w:pPr>
          </w:p>
          <w:p w14:paraId="265B1497" w14:textId="77777777" w:rsidR="001E482D" w:rsidRPr="00223989" w:rsidRDefault="001E482D" w:rsidP="008F2BD1">
            <w:pPr>
              <w:ind w:right="16"/>
              <w:rPr>
                <w:rFonts w:ascii="Trebuchet MS" w:hAnsi="Trebuchet MS"/>
                <w:noProof/>
                <w:lang w:val="fr-FR"/>
              </w:rPr>
            </w:pPr>
          </w:p>
          <w:p w14:paraId="22FB703E" w14:textId="040CC83B" w:rsidR="001E482D" w:rsidRPr="00EB3CD7" w:rsidRDefault="001E482D" w:rsidP="004B5404">
            <w:pPr>
              <w:pStyle w:val="ListParagraph"/>
              <w:numPr>
                <w:ilvl w:val="0"/>
                <w:numId w:val="107"/>
              </w:numPr>
              <w:ind w:right="16"/>
              <w:rPr>
                <w:rFonts w:ascii="Trebuchet MS" w:hAnsi="Trebuchet MS"/>
                <w:b/>
                <w:bCs/>
                <w:noProof/>
                <w:color w:val="000080"/>
                <w:lang w:eastAsia="en-GB"/>
              </w:rPr>
            </w:pPr>
            <w:r w:rsidRPr="00EB3CD7">
              <w:rPr>
                <w:rFonts w:ascii="Trebuchet MS" w:hAnsi="Trebuchet MS"/>
                <w:b/>
                <w:bCs/>
                <w:noProof/>
                <w:color w:val="000080"/>
                <w:lang w:eastAsia="en-GB"/>
              </w:rPr>
              <w:t>Învăţământ  universitar</w:t>
            </w:r>
          </w:p>
          <w:p w14:paraId="7F3D2910" w14:textId="54E2FC71" w:rsidR="00EB3CD7" w:rsidRPr="00EB3CD7" w:rsidRDefault="00EB3CD7" w:rsidP="00EB3CD7">
            <w:pPr>
              <w:pStyle w:val="ListParagraph"/>
              <w:ind w:left="2280" w:right="16"/>
              <w:jc w:val="both"/>
              <w:rPr>
                <w:rFonts w:ascii="Trebuchet MS" w:hAnsi="Trebuchet MS"/>
                <w:b/>
                <w:bCs/>
                <w:noProof/>
                <w:color w:val="000080"/>
                <w:lang w:eastAsia="en-GB"/>
              </w:rPr>
            </w:pPr>
          </w:p>
        </w:tc>
      </w:tr>
      <w:tr w:rsidR="001E482D" w:rsidRPr="00257F00" w14:paraId="75606BF6" w14:textId="77777777" w:rsidTr="00C15794">
        <w:trPr>
          <w:gridBefore w:val="1"/>
          <w:gridAfter w:val="1"/>
          <w:wBefore w:w="257" w:type="dxa"/>
          <w:wAfter w:w="990" w:type="dxa"/>
          <w:trHeight w:val="315"/>
        </w:trPr>
        <w:tc>
          <w:tcPr>
            <w:tcW w:w="2012" w:type="dxa"/>
            <w:vMerge w:val="restart"/>
            <w:tcBorders>
              <w:top w:val="nil"/>
              <w:left w:val="nil"/>
              <w:bottom w:val="nil"/>
              <w:right w:val="nil"/>
            </w:tcBorders>
            <w:vAlign w:val="center"/>
            <w:hideMark/>
          </w:tcPr>
          <w:p w14:paraId="5B2E0B91" w14:textId="77777777" w:rsidR="001E482D" w:rsidRPr="00C4536D" w:rsidRDefault="001E482D" w:rsidP="008F2BD1">
            <w:pPr>
              <w:ind w:right="16"/>
              <w:rPr>
                <w:rFonts w:ascii="Trebuchet MS" w:hAnsi="Trebuchet MS"/>
                <w:b/>
                <w:bCs/>
                <w:noProof/>
                <w:color w:val="000080"/>
              </w:rPr>
            </w:pPr>
            <w:r w:rsidRPr="00C4536D">
              <w:rPr>
                <w:rFonts w:ascii="Trebuchet MS" w:hAnsi="Trebuchet MS"/>
                <w:b/>
                <w:bCs/>
                <w:noProof/>
                <w:color w:val="000080"/>
              </w:rPr>
              <w:t>1. Îmbunătăți-rea echității și a incluziunii în învățământul superior</w:t>
            </w:r>
          </w:p>
          <w:p w14:paraId="107E8F19" w14:textId="77777777" w:rsidR="001E482D" w:rsidRPr="00C4536D" w:rsidRDefault="001E482D" w:rsidP="008F2BD1">
            <w:pPr>
              <w:ind w:right="16"/>
              <w:rPr>
                <w:rFonts w:ascii="Trebuchet MS" w:hAnsi="Trebuchet MS"/>
                <w:b/>
                <w:bCs/>
                <w:noProof/>
                <w:color w:val="000080"/>
              </w:rPr>
            </w:pPr>
          </w:p>
        </w:tc>
        <w:tc>
          <w:tcPr>
            <w:tcW w:w="7181" w:type="dxa"/>
            <w:gridSpan w:val="3"/>
            <w:tcBorders>
              <w:top w:val="nil"/>
              <w:left w:val="nil"/>
              <w:bottom w:val="nil"/>
              <w:right w:val="nil"/>
            </w:tcBorders>
            <w:shd w:val="clear" w:color="auto" w:fill="auto"/>
          </w:tcPr>
          <w:p w14:paraId="62446841" w14:textId="77777777" w:rsidR="001E482D" w:rsidRPr="00C4536D" w:rsidRDefault="001E482D" w:rsidP="004B5404">
            <w:pPr>
              <w:pStyle w:val="ListParagraph"/>
              <w:numPr>
                <w:ilvl w:val="0"/>
                <w:numId w:val="110"/>
              </w:numPr>
              <w:spacing w:line="240" w:lineRule="auto"/>
              <w:ind w:left="0" w:right="16" w:hanging="141"/>
              <w:jc w:val="both"/>
              <w:rPr>
                <w:rFonts w:ascii="Trebuchet MS" w:eastAsia="Symbol" w:hAnsi="Trebuchet MS"/>
                <w:noProof/>
                <w:szCs w:val="24"/>
              </w:rPr>
            </w:pPr>
            <w:r w:rsidRPr="00C4536D">
              <w:rPr>
                <w:rFonts w:ascii="Trebuchet MS" w:hAnsi="Trebuchet MS"/>
                <w:noProof/>
                <w:szCs w:val="24"/>
              </w:rPr>
              <w:t>Elaborarea de studii și analize privind accesul și echitatea în învățământul superior pe baza indicatorilor de monitorizare a sistemului național de învățământ;</w:t>
            </w:r>
          </w:p>
        </w:tc>
      </w:tr>
      <w:tr w:rsidR="001E482D" w:rsidRPr="00223989" w14:paraId="4838CBBD" w14:textId="77777777" w:rsidTr="00C15794">
        <w:trPr>
          <w:gridBefore w:val="1"/>
          <w:gridAfter w:val="1"/>
          <w:wBefore w:w="257" w:type="dxa"/>
          <w:wAfter w:w="990" w:type="dxa"/>
          <w:trHeight w:val="337"/>
        </w:trPr>
        <w:tc>
          <w:tcPr>
            <w:tcW w:w="2012" w:type="dxa"/>
            <w:vMerge/>
            <w:tcBorders>
              <w:top w:val="nil"/>
              <w:left w:val="nil"/>
              <w:bottom w:val="nil"/>
              <w:right w:val="nil"/>
            </w:tcBorders>
            <w:vAlign w:val="center"/>
            <w:hideMark/>
          </w:tcPr>
          <w:p w14:paraId="0F1AC138" w14:textId="77777777" w:rsidR="001E482D" w:rsidRPr="00C4536D" w:rsidRDefault="001E482D" w:rsidP="008F2BD1">
            <w:pPr>
              <w:ind w:right="16"/>
              <w:rPr>
                <w:rFonts w:ascii="Trebuchet MS" w:hAnsi="Trebuchet MS"/>
                <w:b/>
                <w:bCs/>
                <w:noProof/>
                <w:color w:val="000080"/>
              </w:rPr>
            </w:pPr>
          </w:p>
        </w:tc>
        <w:tc>
          <w:tcPr>
            <w:tcW w:w="7181" w:type="dxa"/>
            <w:gridSpan w:val="3"/>
            <w:tcBorders>
              <w:top w:val="nil"/>
              <w:left w:val="nil"/>
              <w:bottom w:val="nil"/>
              <w:right w:val="nil"/>
            </w:tcBorders>
            <w:shd w:val="clear" w:color="auto" w:fill="auto"/>
            <w:hideMark/>
          </w:tcPr>
          <w:p w14:paraId="107336C5" w14:textId="36C2396C" w:rsidR="001E482D" w:rsidRPr="00C4536D" w:rsidRDefault="001E482D" w:rsidP="004B5404">
            <w:pPr>
              <w:pStyle w:val="ListParagraph"/>
              <w:numPr>
                <w:ilvl w:val="0"/>
                <w:numId w:val="110"/>
              </w:numPr>
              <w:spacing w:line="240" w:lineRule="auto"/>
              <w:ind w:left="0" w:right="16" w:hanging="141"/>
              <w:jc w:val="both"/>
              <w:rPr>
                <w:rFonts w:ascii="Trebuchet MS" w:hAnsi="Trebuchet MS"/>
                <w:noProof/>
                <w:szCs w:val="24"/>
              </w:rPr>
            </w:pPr>
            <w:r w:rsidRPr="00C4536D">
              <w:rPr>
                <w:rFonts w:ascii="Trebuchet MS" w:hAnsi="Trebuchet MS"/>
                <w:noProof/>
                <w:szCs w:val="24"/>
              </w:rPr>
              <w:t xml:space="preserve">Implementarea </w:t>
            </w:r>
            <w:r w:rsidRPr="001B04CA">
              <w:rPr>
                <w:rFonts w:ascii="Trebuchet MS" w:hAnsi="Trebuchet MS"/>
                <w:noProof/>
                <w:szCs w:val="24"/>
              </w:rPr>
              <w:t xml:space="preserve">programului </w:t>
            </w:r>
            <w:r w:rsidR="00EB3CD7" w:rsidRPr="001B04CA">
              <w:rPr>
                <w:rFonts w:ascii="Trebuchet MS" w:hAnsi="Trebuchet MS"/>
                <w:noProof/>
                <w:szCs w:val="24"/>
              </w:rPr>
              <w:t>cu finanțare din PEO ”</w:t>
            </w:r>
            <w:r w:rsidRPr="001B04CA">
              <w:rPr>
                <w:rFonts w:ascii="Trebuchet MS" w:hAnsi="Trebuchet MS"/>
                <w:i/>
                <w:iCs/>
                <w:noProof/>
                <w:szCs w:val="24"/>
              </w:rPr>
              <w:t xml:space="preserve">Primul </w:t>
            </w:r>
            <w:r w:rsidRPr="00C4536D">
              <w:rPr>
                <w:rFonts w:ascii="Trebuchet MS" w:hAnsi="Trebuchet MS"/>
                <w:i/>
                <w:iCs/>
                <w:noProof/>
                <w:szCs w:val="24"/>
              </w:rPr>
              <w:t>student din familie</w:t>
            </w:r>
            <w:r w:rsidR="00EB3CD7">
              <w:rPr>
                <w:rFonts w:ascii="Trebuchet MS" w:hAnsi="Trebuchet MS"/>
                <w:i/>
                <w:iCs/>
                <w:noProof/>
                <w:szCs w:val="24"/>
              </w:rPr>
              <w:t>”</w:t>
            </w:r>
            <w:r w:rsidRPr="00C4536D">
              <w:rPr>
                <w:rFonts w:ascii="Trebuchet MS" w:hAnsi="Trebuchet MS"/>
                <w:noProof/>
                <w:szCs w:val="24"/>
              </w:rPr>
              <w:t>;</w:t>
            </w:r>
          </w:p>
          <w:p w14:paraId="2F08EA9A" w14:textId="77777777" w:rsidR="001E482D" w:rsidRPr="00C4536D" w:rsidRDefault="001E482D" w:rsidP="004B5404">
            <w:pPr>
              <w:pStyle w:val="ListParagraph"/>
              <w:numPr>
                <w:ilvl w:val="0"/>
                <w:numId w:val="110"/>
              </w:numPr>
              <w:spacing w:line="240" w:lineRule="auto"/>
              <w:ind w:left="0" w:right="16" w:hanging="141"/>
              <w:jc w:val="both"/>
              <w:rPr>
                <w:rFonts w:ascii="Trebuchet MS" w:hAnsi="Trebuchet MS"/>
                <w:noProof/>
                <w:szCs w:val="24"/>
              </w:rPr>
            </w:pPr>
            <w:r w:rsidRPr="00C4536D">
              <w:rPr>
                <w:rFonts w:ascii="Trebuchet MS" w:hAnsi="Trebuchet MS"/>
                <w:noProof/>
                <w:szCs w:val="24"/>
              </w:rPr>
              <w:t>Creșterea retenției școlare a studenților și stimularea accesului tinerilor cu oportunități reduse;</w:t>
            </w:r>
          </w:p>
          <w:p w14:paraId="041CD0EB" w14:textId="77777777" w:rsidR="001E482D" w:rsidRPr="00C4536D" w:rsidRDefault="001E482D" w:rsidP="004B5404">
            <w:pPr>
              <w:pStyle w:val="ListParagraph"/>
              <w:numPr>
                <w:ilvl w:val="0"/>
                <w:numId w:val="110"/>
              </w:numPr>
              <w:spacing w:line="240" w:lineRule="auto"/>
              <w:ind w:left="0" w:right="16" w:hanging="141"/>
              <w:jc w:val="both"/>
              <w:rPr>
                <w:rFonts w:ascii="Trebuchet MS" w:hAnsi="Trebuchet MS"/>
                <w:noProof/>
                <w:szCs w:val="24"/>
              </w:rPr>
            </w:pPr>
            <w:r w:rsidRPr="00C4536D">
              <w:rPr>
                <w:rFonts w:ascii="Trebuchet MS" w:hAnsi="Trebuchet MS"/>
                <w:noProof/>
                <w:szCs w:val="24"/>
              </w:rPr>
              <w:t xml:space="preserve">Implementarea apelului de proiecte PEO </w:t>
            </w:r>
            <w:r w:rsidRPr="00C4536D">
              <w:rPr>
                <w:rFonts w:ascii="Trebuchet MS" w:hAnsi="Trebuchet MS"/>
                <w:i/>
                <w:iCs/>
                <w:noProof/>
                <w:szCs w:val="24"/>
              </w:rPr>
              <w:t>Intervenții pentru învățământul terțiar – măsuri sistemice pentru prevenirea și reducerea abandonului universitar</w:t>
            </w:r>
            <w:r w:rsidRPr="00C4536D">
              <w:rPr>
                <w:rFonts w:ascii="Trebuchet MS" w:hAnsi="Trebuchet MS"/>
                <w:noProof/>
                <w:szCs w:val="24"/>
              </w:rPr>
              <w:t>;</w:t>
            </w:r>
          </w:p>
          <w:p w14:paraId="608778F9" w14:textId="77777777" w:rsidR="001E482D" w:rsidRPr="00C4536D" w:rsidRDefault="001E482D" w:rsidP="004B5404">
            <w:pPr>
              <w:pStyle w:val="ListParagraph"/>
              <w:numPr>
                <w:ilvl w:val="0"/>
                <w:numId w:val="109"/>
              </w:numPr>
              <w:spacing w:line="240" w:lineRule="auto"/>
              <w:ind w:left="-251" w:right="16" w:firstLine="110"/>
              <w:jc w:val="both"/>
              <w:rPr>
                <w:rFonts w:ascii="Trebuchet MS" w:hAnsi="Trebuchet MS"/>
                <w:bCs/>
                <w:noProof/>
                <w:szCs w:val="24"/>
              </w:rPr>
            </w:pPr>
            <w:r w:rsidRPr="00C4536D">
              <w:rPr>
                <w:rFonts w:ascii="Trebuchet MS" w:hAnsi="Trebuchet MS"/>
                <w:noProof/>
                <w:szCs w:val="24"/>
              </w:rPr>
              <w:t xml:space="preserve">Sprijin financiar suplimentar destinat studenților cu oportunități reduse participanți la Erasmus+; </w:t>
            </w:r>
          </w:p>
        </w:tc>
      </w:tr>
      <w:tr w:rsidR="001E482D" w:rsidRPr="00223989" w14:paraId="6B47E0A1" w14:textId="77777777" w:rsidTr="00C15794">
        <w:trPr>
          <w:gridBefore w:val="1"/>
          <w:gridAfter w:val="1"/>
          <w:wBefore w:w="257" w:type="dxa"/>
          <w:wAfter w:w="990" w:type="dxa"/>
          <w:trHeight w:val="360"/>
        </w:trPr>
        <w:tc>
          <w:tcPr>
            <w:tcW w:w="2012" w:type="dxa"/>
            <w:vMerge w:val="restart"/>
            <w:tcBorders>
              <w:top w:val="nil"/>
              <w:left w:val="nil"/>
              <w:bottom w:val="nil"/>
              <w:right w:val="nil"/>
            </w:tcBorders>
            <w:hideMark/>
          </w:tcPr>
          <w:p w14:paraId="45ECDEFC" w14:textId="77777777" w:rsidR="001E482D" w:rsidRPr="00223989" w:rsidRDefault="001E482D" w:rsidP="008F2BD1">
            <w:pPr>
              <w:ind w:right="16" w:hanging="141"/>
              <w:rPr>
                <w:rFonts w:ascii="Trebuchet MS" w:hAnsi="Trebuchet MS"/>
                <w:b/>
                <w:bCs/>
                <w:noProof/>
                <w:color w:val="000080"/>
                <w:lang w:val="fr-FR"/>
              </w:rPr>
            </w:pPr>
          </w:p>
        </w:tc>
        <w:tc>
          <w:tcPr>
            <w:tcW w:w="7181" w:type="dxa"/>
            <w:gridSpan w:val="3"/>
            <w:tcBorders>
              <w:top w:val="nil"/>
              <w:left w:val="nil"/>
              <w:bottom w:val="nil"/>
              <w:right w:val="nil"/>
            </w:tcBorders>
            <w:shd w:val="clear" w:color="auto" w:fill="auto"/>
            <w:hideMark/>
          </w:tcPr>
          <w:p w14:paraId="2B3354C5" w14:textId="77777777" w:rsidR="001E482D" w:rsidRPr="00C4536D" w:rsidRDefault="001E482D" w:rsidP="004B5404">
            <w:pPr>
              <w:pStyle w:val="ListParagraph"/>
              <w:numPr>
                <w:ilvl w:val="0"/>
                <w:numId w:val="109"/>
              </w:numPr>
              <w:spacing w:line="240" w:lineRule="auto"/>
              <w:ind w:left="0" w:right="16" w:hanging="141"/>
              <w:jc w:val="both"/>
              <w:rPr>
                <w:rFonts w:ascii="Trebuchet MS" w:eastAsia="Times New Roman" w:hAnsi="Trebuchet MS"/>
                <w:noProof/>
                <w:szCs w:val="24"/>
              </w:rPr>
            </w:pPr>
            <w:r w:rsidRPr="00C4536D">
              <w:rPr>
                <w:rFonts w:ascii="Trebuchet MS" w:hAnsi="Trebuchet MS"/>
                <w:noProof/>
                <w:szCs w:val="24"/>
              </w:rPr>
              <w:t>Dezvoltarea, în continuare, a sistemului de recunoaștere și echivalare a calificărilor și diplomelor universitare și formarea specialiștilor în sisteme de calificare.</w:t>
            </w:r>
          </w:p>
        </w:tc>
      </w:tr>
      <w:tr w:rsidR="001E482D" w:rsidRPr="00223989" w14:paraId="6CF134FF" w14:textId="77777777" w:rsidTr="00C15794">
        <w:trPr>
          <w:gridBefore w:val="1"/>
          <w:gridAfter w:val="1"/>
          <w:wBefore w:w="257" w:type="dxa"/>
          <w:wAfter w:w="990" w:type="dxa"/>
          <w:trHeight w:val="258"/>
        </w:trPr>
        <w:tc>
          <w:tcPr>
            <w:tcW w:w="2012" w:type="dxa"/>
            <w:vMerge/>
            <w:tcBorders>
              <w:top w:val="nil"/>
              <w:left w:val="nil"/>
              <w:bottom w:val="nil"/>
              <w:right w:val="nil"/>
            </w:tcBorders>
            <w:vAlign w:val="center"/>
            <w:hideMark/>
          </w:tcPr>
          <w:p w14:paraId="3F81833D" w14:textId="77777777" w:rsidR="001E482D" w:rsidRPr="00223989" w:rsidRDefault="001E482D" w:rsidP="008F2BD1">
            <w:pPr>
              <w:ind w:right="16"/>
              <w:rPr>
                <w:rFonts w:ascii="Trebuchet MS" w:hAnsi="Trebuchet MS"/>
                <w:b/>
                <w:bCs/>
                <w:noProof/>
                <w:color w:val="000080"/>
                <w:lang w:val="fr-FR"/>
              </w:rPr>
            </w:pPr>
          </w:p>
        </w:tc>
        <w:tc>
          <w:tcPr>
            <w:tcW w:w="7181" w:type="dxa"/>
            <w:gridSpan w:val="3"/>
            <w:tcBorders>
              <w:top w:val="nil"/>
              <w:left w:val="nil"/>
              <w:bottom w:val="nil"/>
              <w:right w:val="nil"/>
            </w:tcBorders>
            <w:shd w:val="clear" w:color="auto" w:fill="auto"/>
            <w:hideMark/>
          </w:tcPr>
          <w:p w14:paraId="669493A6" w14:textId="77777777" w:rsidR="001E482D" w:rsidRPr="00223989" w:rsidRDefault="001E482D" w:rsidP="008F2BD1">
            <w:pPr>
              <w:ind w:right="16" w:hanging="141"/>
              <w:rPr>
                <w:rFonts w:ascii="Trebuchet MS" w:hAnsi="Trebuchet MS"/>
                <w:noProof/>
                <w:lang w:val="fr-FR"/>
              </w:rPr>
            </w:pPr>
          </w:p>
        </w:tc>
      </w:tr>
      <w:tr w:rsidR="001E482D" w:rsidRPr="00223989" w14:paraId="263AAEE8" w14:textId="77777777" w:rsidTr="00C15794">
        <w:trPr>
          <w:gridBefore w:val="1"/>
          <w:gridAfter w:val="1"/>
          <w:wBefore w:w="257" w:type="dxa"/>
          <w:wAfter w:w="990" w:type="dxa"/>
          <w:trHeight w:val="418"/>
        </w:trPr>
        <w:tc>
          <w:tcPr>
            <w:tcW w:w="2012" w:type="dxa"/>
            <w:tcBorders>
              <w:top w:val="nil"/>
              <w:left w:val="nil"/>
              <w:bottom w:val="nil"/>
              <w:right w:val="nil"/>
            </w:tcBorders>
            <w:hideMark/>
          </w:tcPr>
          <w:p w14:paraId="4BB0E55B" w14:textId="77777777" w:rsidR="00EB3CD7" w:rsidRPr="00223989" w:rsidRDefault="00EB3CD7" w:rsidP="008F2BD1">
            <w:pPr>
              <w:ind w:left="-104" w:right="16"/>
              <w:rPr>
                <w:rFonts w:ascii="Trebuchet MS" w:hAnsi="Trebuchet MS"/>
                <w:b/>
                <w:bCs/>
                <w:noProof/>
                <w:color w:val="000080"/>
                <w:lang w:val="fr-FR"/>
              </w:rPr>
            </w:pPr>
          </w:p>
          <w:p w14:paraId="7C8B17D7" w14:textId="7CA471DB" w:rsidR="001E482D" w:rsidRPr="00223989" w:rsidRDefault="001E482D" w:rsidP="008F2BD1">
            <w:pPr>
              <w:ind w:left="-104" w:right="16"/>
              <w:rPr>
                <w:rFonts w:ascii="Trebuchet MS" w:hAnsi="Trebuchet MS"/>
                <w:b/>
                <w:bCs/>
                <w:noProof/>
                <w:color w:val="000080"/>
                <w:lang w:val="fr-FR"/>
              </w:rPr>
            </w:pPr>
            <w:r w:rsidRPr="00223989">
              <w:rPr>
                <w:rFonts w:ascii="Trebuchet MS" w:hAnsi="Trebuchet MS"/>
                <w:b/>
                <w:bCs/>
                <w:noProof/>
                <w:color w:val="000080"/>
                <w:lang w:val="fr-FR"/>
              </w:rPr>
              <w:t>2.  Susținerea internaționali-zării sistemului universitar</w:t>
            </w:r>
          </w:p>
          <w:p w14:paraId="7F1E8106" w14:textId="77777777" w:rsidR="001E482D" w:rsidRPr="00223989" w:rsidRDefault="001E482D" w:rsidP="008F2BD1">
            <w:pPr>
              <w:ind w:left="33" w:right="16" w:hanging="141"/>
              <w:rPr>
                <w:rFonts w:ascii="Trebuchet MS" w:hAnsi="Trebuchet MS"/>
                <w:b/>
                <w:bCs/>
                <w:noProof/>
                <w:color w:val="000080"/>
                <w:lang w:val="fr-FR"/>
              </w:rPr>
            </w:pPr>
          </w:p>
          <w:p w14:paraId="5048AF00" w14:textId="77777777" w:rsidR="001E482D" w:rsidRPr="00223989" w:rsidRDefault="001E482D" w:rsidP="008F2BD1">
            <w:pPr>
              <w:ind w:left="33" w:right="16" w:hanging="141"/>
              <w:rPr>
                <w:rFonts w:ascii="Trebuchet MS" w:hAnsi="Trebuchet MS"/>
                <w:b/>
                <w:bCs/>
                <w:noProof/>
                <w:color w:val="000080"/>
                <w:lang w:val="fr-FR"/>
              </w:rPr>
            </w:pPr>
          </w:p>
          <w:p w14:paraId="0F6E7B87" w14:textId="77777777" w:rsidR="001E482D" w:rsidRPr="00223989" w:rsidRDefault="001E482D" w:rsidP="008F2BD1">
            <w:pPr>
              <w:ind w:left="33" w:right="16" w:hanging="141"/>
              <w:rPr>
                <w:rFonts w:ascii="Trebuchet MS" w:hAnsi="Trebuchet MS"/>
                <w:b/>
                <w:bCs/>
                <w:noProof/>
                <w:color w:val="000080"/>
                <w:lang w:val="fr-FR"/>
              </w:rPr>
            </w:pPr>
          </w:p>
          <w:p w14:paraId="1C85AC6F" w14:textId="77777777" w:rsidR="001E482D" w:rsidRPr="00223989" w:rsidRDefault="001E482D" w:rsidP="008F2BD1">
            <w:pPr>
              <w:ind w:left="33" w:right="16" w:hanging="141"/>
              <w:rPr>
                <w:rFonts w:ascii="Trebuchet MS" w:hAnsi="Trebuchet MS"/>
                <w:b/>
                <w:bCs/>
                <w:noProof/>
                <w:color w:val="000080"/>
                <w:lang w:val="fr-FR"/>
              </w:rPr>
            </w:pPr>
          </w:p>
          <w:p w14:paraId="4F34CF40" w14:textId="77777777" w:rsidR="001E482D" w:rsidRPr="00223989" w:rsidRDefault="001E482D" w:rsidP="008F2BD1">
            <w:pPr>
              <w:ind w:left="33" w:right="16" w:hanging="141"/>
              <w:rPr>
                <w:rFonts w:ascii="Trebuchet MS" w:hAnsi="Trebuchet MS"/>
                <w:b/>
                <w:bCs/>
                <w:noProof/>
                <w:color w:val="000080"/>
                <w:lang w:val="fr-FR"/>
              </w:rPr>
            </w:pPr>
          </w:p>
          <w:p w14:paraId="37FFBB8B" w14:textId="77777777" w:rsidR="001E482D" w:rsidRPr="00223989" w:rsidRDefault="001E482D" w:rsidP="008F2BD1">
            <w:pPr>
              <w:ind w:left="33" w:right="16" w:hanging="141"/>
              <w:rPr>
                <w:rFonts w:ascii="Trebuchet MS" w:hAnsi="Trebuchet MS"/>
                <w:b/>
                <w:bCs/>
                <w:noProof/>
                <w:color w:val="000080"/>
                <w:lang w:val="fr-FR"/>
              </w:rPr>
            </w:pPr>
          </w:p>
          <w:p w14:paraId="68CA8F8C" w14:textId="77777777" w:rsidR="001E482D" w:rsidRPr="00223989" w:rsidRDefault="001E482D" w:rsidP="008F2BD1">
            <w:pPr>
              <w:ind w:left="33" w:right="16" w:hanging="141"/>
              <w:rPr>
                <w:rFonts w:ascii="Trebuchet MS" w:hAnsi="Trebuchet MS"/>
                <w:b/>
                <w:bCs/>
                <w:noProof/>
                <w:color w:val="000080"/>
                <w:lang w:val="fr-FR"/>
              </w:rPr>
            </w:pPr>
          </w:p>
          <w:p w14:paraId="3DF1D5B6" w14:textId="77777777" w:rsidR="001E482D" w:rsidRPr="00223989" w:rsidRDefault="001E482D" w:rsidP="008F2BD1">
            <w:pPr>
              <w:ind w:left="33" w:right="16" w:hanging="141"/>
              <w:rPr>
                <w:rFonts w:ascii="Trebuchet MS" w:hAnsi="Trebuchet MS"/>
                <w:b/>
                <w:bCs/>
                <w:noProof/>
                <w:color w:val="000080"/>
                <w:lang w:val="fr-FR"/>
              </w:rPr>
            </w:pPr>
          </w:p>
          <w:p w14:paraId="01A07785" w14:textId="192AC114" w:rsidR="001E482D" w:rsidRPr="00223989" w:rsidRDefault="001E482D" w:rsidP="008F2BD1">
            <w:pPr>
              <w:ind w:right="16"/>
              <w:rPr>
                <w:rFonts w:ascii="Trebuchet MS" w:hAnsi="Trebuchet MS"/>
                <w:b/>
                <w:bCs/>
                <w:noProof/>
                <w:color w:val="000080"/>
                <w:lang w:val="fr-FR"/>
              </w:rPr>
            </w:pPr>
          </w:p>
          <w:p w14:paraId="183DCBC6" w14:textId="64A0A53A" w:rsidR="00863665" w:rsidRPr="00223989" w:rsidRDefault="00863665" w:rsidP="008F2BD1">
            <w:pPr>
              <w:ind w:right="16"/>
              <w:rPr>
                <w:rFonts w:ascii="Trebuchet MS" w:hAnsi="Trebuchet MS"/>
                <w:b/>
                <w:bCs/>
                <w:noProof/>
                <w:color w:val="000080"/>
                <w:lang w:val="fr-FR"/>
              </w:rPr>
            </w:pPr>
          </w:p>
          <w:p w14:paraId="01EF8FB2" w14:textId="2855CDFB" w:rsidR="00863665" w:rsidRPr="00223989" w:rsidRDefault="00863665" w:rsidP="008F2BD1">
            <w:pPr>
              <w:ind w:right="16"/>
              <w:rPr>
                <w:rFonts w:ascii="Trebuchet MS" w:hAnsi="Trebuchet MS"/>
                <w:b/>
                <w:bCs/>
                <w:noProof/>
                <w:color w:val="000080"/>
                <w:lang w:val="fr-FR"/>
              </w:rPr>
            </w:pPr>
          </w:p>
          <w:p w14:paraId="7ECBD006" w14:textId="6188E899" w:rsidR="00863665" w:rsidRPr="00223989" w:rsidRDefault="00863665" w:rsidP="008F2BD1">
            <w:pPr>
              <w:ind w:right="16"/>
              <w:rPr>
                <w:rFonts w:ascii="Trebuchet MS" w:hAnsi="Trebuchet MS"/>
                <w:b/>
                <w:bCs/>
                <w:noProof/>
                <w:color w:val="000080"/>
                <w:lang w:val="fr-FR"/>
              </w:rPr>
            </w:pPr>
          </w:p>
          <w:p w14:paraId="5C50109E" w14:textId="1E6D77DE" w:rsidR="00863665" w:rsidRPr="00223989" w:rsidRDefault="00863665" w:rsidP="008F2BD1">
            <w:pPr>
              <w:ind w:right="16"/>
              <w:rPr>
                <w:rFonts w:ascii="Trebuchet MS" w:hAnsi="Trebuchet MS"/>
                <w:b/>
                <w:bCs/>
                <w:noProof/>
                <w:color w:val="000080"/>
                <w:lang w:val="fr-FR"/>
              </w:rPr>
            </w:pPr>
          </w:p>
          <w:p w14:paraId="689C349F" w14:textId="5935A0B7" w:rsidR="00863665" w:rsidRPr="00223989" w:rsidRDefault="00863665" w:rsidP="008F2BD1">
            <w:pPr>
              <w:ind w:right="16"/>
              <w:rPr>
                <w:rFonts w:ascii="Trebuchet MS" w:hAnsi="Trebuchet MS"/>
                <w:b/>
                <w:bCs/>
                <w:noProof/>
                <w:color w:val="000080"/>
                <w:lang w:val="fr-FR"/>
              </w:rPr>
            </w:pPr>
          </w:p>
          <w:p w14:paraId="22563E74" w14:textId="3A54731E" w:rsidR="00863665" w:rsidRPr="00223989" w:rsidRDefault="00863665" w:rsidP="008F2BD1">
            <w:pPr>
              <w:ind w:right="16"/>
              <w:rPr>
                <w:rFonts w:ascii="Trebuchet MS" w:hAnsi="Trebuchet MS"/>
                <w:b/>
                <w:bCs/>
                <w:noProof/>
                <w:color w:val="000080"/>
                <w:lang w:val="fr-FR"/>
              </w:rPr>
            </w:pPr>
          </w:p>
          <w:p w14:paraId="2B5626FA" w14:textId="77777777" w:rsidR="00EB3CD7" w:rsidRPr="00223989" w:rsidRDefault="00EB3CD7" w:rsidP="008F2BD1">
            <w:pPr>
              <w:ind w:left="-104" w:right="16"/>
              <w:rPr>
                <w:rFonts w:ascii="Trebuchet MS" w:hAnsi="Trebuchet MS"/>
                <w:b/>
                <w:bCs/>
                <w:noProof/>
                <w:color w:val="000080"/>
                <w:lang w:val="fr-FR"/>
              </w:rPr>
            </w:pPr>
          </w:p>
          <w:p w14:paraId="0415D8FA" w14:textId="4CE5EA31" w:rsidR="001E482D" w:rsidRPr="00223989" w:rsidRDefault="001E482D" w:rsidP="008F2BD1">
            <w:pPr>
              <w:ind w:left="-104" w:right="16"/>
              <w:rPr>
                <w:rFonts w:ascii="Trebuchet MS" w:hAnsi="Trebuchet MS"/>
                <w:b/>
                <w:bCs/>
                <w:noProof/>
                <w:color w:val="000080"/>
                <w:lang w:val="fr-FR"/>
              </w:rPr>
            </w:pPr>
            <w:r w:rsidRPr="00223989">
              <w:rPr>
                <w:rFonts w:ascii="Trebuchet MS" w:hAnsi="Trebuchet MS"/>
                <w:b/>
                <w:bCs/>
                <w:noProof/>
                <w:color w:val="000080"/>
                <w:lang w:val="fr-FR"/>
              </w:rPr>
              <w:t>3. Consolidarea capacității manageriale universitare; creșterea  autonomiei și responsabilității academice.</w:t>
            </w:r>
          </w:p>
          <w:p w14:paraId="55319004" w14:textId="77777777" w:rsidR="001E482D" w:rsidRPr="00223989" w:rsidRDefault="001E482D" w:rsidP="008F2BD1">
            <w:pPr>
              <w:ind w:left="-104" w:right="16"/>
              <w:rPr>
                <w:rFonts w:ascii="Trebuchet MS" w:hAnsi="Trebuchet MS"/>
                <w:b/>
                <w:bCs/>
                <w:noProof/>
                <w:color w:val="000080"/>
                <w:lang w:val="fr-FR"/>
              </w:rPr>
            </w:pPr>
          </w:p>
          <w:p w14:paraId="696EBA55" w14:textId="77777777" w:rsidR="001E482D" w:rsidRPr="00223989" w:rsidRDefault="001E482D" w:rsidP="008F2BD1">
            <w:pPr>
              <w:ind w:left="-104" w:right="16"/>
              <w:rPr>
                <w:rFonts w:ascii="Trebuchet MS" w:hAnsi="Trebuchet MS"/>
                <w:b/>
                <w:bCs/>
                <w:noProof/>
                <w:color w:val="000080"/>
                <w:lang w:val="fr-FR"/>
              </w:rPr>
            </w:pPr>
          </w:p>
          <w:p w14:paraId="6AA2E0EB" w14:textId="77777777" w:rsidR="00863665" w:rsidRPr="00223989" w:rsidRDefault="00863665" w:rsidP="008F2BD1">
            <w:pPr>
              <w:ind w:left="-104" w:right="16"/>
              <w:rPr>
                <w:rFonts w:ascii="Trebuchet MS" w:hAnsi="Trebuchet MS"/>
                <w:b/>
                <w:bCs/>
                <w:noProof/>
                <w:color w:val="000080"/>
                <w:lang w:val="fr-FR"/>
              </w:rPr>
            </w:pPr>
          </w:p>
          <w:p w14:paraId="57EF3767" w14:textId="0CD88CEC"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4. Stimularea parteneriatelor; orientare către zona STIM</w:t>
            </w:r>
          </w:p>
          <w:p w14:paraId="0F2D532C" w14:textId="77777777" w:rsidR="001E482D" w:rsidRPr="00C4536D" w:rsidRDefault="001E482D" w:rsidP="008F2BD1">
            <w:pPr>
              <w:ind w:left="33" w:right="16" w:hanging="141"/>
              <w:rPr>
                <w:rFonts w:ascii="Trebuchet MS" w:hAnsi="Trebuchet MS"/>
                <w:b/>
                <w:bCs/>
                <w:noProof/>
                <w:color w:val="000080"/>
              </w:rPr>
            </w:pPr>
          </w:p>
          <w:p w14:paraId="58DC6FE9" w14:textId="77777777" w:rsidR="001E482D" w:rsidRPr="00C4536D" w:rsidRDefault="001E482D" w:rsidP="008F2BD1">
            <w:pPr>
              <w:ind w:left="33" w:right="16" w:hanging="141"/>
              <w:rPr>
                <w:rFonts w:ascii="Trebuchet MS" w:hAnsi="Trebuchet MS"/>
                <w:b/>
                <w:bCs/>
                <w:noProof/>
                <w:color w:val="000080"/>
              </w:rPr>
            </w:pPr>
          </w:p>
          <w:p w14:paraId="556EB40C" w14:textId="77777777" w:rsidR="00863665" w:rsidRDefault="00863665" w:rsidP="008F2BD1">
            <w:pPr>
              <w:ind w:left="-104" w:right="16"/>
              <w:rPr>
                <w:rFonts w:ascii="Trebuchet MS" w:hAnsi="Trebuchet MS"/>
                <w:b/>
                <w:bCs/>
                <w:noProof/>
                <w:color w:val="000080"/>
              </w:rPr>
            </w:pPr>
          </w:p>
          <w:p w14:paraId="36208CE1" w14:textId="77777777" w:rsidR="00863665" w:rsidRDefault="00863665" w:rsidP="008F2BD1">
            <w:pPr>
              <w:ind w:left="-104" w:right="16"/>
              <w:rPr>
                <w:rFonts w:ascii="Trebuchet MS" w:hAnsi="Trebuchet MS"/>
                <w:b/>
                <w:bCs/>
                <w:noProof/>
                <w:color w:val="000080"/>
              </w:rPr>
            </w:pPr>
          </w:p>
          <w:p w14:paraId="1BBE2EF0" w14:textId="07D29EBE"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5. Dezvoltarea unui ecosistem digital pentru învățământul universitar</w:t>
            </w:r>
          </w:p>
          <w:p w14:paraId="6A1B793D" w14:textId="77777777" w:rsidR="001E482D" w:rsidRPr="00C4536D" w:rsidRDefault="001E482D" w:rsidP="008F2BD1">
            <w:pPr>
              <w:ind w:left="33" w:right="16" w:hanging="141"/>
              <w:rPr>
                <w:rFonts w:ascii="Trebuchet MS" w:hAnsi="Trebuchet MS"/>
                <w:b/>
                <w:bCs/>
                <w:noProof/>
                <w:color w:val="000080"/>
              </w:rPr>
            </w:pPr>
          </w:p>
          <w:p w14:paraId="3B070103" w14:textId="77777777" w:rsidR="001E482D" w:rsidRPr="00C4536D" w:rsidRDefault="001E482D" w:rsidP="008F2BD1">
            <w:pPr>
              <w:ind w:left="33" w:right="16" w:hanging="141"/>
              <w:rPr>
                <w:rFonts w:ascii="Trebuchet MS" w:hAnsi="Trebuchet MS"/>
                <w:b/>
                <w:bCs/>
                <w:noProof/>
                <w:color w:val="000080"/>
              </w:rPr>
            </w:pPr>
          </w:p>
          <w:p w14:paraId="4017B6ED" w14:textId="77777777" w:rsidR="00863665" w:rsidRDefault="00863665" w:rsidP="008F2BD1">
            <w:pPr>
              <w:ind w:right="16"/>
              <w:rPr>
                <w:rFonts w:ascii="Trebuchet MS" w:hAnsi="Trebuchet MS"/>
                <w:b/>
                <w:bCs/>
                <w:noProof/>
                <w:color w:val="000080"/>
              </w:rPr>
            </w:pPr>
          </w:p>
          <w:p w14:paraId="10BB97B8" w14:textId="77777777" w:rsidR="00EB3CD7" w:rsidRDefault="00EB3CD7" w:rsidP="008F2BD1">
            <w:pPr>
              <w:ind w:right="16"/>
              <w:rPr>
                <w:rFonts w:ascii="Trebuchet MS" w:hAnsi="Trebuchet MS"/>
                <w:b/>
                <w:bCs/>
                <w:noProof/>
                <w:color w:val="000080"/>
              </w:rPr>
            </w:pPr>
          </w:p>
          <w:p w14:paraId="16BEA07E" w14:textId="47C5F7AE" w:rsidR="001E482D" w:rsidRPr="00C4536D" w:rsidRDefault="001E482D" w:rsidP="008F2BD1">
            <w:pPr>
              <w:ind w:right="16"/>
              <w:rPr>
                <w:rFonts w:ascii="Trebuchet MS" w:hAnsi="Trebuchet MS"/>
                <w:b/>
                <w:bCs/>
                <w:noProof/>
                <w:color w:val="000080"/>
              </w:rPr>
            </w:pPr>
            <w:r w:rsidRPr="00C4536D">
              <w:rPr>
                <w:rFonts w:ascii="Trebuchet MS" w:hAnsi="Trebuchet MS"/>
                <w:b/>
                <w:bCs/>
                <w:noProof/>
                <w:color w:val="000080"/>
              </w:rPr>
              <w:t>6. Asigurarea finanțării și infrastructurii adecvate pentru universități</w:t>
            </w:r>
          </w:p>
          <w:p w14:paraId="2A1FB16E" w14:textId="77777777" w:rsidR="001E482D" w:rsidRPr="00C4536D" w:rsidRDefault="001E482D" w:rsidP="008F2BD1">
            <w:pPr>
              <w:ind w:right="16"/>
              <w:rPr>
                <w:rFonts w:ascii="Trebuchet MS" w:hAnsi="Trebuchet MS"/>
                <w:b/>
                <w:bCs/>
                <w:noProof/>
                <w:color w:val="000080"/>
              </w:rPr>
            </w:pPr>
          </w:p>
          <w:p w14:paraId="1CE69085" w14:textId="77777777" w:rsidR="001E482D" w:rsidRPr="00C4536D" w:rsidRDefault="001E482D" w:rsidP="008F2BD1">
            <w:pPr>
              <w:ind w:right="16"/>
              <w:rPr>
                <w:rFonts w:ascii="Trebuchet MS" w:hAnsi="Trebuchet MS"/>
                <w:b/>
                <w:bCs/>
                <w:noProof/>
                <w:color w:val="000080"/>
              </w:rPr>
            </w:pPr>
          </w:p>
          <w:p w14:paraId="544303B3" w14:textId="77777777" w:rsidR="001E482D" w:rsidRPr="00C4536D" w:rsidRDefault="001E482D" w:rsidP="008F2BD1">
            <w:pPr>
              <w:ind w:right="16"/>
              <w:rPr>
                <w:rFonts w:ascii="Trebuchet MS" w:hAnsi="Trebuchet MS"/>
                <w:b/>
                <w:bCs/>
                <w:noProof/>
                <w:color w:val="000080"/>
              </w:rPr>
            </w:pPr>
          </w:p>
          <w:p w14:paraId="29F1CB83" w14:textId="77777777" w:rsidR="001E482D" w:rsidRPr="00C4536D" w:rsidRDefault="001E482D" w:rsidP="008F2BD1">
            <w:pPr>
              <w:ind w:right="16"/>
              <w:rPr>
                <w:rFonts w:ascii="Trebuchet MS" w:hAnsi="Trebuchet MS"/>
                <w:b/>
                <w:bCs/>
                <w:noProof/>
                <w:color w:val="000080"/>
              </w:rPr>
            </w:pPr>
          </w:p>
          <w:p w14:paraId="0D8D3F20" w14:textId="77777777" w:rsidR="00863665" w:rsidRDefault="00863665" w:rsidP="008F2BD1">
            <w:pPr>
              <w:ind w:left="-104" w:right="16"/>
              <w:rPr>
                <w:rFonts w:ascii="Trebuchet MS" w:hAnsi="Trebuchet MS"/>
                <w:b/>
                <w:bCs/>
                <w:noProof/>
                <w:color w:val="000080"/>
              </w:rPr>
            </w:pPr>
          </w:p>
          <w:p w14:paraId="54AC6FEC" w14:textId="77777777" w:rsidR="00863665" w:rsidRDefault="00863665" w:rsidP="008F2BD1">
            <w:pPr>
              <w:ind w:left="-104" w:right="16"/>
              <w:rPr>
                <w:rFonts w:ascii="Trebuchet MS" w:hAnsi="Trebuchet MS"/>
                <w:b/>
                <w:bCs/>
                <w:noProof/>
                <w:color w:val="000080"/>
              </w:rPr>
            </w:pPr>
          </w:p>
          <w:p w14:paraId="283FBC86" w14:textId="77777777" w:rsidR="00863665" w:rsidRDefault="00863665" w:rsidP="008F2BD1">
            <w:pPr>
              <w:ind w:left="-104" w:right="16"/>
              <w:rPr>
                <w:rFonts w:ascii="Trebuchet MS" w:hAnsi="Trebuchet MS"/>
                <w:b/>
                <w:bCs/>
                <w:noProof/>
                <w:color w:val="000080"/>
              </w:rPr>
            </w:pPr>
          </w:p>
          <w:p w14:paraId="3C192021" w14:textId="17BF7D89" w:rsidR="001E482D" w:rsidRPr="00C4536D" w:rsidRDefault="001E482D" w:rsidP="008F2BD1">
            <w:pPr>
              <w:ind w:left="-104" w:right="16"/>
              <w:rPr>
                <w:rFonts w:ascii="Trebuchet MS" w:hAnsi="Trebuchet MS"/>
                <w:b/>
                <w:bCs/>
                <w:noProof/>
                <w:color w:val="000080"/>
              </w:rPr>
            </w:pPr>
            <w:r w:rsidRPr="00C4536D">
              <w:rPr>
                <w:rFonts w:ascii="Trebuchet MS" w:hAnsi="Trebuchet MS"/>
                <w:b/>
                <w:bCs/>
                <w:noProof/>
                <w:color w:val="000080"/>
              </w:rPr>
              <w:t>7. Asigurarea calității programelor de studii, excelență și competitivitatea universităților</w:t>
            </w:r>
          </w:p>
          <w:p w14:paraId="2AF26D07" w14:textId="77777777" w:rsidR="001E482D" w:rsidRPr="00C4536D" w:rsidRDefault="001E482D" w:rsidP="008F2BD1">
            <w:pPr>
              <w:ind w:right="16"/>
              <w:rPr>
                <w:rFonts w:ascii="Trebuchet MS" w:hAnsi="Trebuchet MS"/>
                <w:b/>
                <w:bCs/>
                <w:noProof/>
                <w:color w:val="000080"/>
              </w:rPr>
            </w:pPr>
          </w:p>
          <w:p w14:paraId="314D739F" w14:textId="77777777" w:rsidR="001E482D" w:rsidRPr="00C4536D" w:rsidRDefault="001E482D" w:rsidP="008F2BD1">
            <w:pPr>
              <w:ind w:right="16"/>
              <w:rPr>
                <w:rFonts w:ascii="Trebuchet MS" w:hAnsi="Trebuchet MS"/>
                <w:b/>
                <w:bCs/>
                <w:noProof/>
                <w:color w:val="000080"/>
              </w:rPr>
            </w:pPr>
          </w:p>
          <w:p w14:paraId="03595895" w14:textId="77777777" w:rsidR="001E482D" w:rsidRPr="00C4536D" w:rsidRDefault="001E482D" w:rsidP="008F2BD1">
            <w:pPr>
              <w:ind w:right="16"/>
              <w:rPr>
                <w:rFonts w:ascii="Trebuchet MS" w:hAnsi="Trebuchet MS"/>
                <w:b/>
                <w:bCs/>
                <w:noProof/>
                <w:color w:val="000080"/>
              </w:rPr>
            </w:pPr>
          </w:p>
          <w:p w14:paraId="15A7F9FD" w14:textId="7D1CEAF7" w:rsidR="001E482D" w:rsidRDefault="001E482D" w:rsidP="008F2BD1">
            <w:pPr>
              <w:ind w:right="16"/>
              <w:rPr>
                <w:rFonts w:ascii="Trebuchet MS" w:hAnsi="Trebuchet MS"/>
                <w:b/>
                <w:bCs/>
                <w:noProof/>
                <w:color w:val="000080"/>
              </w:rPr>
            </w:pPr>
          </w:p>
          <w:p w14:paraId="596EFBF7" w14:textId="77777777" w:rsidR="00863665" w:rsidRPr="00C4536D" w:rsidRDefault="00863665" w:rsidP="008F2BD1">
            <w:pPr>
              <w:ind w:right="16"/>
              <w:rPr>
                <w:rFonts w:ascii="Trebuchet MS" w:hAnsi="Trebuchet MS"/>
                <w:b/>
                <w:bCs/>
                <w:noProof/>
                <w:color w:val="000080"/>
              </w:rPr>
            </w:pPr>
          </w:p>
          <w:p w14:paraId="682E18AE" w14:textId="4DA0DEB7" w:rsidR="001E482D" w:rsidRPr="00C4536D" w:rsidRDefault="001E482D" w:rsidP="00863665">
            <w:pPr>
              <w:ind w:left="-104" w:right="16"/>
              <w:rPr>
                <w:rFonts w:ascii="Trebuchet MS" w:hAnsi="Trebuchet MS"/>
                <w:b/>
                <w:bCs/>
                <w:noProof/>
                <w:color w:val="000080"/>
              </w:rPr>
            </w:pPr>
            <w:r w:rsidRPr="00C4536D">
              <w:rPr>
                <w:rFonts w:ascii="Trebuchet MS" w:hAnsi="Trebuchet MS"/>
                <w:b/>
                <w:bCs/>
                <w:noProof/>
                <w:color w:val="000080"/>
              </w:rPr>
              <w:t>8. Corelarea programelor de studii universitare cu cerințele angaja</w:t>
            </w:r>
            <w:r w:rsidR="00863665">
              <w:rPr>
                <w:rFonts w:ascii="Trebuchet MS" w:hAnsi="Trebuchet MS"/>
                <w:b/>
                <w:bCs/>
                <w:noProof/>
                <w:color w:val="000080"/>
              </w:rPr>
              <w:t>t</w:t>
            </w:r>
            <w:r w:rsidRPr="00C4536D">
              <w:rPr>
                <w:rFonts w:ascii="Trebuchet MS" w:hAnsi="Trebuchet MS"/>
                <w:b/>
                <w:bCs/>
                <w:noProof/>
                <w:color w:val="000080"/>
              </w:rPr>
              <w:t>orilor</w:t>
            </w:r>
          </w:p>
        </w:tc>
        <w:tc>
          <w:tcPr>
            <w:tcW w:w="7181" w:type="dxa"/>
            <w:gridSpan w:val="3"/>
            <w:tcBorders>
              <w:top w:val="nil"/>
              <w:left w:val="nil"/>
              <w:bottom w:val="nil"/>
              <w:right w:val="nil"/>
            </w:tcBorders>
            <w:shd w:val="clear" w:color="auto" w:fill="auto"/>
            <w:hideMark/>
          </w:tcPr>
          <w:p w14:paraId="4B75A6C6"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Dezvoltarea de noi instrumente de promovare a universităților românești;</w:t>
            </w:r>
          </w:p>
          <w:p w14:paraId="7B8BD26B"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Elaborarea de studii și analize periodice privind internaționalizarea învățământului superior;</w:t>
            </w:r>
          </w:p>
          <w:p w14:paraId="3E144091"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Implementarea programului național pentru internaționalizare universitară</w:t>
            </w:r>
            <w:r w:rsidRPr="00C4536D">
              <w:rPr>
                <w:rFonts w:ascii="Trebuchet MS" w:hAnsi="Trebuchet MS"/>
                <w:i/>
                <w:iCs/>
                <w:noProof/>
                <w:szCs w:val="24"/>
              </w:rPr>
              <w:t xml:space="preserve"> Study in Romania</w:t>
            </w:r>
            <w:r w:rsidRPr="00C4536D">
              <w:rPr>
                <w:rFonts w:ascii="Trebuchet MS" w:hAnsi="Trebuchet MS"/>
                <w:noProof/>
                <w:szCs w:val="24"/>
              </w:rPr>
              <w:t>;</w:t>
            </w:r>
          </w:p>
          <w:p w14:paraId="29FDD185"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Implementarea activităților specifice ale proiectului PEO </w:t>
            </w:r>
            <w:r w:rsidRPr="00C4536D">
              <w:rPr>
                <w:rFonts w:ascii="Trebuchet MS" w:hAnsi="Trebuchet MS"/>
                <w:i/>
                <w:iCs/>
                <w:noProof/>
                <w:szCs w:val="24"/>
              </w:rPr>
              <w:t>România la orizont 2030: Creșterea relevanței internaționale prin internaționalizarea învățământului superior</w:t>
            </w:r>
            <w:r w:rsidRPr="00C4536D">
              <w:rPr>
                <w:rFonts w:ascii="Trebuchet MS" w:eastAsia="Times New Roman" w:hAnsi="Trebuchet MS"/>
                <w:bCs/>
                <w:noProof/>
                <w:szCs w:val="24"/>
                <w:shd w:val="clear" w:color="auto" w:fill="FFFFFF"/>
              </w:rPr>
              <w:t>;</w:t>
            </w:r>
          </w:p>
          <w:p w14:paraId="095BA2CD"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Dezvoltarea mobilităților studențești și a cadrelor didactice universitare prin Programul Erasmus+ 2021 -2027, precum și susținerea programelor de burse pentru studenții români în străinătate, românii din afara granițelor țării și pentru studenții străini aflați la studii în România;</w:t>
            </w:r>
          </w:p>
          <w:p w14:paraId="1B8150E4"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Sprijinirea eforturilor universităților pentru a activa în consorții de tip Universități Europene; </w:t>
            </w:r>
          </w:p>
          <w:p w14:paraId="4B08FA11" w14:textId="77777777" w:rsidR="001E482D" w:rsidRPr="00C4536D" w:rsidRDefault="001E482D"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Coordonarea eforturilor de organizare de programe de tip diplomă comună (</w:t>
            </w:r>
            <w:r w:rsidRPr="00C4536D">
              <w:rPr>
                <w:rFonts w:ascii="Trebuchet MS" w:hAnsi="Trebuchet MS"/>
                <w:i/>
                <w:iCs/>
                <w:noProof/>
                <w:szCs w:val="24"/>
              </w:rPr>
              <w:t>joint degrees</w:t>
            </w:r>
            <w:r w:rsidRPr="00C4536D">
              <w:rPr>
                <w:rFonts w:ascii="Trebuchet MS" w:hAnsi="Trebuchet MS"/>
                <w:noProof/>
                <w:szCs w:val="24"/>
              </w:rPr>
              <w:t>), pregătirea  campusurilor universitare și dezvoltarea de programe de studii predate în limbi de circulație internațională, pentru atragerea de studenți internaționali.</w:t>
            </w:r>
          </w:p>
          <w:p w14:paraId="326E43B4" w14:textId="77777777" w:rsidR="001E482D" w:rsidRPr="00C4536D" w:rsidRDefault="001E482D" w:rsidP="008F2BD1">
            <w:pPr>
              <w:pStyle w:val="ListParagraph"/>
              <w:tabs>
                <w:tab w:val="left" w:pos="630"/>
              </w:tabs>
              <w:spacing w:line="240" w:lineRule="auto"/>
              <w:ind w:left="33" w:right="16"/>
              <w:jc w:val="both"/>
              <w:rPr>
                <w:rFonts w:ascii="Trebuchet MS" w:hAnsi="Trebuchet MS"/>
                <w:noProof/>
                <w:szCs w:val="24"/>
              </w:rPr>
            </w:pPr>
            <w:r w:rsidRPr="00C4536D">
              <w:rPr>
                <w:rFonts w:ascii="Trebuchet MS" w:hAnsi="Trebuchet MS"/>
                <w:noProof/>
                <w:szCs w:val="24"/>
              </w:rPr>
              <w:t xml:space="preserve"> </w:t>
            </w:r>
          </w:p>
          <w:p w14:paraId="4B282EF3"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Creșterea capacității de colectare și analiză de date relevante – atât la nivel instituțional, cât și la nivelul sistemului de învățământ superior - care să susțină procesul decizional; </w:t>
            </w:r>
          </w:p>
          <w:p w14:paraId="5F9E02F5"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Implementarea Apelului de proiecte PEO </w:t>
            </w:r>
            <w:r w:rsidRPr="00C4536D">
              <w:rPr>
                <w:rFonts w:ascii="Trebuchet MS" w:hAnsi="Trebuchet MS"/>
                <w:i/>
                <w:iCs/>
                <w:noProof/>
                <w:szCs w:val="24"/>
              </w:rPr>
              <w:t>Crearea de condiții Specifice Leadership Universitar pentru transfer de cunoaștere și tehnologie</w:t>
            </w:r>
            <w:r w:rsidRPr="00C4536D">
              <w:rPr>
                <w:rFonts w:ascii="Trebuchet MS" w:eastAsia="Times New Roman" w:hAnsi="Trebuchet MS"/>
                <w:bCs/>
                <w:noProof/>
                <w:szCs w:val="24"/>
                <w:shd w:val="clear" w:color="auto" w:fill="FFFFFF"/>
              </w:rPr>
              <w:t>;</w:t>
            </w:r>
          </w:p>
          <w:p w14:paraId="4BE4534F"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Investirea în implementarea principiilor bunei guvernanțe, a eticii și integrității academice, pentru a crește încrederea publicului larg și a partenerilor internaționali; </w:t>
            </w:r>
          </w:p>
          <w:p w14:paraId="115CE388"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Implementarea competențelor transversale de etică, din ESCO, pe domenii universitare la nivel de licență.</w:t>
            </w:r>
          </w:p>
          <w:p w14:paraId="3391861D" w14:textId="77777777" w:rsidR="001E482D" w:rsidRPr="00C4536D" w:rsidRDefault="001E482D" w:rsidP="008F2BD1">
            <w:pPr>
              <w:pStyle w:val="ListParagraph"/>
              <w:tabs>
                <w:tab w:val="left" w:pos="630"/>
              </w:tabs>
              <w:spacing w:line="240" w:lineRule="auto"/>
              <w:ind w:left="33" w:right="16"/>
              <w:jc w:val="both"/>
              <w:rPr>
                <w:rFonts w:ascii="Trebuchet MS" w:hAnsi="Trebuchet MS"/>
                <w:noProof/>
                <w:szCs w:val="24"/>
              </w:rPr>
            </w:pPr>
          </w:p>
          <w:p w14:paraId="70D2D8BB" w14:textId="77777777" w:rsidR="001E482D" w:rsidRPr="00C4536D" w:rsidRDefault="001E482D"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Stimularea domeniilor ȘTIM pentru predarea, evaluarea și motivarea studenților în zona ȘTIM, precum și pentru promovarea unor lucrări inovative ale studenților; </w:t>
            </w:r>
          </w:p>
          <w:p w14:paraId="63D161BC" w14:textId="77777777" w:rsidR="001E482D" w:rsidRPr="00C4536D" w:rsidRDefault="001E482D"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Consolidarea învățământului superior în sistem dual, prin organizarea de programe de licență, masterat și doctorat în sistem dual;</w:t>
            </w:r>
          </w:p>
          <w:p w14:paraId="729F6766"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Dezvoltarea competențelor transversale prin implementarea celor din ESCO, inclusiv pentru ȘTIM.</w:t>
            </w:r>
          </w:p>
          <w:p w14:paraId="684EA8CA" w14:textId="77777777" w:rsidR="001E482D" w:rsidRPr="00C4536D" w:rsidRDefault="001E482D" w:rsidP="008F2BD1">
            <w:pPr>
              <w:ind w:left="33" w:right="16" w:hanging="141"/>
              <w:rPr>
                <w:rFonts w:ascii="Trebuchet MS" w:eastAsia="Symbol" w:hAnsi="Trebuchet MS"/>
                <w:noProof/>
              </w:rPr>
            </w:pPr>
          </w:p>
          <w:p w14:paraId="2CAE4D96"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Continuarea implementării proiectelor din cadrul apelului </w:t>
            </w:r>
            <w:r w:rsidRPr="00C4536D">
              <w:rPr>
                <w:rFonts w:ascii="Trebuchet MS" w:hAnsi="Trebuchet MS"/>
                <w:i/>
                <w:iCs/>
                <w:noProof/>
                <w:szCs w:val="24"/>
              </w:rPr>
              <w:t>Granturi pentru digitalizarea universităților</w:t>
            </w:r>
            <w:r w:rsidRPr="00C4536D">
              <w:rPr>
                <w:rFonts w:ascii="Trebuchet MS" w:hAnsi="Trebuchet MS"/>
                <w:noProof/>
                <w:szCs w:val="24"/>
              </w:rPr>
              <w:t>;</w:t>
            </w:r>
          </w:p>
          <w:p w14:paraId="35E3452A"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Dezvoltarea bazelor de date necesare optimizării funcționării sistemului de învățământ superior;</w:t>
            </w:r>
          </w:p>
          <w:p w14:paraId="6AE135A5"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Dezvoltarea infrastructurii digitale, generalizarea accesului la echipamente electronice și dezvoltarea de conținut digital și softuri dedicate învățării; </w:t>
            </w:r>
          </w:p>
          <w:p w14:paraId="5CD3EF87" w14:textId="3E5B7A5C" w:rsidR="001E482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Dezvoltarea unui centru pilot pentru validarea competențelor digitale în cadrul ANC; </w:t>
            </w:r>
          </w:p>
          <w:p w14:paraId="5671E9F2" w14:textId="77777777" w:rsidR="00EB3CD7" w:rsidRPr="00C4536D" w:rsidRDefault="00EB3CD7" w:rsidP="00EB3CD7">
            <w:pPr>
              <w:pStyle w:val="ListParagraph"/>
              <w:tabs>
                <w:tab w:val="left" w:pos="630"/>
              </w:tabs>
              <w:spacing w:line="240" w:lineRule="auto"/>
              <w:ind w:left="33" w:right="16"/>
              <w:jc w:val="both"/>
              <w:rPr>
                <w:rFonts w:ascii="Trebuchet MS" w:hAnsi="Trebuchet MS"/>
                <w:noProof/>
                <w:szCs w:val="24"/>
              </w:rPr>
            </w:pPr>
          </w:p>
          <w:p w14:paraId="49990029"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Dezvoltarea unei rețele naționale de centre pentru recunoașterea competențelor digitale,  inclusiv pentru personalul din învățământul universitar și formatorii pentru învățarea pe tot parcursul vieții.</w:t>
            </w:r>
          </w:p>
          <w:p w14:paraId="0DA7F0E0" w14:textId="77777777" w:rsidR="001E482D" w:rsidRPr="00C4536D" w:rsidRDefault="001E482D" w:rsidP="008F2BD1">
            <w:pPr>
              <w:ind w:left="33" w:right="16" w:hanging="141"/>
              <w:rPr>
                <w:rFonts w:ascii="Trebuchet MS" w:hAnsi="Trebuchet MS"/>
                <w:noProof/>
              </w:rPr>
            </w:pPr>
            <w:r w:rsidRPr="00223989">
              <w:rPr>
                <w:rFonts w:ascii="Trebuchet MS" w:hAnsi="Trebuchet MS"/>
                <w:noProof/>
                <w:lang w:val="ro-RO" w:eastAsia="en-GB"/>
              </w:rPr>
              <w:t xml:space="preserve">  </w:t>
            </w:r>
            <w:r w:rsidRPr="00223989">
              <w:rPr>
                <w:rFonts w:ascii="Trebuchet MS" w:hAnsi="Trebuchet MS"/>
                <w:noProof/>
                <w:lang w:val="ro-RO" w:eastAsia="en-GB"/>
              </w:rPr>
              <w:tab/>
            </w:r>
            <w:r w:rsidRPr="00C4536D">
              <w:rPr>
                <w:rFonts w:ascii="Trebuchet MS" w:hAnsi="Trebuchet MS"/>
                <w:noProof/>
              </w:rPr>
              <w:t>Continuarea acțiunilor de susținere a finanțării universităților;</w:t>
            </w:r>
          </w:p>
          <w:p w14:paraId="7ED07BE4" w14:textId="77777777" w:rsidR="001E482D" w:rsidRPr="00C4536D" w:rsidRDefault="001E482D"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Creșterea anuală a transparenței sistemului de învățământ superior, în special a sistemului de finanțare; </w:t>
            </w:r>
          </w:p>
          <w:p w14:paraId="1F2DD4B6" w14:textId="77777777" w:rsidR="001E482D" w:rsidRPr="00C4536D" w:rsidRDefault="001E482D"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Promovarea parteneriatului public-privat și a co-deciziei în orientarea politicilor educaționale, prin colaborare autentică cu mediul de afaceri, inclusiv dezvoltarea de programe de licență și masterat în parteneriat, pentru a corela oferta educațională cu cerințele pieței muncii;</w:t>
            </w:r>
          </w:p>
          <w:p w14:paraId="3C461FC3" w14:textId="77777777" w:rsidR="001E482D" w:rsidRPr="00C4536D" w:rsidRDefault="001E482D"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Menținerea mecanismului de finanțare al universităților bazat pe criterii de performanță;</w:t>
            </w:r>
          </w:p>
          <w:p w14:paraId="693D46EA" w14:textId="77777777" w:rsidR="001E482D" w:rsidRPr="00223989" w:rsidRDefault="001E482D" w:rsidP="008F2BD1">
            <w:pPr>
              <w:ind w:left="33" w:right="16" w:hanging="141"/>
              <w:rPr>
                <w:rFonts w:ascii="Trebuchet MS" w:eastAsia="Symbol" w:hAnsi="Trebuchet MS"/>
                <w:noProof/>
                <w:lang w:val="fr-FR"/>
              </w:rPr>
            </w:pPr>
          </w:p>
          <w:p w14:paraId="6ED67F5C"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Îmbunătățirea standardelor de asigurare a calității învățământului superior;</w:t>
            </w:r>
          </w:p>
          <w:p w14:paraId="35E0CC08"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Intensificarea sprijinului oferit de către universități studenților-doctoranzi;</w:t>
            </w:r>
          </w:p>
          <w:p w14:paraId="0C00200F"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Susținerea formării polilor de excelență - consorții universitare care să includă mai multe universități, institute de cercetare și institute de cercetare ale Academiei Române;</w:t>
            </w:r>
          </w:p>
          <w:p w14:paraId="7BDA880F"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Crearea unor standarde moderne ce cuprind rezultatele învățări bazate pe competențe solicitate de piața muncii sau utilizate în ESCO;</w:t>
            </w:r>
          </w:p>
          <w:p w14:paraId="09A29287"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Aplicarea strictă a principiului „toleranță zero” în universități, pentru a preveni și combate orice formă de hărțuire, inclusiv hărțuire sexuală; promovarea eticii și integrității în mediul academic.</w:t>
            </w:r>
          </w:p>
          <w:p w14:paraId="3CDBE7E3" w14:textId="77777777" w:rsidR="001E482D" w:rsidRPr="00223989" w:rsidRDefault="001E482D" w:rsidP="008F2BD1">
            <w:pPr>
              <w:tabs>
                <w:tab w:val="left" w:pos="1065"/>
              </w:tabs>
              <w:ind w:right="16"/>
              <w:rPr>
                <w:rFonts w:ascii="Trebuchet MS" w:eastAsia="Symbol" w:hAnsi="Trebuchet MS"/>
                <w:noProof/>
                <w:lang w:val="ro-RO"/>
              </w:rPr>
            </w:pPr>
          </w:p>
          <w:p w14:paraId="5B5BB4B2"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Promovarea parteneriatului public-privat și a co-deciziei în orientarea politicilor educaționale, prin colaborare autentică cu mediul de afaceri;</w:t>
            </w:r>
          </w:p>
          <w:p w14:paraId="68300A92"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Implementarea proiectului PEO </w:t>
            </w:r>
            <w:r w:rsidRPr="00C4536D">
              <w:rPr>
                <w:rFonts w:ascii="Trebuchet MS" w:hAnsi="Trebuchet MS"/>
                <w:i/>
                <w:iCs/>
                <w:noProof/>
                <w:szCs w:val="24"/>
              </w:rPr>
              <w:t>Adaptarea ofertei educaționale la solicitările pieței muncii prin fundamentarea politicilor din domeniu pe bază de date</w:t>
            </w:r>
            <w:r w:rsidRPr="00C4536D">
              <w:rPr>
                <w:rFonts w:ascii="Trebuchet MS" w:hAnsi="Trebuchet MS"/>
                <w:noProof/>
                <w:szCs w:val="24"/>
              </w:rPr>
              <w:t xml:space="preserve">; </w:t>
            </w:r>
          </w:p>
          <w:p w14:paraId="16127130" w14:textId="77777777" w:rsidR="001E482D" w:rsidRPr="00C4536D" w:rsidRDefault="001E482D"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C4536D">
              <w:rPr>
                <w:rFonts w:ascii="Trebuchet MS" w:hAnsi="Trebuchet MS"/>
                <w:noProof/>
                <w:szCs w:val="24"/>
              </w:rPr>
              <w:t xml:space="preserve">Implementarea apelului de proiecte PEO </w:t>
            </w:r>
            <w:r w:rsidRPr="00C4536D">
              <w:rPr>
                <w:rFonts w:ascii="Trebuchet MS" w:hAnsi="Trebuchet MS"/>
                <w:i/>
                <w:iCs/>
                <w:noProof/>
                <w:szCs w:val="24"/>
              </w:rPr>
              <w:t>Creșterea relevanței formării profesionale inițiale prin anticiparea nevoilor de formare profesională pentru piața muncii și promovarea dezvoltării programelor de studii terțiare de înaltă calitate, flexibile și corelate cu cerințele pieței muncii</w:t>
            </w:r>
            <w:r w:rsidRPr="00C4536D">
              <w:rPr>
                <w:rFonts w:ascii="Trebuchet MS" w:hAnsi="Trebuchet MS"/>
                <w:noProof/>
                <w:szCs w:val="24"/>
              </w:rPr>
              <w:t xml:space="preserve"> – </w:t>
            </w:r>
            <w:r w:rsidRPr="00C4536D">
              <w:rPr>
                <w:rFonts w:ascii="Trebuchet MS" w:hAnsi="Trebuchet MS"/>
                <w:i/>
                <w:iCs/>
                <w:noProof/>
                <w:szCs w:val="24"/>
              </w:rPr>
              <w:t>Stagii studenți</w:t>
            </w:r>
            <w:r w:rsidRPr="00C4536D">
              <w:rPr>
                <w:rFonts w:ascii="Trebuchet MS" w:hAnsi="Trebuchet MS"/>
                <w:noProof/>
                <w:szCs w:val="24"/>
              </w:rPr>
              <w:t xml:space="preserve">; </w:t>
            </w:r>
          </w:p>
          <w:p w14:paraId="77D2DE24" w14:textId="012E2AA5" w:rsidR="008B5A7C" w:rsidRPr="00E90818" w:rsidRDefault="001E482D" w:rsidP="00E90818">
            <w:pPr>
              <w:pStyle w:val="ListParagraph"/>
              <w:numPr>
                <w:ilvl w:val="0"/>
                <w:numId w:val="109"/>
              </w:numPr>
              <w:tabs>
                <w:tab w:val="left" w:pos="630"/>
              </w:tabs>
              <w:spacing w:line="240" w:lineRule="auto"/>
              <w:ind w:left="33" w:right="16" w:hanging="141"/>
              <w:jc w:val="both"/>
              <w:rPr>
                <w:rFonts w:ascii="Trebuchet MS" w:eastAsia="Symbol" w:hAnsi="Trebuchet MS"/>
                <w:noProof/>
                <w:szCs w:val="24"/>
              </w:rPr>
            </w:pPr>
            <w:r w:rsidRPr="00C4536D">
              <w:rPr>
                <w:rFonts w:ascii="Trebuchet MS" w:hAnsi="Trebuchet MS"/>
                <w:noProof/>
                <w:szCs w:val="24"/>
              </w:rPr>
              <w:t>Implementarea de programe universitare adaptate solicitării agenților economici.</w:t>
            </w:r>
          </w:p>
          <w:p w14:paraId="5C8CF25D" w14:textId="773DC4B7" w:rsidR="008B5A7C" w:rsidRPr="00C4536D" w:rsidRDefault="008B5A7C" w:rsidP="00C4536D">
            <w:pPr>
              <w:pStyle w:val="ListParagraph"/>
              <w:tabs>
                <w:tab w:val="left" w:pos="630"/>
              </w:tabs>
              <w:spacing w:line="240" w:lineRule="auto"/>
              <w:ind w:left="33" w:right="16"/>
              <w:jc w:val="both"/>
              <w:rPr>
                <w:rFonts w:ascii="Trebuchet MS" w:eastAsia="Symbol" w:hAnsi="Trebuchet MS"/>
                <w:noProof/>
                <w:szCs w:val="24"/>
              </w:rPr>
            </w:pPr>
          </w:p>
        </w:tc>
      </w:tr>
    </w:tbl>
    <w:p w14:paraId="7180C359" w14:textId="4D132526" w:rsidR="001E482D" w:rsidRPr="00D413AD" w:rsidRDefault="001E482D" w:rsidP="001E482D">
      <w:pPr>
        <w:shd w:val="clear" w:color="auto" w:fill="A8D08D" w:themeFill="accent6" w:themeFillTint="99"/>
        <w:tabs>
          <w:tab w:val="left" w:pos="9639"/>
        </w:tabs>
        <w:spacing w:before="120"/>
        <w:rPr>
          <w:rFonts w:ascii="Trebuchet MS" w:hAnsi="Trebuchet MS" w:cstheme="minorHAnsi"/>
          <w:b/>
          <w:lang w:val="ro-RO"/>
        </w:rPr>
      </w:pPr>
      <w:r w:rsidRPr="00D413AD">
        <w:rPr>
          <w:rFonts w:ascii="Trebuchet MS" w:hAnsi="Trebuchet MS" w:cstheme="minorHAnsi"/>
          <w:b/>
          <w:lang w:val="ro-RO"/>
        </w:rPr>
        <w:t xml:space="preserve">Politica în domeniul </w:t>
      </w:r>
      <w:r>
        <w:rPr>
          <w:rFonts w:ascii="Trebuchet MS" w:hAnsi="Trebuchet MS" w:cstheme="minorHAnsi"/>
          <w:b/>
          <w:lang w:val="ro-RO"/>
        </w:rPr>
        <w:t>cercetării</w:t>
      </w:r>
    </w:p>
    <w:p w14:paraId="744663DC" w14:textId="68EF69E1" w:rsidR="00C515D1" w:rsidRDefault="00C515D1" w:rsidP="00990E1A">
      <w:pPr>
        <w:suppressAutoHyphens/>
        <w:spacing w:afterLines="50" w:after="120" w:line="276" w:lineRule="auto"/>
        <w:contextualSpacing/>
        <w:rPr>
          <w:rFonts w:ascii="Trebuchet MS" w:eastAsia="SimSun" w:hAnsi="Trebuchet MS" w:cs="Trebuchet MS"/>
          <w:lang w:val="ro-RO"/>
        </w:rPr>
      </w:pPr>
    </w:p>
    <w:tbl>
      <w:tblPr>
        <w:tblW w:w="9858" w:type="dxa"/>
        <w:tblInd w:w="142" w:type="dxa"/>
        <w:tblLook w:val="04A0" w:firstRow="1" w:lastRow="0" w:firstColumn="1" w:lastColumn="0" w:noHBand="0" w:noVBand="1"/>
      </w:tblPr>
      <w:tblGrid>
        <w:gridCol w:w="1916"/>
        <w:gridCol w:w="254"/>
        <w:gridCol w:w="7688"/>
      </w:tblGrid>
      <w:tr w:rsidR="008B5A7C" w:rsidRPr="00223989" w14:paraId="10BE715C" w14:textId="77777777" w:rsidTr="008F2BD1">
        <w:trPr>
          <w:trHeight w:val="463"/>
          <w:tblHeader/>
        </w:trPr>
        <w:tc>
          <w:tcPr>
            <w:tcW w:w="2170" w:type="dxa"/>
            <w:gridSpan w:val="2"/>
            <w:shd w:val="clear" w:color="000000" w:fill="CCECFF"/>
            <w:vAlign w:val="center"/>
            <w:hideMark/>
          </w:tcPr>
          <w:p w14:paraId="4FE4D9B8" w14:textId="77777777" w:rsidR="008B5A7C" w:rsidRPr="008B5A7C" w:rsidRDefault="008B5A7C" w:rsidP="008F2BD1">
            <w:pPr>
              <w:ind w:right="16"/>
              <w:rPr>
                <w:rFonts w:ascii="Trebuchet MS" w:hAnsi="Trebuchet MS"/>
                <w:b/>
                <w:bCs/>
                <w:noProof/>
                <w:color w:val="000080"/>
              </w:rPr>
            </w:pPr>
            <w:r w:rsidRPr="008B5A7C">
              <w:rPr>
                <w:rFonts w:ascii="Trebuchet MS" w:hAnsi="Trebuchet MS"/>
                <w:b/>
                <w:bCs/>
                <w:noProof/>
                <w:color w:val="000080"/>
              </w:rPr>
              <w:t>Obiective</w:t>
            </w:r>
          </w:p>
        </w:tc>
        <w:tc>
          <w:tcPr>
            <w:tcW w:w="7688" w:type="dxa"/>
            <w:shd w:val="clear" w:color="000000" w:fill="CCECFF"/>
            <w:vAlign w:val="center"/>
            <w:hideMark/>
          </w:tcPr>
          <w:p w14:paraId="19814EF3" w14:textId="77777777" w:rsidR="008B5A7C" w:rsidRPr="00223989" w:rsidRDefault="008B5A7C" w:rsidP="008F2BD1">
            <w:pPr>
              <w:ind w:right="16"/>
              <w:rPr>
                <w:rFonts w:ascii="Trebuchet MS" w:hAnsi="Trebuchet MS"/>
                <w:b/>
                <w:bCs/>
                <w:noProof/>
                <w:color w:val="000080"/>
                <w:lang w:val="fr-FR"/>
              </w:rPr>
            </w:pPr>
            <w:r w:rsidRPr="00223989">
              <w:rPr>
                <w:rFonts w:ascii="Trebuchet MS" w:hAnsi="Trebuchet MS"/>
                <w:b/>
                <w:bCs/>
                <w:noProof/>
                <w:color w:val="000080"/>
                <w:lang w:val="fr-FR"/>
              </w:rPr>
              <w:t>Direcţii de acţiune, programe, proiecte</w:t>
            </w:r>
          </w:p>
        </w:tc>
      </w:tr>
      <w:tr w:rsidR="008B5A7C" w:rsidRPr="00257F00" w14:paraId="1179712D" w14:textId="77777777" w:rsidTr="008F2BD1">
        <w:trPr>
          <w:trHeight w:val="5388"/>
        </w:trPr>
        <w:tc>
          <w:tcPr>
            <w:tcW w:w="1916" w:type="dxa"/>
            <w:shd w:val="clear" w:color="auto" w:fill="auto"/>
            <w:hideMark/>
          </w:tcPr>
          <w:p w14:paraId="750F88EC" w14:textId="77777777" w:rsidR="008B5A7C" w:rsidRPr="00223989" w:rsidRDefault="008B5A7C" w:rsidP="008F2BD1">
            <w:pPr>
              <w:ind w:left="-104" w:right="16"/>
              <w:rPr>
                <w:rFonts w:ascii="Trebuchet MS" w:hAnsi="Trebuchet MS"/>
                <w:b/>
                <w:bCs/>
                <w:noProof/>
                <w:color w:val="000080"/>
                <w:lang w:val="fr-FR"/>
              </w:rPr>
            </w:pPr>
            <w:r w:rsidRPr="00223989">
              <w:rPr>
                <w:rFonts w:ascii="Trebuchet MS" w:hAnsi="Trebuchet MS"/>
                <w:b/>
                <w:bCs/>
                <w:noProof/>
                <w:color w:val="000080"/>
                <w:lang w:val="fr-FR"/>
              </w:rPr>
              <w:t xml:space="preserve">OG 1 Dezvoltarea sistemului de </w:t>
            </w:r>
            <w:sdt>
              <w:sdtPr>
                <w:rPr>
                  <w:rFonts w:ascii="Trebuchet MS" w:hAnsi="Trebuchet MS"/>
                  <w:b/>
                  <w:bCs/>
                  <w:noProof/>
                  <w:color w:val="000080"/>
                </w:rPr>
                <w:tag w:val="goog_rdk_8"/>
                <w:id w:val="147710575"/>
              </w:sdtPr>
              <w:sdtContent/>
            </w:sdt>
            <w:sdt>
              <w:sdtPr>
                <w:rPr>
                  <w:rFonts w:ascii="Trebuchet MS" w:hAnsi="Trebuchet MS"/>
                  <w:b/>
                  <w:bCs/>
                  <w:noProof/>
                  <w:color w:val="000080"/>
                </w:rPr>
                <w:tag w:val="goog_rdk_9"/>
                <w:id w:val="469405313"/>
              </w:sdtPr>
              <w:sdtContent/>
            </w:sdt>
            <w:r w:rsidRPr="00223989">
              <w:rPr>
                <w:rFonts w:ascii="Trebuchet MS" w:hAnsi="Trebuchet MS"/>
                <w:b/>
                <w:bCs/>
                <w:noProof/>
                <w:color w:val="000080"/>
                <w:lang w:val="fr-FR"/>
              </w:rPr>
              <w:t>cercetare, dezvoltare și inovare</w:t>
            </w:r>
          </w:p>
        </w:tc>
        <w:tc>
          <w:tcPr>
            <w:tcW w:w="7939" w:type="dxa"/>
            <w:gridSpan w:val="2"/>
            <w:shd w:val="clear" w:color="auto" w:fill="auto"/>
            <w:hideMark/>
          </w:tcPr>
          <w:p w14:paraId="7004AFE8" w14:textId="77777777" w:rsidR="008B5A7C" w:rsidRPr="008B5A7C" w:rsidRDefault="008B5A7C"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PNRR Investiția I5. Înființarea și operaționalizarea Centrelor de Competență vizează crearea, operaționalizarea și dezvoltarea a 5 Centre de Competență la nivel național;</w:t>
            </w:r>
          </w:p>
          <w:p w14:paraId="7EDD3FF4" w14:textId="77777777" w:rsidR="008B5A7C" w:rsidRPr="008B5A7C" w:rsidRDefault="008B5A7C"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PNRR Investiția I8. Dezvoltarea unui program pentru atragerea resurselor umane înalt specializate din străinătate pentru activități de cercetare, dezvoltare, inovare (I8);</w:t>
            </w:r>
          </w:p>
          <w:p w14:paraId="08EB6A68" w14:textId="77777777" w:rsidR="008B5A7C" w:rsidRPr="008B5A7C" w:rsidRDefault="008B5A7C"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PNRR Investiția I9. Program de sprijin pentru posesorii de certificate de excelență primite la competiția pentru burse individuale Marie Sklodowska Curie; </w:t>
            </w:r>
          </w:p>
          <w:p w14:paraId="4A5DC783" w14:textId="77777777" w:rsidR="008B5A7C" w:rsidRPr="008B5A7C" w:rsidRDefault="008B5A7C"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PNRR Investiția I10. Înființarea și susținerea financiară a unei rețele naționale de opt centre regionale de orientare în carieră ca parte a ERA TALENT PLATFORM; </w:t>
            </w:r>
          </w:p>
          <w:p w14:paraId="0ABBBB1E" w14:textId="77777777" w:rsidR="008B5A7C" w:rsidRPr="008B5A7C" w:rsidRDefault="008B5A7C" w:rsidP="004B5404">
            <w:pPr>
              <w:pStyle w:val="ListParagraph"/>
              <w:numPr>
                <w:ilvl w:val="0"/>
                <w:numId w:val="109"/>
              </w:numPr>
              <w:pBdr>
                <w:top w:val="nil"/>
                <w:left w:val="nil"/>
                <w:bottom w:val="nil"/>
                <w:right w:val="nil"/>
                <w:between w:val="nil"/>
              </w:pBdr>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Continuare implementarea Apelurilor de proiecte din Planul Național de Cercetare Inovare 2022-2027 (PNCDI IV); continuarea Programului de granturi CAROL I; </w:t>
            </w:r>
          </w:p>
          <w:p w14:paraId="5F062F29"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Continuarea Programului „Henri Coandă” destinate elevilor şi studenţilor; </w:t>
            </w:r>
          </w:p>
          <w:p w14:paraId="0B4C19C1"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PNRR Investiția I7. Consolidarea excelenței și susținerea participării României la parteneriatele si misiunile din cadrul programului Orizont Europa;</w:t>
            </w:r>
          </w:p>
          <w:p w14:paraId="0184BD23"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Continuarea implementării apelurilor de proiecte din Planul Național de Cercetare Inovare 2022-2027 (PNCDI IV)M;</w:t>
            </w:r>
          </w:p>
          <w:p w14:paraId="5C5887C8"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Continuarea implementării apelurilor de proiecte din Planul Național de Cercetare Inovare 2022-2027 (PNCDI IV);</w:t>
            </w:r>
          </w:p>
          <w:p w14:paraId="4B5DF9F8"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Continuarea implementării proiectelor strategice ELI-NP, DANUBIUS-RI, ALFRED; </w:t>
            </w:r>
          </w:p>
          <w:p w14:paraId="6F4B7D20"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Extinderea ofertei și modernizarea resurselor, prin echiparea laboratoarelor cu tehnologie de ultimă generație, implementarea platformelor digitale și a tehnologiilor de ultimă generație, menținerea performanței;</w:t>
            </w:r>
          </w:p>
          <w:p w14:paraId="3E0C3341"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Continuarea implementării apelurilor de proiecte din Planul Național de Cercetare Inovare 2022-2027 (PNCDI IV);</w:t>
            </w:r>
          </w:p>
          <w:p w14:paraId="75171D8D"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Continuarea implementării apelurilor de proiecte din Planul Național de Cercetare Inovare 2022-2027;</w:t>
            </w:r>
          </w:p>
          <w:p w14:paraId="12D59B5E" w14:textId="77777777" w:rsidR="008B5A7C" w:rsidRPr="008B5A7C" w:rsidRDefault="008B5A7C" w:rsidP="004B5404">
            <w:pPr>
              <w:pStyle w:val="ListParagraph"/>
              <w:numPr>
                <w:ilvl w:val="0"/>
                <w:numId w:val="109"/>
              </w:numPr>
              <w:pBdr>
                <w:top w:val="nil"/>
                <w:left w:val="nil"/>
                <w:bottom w:val="nil"/>
                <w:right w:val="nil"/>
                <w:between w:val="nil"/>
              </w:pBd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Depunerea proiectelor, evaluarea aplicațiilor, semnarea contractelor de finanțare și demararea implementării apelurilor.</w:t>
            </w:r>
          </w:p>
          <w:p w14:paraId="27B6236A" w14:textId="77777777" w:rsidR="008B5A7C" w:rsidRPr="008B5A7C" w:rsidRDefault="008B5A7C" w:rsidP="008F2BD1">
            <w:pPr>
              <w:pBdr>
                <w:top w:val="nil"/>
                <w:left w:val="nil"/>
                <w:bottom w:val="nil"/>
                <w:right w:val="nil"/>
                <w:between w:val="nil"/>
              </w:pBdr>
              <w:tabs>
                <w:tab w:val="left" w:pos="630"/>
              </w:tabs>
              <w:ind w:left="-108" w:right="16"/>
              <w:rPr>
                <w:rFonts w:ascii="Trebuchet MS" w:hAnsi="Trebuchet MS"/>
                <w:noProof/>
              </w:rPr>
            </w:pPr>
          </w:p>
        </w:tc>
      </w:tr>
      <w:tr w:rsidR="008B5A7C" w:rsidRPr="00223989" w14:paraId="07698644" w14:textId="77777777" w:rsidTr="008F2BD1">
        <w:trPr>
          <w:trHeight w:val="315"/>
        </w:trPr>
        <w:tc>
          <w:tcPr>
            <w:tcW w:w="1916" w:type="dxa"/>
            <w:vAlign w:val="center"/>
          </w:tcPr>
          <w:p w14:paraId="7AF792C0" w14:textId="77777777" w:rsidR="008B5A7C" w:rsidRPr="008B5A7C" w:rsidRDefault="008B5A7C" w:rsidP="008F2BD1">
            <w:pPr>
              <w:ind w:left="-104" w:right="16"/>
              <w:rPr>
                <w:rFonts w:ascii="Trebuchet MS" w:hAnsi="Trebuchet MS"/>
                <w:b/>
                <w:bCs/>
                <w:noProof/>
                <w:color w:val="000080"/>
              </w:rPr>
            </w:pPr>
            <w:r w:rsidRPr="008B5A7C">
              <w:rPr>
                <w:rFonts w:ascii="Trebuchet MS" w:hAnsi="Trebuchet MS"/>
                <w:b/>
                <w:bCs/>
                <w:noProof/>
                <w:color w:val="000080"/>
              </w:rPr>
              <w:t>OG2. Susținerea ecosistemelor de inovare asociate specializărilor inteligente</w:t>
            </w:r>
          </w:p>
        </w:tc>
        <w:tc>
          <w:tcPr>
            <w:tcW w:w="7939" w:type="dxa"/>
            <w:gridSpan w:val="2"/>
            <w:shd w:val="clear" w:color="auto" w:fill="auto"/>
          </w:tcPr>
          <w:p w14:paraId="06C5D3ED"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Elaborarea de studii și analize privind accesul și echitatea în învățământul superior pe baza indicatorilor de monitorizare a sistemului național de învățământ; </w:t>
            </w:r>
          </w:p>
          <w:p w14:paraId="6E5FEE75"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Continuarea implementării apelurilor de proiecte din PNCDI 2022-2027, Subprogramul 5.6.3. Soluţii, care are scop oferirea de soluţii inovative sub formă de produs/serviciu/proces de fabricaţie, ca răspuns la teme-provocări specifice identificate de sectorul public (achiziţii publice pentru inovare); </w:t>
            </w:r>
          </w:p>
          <w:p w14:paraId="714BE3A8"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Continuarea implementării apelurilor de proiecte din PNCDI 2022-2027;</w:t>
            </w:r>
          </w:p>
        </w:tc>
      </w:tr>
      <w:tr w:rsidR="008B5A7C" w:rsidRPr="00223989" w14:paraId="0CC83798" w14:textId="77777777" w:rsidTr="008F2BD1">
        <w:trPr>
          <w:trHeight w:val="258"/>
        </w:trPr>
        <w:tc>
          <w:tcPr>
            <w:tcW w:w="9855" w:type="dxa"/>
            <w:gridSpan w:val="3"/>
            <w:vAlign w:val="center"/>
            <w:hideMark/>
          </w:tcPr>
          <w:p w14:paraId="76509745" w14:textId="77777777" w:rsidR="008B5A7C" w:rsidRPr="00223989" w:rsidRDefault="008B5A7C" w:rsidP="008F2BD1">
            <w:pPr>
              <w:ind w:left="-104" w:right="16"/>
              <w:rPr>
                <w:rFonts w:ascii="Trebuchet MS" w:hAnsi="Trebuchet MS"/>
                <w:noProof/>
                <w:lang w:val="fr-FR"/>
              </w:rPr>
            </w:pPr>
          </w:p>
        </w:tc>
      </w:tr>
      <w:tr w:rsidR="008B5A7C" w:rsidRPr="00223989" w14:paraId="298988C4" w14:textId="77777777" w:rsidTr="008F2BD1">
        <w:trPr>
          <w:trHeight w:val="1086"/>
        </w:trPr>
        <w:tc>
          <w:tcPr>
            <w:tcW w:w="1916" w:type="dxa"/>
            <w:hideMark/>
          </w:tcPr>
          <w:p w14:paraId="780969B4" w14:textId="77777777" w:rsidR="008B5A7C" w:rsidRPr="008B5A7C" w:rsidRDefault="008B5A7C" w:rsidP="008F2BD1">
            <w:pPr>
              <w:ind w:left="-104" w:right="16"/>
              <w:rPr>
                <w:rFonts w:ascii="Trebuchet MS" w:hAnsi="Trebuchet MS"/>
                <w:b/>
                <w:bCs/>
                <w:noProof/>
                <w:color w:val="000080"/>
              </w:rPr>
            </w:pPr>
            <w:r w:rsidRPr="008B5A7C">
              <w:rPr>
                <w:rFonts w:ascii="Trebuchet MS" w:hAnsi="Trebuchet MS"/>
                <w:b/>
                <w:bCs/>
                <w:noProof/>
                <w:color w:val="000080"/>
              </w:rPr>
              <w:t>OG3. Mobilizare către inovare</w:t>
            </w:r>
          </w:p>
          <w:p w14:paraId="1C291408" w14:textId="77777777" w:rsidR="008B5A7C" w:rsidRPr="008B5A7C" w:rsidRDefault="008B5A7C" w:rsidP="008F2BD1">
            <w:pPr>
              <w:ind w:right="16"/>
              <w:rPr>
                <w:rFonts w:ascii="Trebuchet MS" w:hAnsi="Trebuchet MS"/>
                <w:b/>
                <w:bCs/>
                <w:noProof/>
                <w:color w:val="000080"/>
              </w:rPr>
            </w:pPr>
          </w:p>
        </w:tc>
        <w:tc>
          <w:tcPr>
            <w:tcW w:w="7939" w:type="dxa"/>
            <w:gridSpan w:val="2"/>
            <w:shd w:val="clear" w:color="auto" w:fill="auto"/>
            <w:hideMark/>
          </w:tcPr>
          <w:p w14:paraId="6EF23146"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Continuarea implementării apelurilor de proiecte din Planul Național de Cercetare Inovare 2022-2027 (PNCDI IV): Programul 5.7 – Parteneriate pentru inovare care urmăreşte realizarea de proiecte comune de cercetare - inovare, bazate pe parteneriatul dintre mediul de afaceri şi mediul public/privat CDI, sprijinirea accesului actorilor economici la servicii CDI, precum şi sprijinirea dezvoltării ecosistemelor de inovare;</w:t>
            </w:r>
          </w:p>
          <w:p w14:paraId="5C593760"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Lansarea și monitorizarea competițiilor de proiecte din Programul Sănătate PS, Prioritatea 4; </w:t>
            </w:r>
          </w:p>
          <w:p w14:paraId="65AE3BE8" w14:textId="77777777" w:rsidR="008B5A7C" w:rsidRPr="008B5A7C" w:rsidRDefault="008B5A7C" w:rsidP="004B5404">
            <w:pPr>
              <w:pStyle w:val="ListParagraph"/>
              <w:numPr>
                <w:ilvl w:val="0"/>
                <w:numId w:val="109"/>
              </w:numPr>
              <w:tabs>
                <w:tab w:val="left" w:pos="630"/>
              </w:tabs>
              <w:spacing w:line="240" w:lineRule="auto"/>
              <w:ind w:left="33" w:right="16" w:hanging="141"/>
              <w:jc w:val="both"/>
              <w:rPr>
                <w:rFonts w:ascii="Trebuchet MS" w:hAnsi="Trebuchet MS"/>
                <w:noProof/>
                <w:szCs w:val="24"/>
              </w:rPr>
            </w:pPr>
            <w:r w:rsidRPr="008B5A7C">
              <w:rPr>
                <w:rFonts w:ascii="Trebuchet MS" w:hAnsi="Trebuchet MS"/>
                <w:noProof/>
                <w:szCs w:val="24"/>
              </w:rPr>
              <w:t xml:space="preserve">Lansarea Planului Sectorial care susține </w:t>
            </w:r>
            <w:r w:rsidRPr="008B5A7C">
              <w:rPr>
                <w:rFonts w:ascii="Trebuchet MS" w:hAnsi="Trebuchet MS"/>
                <w:bCs/>
                <w:noProof/>
                <w:szCs w:val="24"/>
              </w:rPr>
              <w:t xml:space="preserve">direcțiile și obiectivele prioritare promovate și corelate cu principalele direcții de acțiune în cadrul politicilor guvernamentale în domeniul CDI, urmăresc în mod sinergic </w:t>
            </w:r>
            <w:r w:rsidRPr="008B5A7C">
              <w:rPr>
                <w:rFonts w:ascii="Trebuchet MS" w:hAnsi="Trebuchet MS"/>
                <w:bCs/>
                <w:i/>
                <w:noProof/>
                <w:szCs w:val="24"/>
              </w:rPr>
              <w:t>creșterea rolului domeniului CDI în susținerea dezvoltării economice și sociale;</w:t>
            </w:r>
          </w:p>
          <w:p w14:paraId="683D31E8" w14:textId="77777777" w:rsidR="008B5A7C" w:rsidRPr="00223989" w:rsidRDefault="008B5A7C" w:rsidP="004B5404">
            <w:pPr>
              <w:numPr>
                <w:ilvl w:val="0"/>
                <w:numId w:val="109"/>
              </w:numPr>
              <w:shd w:val="clear" w:color="auto" w:fill="FFFFFF"/>
              <w:tabs>
                <w:tab w:val="left" w:pos="630"/>
              </w:tabs>
              <w:ind w:left="33" w:right="16" w:hanging="141"/>
              <w:jc w:val="both"/>
              <w:rPr>
                <w:rFonts w:ascii="Trebuchet MS" w:hAnsi="Trebuchet MS"/>
                <w:noProof/>
                <w:lang w:val="ro-RO"/>
              </w:rPr>
            </w:pPr>
            <w:r w:rsidRPr="00223989">
              <w:rPr>
                <w:rFonts w:ascii="Trebuchet MS" w:hAnsi="Trebuchet MS"/>
                <w:noProof/>
                <w:lang w:val="ro-RO"/>
              </w:rPr>
              <w:t>Subvenționarea Literaturii în măsură să contribuie la cunoaşterea realizărilor şi a stadiului dezvoltării în domeniul tehnico-ştiinţific abordat, la integrarea comunităţii ştiinţifice româneşti în activităţile comunităţii ştiinţifice internaţionale, precum și la creşterea vizibilităţii contribuţiei acesteia la patrimoniul ştiinţific naţional şi internaţional.</w:t>
            </w:r>
          </w:p>
          <w:p w14:paraId="0EB09070" w14:textId="77777777" w:rsidR="008B5A7C" w:rsidRPr="00223989" w:rsidRDefault="008B5A7C" w:rsidP="008F2BD1">
            <w:pPr>
              <w:shd w:val="clear" w:color="auto" w:fill="FFFFFF"/>
              <w:tabs>
                <w:tab w:val="left" w:pos="630"/>
              </w:tabs>
              <w:ind w:left="-108" w:right="16"/>
              <w:rPr>
                <w:rFonts w:ascii="Trebuchet MS" w:hAnsi="Trebuchet MS"/>
                <w:noProof/>
                <w:lang w:val="ro-RO"/>
              </w:rPr>
            </w:pPr>
          </w:p>
          <w:p w14:paraId="26A1D588" w14:textId="77777777" w:rsidR="008B5A7C" w:rsidRPr="00223989" w:rsidRDefault="008B5A7C" w:rsidP="008F2BD1">
            <w:pPr>
              <w:tabs>
                <w:tab w:val="left" w:pos="630"/>
              </w:tabs>
              <w:ind w:left="-108" w:right="16"/>
              <w:rPr>
                <w:rFonts w:ascii="Trebuchet MS" w:hAnsi="Trebuchet MS"/>
                <w:noProof/>
                <w:lang w:val="ro-RO"/>
              </w:rPr>
            </w:pPr>
          </w:p>
        </w:tc>
      </w:tr>
      <w:tr w:rsidR="008B5A7C" w:rsidRPr="00223989" w14:paraId="03A5C815" w14:textId="77777777" w:rsidTr="003D4D85">
        <w:trPr>
          <w:trHeight w:val="981"/>
        </w:trPr>
        <w:tc>
          <w:tcPr>
            <w:tcW w:w="1916" w:type="dxa"/>
          </w:tcPr>
          <w:p w14:paraId="1C509030" w14:textId="77777777" w:rsidR="008B5A7C" w:rsidRPr="008B5A7C" w:rsidRDefault="008B5A7C" w:rsidP="008F2BD1">
            <w:pPr>
              <w:ind w:left="-104" w:right="16"/>
              <w:rPr>
                <w:rFonts w:ascii="Trebuchet MS" w:hAnsi="Trebuchet MS"/>
                <w:b/>
                <w:bCs/>
                <w:noProof/>
                <w:color w:val="000080"/>
              </w:rPr>
            </w:pPr>
            <w:r w:rsidRPr="008B5A7C">
              <w:rPr>
                <w:rFonts w:ascii="Trebuchet MS" w:hAnsi="Trebuchet MS"/>
                <w:b/>
                <w:bCs/>
                <w:noProof/>
                <w:color w:val="000080"/>
              </w:rPr>
              <w:t>OG4. Creșterea colaborării europene și internaționale</w:t>
            </w:r>
          </w:p>
          <w:p w14:paraId="59B831C4" w14:textId="77777777" w:rsidR="008B5A7C" w:rsidRPr="008B5A7C" w:rsidRDefault="008B5A7C" w:rsidP="008F2BD1">
            <w:pPr>
              <w:ind w:left="-104" w:right="16"/>
              <w:rPr>
                <w:rFonts w:ascii="Trebuchet MS" w:hAnsi="Trebuchet MS"/>
                <w:b/>
                <w:bCs/>
                <w:noProof/>
                <w:color w:val="000080"/>
              </w:rPr>
            </w:pPr>
          </w:p>
        </w:tc>
        <w:tc>
          <w:tcPr>
            <w:tcW w:w="7939" w:type="dxa"/>
            <w:gridSpan w:val="2"/>
            <w:shd w:val="clear" w:color="auto" w:fill="auto"/>
          </w:tcPr>
          <w:p w14:paraId="0A5A0C1D" w14:textId="77777777" w:rsidR="008B5A7C" w:rsidRPr="008B5A7C" w:rsidRDefault="008B5A7C" w:rsidP="004B5404">
            <w:pPr>
              <w:pStyle w:val="ListParagraph"/>
              <w:numPr>
                <w:ilvl w:val="0"/>
                <w:numId w:val="109"/>
              </w:numPr>
              <w:tabs>
                <w:tab w:val="left" w:pos="170"/>
              </w:tabs>
              <w:spacing w:line="240" w:lineRule="auto"/>
              <w:ind w:left="0" w:right="16" w:firstLine="0"/>
              <w:jc w:val="both"/>
              <w:rPr>
                <w:rStyle w:val="l5def1"/>
                <w:rFonts w:ascii="Trebuchet MS" w:hAnsi="Trebuchet MS"/>
                <w:i/>
                <w:noProof/>
                <w:sz w:val="24"/>
                <w:szCs w:val="24"/>
              </w:rPr>
            </w:pPr>
            <w:r w:rsidRPr="008B5A7C">
              <w:rPr>
                <w:rFonts w:ascii="Trebuchet MS" w:hAnsi="Trebuchet MS"/>
                <w:noProof/>
                <w:szCs w:val="24"/>
              </w:rPr>
              <w:t>Continuarea implementării apelurilor de proiecte din Planul Național de Cercetare Inovare 2022-2027 (PNCDI IV): Programul 5.8 Cooperare europeană și internațională care are ca s</w:t>
            </w:r>
            <w:r w:rsidRPr="008B5A7C">
              <w:rPr>
                <w:rStyle w:val="l5def1"/>
                <w:rFonts w:ascii="Trebuchet MS" w:hAnsi="Trebuchet MS"/>
                <w:noProof/>
                <w:sz w:val="24"/>
                <w:szCs w:val="24"/>
              </w:rPr>
              <w:t>cop consolidarea integrării europene şi internaţionale a sistemului naţional de cercetare, dezvoltare şi inovare, precum şi creşterea competitivităţii sale în plan internaţional, prin stimularea participării la programul cadru pentru cercetare şi inovare al Uniunii Europene, la cadre de cooperare şi iniţiative europene, precum şi prin cooperare bilaterală/multilaterală în domeniul cercetării şi inovării.</w:t>
            </w:r>
          </w:p>
          <w:p w14:paraId="3B8F7B31" w14:textId="77777777" w:rsidR="008B5A7C" w:rsidRPr="008B5A7C" w:rsidRDefault="008B5A7C" w:rsidP="004B5404">
            <w:pPr>
              <w:pStyle w:val="ListParagraph"/>
              <w:numPr>
                <w:ilvl w:val="0"/>
                <w:numId w:val="109"/>
              </w:numPr>
              <w:tabs>
                <w:tab w:val="left" w:pos="170"/>
              </w:tabs>
              <w:spacing w:line="240" w:lineRule="auto"/>
              <w:ind w:left="0" w:right="16" w:firstLine="0"/>
              <w:jc w:val="both"/>
              <w:rPr>
                <w:rFonts w:ascii="Trebuchet MS" w:hAnsi="Trebuchet MS"/>
                <w:i/>
                <w:noProof/>
                <w:szCs w:val="24"/>
              </w:rPr>
            </w:pPr>
            <w:r w:rsidRPr="008B5A7C">
              <w:rPr>
                <w:rFonts w:ascii="Trebuchet MS" w:hAnsi="Trebuchet MS"/>
                <w:i/>
                <w:noProof/>
                <w:szCs w:val="24"/>
              </w:rPr>
              <w:t>Dezvoltarea activităților CDI în domenii specifice fizicii nucleare și aplicațiilor cu lasere de mare putere și fascicule gamma foarte intense în corelare cu programul științific al ELI-NP;</w:t>
            </w:r>
          </w:p>
          <w:p w14:paraId="0A75EBA8" w14:textId="77777777" w:rsidR="008B5A7C" w:rsidRPr="008B5A7C" w:rsidRDefault="008B5A7C" w:rsidP="004B5404">
            <w:pPr>
              <w:pStyle w:val="ListParagraph"/>
              <w:numPr>
                <w:ilvl w:val="0"/>
                <w:numId w:val="109"/>
              </w:numPr>
              <w:tabs>
                <w:tab w:val="left" w:pos="170"/>
              </w:tabs>
              <w:spacing w:line="240" w:lineRule="auto"/>
              <w:ind w:left="0" w:right="16" w:firstLine="0"/>
              <w:jc w:val="both"/>
              <w:rPr>
                <w:rFonts w:ascii="Trebuchet MS" w:hAnsi="Trebuchet MS"/>
                <w:i/>
                <w:noProof/>
                <w:szCs w:val="24"/>
              </w:rPr>
            </w:pPr>
            <w:r w:rsidRPr="008B5A7C">
              <w:rPr>
                <w:rFonts w:ascii="Trebuchet MS" w:hAnsi="Trebuchet MS"/>
                <w:i/>
                <w:noProof/>
                <w:szCs w:val="24"/>
              </w:rPr>
              <w:t xml:space="preserve">Participarea la organismele și programele internaționale de cercetare în domeniul nuclear și al particulelor elementare, prin următoarele module: EURATOM-RO, CERN-RO, FAIR-RO, CEA-RO, F4E-RO; </w:t>
            </w:r>
          </w:p>
          <w:p w14:paraId="68DE523D" w14:textId="77777777" w:rsidR="008B5A7C" w:rsidRPr="008B5A7C" w:rsidRDefault="008B5A7C" w:rsidP="004B5404">
            <w:pPr>
              <w:pStyle w:val="ListParagraph"/>
              <w:numPr>
                <w:ilvl w:val="0"/>
                <w:numId w:val="109"/>
              </w:numPr>
              <w:tabs>
                <w:tab w:val="left" w:pos="170"/>
              </w:tabs>
              <w:spacing w:line="240" w:lineRule="auto"/>
              <w:ind w:left="0" w:right="16" w:firstLine="0"/>
              <w:jc w:val="both"/>
              <w:rPr>
                <w:rFonts w:ascii="Trebuchet MS" w:hAnsi="Trebuchet MS"/>
                <w:i/>
                <w:noProof/>
                <w:szCs w:val="24"/>
              </w:rPr>
            </w:pPr>
            <w:r w:rsidRPr="008B5A7C">
              <w:rPr>
                <w:rFonts w:ascii="Trebuchet MS" w:hAnsi="Trebuchet MS"/>
                <w:i/>
                <w:noProof/>
                <w:szCs w:val="24"/>
              </w:rPr>
              <w:t xml:space="preserve">Dezvoltarea sistemului spațial național; </w:t>
            </w:r>
          </w:p>
          <w:p w14:paraId="3405CF91" w14:textId="77777777" w:rsidR="008B5A7C" w:rsidRPr="008B5A7C" w:rsidRDefault="008B5A7C" w:rsidP="004B5404">
            <w:pPr>
              <w:pStyle w:val="ListParagraph"/>
              <w:numPr>
                <w:ilvl w:val="0"/>
                <w:numId w:val="109"/>
              </w:numPr>
              <w:tabs>
                <w:tab w:val="left" w:pos="170"/>
              </w:tabs>
              <w:spacing w:line="240" w:lineRule="auto"/>
              <w:ind w:left="0" w:right="16" w:firstLine="0"/>
              <w:jc w:val="both"/>
              <w:rPr>
                <w:rFonts w:ascii="Trebuchet MS" w:hAnsi="Trebuchet MS"/>
                <w:i/>
                <w:noProof/>
                <w:szCs w:val="24"/>
              </w:rPr>
            </w:pPr>
            <w:r w:rsidRPr="008B5A7C">
              <w:rPr>
                <w:rFonts w:ascii="Trebuchet MS" w:hAnsi="Trebuchet MS"/>
                <w:i/>
                <w:noProof/>
                <w:szCs w:val="24"/>
              </w:rPr>
              <w:t>Implementarea activităților CDI din agenda strategică de cercetare-inovare a  infrastructurii europene DANUBIUS-RI;</w:t>
            </w:r>
          </w:p>
          <w:p w14:paraId="5DF8CC9C" w14:textId="77777777" w:rsidR="008B5A7C" w:rsidRPr="008B5A7C" w:rsidRDefault="008B5A7C" w:rsidP="004B5404">
            <w:pPr>
              <w:pStyle w:val="ListParagraph"/>
              <w:numPr>
                <w:ilvl w:val="0"/>
                <w:numId w:val="109"/>
              </w:numPr>
              <w:tabs>
                <w:tab w:val="left" w:pos="170"/>
              </w:tabs>
              <w:spacing w:line="240" w:lineRule="auto"/>
              <w:ind w:left="0" w:right="16" w:firstLine="0"/>
              <w:jc w:val="both"/>
              <w:rPr>
                <w:rFonts w:ascii="Trebuchet MS" w:hAnsi="Trebuchet MS"/>
                <w:noProof/>
                <w:szCs w:val="24"/>
              </w:rPr>
            </w:pPr>
            <w:r w:rsidRPr="008B5A7C">
              <w:rPr>
                <w:rFonts w:ascii="Trebuchet MS" w:hAnsi="Trebuchet MS"/>
                <w:i/>
                <w:noProof/>
                <w:szCs w:val="24"/>
              </w:rPr>
              <w:t xml:space="preserve">Dezvoltarea activităților CDI în corelare cu cerințele viitoarei infrastructuri ALFRED. </w:t>
            </w:r>
          </w:p>
          <w:p w14:paraId="2CCE5BD5" w14:textId="77777777" w:rsidR="008B5A7C" w:rsidRPr="008B5A7C" w:rsidRDefault="008B5A7C" w:rsidP="004B5404">
            <w:pPr>
              <w:pStyle w:val="ListParagraph"/>
              <w:numPr>
                <w:ilvl w:val="0"/>
                <w:numId w:val="109"/>
              </w:numPr>
              <w:tabs>
                <w:tab w:val="left" w:pos="170"/>
              </w:tabs>
              <w:spacing w:line="240" w:lineRule="auto"/>
              <w:ind w:left="0" w:right="16" w:firstLine="0"/>
              <w:jc w:val="both"/>
              <w:rPr>
                <w:rFonts w:ascii="Trebuchet MS" w:hAnsi="Trebuchet MS"/>
                <w:noProof/>
                <w:szCs w:val="24"/>
              </w:rPr>
            </w:pPr>
            <w:r w:rsidRPr="008B5A7C">
              <w:rPr>
                <w:rFonts w:ascii="Trebuchet MS" w:hAnsi="Trebuchet MS"/>
                <w:i/>
                <w:noProof/>
                <w:szCs w:val="24"/>
              </w:rPr>
              <w:t>Participarea organizațiilor din România la acțiuni necesare implementării Agendei Strategice Comune de Cercetare la Marea Neagră, parte integrantă a Agendei Maritime Comune la Marea Neagră.</w:t>
            </w:r>
          </w:p>
        </w:tc>
      </w:tr>
      <w:tr w:rsidR="008B5A7C" w:rsidRPr="00223989" w14:paraId="7EDA2ACF" w14:textId="77777777" w:rsidTr="00D705ED">
        <w:trPr>
          <w:trHeight w:val="1300"/>
        </w:trPr>
        <w:tc>
          <w:tcPr>
            <w:tcW w:w="1916" w:type="dxa"/>
          </w:tcPr>
          <w:p w14:paraId="09F98EF8" w14:textId="77777777" w:rsidR="008B5A7C" w:rsidRPr="00223989" w:rsidRDefault="008B5A7C" w:rsidP="008F2BD1">
            <w:pPr>
              <w:ind w:left="-48" w:right="16"/>
              <w:rPr>
                <w:rFonts w:ascii="Trebuchet MS" w:hAnsi="Trebuchet MS"/>
                <w:b/>
                <w:bCs/>
                <w:noProof/>
                <w:color w:val="000080"/>
                <w:lang w:val="ro-RO"/>
              </w:rPr>
            </w:pPr>
          </w:p>
        </w:tc>
        <w:tc>
          <w:tcPr>
            <w:tcW w:w="7939" w:type="dxa"/>
            <w:gridSpan w:val="2"/>
            <w:shd w:val="clear" w:color="auto" w:fill="auto"/>
          </w:tcPr>
          <w:p w14:paraId="45EE828E" w14:textId="77777777" w:rsidR="008B5A7C" w:rsidRPr="008B5A7C" w:rsidRDefault="008B5A7C" w:rsidP="004B5404">
            <w:pPr>
              <w:pStyle w:val="ListParagraph"/>
              <w:numPr>
                <w:ilvl w:val="0"/>
                <w:numId w:val="109"/>
              </w:numPr>
              <w:tabs>
                <w:tab w:val="left" w:pos="170"/>
              </w:tabs>
              <w:spacing w:line="240" w:lineRule="auto"/>
              <w:ind w:left="0" w:right="16" w:firstLine="0"/>
              <w:jc w:val="both"/>
              <w:rPr>
                <w:rFonts w:ascii="Trebuchet MS" w:hAnsi="Trebuchet MS"/>
                <w:i/>
                <w:noProof/>
                <w:szCs w:val="24"/>
              </w:rPr>
            </w:pPr>
            <w:r w:rsidRPr="008B5A7C">
              <w:rPr>
                <w:rFonts w:ascii="Trebuchet MS" w:hAnsi="Trebuchet MS"/>
                <w:i/>
                <w:noProof/>
                <w:szCs w:val="24"/>
              </w:rPr>
              <w:t>Consolidarea integrării europene și internaționale a sistemului național de cercetare, dezvoltare și inovare, precum și creșterea competitivității sale în plan internațional prin:</w:t>
            </w:r>
          </w:p>
          <w:p w14:paraId="6A135FD8" w14:textId="77777777" w:rsidR="008B5A7C" w:rsidRPr="008B5A7C" w:rsidRDefault="008B5A7C" w:rsidP="004B5404">
            <w:pPr>
              <w:pStyle w:val="ListParagraph"/>
              <w:numPr>
                <w:ilvl w:val="0"/>
                <w:numId w:val="116"/>
              </w:numPr>
              <w:spacing w:line="252" w:lineRule="auto"/>
              <w:ind w:left="463" w:right="16" w:hanging="142"/>
              <w:jc w:val="both"/>
              <w:rPr>
                <w:rFonts w:ascii="Trebuchet MS" w:hAnsi="Trebuchet MS"/>
                <w:i/>
                <w:noProof/>
                <w:szCs w:val="24"/>
              </w:rPr>
            </w:pPr>
            <w:r w:rsidRPr="008B5A7C">
              <w:rPr>
                <w:rFonts w:ascii="Trebuchet MS" w:hAnsi="Trebuchet MS"/>
                <w:i/>
                <w:noProof/>
                <w:szCs w:val="24"/>
              </w:rPr>
              <w:t>consolidarea sistemului național de cercetare-dezvoltare și inovare prin intensificarea participării la programul cadru de cercetare al Uniunii Europene, inițiative și cadre de cooperare europene, programe de cooperare bilaterale și multilaterale;</w:t>
            </w:r>
          </w:p>
          <w:p w14:paraId="0450CEA5" w14:textId="77777777" w:rsidR="008B5A7C" w:rsidRPr="008B5A7C" w:rsidRDefault="008B5A7C" w:rsidP="004B5404">
            <w:pPr>
              <w:pStyle w:val="ListParagraph"/>
              <w:numPr>
                <w:ilvl w:val="0"/>
                <w:numId w:val="116"/>
              </w:numPr>
              <w:spacing w:line="252" w:lineRule="auto"/>
              <w:ind w:left="463" w:right="16" w:hanging="142"/>
              <w:jc w:val="both"/>
              <w:rPr>
                <w:rFonts w:ascii="Trebuchet MS" w:hAnsi="Trebuchet MS"/>
                <w:i/>
                <w:noProof/>
                <w:szCs w:val="24"/>
              </w:rPr>
            </w:pPr>
            <w:r w:rsidRPr="008B5A7C">
              <w:rPr>
                <w:rFonts w:ascii="Trebuchet MS" w:hAnsi="Trebuchet MS"/>
                <w:i/>
                <w:noProof/>
                <w:szCs w:val="24"/>
              </w:rPr>
              <w:t>sprijinirea participării României la parteneriatele și misiunile europene din cadrul programului Orizont Europa, inclusiv la parteneriate care continuă colaborările ERA-NET Cofund, la inițiativele comune de programare (JPI), la parteneriatele europene pentru inovare (EIP), precum și la alte inițiative din cadrul programului Orizont Europa;</w:t>
            </w:r>
          </w:p>
          <w:p w14:paraId="2B143602" w14:textId="77777777" w:rsidR="008B5A7C" w:rsidRPr="008B5A7C" w:rsidRDefault="008B5A7C" w:rsidP="004B5404">
            <w:pPr>
              <w:pStyle w:val="ListParagraph"/>
              <w:numPr>
                <w:ilvl w:val="0"/>
                <w:numId w:val="116"/>
              </w:numPr>
              <w:spacing w:line="252" w:lineRule="auto"/>
              <w:ind w:left="463" w:right="16" w:hanging="142"/>
              <w:jc w:val="both"/>
              <w:rPr>
                <w:rFonts w:ascii="Trebuchet MS" w:hAnsi="Trebuchet MS"/>
                <w:i/>
                <w:noProof/>
                <w:szCs w:val="24"/>
              </w:rPr>
            </w:pPr>
            <w:r w:rsidRPr="008B5A7C">
              <w:rPr>
                <w:rFonts w:ascii="Trebuchet MS" w:hAnsi="Trebuchet MS"/>
                <w:i/>
                <w:noProof/>
                <w:szCs w:val="24"/>
              </w:rPr>
              <w:t>sprijinirea participării României la programe, organizații și convenții europene și internaționale bilaterale/multilaterale;</w:t>
            </w:r>
          </w:p>
          <w:p w14:paraId="4168A8B1" w14:textId="77777777" w:rsidR="008B5A7C" w:rsidRPr="008B5A7C" w:rsidRDefault="008B5A7C" w:rsidP="004B5404">
            <w:pPr>
              <w:pStyle w:val="ListParagraph"/>
              <w:numPr>
                <w:ilvl w:val="0"/>
                <w:numId w:val="116"/>
              </w:numPr>
              <w:spacing w:line="252" w:lineRule="auto"/>
              <w:ind w:left="463" w:right="16" w:hanging="142"/>
              <w:jc w:val="both"/>
              <w:rPr>
                <w:rFonts w:ascii="Trebuchet MS" w:hAnsi="Trebuchet MS"/>
                <w:i/>
                <w:noProof/>
                <w:szCs w:val="24"/>
              </w:rPr>
            </w:pPr>
            <w:r w:rsidRPr="008B5A7C">
              <w:rPr>
                <w:rFonts w:ascii="Trebuchet MS" w:hAnsi="Trebuchet MS"/>
                <w:i/>
                <w:noProof/>
                <w:szCs w:val="24"/>
              </w:rPr>
              <w:t>sprijinirea finanțării proiectelor care au primit “Marca (Certificat) de excelență” în acțiunile Programului Orizont Europa;</w:t>
            </w:r>
          </w:p>
          <w:p w14:paraId="671C7074" w14:textId="77777777" w:rsidR="008B5A7C" w:rsidRPr="008B5A7C" w:rsidRDefault="008B5A7C" w:rsidP="004B5404">
            <w:pPr>
              <w:pStyle w:val="ListParagraph"/>
              <w:numPr>
                <w:ilvl w:val="0"/>
                <w:numId w:val="116"/>
              </w:numPr>
              <w:spacing w:line="252" w:lineRule="auto"/>
              <w:ind w:left="463" w:right="16" w:hanging="142"/>
              <w:jc w:val="both"/>
              <w:rPr>
                <w:rFonts w:ascii="Trebuchet MS" w:hAnsi="Trebuchet MS"/>
                <w:i/>
                <w:noProof/>
                <w:szCs w:val="24"/>
              </w:rPr>
            </w:pPr>
            <w:r w:rsidRPr="008B5A7C">
              <w:rPr>
                <w:rFonts w:ascii="Trebuchet MS" w:hAnsi="Trebuchet MS"/>
                <w:i/>
                <w:noProof/>
                <w:szCs w:val="24"/>
              </w:rPr>
              <w:t xml:space="preserve">stimularea participării și susținerea reprezentării României în organizații, programe și inițiative internaționale de cercetare și a rețelei punctelor naționale de contact pentru Programul Orizont Europa; </w:t>
            </w:r>
          </w:p>
          <w:p w14:paraId="49131065" w14:textId="77777777" w:rsidR="008B5A7C" w:rsidRPr="008B5A7C" w:rsidRDefault="008B5A7C" w:rsidP="004B5404">
            <w:pPr>
              <w:pStyle w:val="ListParagraph"/>
              <w:numPr>
                <w:ilvl w:val="0"/>
                <w:numId w:val="116"/>
              </w:numPr>
              <w:spacing w:line="252" w:lineRule="auto"/>
              <w:ind w:left="463" w:right="16" w:hanging="142"/>
              <w:jc w:val="both"/>
              <w:rPr>
                <w:rFonts w:ascii="Trebuchet MS" w:hAnsi="Trebuchet MS"/>
                <w:noProof/>
                <w:szCs w:val="24"/>
              </w:rPr>
            </w:pPr>
            <w:r w:rsidRPr="008B5A7C">
              <w:rPr>
                <w:rFonts w:ascii="Trebuchet MS" w:hAnsi="Trebuchet MS"/>
                <w:i/>
                <w:noProof/>
                <w:szCs w:val="24"/>
              </w:rPr>
              <w:t>cunoașterea, la nivel național, a orientărilor și politicilor internaționale din domeniul CDI;</w:t>
            </w:r>
          </w:p>
          <w:p w14:paraId="7B68CF00" w14:textId="77777777" w:rsidR="008B5A7C" w:rsidRPr="008B5A7C" w:rsidRDefault="008B5A7C" w:rsidP="004B5404">
            <w:pPr>
              <w:pStyle w:val="ListParagraph"/>
              <w:numPr>
                <w:ilvl w:val="0"/>
                <w:numId w:val="116"/>
              </w:numPr>
              <w:tabs>
                <w:tab w:val="left" w:pos="170"/>
              </w:tabs>
              <w:spacing w:line="240" w:lineRule="auto"/>
              <w:ind w:left="463" w:right="16" w:hanging="142"/>
              <w:jc w:val="both"/>
              <w:rPr>
                <w:rFonts w:ascii="Trebuchet MS" w:hAnsi="Trebuchet MS"/>
                <w:noProof/>
                <w:szCs w:val="24"/>
              </w:rPr>
            </w:pPr>
            <w:r w:rsidRPr="008B5A7C">
              <w:rPr>
                <w:rFonts w:ascii="Trebuchet MS" w:hAnsi="Trebuchet MS"/>
                <w:i/>
                <w:noProof/>
                <w:szCs w:val="24"/>
              </w:rPr>
              <w:t>creșterea calității propunerilor de proiecte cu participanți români, în cadrul acțiunilor Programului cadru de cercetare și inovare al Uniunii Europene, al altor inițiative europene și internaționale din care România face parte,  precum și a rolului jucat de către aceștia în viitoarele proiecte.</w:t>
            </w:r>
          </w:p>
        </w:tc>
      </w:tr>
    </w:tbl>
    <w:p w14:paraId="60F394C6" w14:textId="77777777" w:rsidR="00E86088" w:rsidRDefault="00E86088" w:rsidP="00E86088">
      <w:pPr>
        <w:jc w:val="both"/>
        <w:rPr>
          <w:rFonts w:ascii="Trebuchet MS" w:hAnsi="Trebuchet MS" w:cs="Arial"/>
          <w:lang w:val="ro-RO"/>
        </w:rPr>
      </w:pPr>
    </w:p>
    <w:p w14:paraId="643F8A5F" w14:textId="77777777" w:rsidR="00E86088" w:rsidRPr="00D413AD" w:rsidRDefault="00E86088" w:rsidP="00E86088">
      <w:pPr>
        <w:shd w:val="clear" w:color="auto" w:fill="A8D08D" w:themeFill="accent6" w:themeFillTint="99"/>
        <w:tabs>
          <w:tab w:val="left" w:pos="9639"/>
        </w:tabs>
        <w:suppressAutoHyphens/>
        <w:spacing w:before="120"/>
        <w:jc w:val="both"/>
        <w:rPr>
          <w:rFonts w:ascii="Trebuchet MS" w:hAnsi="Trebuchet MS" w:cstheme="minorHAnsi"/>
          <w:b/>
          <w:lang w:val="ro-RO"/>
        </w:rPr>
      </w:pPr>
      <w:r w:rsidRPr="00D413AD">
        <w:rPr>
          <w:rFonts w:ascii="Trebuchet MS" w:hAnsi="Trebuchet MS" w:cstheme="minorHAnsi"/>
          <w:b/>
          <w:lang w:val="ro-RO"/>
        </w:rPr>
        <w:t>Politica în domeniul transporturilor și infrastructurii</w:t>
      </w:r>
    </w:p>
    <w:p w14:paraId="38686695" w14:textId="77777777" w:rsidR="00E86088" w:rsidRDefault="00E86088" w:rsidP="00E86088">
      <w:pPr>
        <w:jc w:val="both"/>
        <w:rPr>
          <w:rFonts w:ascii="Trebuchet MS" w:hAnsi="Trebuchet MS" w:cs="Arial"/>
          <w:lang w:val="ro-RO"/>
        </w:rPr>
      </w:pPr>
    </w:p>
    <w:p w14:paraId="0CD9A74A" w14:textId="77777777" w:rsidR="007E333A" w:rsidRPr="00223989" w:rsidRDefault="007E333A" w:rsidP="007E333A">
      <w:pPr>
        <w:jc w:val="both"/>
        <w:rPr>
          <w:rFonts w:ascii="Trebuchet MS" w:hAnsi="Trebuchet MS"/>
          <w:lang w:val="ro-RO"/>
        </w:rPr>
      </w:pPr>
      <w:r w:rsidRPr="00223989">
        <w:rPr>
          <w:rFonts w:ascii="Trebuchet MS" w:hAnsi="Trebuchet MS"/>
          <w:lang w:val="ro-RO"/>
        </w:rPr>
        <w:t>MTI, în contextul funcțiilor (strategie, reglementare, autoritate de stat, administrare a proprietății statului şi reprezentare) şi atribuţiilor stabilite prin cadrul normativ-legislativ general şi specific, este principalul responsabil pentru asigurarea infrastructurilor naţionale de transport şi furnizarea de servicii de transport şi conexe transporturilor.</w:t>
      </w:r>
    </w:p>
    <w:p w14:paraId="14F38BFD" w14:textId="421FF748" w:rsidR="007E333A" w:rsidRPr="00223989" w:rsidRDefault="007E333A" w:rsidP="007E333A">
      <w:pPr>
        <w:jc w:val="both"/>
        <w:rPr>
          <w:rFonts w:ascii="Trebuchet MS" w:hAnsi="Trebuchet MS"/>
          <w:lang w:val="ro-RO"/>
        </w:rPr>
      </w:pPr>
      <w:r w:rsidRPr="00223989">
        <w:rPr>
          <w:rFonts w:ascii="Trebuchet MS" w:hAnsi="Trebuchet MS"/>
          <w:lang w:val="ro-RO"/>
        </w:rPr>
        <w:t>MTI este responsabil pentru dezvoltarea echilibrată a sistemului nați</w:t>
      </w:r>
      <w:r w:rsidR="00B55F5F" w:rsidRPr="00223989">
        <w:rPr>
          <w:rFonts w:ascii="Trebuchet MS" w:hAnsi="Trebuchet MS"/>
          <w:lang w:val="ro-RO"/>
        </w:rPr>
        <w:t xml:space="preserve">onal de transport și a </w:t>
      </w:r>
      <w:r w:rsidRPr="00223989">
        <w:rPr>
          <w:rFonts w:ascii="Trebuchet MS" w:hAnsi="Trebuchet MS"/>
          <w:lang w:val="ro-RO"/>
        </w:rPr>
        <w:t>economiei locale şi regionale, pentru îmbunătățirea confortului călătorilor şi creșterea siguranței acestora, pentru eficientizarea transportului de marfă, pentru mărirea mobilității populației precum şi pentru îmbunătățirea calităţii mediului.</w:t>
      </w:r>
    </w:p>
    <w:p w14:paraId="5E4E3509" w14:textId="13C464FD" w:rsidR="007E333A" w:rsidRPr="00223989" w:rsidRDefault="007E333A" w:rsidP="007E333A">
      <w:pPr>
        <w:jc w:val="both"/>
        <w:rPr>
          <w:rFonts w:ascii="Trebuchet MS" w:hAnsi="Trebuchet MS"/>
          <w:lang w:val="fr-FR"/>
        </w:rPr>
      </w:pPr>
      <w:r w:rsidRPr="00223989">
        <w:rPr>
          <w:rFonts w:ascii="Trebuchet MS" w:hAnsi="Trebuchet MS"/>
          <w:lang w:val="fr-FR"/>
        </w:rPr>
        <w:t>MTI este responsabil pentru creșterea accesibilității României prin integrarea rețelelor naţionale de transport feroviar, rutier, naval, aerian (şi logistică) la rețelele europene, respectiv la cele internaționale.</w:t>
      </w:r>
    </w:p>
    <w:p w14:paraId="79558916"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Obiectivele României pentru perioada </w:t>
      </w:r>
      <w:r w:rsidRPr="00223989">
        <w:rPr>
          <w:rFonts w:ascii="Trebuchet MS" w:hAnsi="Trebuchet MS" w:cs="Arial"/>
          <w:bCs/>
          <w:lang w:val="fr-FR"/>
        </w:rPr>
        <w:t>2025 – 2028</w:t>
      </w:r>
      <w:r w:rsidRPr="00223989">
        <w:rPr>
          <w:rFonts w:ascii="Trebuchet MS" w:hAnsi="Trebuchet MS" w:cs="Arial"/>
          <w:b/>
          <w:lang w:val="fr-FR"/>
        </w:rPr>
        <w:t xml:space="preserve"> </w:t>
      </w:r>
      <w:r w:rsidRPr="00223989">
        <w:rPr>
          <w:rFonts w:ascii="Trebuchet MS" w:hAnsi="Trebuchet MS"/>
          <w:lang w:val="fr-FR"/>
        </w:rPr>
        <w:t xml:space="preserve">la capitolul de infrastructură de transport vizează:  </w:t>
      </w:r>
    </w:p>
    <w:p w14:paraId="617903A1"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 accelerarea investiţiilor publice;  </w:t>
      </w:r>
    </w:p>
    <w:p w14:paraId="7A8D3464"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 asigurarea resurselor financiare şi umane corect dimensionate pentru implementarea cu succes a proiectelor de investiții;  </w:t>
      </w:r>
    </w:p>
    <w:p w14:paraId="161FD8AA"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 asumarea unor decizii strategice care să declanșeze reforme structurale şi să asigure o capacitate administrativă sporită;  </w:t>
      </w:r>
    </w:p>
    <w:p w14:paraId="5EC7C0CE" w14:textId="77777777" w:rsidR="007E333A" w:rsidRPr="00223989" w:rsidRDefault="007E333A" w:rsidP="007E333A">
      <w:pPr>
        <w:jc w:val="both"/>
        <w:rPr>
          <w:rFonts w:ascii="Trebuchet MS" w:hAnsi="Trebuchet MS"/>
          <w:lang w:val="fr-FR"/>
        </w:rPr>
      </w:pPr>
      <w:r w:rsidRPr="00223989">
        <w:rPr>
          <w:rFonts w:ascii="Trebuchet MS" w:hAnsi="Trebuchet MS"/>
          <w:lang w:val="fr-FR"/>
        </w:rPr>
        <w:t>- prioritizării investiţiilor în domeniul transporturilor astfel încât să reflecte nevoile de conectivitate şi de mobilitate, de reducere a aglomerărilor şi de asigurare a fluenței circulației.</w:t>
      </w:r>
    </w:p>
    <w:p w14:paraId="303C90E1" w14:textId="77777777" w:rsidR="007E333A" w:rsidRPr="00223989" w:rsidRDefault="007E333A" w:rsidP="007E333A">
      <w:pPr>
        <w:jc w:val="both"/>
        <w:rPr>
          <w:rFonts w:ascii="Trebuchet MS" w:hAnsi="Trebuchet MS"/>
          <w:lang w:val="fr-FR"/>
        </w:rPr>
      </w:pPr>
    </w:p>
    <w:p w14:paraId="1E8ECCC0" w14:textId="77777777" w:rsidR="007E333A" w:rsidRPr="00223989" w:rsidRDefault="007E333A" w:rsidP="007E333A">
      <w:pPr>
        <w:jc w:val="both"/>
        <w:rPr>
          <w:rFonts w:ascii="Trebuchet MS" w:hAnsi="Trebuchet MS" w:cs="Arial"/>
          <w:lang w:val="fr-FR"/>
        </w:rPr>
      </w:pPr>
      <w:r w:rsidRPr="00223989">
        <w:rPr>
          <w:rFonts w:ascii="Trebuchet MS" w:hAnsi="Trebuchet MS" w:cs="Arial"/>
          <w:b/>
          <w:lang w:val="fr-FR"/>
        </w:rPr>
        <w:t xml:space="preserve">Prioritățile strategice în domeniul infrastructurilor şi serviciilor de transport, pentru perioada </w:t>
      </w:r>
      <w:bookmarkStart w:id="9" w:name="_Hlk188357223"/>
      <w:r w:rsidRPr="00223989">
        <w:rPr>
          <w:rFonts w:ascii="Trebuchet MS" w:hAnsi="Trebuchet MS" w:cs="Arial"/>
          <w:b/>
          <w:lang w:val="fr-FR"/>
        </w:rPr>
        <w:t>2025 - 2028</w:t>
      </w:r>
      <w:bookmarkEnd w:id="9"/>
      <w:r w:rsidRPr="00223989">
        <w:rPr>
          <w:rFonts w:ascii="Trebuchet MS" w:hAnsi="Trebuchet MS" w:cs="Arial"/>
          <w:lang w:val="fr-FR"/>
        </w:rPr>
        <w:t>, vizează, în principal, creșterea accesibilității României prin integrarea rețelelor naţionale de transport feroviar, rutier, naval, aerian (şi logistică) la rețelele europene, respectiv la cele internaționale, concomitent cu dezvoltarea echilibrată a sistemului național de transport, a economiei locale şi regionale, îmbunătățirea confortului călătorilor şi creșterea siguranței acestora, eficientizarea transportului de marfă, mărirea mobilității populației şi îmbunătățirea calităţii mediului.</w:t>
      </w:r>
    </w:p>
    <w:p w14:paraId="6751A063"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În acest context şi ca răspuns la angajamentele asumate prin documentele programatice naţionale, obiectivul general al Strategiei MTI îl reprezintă asigurarea infrastructurii și serviciilor, ca suport al activității economice și sociale pentru îmbunătățirea calității vieții.</w:t>
      </w:r>
    </w:p>
    <w:p w14:paraId="4182F079"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Totodată, va fi operaționalizată Compania Naţională de Investiții Rutiere.</w:t>
      </w:r>
    </w:p>
    <w:p w14:paraId="57502B1F"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Implementarea accelerată şi eficientă a proiectelor de infrastructură cuprinse în Planul investițional depinde de un set de măsuri a căror aplicabilitate va fi atent monitorizată la nivelul fiecărei companii care derulează proiecte majore de investiții. Astfel, se va acționa pe următoarele direcţii:  </w:t>
      </w:r>
    </w:p>
    <w:p w14:paraId="399323F2"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   1. Creșterea calităţii studiilor de fezabilitate şi a proiectelor tehnice;  </w:t>
      </w:r>
    </w:p>
    <w:p w14:paraId="5CD6D307"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   2. Eficientizarea relației cu instituţiile şi entitățile avizatoare;  </w:t>
      </w:r>
    </w:p>
    <w:p w14:paraId="386AA4C3" w14:textId="77777777" w:rsidR="007E333A" w:rsidRPr="007E333A" w:rsidRDefault="007E333A" w:rsidP="007E333A">
      <w:pPr>
        <w:jc w:val="both"/>
        <w:rPr>
          <w:rFonts w:ascii="Trebuchet MS" w:hAnsi="Trebuchet MS" w:cs="Arial"/>
        </w:rPr>
      </w:pPr>
      <w:r w:rsidRPr="00223989">
        <w:rPr>
          <w:rFonts w:ascii="Trebuchet MS" w:hAnsi="Trebuchet MS" w:cs="Arial"/>
          <w:lang w:val="fr-FR"/>
        </w:rPr>
        <w:t xml:space="preserve">   </w:t>
      </w:r>
      <w:r w:rsidRPr="007E333A">
        <w:rPr>
          <w:rFonts w:ascii="Trebuchet MS" w:hAnsi="Trebuchet MS" w:cs="Arial"/>
        </w:rPr>
        <w:t xml:space="preserve">3. Îmbunătățirea legislaţiei privind achizițiile publice;  </w:t>
      </w:r>
    </w:p>
    <w:p w14:paraId="6E3F91EC" w14:textId="77777777" w:rsidR="007E333A" w:rsidRPr="007E333A" w:rsidRDefault="007E333A" w:rsidP="007E333A">
      <w:pPr>
        <w:jc w:val="both"/>
        <w:rPr>
          <w:rFonts w:ascii="Trebuchet MS" w:hAnsi="Trebuchet MS" w:cs="Arial"/>
        </w:rPr>
      </w:pPr>
      <w:r w:rsidRPr="007E333A">
        <w:rPr>
          <w:rFonts w:ascii="Trebuchet MS" w:hAnsi="Trebuchet MS" w:cs="Arial"/>
        </w:rPr>
        <w:t xml:space="preserve">   4. Introducerea unui sistem de soluționare rapidă a contestațiilor;  </w:t>
      </w:r>
    </w:p>
    <w:p w14:paraId="17CDF6B5" w14:textId="77777777" w:rsidR="007E333A" w:rsidRPr="007E333A" w:rsidRDefault="007E333A" w:rsidP="007E333A">
      <w:pPr>
        <w:jc w:val="both"/>
        <w:rPr>
          <w:rFonts w:ascii="Trebuchet MS" w:hAnsi="Trebuchet MS" w:cs="Arial"/>
        </w:rPr>
      </w:pPr>
      <w:r w:rsidRPr="007E333A">
        <w:rPr>
          <w:rFonts w:ascii="Trebuchet MS" w:hAnsi="Trebuchet MS" w:cs="Arial"/>
        </w:rPr>
        <w:t xml:space="preserve">   5. Creșterea performanței beneficiarilor şi a cooperării între autoritățile locale şi naţionale;  </w:t>
      </w:r>
    </w:p>
    <w:p w14:paraId="537E4DDA" w14:textId="77777777" w:rsidR="007E333A" w:rsidRPr="00223989" w:rsidRDefault="007E333A" w:rsidP="007E333A">
      <w:pPr>
        <w:jc w:val="both"/>
        <w:rPr>
          <w:rFonts w:ascii="Trebuchet MS" w:hAnsi="Trebuchet MS" w:cs="Arial"/>
          <w:lang w:val="fr-FR"/>
        </w:rPr>
      </w:pPr>
      <w:r w:rsidRPr="007E333A">
        <w:rPr>
          <w:rFonts w:ascii="Trebuchet MS" w:hAnsi="Trebuchet MS" w:cs="Arial"/>
        </w:rPr>
        <w:t xml:space="preserve">   </w:t>
      </w:r>
      <w:r w:rsidRPr="00223989">
        <w:rPr>
          <w:rFonts w:ascii="Trebuchet MS" w:hAnsi="Trebuchet MS" w:cs="Arial"/>
          <w:lang w:val="fr-FR"/>
        </w:rPr>
        <w:t xml:space="preserve">6. O monitorizare eficace a implementării proiectelor.  </w:t>
      </w:r>
    </w:p>
    <w:p w14:paraId="2F7D84B4"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Următorii 4 ani vor fi decisivi pentru evoluția domeniului transporturilor, în care Guvernul se va concentra pe câteva direcţii de acțiune care să ne garanteze îndeplinirea cu succes a obiectivelor strategice fixate prin Programul de Guvernare, pe componenta de infrastructură de transport:  </w:t>
      </w:r>
    </w:p>
    <w:p w14:paraId="7D58C56E"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 Accelerarea implementării proiectelor aflate în execuţie printr-un management responsabil şi pro activ, printr-un dialog continuu cu antreprenorii şi o colaborare interinstituțională eficientă, astfel încât să fie identificate rapid soluțiile în vederea eliminării eventualelor blocaje apărute pe parcursul derulării acestor proiecte;  </w:t>
      </w:r>
    </w:p>
    <w:p w14:paraId="519AF735"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Monitorizarea atentă a proiectelor aflate în derulare pe principalele coridoare de conectivitate europeană, astfel încât perspectiva lor de finalizare să se încadreze într-un orizont mediu de timp</w:t>
      </w:r>
    </w:p>
    <w:p w14:paraId="410A9BF9" w14:textId="6560F824" w:rsidR="007E333A" w:rsidRPr="00223989" w:rsidRDefault="007E333A" w:rsidP="007E333A">
      <w:pPr>
        <w:jc w:val="both"/>
        <w:rPr>
          <w:rFonts w:ascii="Trebuchet MS" w:hAnsi="Trebuchet MS" w:cs="Arial"/>
          <w:lang w:val="fr-FR"/>
        </w:rPr>
      </w:pPr>
      <w:r w:rsidRPr="00223989">
        <w:rPr>
          <w:rFonts w:ascii="Trebuchet MS" w:hAnsi="Trebuchet MS" w:cs="Arial"/>
          <w:lang w:val="fr-FR"/>
        </w:rPr>
        <w:t>- Demararea de noi proiecte de investiții în infrastructura de transport prin promovarea unor documentații mature şi bine fundamentate, care să aibă la bază eficien</w:t>
      </w:r>
      <w:r w:rsidR="00B15213">
        <w:rPr>
          <w:rFonts w:ascii="Trebuchet MS" w:hAnsi="Trebuchet MS" w:cs="Arial"/>
          <w:lang w:val="ro-RO"/>
        </w:rPr>
        <w:t>ț</w:t>
      </w:r>
      <w:r w:rsidRPr="00223989">
        <w:rPr>
          <w:rFonts w:ascii="Trebuchet MS" w:hAnsi="Trebuchet MS" w:cs="Arial"/>
          <w:lang w:val="fr-FR"/>
        </w:rPr>
        <w:t xml:space="preserve">a economică a acestor proiecte;  </w:t>
      </w:r>
    </w:p>
    <w:p w14:paraId="4F0E72A0" w14:textId="68C05B03"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 Realizarea conectivității între regiunile istorice prin intensificarea procesului de închidere a coridorului rutier şi feroviar TEN-T Rin-Dunăre și Orient/Est-Mediteraneean şi a implementării proiectelor de infrastructură mare </w:t>
      </w:r>
      <w:r w:rsidR="00D96EB3" w:rsidRPr="00223989">
        <w:rPr>
          <w:rFonts w:ascii="Trebuchet MS" w:hAnsi="Trebuchet MS" w:cs="Arial"/>
          <w:lang w:val="fr-FR"/>
        </w:rPr>
        <w:t xml:space="preserve">în </w:t>
      </w:r>
      <w:r w:rsidRPr="00223989">
        <w:rPr>
          <w:rFonts w:ascii="Trebuchet MS" w:hAnsi="Trebuchet MS" w:cs="Arial"/>
          <w:lang w:val="fr-FR"/>
        </w:rPr>
        <w:t xml:space="preserve">celelalte regiuni ale României, pe axa nord-sud și est-vest;  </w:t>
      </w:r>
    </w:p>
    <w:p w14:paraId="785055CA"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 Continuarea programului de redresare a companiilor de stat din domeniul transporturilor şi a procesului de selecție a managerilor profesioniști în baza unei analize transparente şi solide;  </w:t>
      </w:r>
    </w:p>
    <w:p w14:paraId="3CF81547"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 Atragerea specialiștilor români care lucrează în străinătate ("repatrierea") în implementarea unor proiecte majore de miliarde de euro;  </w:t>
      </w:r>
    </w:p>
    <w:p w14:paraId="1455180B"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 Parteneriate cu instituţii publice care gestionează infrastructură în alte state membre UE pentru asistenta tehnică;  </w:t>
      </w:r>
    </w:p>
    <w:p w14:paraId="1F8809E8"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 Implementarea Planului Investițional pentru dezvoltarea infrastructurii de transport pentru perioada 2020-2030, document care actualizează strategia de implementare a MPGT și care va sta la baza accesării fondurilor europene în viitorul exercițiu financiar european;  </w:t>
      </w:r>
    </w:p>
    <w:p w14:paraId="40F0CDB1"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Adoptarea unei noi strategii de finanţare a proiectelor de infrastructură care să asigure implementarea proiectelor în mod sustenabil şi eficient. Vor fi susținute investițiile majore în infrastructură având ca principală sursă de finanţare fondurile europene nerambursabile, acesta fiind un factor-cheie al modernizării României. Uniunea Europeană încurajează statele în accesarea, pe lângă fondurile europene, şi a altor instrumente de finanţare pentru a maximiza impactul acestora şi pentru a permite dezvoltarea unui număr mai mare de proiecte.</w:t>
      </w:r>
    </w:p>
    <w:p w14:paraId="710FD2EB"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Atingerea acestui obiectiv general și a obiectivelor specifice din toate domeniile de transport vor fi susținute prin  măsuri generale și acțiuni obligatorii precum:  </w:t>
      </w:r>
    </w:p>
    <w:p w14:paraId="071B767D" w14:textId="77777777" w:rsidR="007E333A" w:rsidRPr="00223989" w:rsidRDefault="007E333A" w:rsidP="007E333A">
      <w:pPr>
        <w:ind w:left="284"/>
        <w:jc w:val="both"/>
        <w:rPr>
          <w:rFonts w:ascii="Trebuchet MS" w:hAnsi="Trebuchet MS" w:cs="Arial"/>
          <w:lang w:val="fr-FR"/>
        </w:rPr>
      </w:pPr>
      <w:r w:rsidRPr="00223989">
        <w:rPr>
          <w:rFonts w:ascii="Trebuchet MS" w:hAnsi="Trebuchet MS" w:cs="Arial"/>
          <w:lang w:val="fr-FR"/>
        </w:rPr>
        <w:t xml:space="preserve">• Creșterea competitivității între modurile de transport </w:t>
      </w:r>
    </w:p>
    <w:p w14:paraId="439D494A" w14:textId="77777777" w:rsidR="007E333A" w:rsidRPr="00223989" w:rsidRDefault="007E333A" w:rsidP="007E333A">
      <w:pPr>
        <w:ind w:left="284"/>
        <w:jc w:val="both"/>
        <w:rPr>
          <w:rFonts w:ascii="Trebuchet MS" w:hAnsi="Trebuchet MS" w:cs="Arial"/>
          <w:lang w:val="fr-FR"/>
        </w:rPr>
      </w:pPr>
      <w:r w:rsidRPr="00223989">
        <w:rPr>
          <w:rFonts w:ascii="Trebuchet MS" w:hAnsi="Trebuchet MS" w:cs="Arial"/>
          <w:lang w:val="fr-FR"/>
        </w:rPr>
        <w:t xml:space="preserve">• Îmbunătățirea serviciilor de transport prin investiții în parcul de material rulant </w:t>
      </w:r>
    </w:p>
    <w:p w14:paraId="04117859" w14:textId="77777777" w:rsidR="007E333A" w:rsidRPr="007E333A" w:rsidRDefault="007E333A" w:rsidP="007E333A">
      <w:pPr>
        <w:ind w:left="284"/>
        <w:jc w:val="both"/>
        <w:rPr>
          <w:rFonts w:ascii="Trebuchet MS" w:hAnsi="Trebuchet MS" w:cs="Arial"/>
        </w:rPr>
      </w:pPr>
      <w:r w:rsidRPr="007E333A">
        <w:rPr>
          <w:rFonts w:ascii="Trebuchet MS" w:hAnsi="Trebuchet MS" w:cs="Arial"/>
        </w:rPr>
        <w:t xml:space="preserve">• Modernizarea stațiilor de cale ferată </w:t>
      </w:r>
    </w:p>
    <w:p w14:paraId="2D42A75B" w14:textId="77777777" w:rsidR="007E333A" w:rsidRPr="007E333A" w:rsidRDefault="007E333A" w:rsidP="007E333A">
      <w:pPr>
        <w:ind w:left="284"/>
        <w:jc w:val="both"/>
        <w:rPr>
          <w:rFonts w:ascii="Trebuchet MS" w:hAnsi="Trebuchet MS" w:cs="Arial"/>
        </w:rPr>
      </w:pPr>
      <w:r w:rsidRPr="007E333A">
        <w:rPr>
          <w:rFonts w:ascii="Trebuchet MS" w:hAnsi="Trebuchet MS" w:cs="Arial"/>
        </w:rPr>
        <w:t xml:space="preserve">• Modernizarea porturilor și aeroporturilor </w:t>
      </w:r>
    </w:p>
    <w:p w14:paraId="711B0A4C" w14:textId="77777777" w:rsidR="007E333A" w:rsidRPr="00223989" w:rsidRDefault="007E333A" w:rsidP="007E333A">
      <w:pPr>
        <w:ind w:left="284"/>
        <w:jc w:val="both"/>
        <w:rPr>
          <w:rFonts w:ascii="Trebuchet MS" w:hAnsi="Trebuchet MS" w:cs="Arial"/>
          <w:lang w:val="fr-FR"/>
        </w:rPr>
      </w:pPr>
      <w:r w:rsidRPr="00223989">
        <w:rPr>
          <w:rFonts w:ascii="Trebuchet MS" w:hAnsi="Trebuchet MS" w:cs="Arial"/>
          <w:lang w:val="fr-FR"/>
        </w:rPr>
        <w:t xml:space="preserve">• Infrastructură rutieră de înaltă calitate </w:t>
      </w:r>
    </w:p>
    <w:p w14:paraId="35670750" w14:textId="77777777" w:rsidR="007E333A" w:rsidRPr="00223989" w:rsidRDefault="007E333A" w:rsidP="007E333A">
      <w:pPr>
        <w:ind w:left="284"/>
        <w:jc w:val="both"/>
        <w:rPr>
          <w:rFonts w:ascii="Trebuchet MS" w:hAnsi="Trebuchet MS" w:cs="Arial"/>
          <w:lang w:val="fr-FR"/>
        </w:rPr>
      </w:pPr>
      <w:r w:rsidRPr="00223989">
        <w:rPr>
          <w:rFonts w:ascii="Trebuchet MS" w:hAnsi="Trebuchet MS" w:cs="Arial"/>
          <w:lang w:val="fr-FR"/>
        </w:rPr>
        <w:t xml:space="preserve">• Extinderea transportului multinodal. </w:t>
      </w:r>
    </w:p>
    <w:p w14:paraId="4C904BB9" w14:textId="275CDB6F"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In acest sens, politica de finanţare propusă pentru perioada </w:t>
      </w:r>
      <w:r w:rsidRPr="00223989">
        <w:rPr>
          <w:rFonts w:ascii="Trebuchet MS" w:hAnsi="Trebuchet MS" w:cs="Arial"/>
          <w:bCs/>
          <w:lang w:val="fr-FR"/>
        </w:rPr>
        <w:t>2025 – 2028</w:t>
      </w:r>
      <w:r w:rsidRPr="00223989">
        <w:rPr>
          <w:rFonts w:ascii="Trebuchet MS" w:hAnsi="Trebuchet MS" w:cs="Arial"/>
          <w:b/>
          <w:lang w:val="fr-FR"/>
        </w:rPr>
        <w:t xml:space="preserve"> </w:t>
      </w:r>
      <w:r w:rsidRPr="00223989">
        <w:rPr>
          <w:rFonts w:ascii="Trebuchet MS" w:hAnsi="Trebuchet MS" w:cs="Arial"/>
          <w:lang w:val="fr-FR"/>
        </w:rPr>
        <w:t>va avea în vedere prioritiz</w:t>
      </w:r>
      <w:r w:rsidR="00D96EB3" w:rsidRPr="00223989">
        <w:rPr>
          <w:rFonts w:ascii="Trebuchet MS" w:hAnsi="Trebuchet MS" w:cs="Arial"/>
          <w:lang w:val="fr-FR"/>
        </w:rPr>
        <w:t>area</w:t>
      </w:r>
      <w:r w:rsidRPr="00223989">
        <w:rPr>
          <w:rFonts w:ascii="Trebuchet MS" w:hAnsi="Trebuchet MS" w:cs="Arial"/>
          <w:lang w:val="fr-FR"/>
        </w:rPr>
        <w:t xml:space="preserve"> programului de investiții publice.</w:t>
      </w:r>
    </w:p>
    <w:p w14:paraId="56B5D2DF" w14:textId="08F2AD04" w:rsidR="007E333A" w:rsidRPr="00223989" w:rsidRDefault="007E333A" w:rsidP="007E333A">
      <w:pPr>
        <w:jc w:val="both"/>
        <w:rPr>
          <w:rFonts w:ascii="Trebuchet MS" w:hAnsi="Trebuchet MS" w:cs="Arial"/>
          <w:lang w:val="fr-FR"/>
        </w:rPr>
      </w:pPr>
      <w:r w:rsidRPr="00223989">
        <w:rPr>
          <w:rFonts w:ascii="Trebuchet MS" w:hAnsi="Trebuchet MS" w:cs="Arial"/>
          <w:lang w:val="fr-FR"/>
        </w:rPr>
        <w:t>Astfel, Master Planul General de Transport (MPGT) elaborat pentru a furniza elementele necesare pentru prioritiz</w:t>
      </w:r>
      <w:r w:rsidR="00897261" w:rsidRPr="00223989">
        <w:rPr>
          <w:rFonts w:ascii="Trebuchet MS" w:hAnsi="Trebuchet MS" w:cs="Arial"/>
          <w:lang w:val="fr-FR"/>
        </w:rPr>
        <w:t>area</w:t>
      </w:r>
      <w:r w:rsidRPr="00223989">
        <w:rPr>
          <w:rFonts w:ascii="Trebuchet MS" w:hAnsi="Trebuchet MS" w:cs="Arial"/>
          <w:lang w:val="fr-FR"/>
        </w:rPr>
        <w:t xml:space="preserve"> investițiilor în domeniul transportului, pentru toate modurile de transport (rutier, feroviar, naval, aerian), pe baza unei analize multicriteriale.</w:t>
      </w:r>
    </w:p>
    <w:p w14:paraId="1867869D"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Totodată, în procesul de alocare a resurselor pe programe/proiecte și moduri de transport, Ministerul Transporturilor și Infrastructurii va susține în continuare, implementarea unei politici de finanţare coerente, de atragere masivă a fondurilor europene nerambursabile, de creștere progresivă a participării utilizatorilor la finanțarea infrastructurilor, de încurajare a participării sectorului privat prin aranjamente de tip parteneriat public-privat.</w:t>
      </w:r>
    </w:p>
    <w:p w14:paraId="56A3E118" w14:textId="266A2922" w:rsidR="007E333A" w:rsidRPr="00223989" w:rsidRDefault="007E333A" w:rsidP="007E333A">
      <w:pPr>
        <w:jc w:val="both"/>
        <w:rPr>
          <w:rFonts w:ascii="Trebuchet MS" w:hAnsi="Trebuchet MS" w:cs="Arial"/>
          <w:lang w:val="fr-FR"/>
        </w:rPr>
      </w:pPr>
      <w:r w:rsidRPr="00223989">
        <w:rPr>
          <w:rFonts w:ascii="Trebuchet MS" w:hAnsi="Trebuchet MS" w:cs="Arial"/>
          <w:lang w:val="fr-FR"/>
        </w:rPr>
        <w:t>În contextul politicii europene în domeniul transporturilor, ce prevede realizarea unei rețele europene integrate orientată spre dezvoltarea unei rețele centrale, cu termen de finalizare 2030 (TEN-T Core) şi a unei rețele globale ce va susține reţeaua centrală, cu termen de finalizare 2050 (TEN-T Comprehensive), România va trebui să continue investițiile în infrastructura de transport, orientate spre dezvoltarea coridoarelor multinodale transnaționale care traversează România, şi anume: Coridorul Rin-Dunăre şi Coridorul Orient/Est-Mediteraneean, corelate cu prioritățile naţionale specifice.</w:t>
      </w:r>
    </w:p>
    <w:p w14:paraId="67FF2810"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Coroborat cu politicile enunțate, prioritățile strategice ale MTI sunt focalizate în principal pe finalizarea lucrărilor la obiectivele/proiectele de investiții aflate într-un stadiu avansat de realizare, cu finanţare asigurată şi continuarea lucrărilor la obiectivele/proiectele de investiții aflate în derulare, precum şi începerea de noi lucrări, situate pe reţeaua TEN-T, cu finanţare asigurată din fonduri nerambursabile şi fonduri rambursabile, concretizându-se în: </w:t>
      </w:r>
    </w:p>
    <w:p w14:paraId="42B0DF8E" w14:textId="77777777" w:rsidR="007E333A" w:rsidRPr="00223989" w:rsidRDefault="007E333A" w:rsidP="004B5404">
      <w:pPr>
        <w:numPr>
          <w:ilvl w:val="0"/>
          <w:numId w:val="163"/>
        </w:numPr>
        <w:jc w:val="both"/>
        <w:rPr>
          <w:rFonts w:ascii="Trebuchet MS" w:hAnsi="Trebuchet MS" w:cs="Arial"/>
          <w:lang w:val="fr-FR"/>
        </w:rPr>
      </w:pPr>
      <w:r w:rsidRPr="00223989">
        <w:rPr>
          <w:rFonts w:ascii="Trebuchet MS" w:hAnsi="Trebuchet MS" w:cs="Arial"/>
          <w:lang w:val="fr-FR"/>
        </w:rPr>
        <w:t>construcția de autostrăzi/drumuri expres pe TEN-T;</w:t>
      </w:r>
    </w:p>
    <w:p w14:paraId="167D1A16" w14:textId="77777777" w:rsidR="007E333A" w:rsidRPr="00223989" w:rsidRDefault="007E333A" w:rsidP="004B5404">
      <w:pPr>
        <w:numPr>
          <w:ilvl w:val="0"/>
          <w:numId w:val="163"/>
        </w:numPr>
        <w:jc w:val="both"/>
        <w:rPr>
          <w:rFonts w:ascii="Trebuchet MS" w:hAnsi="Trebuchet MS" w:cs="Arial"/>
          <w:lang w:val="fr-FR"/>
        </w:rPr>
      </w:pPr>
      <w:r w:rsidRPr="00223989">
        <w:rPr>
          <w:rFonts w:ascii="Trebuchet MS" w:hAnsi="Trebuchet MS" w:cs="Arial"/>
          <w:lang w:val="fr-FR"/>
        </w:rPr>
        <w:t>modernizarea şi dezvoltarea rețelei de drumuri naţionale, inclusiv prin construcția de variante de ocolire;</w:t>
      </w:r>
    </w:p>
    <w:p w14:paraId="585E8D1E" w14:textId="77777777" w:rsidR="007E333A" w:rsidRPr="00223989" w:rsidRDefault="007E333A" w:rsidP="004B5404">
      <w:pPr>
        <w:numPr>
          <w:ilvl w:val="0"/>
          <w:numId w:val="163"/>
        </w:numPr>
        <w:jc w:val="both"/>
        <w:rPr>
          <w:rFonts w:ascii="Trebuchet MS" w:hAnsi="Trebuchet MS" w:cs="Arial"/>
          <w:lang w:val="fr-FR"/>
        </w:rPr>
      </w:pPr>
      <w:r w:rsidRPr="00223989">
        <w:rPr>
          <w:rFonts w:ascii="Trebuchet MS" w:hAnsi="Trebuchet MS" w:cs="Arial"/>
          <w:lang w:val="fr-FR"/>
        </w:rPr>
        <w:t>reabilitarea și modernizarea infrastructurii feroviare aflate pe rețeaua TEN-T, prin finalizarea secțiunilor lipsă aferente coridoarelor pe TEN-T centrală, incluzând și acțiuni de creștere a calității serviciilor de transport feroviar;</w:t>
      </w:r>
    </w:p>
    <w:p w14:paraId="3E588A8B" w14:textId="77777777" w:rsidR="007E333A" w:rsidRPr="00223989" w:rsidRDefault="007E333A" w:rsidP="004B5404">
      <w:pPr>
        <w:numPr>
          <w:ilvl w:val="0"/>
          <w:numId w:val="163"/>
        </w:numPr>
        <w:jc w:val="both"/>
        <w:rPr>
          <w:rFonts w:ascii="Trebuchet MS" w:hAnsi="Trebuchet MS" w:cs="Arial"/>
          <w:lang w:val="fr-FR"/>
        </w:rPr>
      </w:pPr>
      <w:r w:rsidRPr="00223989">
        <w:rPr>
          <w:rFonts w:ascii="Trebuchet MS" w:hAnsi="Trebuchet MS" w:cs="Arial"/>
          <w:lang w:val="fr-FR"/>
        </w:rPr>
        <w:t>modernizarea gărilor și construcția de linii de mare viteză;</w:t>
      </w:r>
    </w:p>
    <w:p w14:paraId="65C7DDBF" w14:textId="4A1836A4" w:rsidR="007E333A" w:rsidRPr="00223989" w:rsidRDefault="007E333A" w:rsidP="004B5404">
      <w:pPr>
        <w:numPr>
          <w:ilvl w:val="0"/>
          <w:numId w:val="163"/>
        </w:numPr>
        <w:jc w:val="both"/>
        <w:rPr>
          <w:rFonts w:ascii="Trebuchet MS" w:hAnsi="Trebuchet MS" w:cs="Arial"/>
          <w:lang w:val="fr-FR"/>
        </w:rPr>
      </w:pPr>
      <w:r w:rsidRPr="00223989">
        <w:rPr>
          <w:rFonts w:ascii="Trebuchet MS" w:hAnsi="Trebuchet MS" w:cs="Arial"/>
          <w:lang w:val="fr-FR"/>
        </w:rPr>
        <w:t xml:space="preserve">îmbunătățirea condițiilor de navigație pe Dunăre şi </w:t>
      </w:r>
      <w:r w:rsidR="00EA098F" w:rsidRPr="00223989">
        <w:rPr>
          <w:rFonts w:ascii="Trebuchet MS" w:hAnsi="Trebuchet MS" w:cs="Arial"/>
          <w:lang w:val="fr-FR"/>
        </w:rPr>
        <w:t xml:space="preserve">pe </w:t>
      </w:r>
      <w:r w:rsidRPr="00223989">
        <w:rPr>
          <w:rFonts w:ascii="Trebuchet MS" w:hAnsi="Trebuchet MS" w:cs="Arial"/>
          <w:lang w:val="fr-FR"/>
        </w:rPr>
        <w:t>canale navigabile;</w:t>
      </w:r>
    </w:p>
    <w:p w14:paraId="3F92CDC4" w14:textId="77777777" w:rsidR="007E333A" w:rsidRPr="007E333A" w:rsidRDefault="007E333A" w:rsidP="004B5404">
      <w:pPr>
        <w:numPr>
          <w:ilvl w:val="0"/>
          <w:numId w:val="163"/>
        </w:numPr>
        <w:jc w:val="both"/>
        <w:rPr>
          <w:rFonts w:ascii="Trebuchet MS" w:hAnsi="Trebuchet MS" w:cs="Arial"/>
        </w:rPr>
      </w:pPr>
      <w:r w:rsidRPr="007E333A">
        <w:rPr>
          <w:rFonts w:ascii="Trebuchet MS" w:hAnsi="Trebuchet MS" w:cs="Arial"/>
        </w:rPr>
        <w:t>modernizarea şi dezvoltarea infrastructurii porturilor maritime şi fluviale.</w:t>
      </w:r>
    </w:p>
    <w:p w14:paraId="7DECA8D3" w14:textId="2FFE30BB" w:rsidR="007E333A" w:rsidRPr="007E333A" w:rsidRDefault="007E333A" w:rsidP="004B5404">
      <w:pPr>
        <w:numPr>
          <w:ilvl w:val="0"/>
          <w:numId w:val="163"/>
        </w:numPr>
        <w:jc w:val="both"/>
        <w:rPr>
          <w:rFonts w:ascii="Trebuchet MS" w:hAnsi="Trebuchet MS" w:cs="Arial"/>
        </w:rPr>
      </w:pPr>
      <w:r w:rsidRPr="007E333A">
        <w:rPr>
          <w:rFonts w:ascii="Trebuchet MS" w:hAnsi="Trebuchet MS" w:cs="Arial"/>
        </w:rPr>
        <w:t>investiții în infrastru</w:t>
      </w:r>
      <w:r w:rsidR="006D212C">
        <w:rPr>
          <w:rFonts w:ascii="Trebuchet MS" w:hAnsi="Trebuchet MS" w:cs="Arial"/>
        </w:rPr>
        <w:t xml:space="preserve">ctura </w:t>
      </w:r>
      <w:r w:rsidRPr="007E333A">
        <w:rPr>
          <w:rFonts w:ascii="Trebuchet MS" w:hAnsi="Trebuchet MS" w:cs="Arial"/>
        </w:rPr>
        <w:t>aeroportuară in vederea creșterii nivelului de securitate și siguranță pe toate aeroporturile și aerodromurile din România</w:t>
      </w:r>
    </w:p>
    <w:p w14:paraId="7B159192" w14:textId="77777777" w:rsidR="007E333A" w:rsidRPr="00223989" w:rsidRDefault="007E333A" w:rsidP="004B5404">
      <w:pPr>
        <w:numPr>
          <w:ilvl w:val="0"/>
          <w:numId w:val="163"/>
        </w:numPr>
        <w:jc w:val="both"/>
        <w:rPr>
          <w:rFonts w:ascii="Trebuchet MS" w:hAnsi="Trebuchet MS" w:cs="Arial"/>
          <w:lang w:val="fr-FR"/>
        </w:rPr>
      </w:pPr>
      <w:r w:rsidRPr="00223989">
        <w:rPr>
          <w:rFonts w:ascii="Trebuchet MS" w:hAnsi="Trebuchet MS" w:cs="Arial"/>
          <w:lang w:val="fr-FR"/>
        </w:rPr>
        <w:t>dezvoltarea rețelei de transport RO-LA și transport multinodal.</w:t>
      </w:r>
    </w:p>
    <w:p w14:paraId="057E960A"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 xml:space="preserve">Prioritățile investiționale în domeniul transporturilor și infrastructurii pentru perioada </w:t>
      </w:r>
      <w:r w:rsidRPr="00223989">
        <w:rPr>
          <w:rFonts w:ascii="Trebuchet MS" w:hAnsi="Trebuchet MS" w:cs="Arial"/>
          <w:bCs/>
          <w:lang w:val="fr-FR"/>
        </w:rPr>
        <w:t>2025 – 2028</w:t>
      </w:r>
      <w:r w:rsidRPr="00223989">
        <w:rPr>
          <w:rFonts w:ascii="Trebuchet MS" w:hAnsi="Trebuchet MS" w:cs="Arial"/>
          <w:b/>
          <w:lang w:val="fr-FR"/>
        </w:rPr>
        <w:t xml:space="preserve"> </w:t>
      </w:r>
      <w:r w:rsidRPr="00223989">
        <w:rPr>
          <w:rFonts w:ascii="Trebuchet MS" w:hAnsi="Trebuchet MS" w:cs="Arial"/>
          <w:lang w:val="fr-FR"/>
        </w:rPr>
        <w:t xml:space="preserve">sunt în conformitate cu prevederile din Programul de guvernare și </w:t>
      </w:r>
      <w:r w:rsidRPr="00223989">
        <w:rPr>
          <w:rFonts w:ascii="Trebuchet MS" w:hAnsi="Trebuchet MS" w:cs="Arial"/>
          <w:i/>
          <w:lang w:val="fr-FR"/>
        </w:rPr>
        <w:t>Hotărârii Guvernului nr. 666/2016 pentru aprobarea documentului strategic Master Planul General de Transport al României</w:t>
      </w:r>
      <w:r w:rsidRPr="00223989">
        <w:rPr>
          <w:rFonts w:ascii="Trebuchet MS" w:hAnsi="Trebuchet MS" w:cs="Arial"/>
          <w:lang w:val="fr-FR"/>
        </w:rPr>
        <w:t xml:space="preserve">. </w:t>
      </w:r>
    </w:p>
    <w:p w14:paraId="644EA4D2" w14:textId="77777777" w:rsidR="007E333A" w:rsidRPr="00223989" w:rsidRDefault="007E333A" w:rsidP="007E333A">
      <w:pPr>
        <w:jc w:val="both"/>
        <w:rPr>
          <w:rFonts w:ascii="Trebuchet MS" w:hAnsi="Trebuchet MS" w:cs="Arial"/>
          <w:lang w:val="fr-FR"/>
        </w:rPr>
      </w:pPr>
      <w:r w:rsidRPr="00223989">
        <w:rPr>
          <w:rFonts w:ascii="Trebuchet MS" w:hAnsi="Trebuchet MS" w:cs="Arial"/>
          <w:lang w:val="fr-FR"/>
        </w:rPr>
        <w:t>Prioritățile strategice enunțate se materializează prin programe/proiecte coordonate de MTI şi derulate de unităţile de sub autoritatea acestuia.</w:t>
      </w:r>
    </w:p>
    <w:p w14:paraId="3815E60E" w14:textId="77777777" w:rsidR="007E333A" w:rsidRPr="00223989" w:rsidRDefault="007E333A" w:rsidP="007E333A">
      <w:pPr>
        <w:jc w:val="both"/>
        <w:rPr>
          <w:rFonts w:ascii="Trebuchet MS" w:hAnsi="Trebuchet MS" w:cs="Arial"/>
          <w:lang w:val="fr-FR"/>
        </w:rPr>
      </w:pPr>
    </w:p>
    <w:p w14:paraId="3B2771CA" w14:textId="77777777" w:rsidR="007E333A" w:rsidRPr="00223989" w:rsidRDefault="007E333A" w:rsidP="007E333A">
      <w:pPr>
        <w:jc w:val="both"/>
        <w:rPr>
          <w:rFonts w:ascii="Trebuchet MS" w:hAnsi="Trebuchet MS"/>
          <w:lang w:val="fr-FR"/>
        </w:rPr>
      </w:pPr>
      <w:r w:rsidRPr="00223989">
        <w:rPr>
          <w:rFonts w:ascii="Trebuchet MS" w:hAnsi="Trebuchet MS"/>
          <w:b/>
          <w:lang w:val="fr-FR"/>
        </w:rPr>
        <w:t>Planul strategic Instituțional (PSI)</w:t>
      </w:r>
      <w:r w:rsidRPr="00223989">
        <w:rPr>
          <w:rFonts w:ascii="Trebuchet MS" w:hAnsi="Trebuchet MS"/>
          <w:lang w:val="fr-FR"/>
        </w:rPr>
        <w:t xml:space="preserve"> este un document de management și programare bugetară care asigură planificarea pe termen mediu pentru instituțiile din administrația publică centrală cu referire la domeniile de politici publice care intră în aria lor de competență potrivit legii.  </w:t>
      </w:r>
    </w:p>
    <w:p w14:paraId="73452FE4" w14:textId="77777777" w:rsidR="007E333A" w:rsidRPr="00223989" w:rsidRDefault="007E333A" w:rsidP="007E333A">
      <w:pPr>
        <w:jc w:val="both"/>
        <w:rPr>
          <w:rFonts w:ascii="Trebuchet MS" w:hAnsi="Trebuchet MS"/>
          <w:lang w:val="fr-FR"/>
        </w:rPr>
      </w:pPr>
      <w:r w:rsidRPr="00223989">
        <w:rPr>
          <w:rFonts w:ascii="Trebuchet MS" w:hAnsi="Trebuchet MS"/>
          <w:lang w:val="fr-FR"/>
        </w:rPr>
        <w:t>Planurile strategice iau în considerare prioritățile definite de guvernul actual, permițând astfel identificarea domeniilor de politici publice și a direcțiilor din domeniul anumitor politici publice care sunt considerate de către guvern ca fiind cele mai importante.</w:t>
      </w:r>
    </w:p>
    <w:p w14:paraId="404B320B" w14:textId="77777777" w:rsidR="007E333A" w:rsidRPr="00223989" w:rsidRDefault="007E333A" w:rsidP="007E333A">
      <w:pPr>
        <w:jc w:val="both"/>
        <w:rPr>
          <w:rFonts w:ascii="Trebuchet MS" w:hAnsi="Trebuchet MS"/>
          <w:lang w:val="fr-FR"/>
        </w:rPr>
      </w:pPr>
      <w:r w:rsidRPr="00223989">
        <w:rPr>
          <w:rFonts w:ascii="Trebuchet MS" w:hAnsi="Trebuchet MS"/>
          <w:lang w:val="fr-FR"/>
        </w:rPr>
        <w:t>Planurile strategice sunt implementate pe baza documentelor de planificare pe termen scurt, în general planuri anuale de lucru care sunt elaborate în conformitate cu prioritățile pe termen mediu identificate în planurile strategice, luându-se în considerare resursele bugetare disponibile care au fost aprobate în bugetul general consolidat anual.</w:t>
      </w:r>
    </w:p>
    <w:p w14:paraId="1FCB9F59" w14:textId="77777777" w:rsidR="007E333A" w:rsidRPr="00223989" w:rsidRDefault="007E333A" w:rsidP="007E333A">
      <w:pPr>
        <w:jc w:val="both"/>
        <w:rPr>
          <w:rFonts w:ascii="Trebuchet MS" w:hAnsi="Trebuchet MS"/>
          <w:lang w:val="fr-FR"/>
        </w:rPr>
      </w:pPr>
      <w:r w:rsidRPr="00223989">
        <w:rPr>
          <w:rFonts w:ascii="Trebuchet MS" w:hAnsi="Trebuchet MS"/>
          <w:lang w:val="fr-FR"/>
        </w:rPr>
        <w:t>Actualizarea PSI 2025-2028 al MTI a fost realizată în perioada martie-mai 2024, în conformitate cu prevederile Hotărârii Guvernului nr. 427/2022 pentru aprobarea Metodologiei de elaborare, monitorizare, raportare şi revizuire a planurilor strategice instituționale, pe baza informațiilor primite de la membrii Grupului de Lucru privind elaborarea/actualizarea Planului Strategic Instituțional, la nivelul MTI, constituit prin OMTI nr. 977/25.04.2023, cu modificările și completările ulterioare (OMTI nr. 3946/03.12.2024 pentru modificarea anexei la OMTI nr. 977/25.04.2023).</w:t>
      </w:r>
    </w:p>
    <w:p w14:paraId="61ACDA85"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PSI actual aferent MTI, corelat cu toate documentele strategice/strategiile existente în acest moment, inclusiv strategia fiscal-bugetară, </w:t>
      </w:r>
      <w:r w:rsidRPr="00223989">
        <w:rPr>
          <w:rFonts w:ascii="Trebuchet MS" w:hAnsi="Trebuchet MS"/>
          <w:lang w:val="fr-FR" w:eastAsia="fr-FR"/>
        </w:rPr>
        <w:t xml:space="preserve">reprezintă o revizuire a planurilor strategice anterioare elaborate în perioada 2016-2024 </w:t>
      </w:r>
      <w:r w:rsidRPr="00223989">
        <w:rPr>
          <w:rFonts w:ascii="Trebuchet MS" w:hAnsi="Trebuchet MS"/>
          <w:lang w:val="fr-FR"/>
        </w:rPr>
        <w:t>și pe planificările bugetare existente.</w:t>
      </w:r>
    </w:p>
    <w:p w14:paraId="3F47FB34"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De asemenea, planul strategic are la bază Master Planul General de Transport al României (MPGT), actualizat prin </w:t>
      </w:r>
      <w:r w:rsidRPr="00223989">
        <w:rPr>
          <w:rFonts w:ascii="Trebuchet MS" w:hAnsi="Trebuchet MS"/>
          <w:shd w:val="clear" w:color="auto" w:fill="FFFFFF"/>
          <w:lang w:val="fr-FR"/>
        </w:rPr>
        <w:t xml:space="preserve">Programul Investițional pentru dezvoltarea infrastructurii de transport din România pentru perioada 2021-2030,  aprobat prin Hotărârea Guvernului nr. 1312 din 30 decembrie 2021, care </w:t>
      </w:r>
      <w:r w:rsidRPr="00223989">
        <w:rPr>
          <w:rFonts w:ascii="Trebuchet MS" w:hAnsi="Trebuchet MS"/>
          <w:lang w:val="fr-FR"/>
        </w:rPr>
        <w:t xml:space="preserve">oferă cadrul general de dezvoltare pentru infrastructura de transport, sursele de finanțare și implementarea strategică a proiectelor în România, precum și Programul de Guvernare, aprobat prin </w:t>
      </w:r>
      <w:r w:rsidRPr="00223989">
        <w:rPr>
          <w:rStyle w:val="sden"/>
          <w:rFonts w:ascii="Trebuchet MS" w:hAnsi="Trebuchet MS"/>
          <w:bdr w:val="none" w:sz="0" w:space="0" w:color="auto" w:frame="1"/>
          <w:shd w:val="clear" w:color="auto" w:fill="FFFFFF"/>
          <w:lang w:val="fr-FR"/>
        </w:rPr>
        <w:t xml:space="preserve">Hotărârea nr. 22/2023 </w:t>
      </w:r>
      <w:r w:rsidRPr="00223989">
        <w:rPr>
          <w:rStyle w:val="shdr"/>
          <w:rFonts w:ascii="Trebuchet MS" w:hAnsi="Trebuchet MS"/>
          <w:bdr w:val="none" w:sz="0" w:space="0" w:color="auto" w:frame="1"/>
          <w:shd w:val="clear" w:color="auto" w:fill="FFFFFF"/>
          <w:lang w:val="fr-FR"/>
        </w:rPr>
        <w:t>pentru acordarea încrederii Guvernului</w:t>
      </w:r>
      <w:r w:rsidRPr="00223989">
        <w:rPr>
          <w:rFonts w:ascii="Trebuchet MS" w:hAnsi="Trebuchet MS"/>
          <w:lang w:val="fr-FR"/>
        </w:rPr>
        <w:t>.</w:t>
      </w:r>
    </w:p>
    <w:p w14:paraId="477CE064"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Astfel, </w:t>
      </w:r>
      <w:r w:rsidRPr="00223989">
        <w:rPr>
          <w:rFonts w:ascii="Trebuchet MS" w:hAnsi="Trebuchet MS"/>
          <w:b/>
          <w:lang w:val="fr-FR"/>
        </w:rPr>
        <w:t>PSI 2025-2028 MTI</w:t>
      </w:r>
      <w:r w:rsidRPr="00223989">
        <w:rPr>
          <w:rFonts w:ascii="Trebuchet MS" w:hAnsi="Trebuchet MS"/>
          <w:lang w:val="fr-FR"/>
        </w:rPr>
        <w:t>, aprobat de către conducerea MTI prin OMTI nr. 1203/17.06.2024, are o structură diferită și prevede obiectivele strategice din sectorul transporturilor și prioritățile instituționale la care s-a angajat MTI.</w:t>
      </w:r>
    </w:p>
    <w:p w14:paraId="1CB948C0"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PSI include programe și măsuri clare care sunt evaluate prin indicatori de rezultate directe și indirecte, inclusiv bugete, </w:t>
      </w:r>
      <w:r w:rsidRPr="00223989">
        <w:rPr>
          <w:rFonts w:ascii="Trebuchet MS" w:hAnsi="Trebuchet MS"/>
          <w:lang w:val="fr-FR" w:eastAsia="fr-FR"/>
        </w:rPr>
        <w:t>necesare pentru atingerea acestor scopuri pe termen mediu,</w:t>
      </w:r>
      <w:r w:rsidRPr="00223989">
        <w:rPr>
          <w:rFonts w:ascii="Trebuchet MS" w:hAnsi="Trebuchet MS"/>
          <w:lang w:val="fr-FR"/>
        </w:rPr>
        <w:t xml:space="preserve"> precum și un cadru </w:t>
      </w:r>
      <w:r w:rsidRPr="00223989">
        <w:rPr>
          <w:rFonts w:ascii="Trebuchet MS" w:hAnsi="Trebuchet MS"/>
          <w:lang w:val="fr-FR" w:eastAsia="fr-FR"/>
        </w:rPr>
        <w:t>solid de evaluare a performanței pentru a estima progresul în raport cu aceste obiective</w:t>
      </w:r>
      <w:r w:rsidRPr="00223989">
        <w:rPr>
          <w:rFonts w:ascii="Trebuchet MS" w:hAnsi="Trebuchet MS"/>
          <w:lang w:val="fr-FR"/>
        </w:rPr>
        <w:t>.</w:t>
      </w:r>
    </w:p>
    <w:p w14:paraId="0B28C139" w14:textId="77777777" w:rsidR="007E333A" w:rsidRPr="00223989" w:rsidRDefault="007E333A" w:rsidP="007E333A">
      <w:pPr>
        <w:jc w:val="both"/>
        <w:rPr>
          <w:rFonts w:ascii="Trebuchet MS" w:hAnsi="Trebuchet MS"/>
          <w:lang w:val="fr-FR"/>
        </w:rPr>
      </w:pPr>
      <w:r w:rsidRPr="00223989">
        <w:rPr>
          <w:rFonts w:ascii="Trebuchet MS" w:hAnsi="Trebuchet MS"/>
          <w:b/>
          <w:lang w:val="fr-FR"/>
        </w:rPr>
        <w:t>PSI 2025-2028 MTI</w:t>
      </w:r>
      <w:r w:rsidRPr="00223989">
        <w:rPr>
          <w:rFonts w:ascii="Trebuchet MS" w:hAnsi="Trebuchet MS"/>
          <w:lang w:val="fr-FR"/>
        </w:rPr>
        <w:t xml:space="preserve"> este structurat pe cei trei piloni strategici principali ai sectorului de transport, care au asociate unul sau mai multe programe, astfel:</w:t>
      </w:r>
    </w:p>
    <w:p w14:paraId="35896885" w14:textId="5C18252D" w:rsidR="007E333A" w:rsidRPr="00223989" w:rsidRDefault="007E333A" w:rsidP="004B5404">
      <w:pPr>
        <w:numPr>
          <w:ilvl w:val="0"/>
          <w:numId w:val="164"/>
        </w:numPr>
        <w:jc w:val="both"/>
        <w:rPr>
          <w:rFonts w:ascii="Trebuchet MS" w:hAnsi="Trebuchet MS"/>
          <w:lang w:val="fr-FR"/>
        </w:rPr>
      </w:pPr>
      <w:r w:rsidRPr="00223989">
        <w:rPr>
          <w:rFonts w:ascii="Trebuchet MS" w:hAnsi="Trebuchet MS"/>
          <w:b/>
          <w:bCs/>
          <w:lang w:val="fr-FR"/>
        </w:rPr>
        <w:t>OS 1</w:t>
      </w:r>
      <w:r w:rsidRPr="00223989">
        <w:rPr>
          <w:rFonts w:ascii="Trebuchet MS" w:hAnsi="Trebuchet MS"/>
          <w:lang w:val="fr-FR"/>
        </w:rPr>
        <w:t>: Un sistem național de transport cu eficien</w:t>
      </w:r>
      <w:r w:rsidR="006A6F53" w:rsidRPr="00223989">
        <w:rPr>
          <w:rFonts w:ascii="Trebuchet MS" w:hAnsi="Trebuchet MS"/>
          <w:lang w:val="fr-FR"/>
        </w:rPr>
        <w:t>ț</w:t>
      </w:r>
      <w:r w:rsidRPr="00223989">
        <w:rPr>
          <w:rFonts w:ascii="Trebuchet MS" w:hAnsi="Trebuchet MS"/>
          <w:lang w:val="fr-FR"/>
        </w:rPr>
        <w:t>ă economică ridicată şi durabil din punct de vedere al mediului, care susține competitivitatea economiei naţionale</w:t>
      </w:r>
    </w:p>
    <w:p w14:paraId="737B94B9" w14:textId="77777777" w:rsidR="007E333A" w:rsidRPr="007E333A" w:rsidRDefault="007E333A" w:rsidP="004B5404">
      <w:pPr>
        <w:pStyle w:val="ListParagraph"/>
        <w:numPr>
          <w:ilvl w:val="0"/>
          <w:numId w:val="165"/>
        </w:numPr>
        <w:spacing w:line="240" w:lineRule="auto"/>
        <w:ind w:left="1080"/>
        <w:contextualSpacing w:val="0"/>
        <w:jc w:val="both"/>
        <w:rPr>
          <w:rFonts w:ascii="Trebuchet MS" w:hAnsi="Trebuchet MS"/>
          <w:szCs w:val="24"/>
        </w:rPr>
      </w:pPr>
      <w:r w:rsidRPr="007E333A">
        <w:rPr>
          <w:rFonts w:ascii="Trebuchet MS" w:hAnsi="Trebuchet MS"/>
          <w:szCs w:val="24"/>
        </w:rPr>
        <w:t>Programul 1.1.: Compensarea serviciilor publice de transport public de călători pentru OSP Național,</w:t>
      </w:r>
    </w:p>
    <w:p w14:paraId="67057850" w14:textId="77777777" w:rsidR="007E333A" w:rsidRPr="00FC5794" w:rsidRDefault="007E333A" w:rsidP="004B5404">
      <w:pPr>
        <w:pStyle w:val="ListParagraph"/>
        <w:numPr>
          <w:ilvl w:val="0"/>
          <w:numId w:val="165"/>
        </w:numPr>
        <w:spacing w:line="240" w:lineRule="auto"/>
        <w:ind w:left="1080" w:right="4"/>
        <w:contextualSpacing w:val="0"/>
        <w:jc w:val="both"/>
        <w:rPr>
          <w:rStyle w:val="Hyperlink"/>
          <w:rFonts w:ascii="Trebuchet MS" w:hAnsi="Trebuchet MS"/>
          <w:color w:val="auto"/>
          <w:szCs w:val="24"/>
          <w:u w:val="none"/>
        </w:rPr>
      </w:pPr>
      <w:r w:rsidRPr="00FC5794">
        <w:rPr>
          <w:rStyle w:val="Hyperlink"/>
          <w:rFonts w:ascii="Trebuchet MS" w:hAnsi="Trebuchet MS"/>
          <w:color w:val="auto"/>
          <w:szCs w:val="24"/>
          <w:u w:val="none"/>
        </w:rPr>
        <w:t>Programul 1.2.: Consolidarea transportului public urban de călători Cluj,</w:t>
      </w:r>
    </w:p>
    <w:p w14:paraId="57E57FAF" w14:textId="77777777" w:rsidR="007E333A" w:rsidRPr="00FC5794" w:rsidRDefault="007E333A" w:rsidP="004B5404">
      <w:pPr>
        <w:pStyle w:val="ListParagraph"/>
        <w:numPr>
          <w:ilvl w:val="0"/>
          <w:numId w:val="165"/>
        </w:numPr>
        <w:spacing w:line="240" w:lineRule="auto"/>
        <w:ind w:left="1080" w:right="2"/>
        <w:contextualSpacing w:val="0"/>
        <w:jc w:val="both"/>
        <w:rPr>
          <w:rFonts w:ascii="Trebuchet MS" w:hAnsi="Trebuchet MS"/>
          <w:szCs w:val="24"/>
        </w:rPr>
      </w:pPr>
      <w:r w:rsidRPr="00FC5794">
        <w:rPr>
          <w:rFonts w:ascii="Trebuchet MS" w:hAnsi="Trebuchet MS"/>
          <w:szCs w:val="24"/>
        </w:rPr>
        <w:t>Programul 1.3: Dezvoltarea și modernizarea serviciilor de transport urban din București.</w:t>
      </w:r>
    </w:p>
    <w:p w14:paraId="1A6048A0" w14:textId="77777777" w:rsidR="007E333A" w:rsidRPr="00FC5794" w:rsidRDefault="007E333A" w:rsidP="004B5404">
      <w:pPr>
        <w:numPr>
          <w:ilvl w:val="0"/>
          <w:numId w:val="164"/>
        </w:numPr>
        <w:jc w:val="both"/>
        <w:rPr>
          <w:rFonts w:ascii="Trebuchet MS" w:hAnsi="Trebuchet MS"/>
        </w:rPr>
      </w:pPr>
      <w:r w:rsidRPr="00FC5794">
        <w:rPr>
          <w:rFonts w:ascii="Trebuchet MS" w:hAnsi="Trebuchet MS"/>
          <w:b/>
          <w:bCs/>
        </w:rPr>
        <w:t>OS 2</w:t>
      </w:r>
      <w:r w:rsidRPr="00FC5794">
        <w:rPr>
          <w:rFonts w:ascii="Trebuchet MS" w:hAnsi="Trebuchet MS"/>
        </w:rPr>
        <w:t>: Un sistem național de transport integrat în Spațiul European Unic al Transporturilor</w:t>
      </w:r>
    </w:p>
    <w:p w14:paraId="7ACED2C0" w14:textId="77777777" w:rsidR="007E333A" w:rsidRPr="00FC5794" w:rsidRDefault="00106D61" w:rsidP="004B5404">
      <w:pPr>
        <w:pStyle w:val="TOC3"/>
        <w:numPr>
          <w:ilvl w:val="0"/>
          <w:numId w:val="166"/>
        </w:numPr>
        <w:tabs>
          <w:tab w:val="clear" w:pos="9913"/>
        </w:tabs>
        <w:spacing w:line="240" w:lineRule="auto"/>
        <w:ind w:left="1080"/>
        <w:jc w:val="both"/>
        <w:rPr>
          <w:rFonts w:ascii="Trebuchet MS" w:hAnsi="Trebuchet MS"/>
        </w:rPr>
      </w:pPr>
      <w:hyperlink w:anchor="_Toc80836164" w:history="1">
        <w:r w:rsidR="007E333A" w:rsidRPr="00FC5794">
          <w:rPr>
            <w:rStyle w:val="Hyperlink"/>
            <w:rFonts w:ascii="Trebuchet MS" w:hAnsi="Trebuchet MS"/>
            <w:color w:val="auto"/>
            <w:u w:val="none"/>
          </w:rPr>
          <w:t>Programul 2.1.: Creșterea competitivității transportului feroviar public prin îmbunătățirea și administrarea eficientă a infrastructurii de transport feroviar public</w:t>
        </w:r>
        <w:r w:rsidR="007E333A" w:rsidRPr="00FC5794">
          <w:rPr>
            <w:rStyle w:val="Hyperlink"/>
            <w:rFonts w:ascii="Trebuchet MS" w:hAnsi="Trebuchet MS"/>
            <w:vanish/>
            <w:color w:val="auto"/>
            <w:u w:val="none"/>
          </w:rPr>
          <w:t xml:space="preserve"> ………………………………………………….</w:t>
        </w:r>
      </w:hyperlink>
      <w:r w:rsidR="007E333A" w:rsidRPr="00FC5794">
        <w:rPr>
          <w:rStyle w:val="Hyperlink"/>
          <w:rFonts w:ascii="Trebuchet MS" w:hAnsi="Trebuchet MS"/>
          <w:color w:val="auto"/>
          <w:u w:val="none"/>
        </w:rPr>
        <w:t>,</w:t>
      </w:r>
    </w:p>
    <w:p w14:paraId="6B780B87" w14:textId="77777777" w:rsidR="007E333A" w:rsidRPr="00FC5794" w:rsidRDefault="00106D61" w:rsidP="004B5404">
      <w:pPr>
        <w:pStyle w:val="TOC3"/>
        <w:numPr>
          <w:ilvl w:val="0"/>
          <w:numId w:val="166"/>
        </w:numPr>
        <w:tabs>
          <w:tab w:val="clear" w:pos="9913"/>
        </w:tabs>
        <w:spacing w:line="240" w:lineRule="auto"/>
        <w:ind w:left="1080" w:right="2"/>
        <w:jc w:val="both"/>
        <w:rPr>
          <w:rStyle w:val="Hyperlink"/>
          <w:rFonts w:ascii="Trebuchet MS" w:hAnsi="Trebuchet MS"/>
          <w:color w:val="auto"/>
          <w:u w:val="none"/>
        </w:rPr>
      </w:pPr>
      <w:hyperlink w:anchor="_Toc80836165" w:history="1">
        <w:r w:rsidR="007E333A" w:rsidRPr="00FC5794">
          <w:rPr>
            <w:rStyle w:val="Hyperlink"/>
            <w:rFonts w:ascii="Trebuchet MS" w:hAnsi="Trebuchet MS"/>
            <w:color w:val="auto"/>
            <w:u w:val="none"/>
          </w:rPr>
          <w:t>Programul 2.2.: Administrarea și dezvoltarea rețelei de drumuri de interes național</w:t>
        </w:r>
      </w:hyperlink>
      <w:r w:rsidR="007E333A" w:rsidRPr="00FC5794">
        <w:rPr>
          <w:rStyle w:val="Hyperlink"/>
          <w:rFonts w:ascii="Trebuchet MS" w:hAnsi="Trebuchet MS"/>
          <w:color w:val="auto"/>
          <w:u w:val="none"/>
        </w:rPr>
        <w:t>,</w:t>
      </w:r>
    </w:p>
    <w:p w14:paraId="775F3CF1" w14:textId="77777777" w:rsidR="007E333A" w:rsidRPr="00FC5794" w:rsidRDefault="00106D61" w:rsidP="004B5404">
      <w:pPr>
        <w:pStyle w:val="TOC3"/>
        <w:numPr>
          <w:ilvl w:val="0"/>
          <w:numId w:val="166"/>
        </w:numPr>
        <w:tabs>
          <w:tab w:val="clear" w:pos="9913"/>
        </w:tabs>
        <w:spacing w:line="240" w:lineRule="auto"/>
        <w:ind w:left="1080" w:right="2"/>
        <w:jc w:val="both"/>
        <w:rPr>
          <w:rStyle w:val="Hyperlink"/>
          <w:rFonts w:ascii="Trebuchet MS" w:hAnsi="Trebuchet MS"/>
          <w:color w:val="auto"/>
          <w:u w:val="none"/>
        </w:rPr>
      </w:pPr>
      <w:hyperlink w:anchor="_Toc80836166" w:history="1">
        <w:r w:rsidR="007E333A" w:rsidRPr="00FC5794">
          <w:rPr>
            <w:rStyle w:val="Hyperlink"/>
            <w:rFonts w:ascii="Trebuchet MS" w:hAnsi="Trebuchet MS"/>
            <w:color w:val="auto"/>
            <w:u w:val="none"/>
          </w:rPr>
          <w:t xml:space="preserve">Programul 2.3.: Dezvoltarea capacității operaționale în domeniul transportului aerian, </w:t>
        </w:r>
      </w:hyperlink>
    </w:p>
    <w:p w14:paraId="1BB1CFFB" w14:textId="77777777" w:rsidR="007E333A" w:rsidRPr="00FC5794" w:rsidRDefault="00106D61" w:rsidP="004B5404">
      <w:pPr>
        <w:pStyle w:val="TOC3"/>
        <w:numPr>
          <w:ilvl w:val="0"/>
          <w:numId w:val="166"/>
        </w:numPr>
        <w:tabs>
          <w:tab w:val="clear" w:pos="9913"/>
        </w:tabs>
        <w:spacing w:line="240" w:lineRule="auto"/>
        <w:ind w:left="1080" w:right="2"/>
        <w:jc w:val="both"/>
        <w:rPr>
          <w:rFonts w:ascii="Trebuchet MS" w:hAnsi="Trebuchet MS"/>
        </w:rPr>
      </w:pPr>
      <w:hyperlink w:anchor="_Toc80836167" w:history="1">
        <w:r w:rsidR="007E333A" w:rsidRPr="00FC5794">
          <w:rPr>
            <w:rStyle w:val="Hyperlink"/>
            <w:rFonts w:ascii="Trebuchet MS" w:hAnsi="Trebuchet MS"/>
            <w:color w:val="auto"/>
            <w:u w:val="none"/>
          </w:rPr>
          <w:t>Programul 2.4.: Creșterea capacității operaționale a transporturilor pe căile navigabile interioare și a porturilor</w:t>
        </w:r>
      </w:hyperlink>
      <w:r w:rsidR="007E333A" w:rsidRPr="00FC5794">
        <w:rPr>
          <w:rStyle w:val="Hyperlink"/>
          <w:rFonts w:ascii="Trebuchet MS" w:hAnsi="Trebuchet MS"/>
          <w:color w:val="auto"/>
          <w:u w:val="none"/>
        </w:rPr>
        <w:t>,</w:t>
      </w:r>
    </w:p>
    <w:p w14:paraId="0F848F5A" w14:textId="77777777" w:rsidR="007E333A" w:rsidRPr="00223989" w:rsidRDefault="007E333A" w:rsidP="004B5404">
      <w:pPr>
        <w:numPr>
          <w:ilvl w:val="0"/>
          <w:numId w:val="164"/>
        </w:numPr>
        <w:jc w:val="both"/>
        <w:rPr>
          <w:rFonts w:ascii="Trebuchet MS" w:hAnsi="Trebuchet MS"/>
          <w:lang w:val="fr-FR"/>
        </w:rPr>
      </w:pPr>
      <w:r w:rsidRPr="00223989">
        <w:rPr>
          <w:rFonts w:ascii="Trebuchet MS" w:hAnsi="Trebuchet MS"/>
          <w:b/>
          <w:bCs/>
          <w:lang w:val="fr-FR"/>
        </w:rPr>
        <w:t>OS 3</w:t>
      </w:r>
      <w:r w:rsidRPr="00223989">
        <w:rPr>
          <w:rFonts w:ascii="Trebuchet MS" w:hAnsi="Trebuchet MS"/>
          <w:lang w:val="fr-FR"/>
        </w:rPr>
        <w:t>: Un nivel ridicat al performanței Ministerului Transporturilor şi Infrastructurii pentru a oferi servicii mai bune publicului</w:t>
      </w:r>
    </w:p>
    <w:p w14:paraId="6B7C27E4" w14:textId="77777777" w:rsidR="007E333A" w:rsidRPr="00223989" w:rsidRDefault="00106D61" w:rsidP="004B5404">
      <w:pPr>
        <w:numPr>
          <w:ilvl w:val="0"/>
          <w:numId w:val="167"/>
        </w:numPr>
        <w:ind w:left="1080"/>
        <w:jc w:val="both"/>
        <w:rPr>
          <w:rFonts w:ascii="Trebuchet MS" w:hAnsi="Trebuchet MS"/>
          <w:lang w:val="fr-FR"/>
        </w:rPr>
      </w:pPr>
      <w:hyperlink w:anchor="_Toc80836169" w:history="1">
        <w:r w:rsidR="007E333A" w:rsidRPr="00223989">
          <w:rPr>
            <w:rStyle w:val="Hyperlink"/>
            <w:rFonts w:ascii="Trebuchet MS" w:hAnsi="Trebuchet MS"/>
            <w:color w:val="auto"/>
            <w:u w:val="none"/>
            <w:lang w:val="fr-FR"/>
          </w:rPr>
          <w:t>Programul 3.1: Consolidarea cadrului instituțional pentru susținerea performanței și eficienței sistemului național de transport</w:t>
        </w:r>
        <w:r w:rsidR="007E333A" w:rsidRPr="00223989">
          <w:rPr>
            <w:rStyle w:val="Hyperlink"/>
            <w:rFonts w:ascii="Trebuchet MS" w:hAnsi="Trebuchet MS"/>
            <w:vanish/>
            <w:color w:val="auto"/>
            <w:u w:val="none"/>
            <w:lang w:val="fr-FR"/>
          </w:rPr>
          <w:t xml:space="preserve"> </w:t>
        </w:r>
      </w:hyperlink>
      <w:r w:rsidR="007E333A" w:rsidRPr="00223989">
        <w:rPr>
          <w:rStyle w:val="Hyperlink"/>
          <w:rFonts w:ascii="Trebuchet MS" w:hAnsi="Trebuchet MS"/>
          <w:color w:val="auto"/>
          <w:u w:val="none"/>
          <w:lang w:val="fr-FR"/>
        </w:rPr>
        <w:t>,</w:t>
      </w:r>
    </w:p>
    <w:p w14:paraId="15133883" w14:textId="77777777" w:rsidR="007E333A" w:rsidRPr="00223989" w:rsidRDefault="007E333A" w:rsidP="004B5404">
      <w:pPr>
        <w:numPr>
          <w:ilvl w:val="0"/>
          <w:numId w:val="167"/>
        </w:numPr>
        <w:ind w:left="1080"/>
        <w:jc w:val="both"/>
        <w:rPr>
          <w:rFonts w:ascii="Trebuchet MS" w:hAnsi="Trebuchet MS"/>
          <w:lang w:val="fr-FR"/>
        </w:rPr>
      </w:pPr>
      <w:r w:rsidRPr="00223989">
        <w:rPr>
          <w:rFonts w:ascii="Trebuchet MS" w:hAnsi="Trebuchet MS"/>
          <w:lang w:val="fr-FR"/>
        </w:rPr>
        <w:t xml:space="preserve">Programul 3.2: </w:t>
      </w:r>
      <w:r w:rsidRPr="00223989">
        <w:rPr>
          <w:rFonts w:ascii="Trebuchet MS" w:hAnsi="Trebuchet MS"/>
          <w:lang w:val="fr-FR" w:eastAsia="ja-JP"/>
        </w:rPr>
        <w:t>Îmbunătățirea calității sistemului de protecție socială,</w:t>
      </w:r>
    </w:p>
    <w:p w14:paraId="1D6BB59C" w14:textId="77777777" w:rsidR="007E333A" w:rsidRPr="007E333A" w:rsidRDefault="007E333A" w:rsidP="004B5404">
      <w:pPr>
        <w:numPr>
          <w:ilvl w:val="0"/>
          <w:numId w:val="167"/>
        </w:numPr>
        <w:ind w:left="1080"/>
        <w:jc w:val="both"/>
        <w:rPr>
          <w:rFonts w:ascii="Trebuchet MS" w:hAnsi="Trebuchet MS"/>
        </w:rPr>
      </w:pPr>
      <w:r w:rsidRPr="007E333A">
        <w:rPr>
          <w:rFonts w:ascii="Trebuchet MS" w:hAnsi="Trebuchet MS"/>
        </w:rPr>
        <w:t xml:space="preserve">Programul 3.3:  </w:t>
      </w:r>
      <w:r w:rsidRPr="007E333A">
        <w:rPr>
          <w:rFonts w:ascii="Trebuchet MS" w:hAnsi="Trebuchet MS"/>
          <w:lang w:eastAsia="ja-JP"/>
        </w:rPr>
        <w:t>Consolidarea sistemului medical din sectorul de transport,</w:t>
      </w:r>
    </w:p>
    <w:p w14:paraId="4822E81B" w14:textId="77777777" w:rsidR="007E333A" w:rsidRPr="007E333A" w:rsidRDefault="007E333A" w:rsidP="004B5404">
      <w:pPr>
        <w:numPr>
          <w:ilvl w:val="0"/>
          <w:numId w:val="168"/>
        </w:numPr>
        <w:jc w:val="both"/>
        <w:rPr>
          <w:rFonts w:ascii="Trebuchet MS" w:hAnsi="Trebuchet MS"/>
          <w:vanish/>
        </w:rPr>
      </w:pPr>
      <w:r w:rsidRPr="007E333A">
        <w:rPr>
          <w:rFonts w:ascii="Trebuchet MS" w:hAnsi="Trebuchet MS"/>
          <w:vanish/>
        </w:rPr>
        <w:t>  70</w:t>
      </w:r>
    </w:p>
    <w:p w14:paraId="7E2F23C1" w14:textId="1B1E4BDA" w:rsidR="007E333A" w:rsidRPr="007E333A" w:rsidRDefault="006A6F53" w:rsidP="004B5404">
      <w:pPr>
        <w:numPr>
          <w:ilvl w:val="0"/>
          <w:numId w:val="168"/>
        </w:numPr>
        <w:jc w:val="both"/>
        <w:rPr>
          <w:rFonts w:ascii="Trebuchet MS" w:hAnsi="Trebuchet MS"/>
        </w:rPr>
      </w:pPr>
      <w:r>
        <w:rPr>
          <w:rFonts w:ascii="Trebuchet MS" w:hAnsi="Trebuchet MS"/>
        </w:rPr>
        <w:t xml:space="preserve">Programul </w:t>
      </w:r>
      <w:r w:rsidR="007E333A" w:rsidRPr="007E333A">
        <w:rPr>
          <w:rFonts w:ascii="Trebuchet MS" w:hAnsi="Trebuchet MS"/>
        </w:rPr>
        <w:t xml:space="preserve">3.4:  </w:t>
      </w:r>
      <w:r w:rsidR="007E333A" w:rsidRPr="007E333A">
        <w:rPr>
          <w:rFonts w:ascii="Trebuchet MS" w:hAnsi="Trebuchet MS"/>
          <w:lang w:eastAsia="ja-JP"/>
        </w:rPr>
        <w:t>Susținerea activității sportive de înaltă performanță și promovarea valorilor sportive în toate mediile: educaționale, sociale și culturale</w:t>
      </w:r>
      <w:r w:rsidR="007E333A" w:rsidRPr="007E333A">
        <w:rPr>
          <w:rFonts w:ascii="Trebuchet MS" w:hAnsi="Trebuchet MS"/>
        </w:rPr>
        <w:t>.</w:t>
      </w:r>
    </w:p>
    <w:p w14:paraId="717B9C0B" w14:textId="77777777" w:rsidR="007E333A" w:rsidRPr="00223989" w:rsidRDefault="007E333A" w:rsidP="007E333A">
      <w:pPr>
        <w:jc w:val="both"/>
        <w:rPr>
          <w:rFonts w:ascii="Trebuchet MS" w:hAnsi="Trebuchet MS"/>
          <w:lang w:val="fr-FR"/>
        </w:rPr>
      </w:pPr>
      <w:r w:rsidRPr="00223989">
        <w:rPr>
          <w:rFonts w:ascii="Trebuchet MS" w:hAnsi="Trebuchet MS"/>
          <w:lang w:val="fr-FR"/>
        </w:rPr>
        <w:t>De asemenea, fiecare program conține una sau mai multe măsuri/acțiuni, bugete pe surse de finanțare, rezultate și valori țintă.</w:t>
      </w:r>
    </w:p>
    <w:p w14:paraId="2E1E58CB" w14:textId="77777777" w:rsidR="007E333A" w:rsidRPr="00223989" w:rsidRDefault="007E333A" w:rsidP="007E333A">
      <w:pPr>
        <w:jc w:val="both"/>
        <w:rPr>
          <w:rFonts w:ascii="Trebuchet MS" w:hAnsi="Trebuchet MS" w:cs="Arial"/>
          <w:lang w:val="fr-FR"/>
        </w:rPr>
      </w:pPr>
    </w:p>
    <w:p w14:paraId="51F42800" w14:textId="77777777" w:rsidR="006A6F53" w:rsidRPr="00223989" w:rsidRDefault="007E333A" w:rsidP="007E333A">
      <w:pPr>
        <w:jc w:val="both"/>
        <w:rPr>
          <w:rFonts w:ascii="Trebuchet MS" w:eastAsia="Trebuchet MS" w:hAnsi="Trebuchet MS" w:cs="Trebuchet MS"/>
          <w:b/>
          <w:bCs/>
          <w:lang w:val="fr-FR" w:eastAsia="ro-RO"/>
        </w:rPr>
      </w:pPr>
      <w:r w:rsidRPr="00223989">
        <w:rPr>
          <w:rFonts w:ascii="Trebuchet MS" w:eastAsia="Trebuchet MS" w:hAnsi="Trebuchet MS" w:cs="Trebuchet MS"/>
          <w:b/>
          <w:bCs/>
          <w:lang w:val="fr-FR" w:eastAsia="ro-RO"/>
        </w:rPr>
        <w:t xml:space="preserve">Finanțarea proiectelor de infrastructură de transport PT – PNRR – CEF                                  </w:t>
      </w:r>
    </w:p>
    <w:p w14:paraId="5D4134E4" w14:textId="635EEB2B" w:rsidR="007E333A" w:rsidRPr="00223989" w:rsidRDefault="007E333A" w:rsidP="007E333A">
      <w:pPr>
        <w:jc w:val="both"/>
        <w:rPr>
          <w:rFonts w:ascii="Trebuchet MS" w:eastAsia="Trebuchet MS" w:hAnsi="Trebuchet MS" w:cs="Trebuchet MS"/>
          <w:b/>
          <w:lang w:val="fr-FR" w:eastAsia="ro-RO"/>
        </w:rPr>
      </w:pPr>
      <w:r w:rsidRPr="00223989">
        <w:rPr>
          <w:rFonts w:ascii="Trebuchet MS" w:eastAsia="Trebuchet MS" w:hAnsi="Trebuchet MS" w:cs="Trebuchet MS"/>
          <w:lang w:val="fr-FR" w:eastAsia="ro-RO"/>
        </w:rPr>
        <w:t>Ministerul Transporturilor și Infrastructurii gestionează un set complex de instrumente de finanțare, ce au drept scop recuperarea decalajului de dezvoltare a infrastructurii de transport a României, asigurând în același timp realizarea obiectivelor europene de reducere a emisiilor de carbon și transferul către o mobilitate sustenabilă și sigură.</w:t>
      </w:r>
    </w:p>
    <w:p w14:paraId="2997042B"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 xml:space="preserve">Din punct de vedere al infrastructurii de transport, în România, prioritățile sunt definite de Master Planul General de Transport al României (MPGT). România este angrenată în procesul de dezvoltare a infrastructurii de transport ca o condiție de dezvoltare sustenabilă pentru asigurarea creșterii economice, crearea de locuri de muncă în economie, precum și pentru îmbunătățirea mobilității populației și al mediului de afaceri pe o piață europeană în continuă dinamică de creștere și competitivitate economică. </w:t>
      </w:r>
    </w:p>
    <w:p w14:paraId="2187AA55"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 xml:space="preserve">Având în vedere perioada de tranziție între cele două exerciții financiare multianuale 2014-2020, respectiv 2021-2027 și faptul că Master Planul General de Transport al României (MPGT) și strategia aferentă de implementare au fost adoptate în 2016, MTI a dezvoltat </w:t>
      </w:r>
      <w:r w:rsidRPr="00223989">
        <w:rPr>
          <w:rFonts w:ascii="Trebuchet MS" w:eastAsia="Arial" w:hAnsi="Trebuchet MS" w:cs="Arial"/>
          <w:b/>
          <w:lang w:val="fr-FR" w:eastAsia="ro-RO"/>
        </w:rPr>
        <w:t>Programul Investițional (PI) pentru dezvoltarea infrastructurii de transport pentru perioada 2021-2030</w:t>
      </w:r>
      <w:r w:rsidRPr="00223989">
        <w:rPr>
          <w:rFonts w:ascii="Trebuchet MS" w:eastAsia="Trebuchet MS" w:hAnsi="Trebuchet MS" w:cs="Trebuchet MS"/>
          <w:lang w:val="fr-FR" w:eastAsia="ro-RO"/>
        </w:rPr>
        <w:t>, document programatic de referință pentru politicile publice relevante în realizarea obiectivelor de infrastructură de transport națională. Documentul a fost aprobat prin Hotărârea de Guvern nr. 1312/2021.</w:t>
      </w:r>
    </w:p>
    <w:p w14:paraId="6C9E4802"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În esență, Programul Investițional (PI) pentru dezvoltarea infrastructurii de transport pentru perioada 2021-2030, vizează o schimbare de paradigmă în sensul concentrării eforturilor politice, instituționale și financiare ale României pe un set clar de priorități, care să conducă la finele decadei 2020-2030 la crearea unei rețele naționale de transport și care să reprezinte coloana vertebrală de dezvoltare a României.</w:t>
      </w:r>
    </w:p>
    <w:p w14:paraId="0F3D595C" w14:textId="77777777" w:rsidR="007E333A" w:rsidRPr="00223989" w:rsidRDefault="007E333A" w:rsidP="007E333A">
      <w:pPr>
        <w:jc w:val="both"/>
        <w:rPr>
          <w:rFonts w:ascii="Trebuchet MS" w:eastAsia="Trebuchet MS" w:hAnsi="Trebuchet MS" w:cs="Trebuchet MS"/>
          <w:b/>
          <w:lang w:val="fr-FR" w:eastAsia="ro-RO"/>
        </w:rPr>
      </w:pPr>
      <w:r w:rsidRPr="00223989">
        <w:rPr>
          <w:rFonts w:ascii="Trebuchet MS" w:eastAsia="Arial" w:hAnsi="Trebuchet MS" w:cs="Arial"/>
          <w:b/>
          <w:lang w:val="fr-FR" w:eastAsia="ro-RO"/>
        </w:rPr>
        <w:t>Astfel, sursele de finanțare pentru proiectele incluse în Programul Investițional 2021 - 2030 sunt:</w:t>
      </w:r>
    </w:p>
    <w:p w14:paraId="3F99CFCD"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b/>
          <w:u w:val="single"/>
          <w:lang w:val="fr-FR" w:eastAsia="ro-RO"/>
        </w:rPr>
        <w:t>Programul Transport 2021 – 2027</w:t>
      </w:r>
      <w:r w:rsidRPr="00223989">
        <w:rPr>
          <w:rFonts w:ascii="Trebuchet MS" w:eastAsia="Trebuchet MS" w:hAnsi="Trebuchet MS" w:cs="Trebuchet MS"/>
          <w:lang w:val="fr-FR" w:eastAsia="ro-RO"/>
        </w:rPr>
        <w:t xml:space="preserve"> care a fost aprobat la finalul anului 2022 de către Comisia Europeană și care beneficiază de o alocare în jur de </w:t>
      </w:r>
      <w:r w:rsidRPr="00223989">
        <w:rPr>
          <w:rFonts w:ascii="Trebuchet MS" w:eastAsia="Trebuchet MS" w:hAnsi="Trebuchet MS" w:cs="Trebuchet MS"/>
          <w:b/>
          <w:lang w:val="fr-FR" w:eastAsia="ro-RO"/>
        </w:rPr>
        <w:t>4,65 mld</w:t>
      </w:r>
      <w:r w:rsidRPr="00223989">
        <w:rPr>
          <w:rFonts w:ascii="Trebuchet MS" w:eastAsia="Trebuchet MS" w:hAnsi="Trebuchet MS" w:cs="Trebuchet MS"/>
          <w:lang w:val="fr-FR" w:eastAsia="ro-RO"/>
        </w:rPr>
        <w:t xml:space="preserve">. din fonduri europene. Printre proiectele care urmează să fie finanțate prin PT 2021-2027 se numără: Autostrada Pitești – Sibiu, Orbital București, Autostrada Târgu Mureș – Târgu Neamț – Iași – Ungheni, modernizare cale ferată Craiova – Drobeta Turnu Severin – Caransebeș, modernizare cale ferată Craiova – București, modernizare cale ferată Predeal – Brașov. </w:t>
      </w:r>
    </w:p>
    <w:p w14:paraId="0AC5B9DA"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 xml:space="preserve">Conform planului de finanțare PT, pentru perioada 2025 - 2027 este prevăzută o alocare financiară de 4.28 miliarde euro, din care 2.06 miliarde euro sunt reprezentate de fonduri europene nerambursabile (FEN) și 2.21 miliarde euro de contribuția de la bugetul de stat. </w:t>
      </w:r>
    </w:p>
    <w:p w14:paraId="5E779385"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Din alocarea totală de 2.06 miliarde euro prevăzută pentru perioada 2025 - 2027, alocările anuale sunt defalcate după cum urmează:</w:t>
      </w:r>
    </w:p>
    <w:p w14:paraId="2C633F6B" w14:textId="77777777" w:rsidR="007E333A" w:rsidRPr="00223989" w:rsidRDefault="007E333A" w:rsidP="004B5404">
      <w:pPr>
        <w:numPr>
          <w:ilvl w:val="0"/>
          <w:numId w:val="172"/>
        </w:numPr>
        <w:pBdr>
          <w:top w:val="nil"/>
          <w:left w:val="nil"/>
          <w:bottom w:val="nil"/>
          <w:right w:val="nil"/>
          <w:between w:val="nil"/>
        </w:pBd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1.529 miliarde euro în 2025 din care 738 milioane euro fonduri europene nerambursabile și 790 milioane euro reprezintă contribuția de la bugetul de stat.</w:t>
      </w:r>
    </w:p>
    <w:p w14:paraId="7684A723" w14:textId="77777777" w:rsidR="007E333A" w:rsidRPr="00223989" w:rsidRDefault="007E333A" w:rsidP="004B5404">
      <w:pPr>
        <w:numPr>
          <w:ilvl w:val="0"/>
          <w:numId w:val="172"/>
        </w:numPr>
        <w:pBdr>
          <w:top w:val="nil"/>
          <w:left w:val="nil"/>
          <w:bottom w:val="nil"/>
          <w:right w:val="nil"/>
          <w:between w:val="nil"/>
        </w:pBd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1.330 miliarde euro în 2026 din care 642 milioane euro fonduri europene nerambursabile și 687 milioane euro reprezintă contribuția de la bugetul de stat.</w:t>
      </w:r>
    </w:p>
    <w:p w14:paraId="5A0CDD8D" w14:textId="77777777" w:rsidR="007E333A" w:rsidRPr="00223989" w:rsidRDefault="007E333A" w:rsidP="004B5404">
      <w:pPr>
        <w:numPr>
          <w:ilvl w:val="0"/>
          <w:numId w:val="172"/>
        </w:numPr>
        <w:pBdr>
          <w:top w:val="nil"/>
          <w:left w:val="nil"/>
          <w:bottom w:val="nil"/>
          <w:right w:val="nil"/>
          <w:between w:val="nil"/>
        </w:pBd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1.420 miliarde euro în 2027 din care 686 milioane euro fonduri europene nerambursabile și 734 milioane euro reprezintă contribuția de la bugetul de stat.</w:t>
      </w:r>
    </w:p>
    <w:p w14:paraId="3A9C6388"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 xml:space="preserve">Din totalul de opt priorități (axe) din cadrul PT, cele mai importante alocări financiare sunt prevăzute pentru </w:t>
      </w:r>
      <w:r w:rsidRPr="00223989">
        <w:rPr>
          <w:rFonts w:ascii="Trebuchet MS" w:eastAsia="Trebuchet MS" w:hAnsi="Trebuchet MS" w:cs="Trebuchet MS"/>
          <w:i/>
          <w:lang w:val="fr-FR" w:eastAsia="ro-RO"/>
        </w:rPr>
        <w:t xml:space="preserve">Prioritatea 1 Îmbunătățirea conectivității primare rutiere (P1) </w:t>
      </w:r>
      <w:r w:rsidRPr="00223989">
        <w:rPr>
          <w:rFonts w:ascii="Trebuchet MS" w:eastAsia="Arial" w:hAnsi="Trebuchet MS" w:cs="Arial"/>
          <w:lang w:val="fr-FR" w:eastAsia="ro-RO"/>
        </w:rPr>
        <w:t xml:space="preserve">și pentru </w:t>
      </w:r>
      <w:r w:rsidRPr="00223989">
        <w:rPr>
          <w:rFonts w:ascii="Trebuchet MS" w:eastAsia="Trebuchet MS" w:hAnsi="Trebuchet MS" w:cs="Trebuchet MS"/>
          <w:i/>
          <w:lang w:val="fr-FR" w:eastAsia="ro-RO"/>
        </w:rPr>
        <w:t xml:space="preserve">Prioritatea 4 Creșterea eficienței căilor ferate române (P4). </w:t>
      </w:r>
      <w:r w:rsidRPr="00223989">
        <w:rPr>
          <w:rFonts w:ascii="Trebuchet MS" w:eastAsia="Trebuchet MS" w:hAnsi="Trebuchet MS" w:cs="Trebuchet MS"/>
          <w:lang w:val="fr-FR" w:eastAsia="ro-RO"/>
        </w:rPr>
        <w:t xml:space="preserve">Astfel, pentru perioada 2025 - 2027, în cadrul P1 sunt prevăzute alocări totale de 2.147 miliarde euro (din care 40% sunt reprezentate de FEN) iar pentru P4 sunt prevăzute alocări totale de 1.095 miliarde euro (din care 50% sunt reprezentate de FEN). </w:t>
      </w:r>
    </w:p>
    <w:p w14:paraId="1CA3352C" w14:textId="77777777" w:rsidR="007E333A" w:rsidRPr="007E333A" w:rsidRDefault="007E333A" w:rsidP="007E333A">
      <w:pPr>
        <w:jc w:val="both"/>
        <w:rPr>
          <w:rFonts w:ascii="Trebuchet MS" w:eastAsia="Trebuchet MS" w:hAnsi="Trebuchet MS" w:cs="Trebuchet MS"/>
          <w:lang w:eastAsia="ro-RO"/>
        </w:rPr>
      </w:pPr>
      <w:r w:rsidRPr="007E333A">
        <w:rPr>
          <w:rFonts w:ascii="Trebuchet MS" w:eastAsia="Trebuchet MS" w:hAnsi="Trebuchet MS" w:cs="Trebuchet MS"/>
          <w:lang w:eastAsia="ro-RO"/>
        </w:rPr>
        <w:t xml:space="preserve">Ca rezultate obținute  ale proiectelor semnificative din punct de vedere financiar prevăzute în cadrul PT putem menționa: </w:t>
      </w:r>
    </w:p>
    <w:p w14:paraId="3C3B8784" w14:textId="6E08515E" w:rsidR="007E333A" w:rsidRPr="007E333A" w:rsidRDefault="007E333A" w:rsidP="004B5404">
      <w:pPr>
        <w:numPr>
          <w:ilvl w:val="0"/>
          <w:numId w:val="171"/>
        </w:numPr>
        <w:jc w:val="both"/>
        <w:rPr>
          <w:rFonts w:ascii="Trebuchet MS" w:eastAsia="Trebuchet MS" w:hAnsi="Trebuchet MS" w:cs="Trebuchet MS"/>
          <w:lang w:eastAsia="ro-RO"/>
        </w:rPr>
      </w:pPr>
      <w:r w:rsidRPr="007E333A">
        <w:rPr>
          <w:rFonts w:ascii="Trebuchet MS" w:eastAsia="Trebuchet MS" w:hAnsi="Trebuchet MS" w:cs="Trebuchet MS"/>
          <w:lang w:eastAsia="ro-RO"/>
        </w:rPr>
        <w:t>finalizarea coridorului rutier Constan</w:t>
      </w:r>
      <w:r w:rsidR="00987B29">
        <w:rPr>
          <w:rFonts w:ascii="Trebuchet MS" w:eastAsia="Trebuchet MS" w:hAnsi="Trebuchet MS" w:cs="Trebuchet MS"/>
          <w:lang w:eastAsia="ro-RO"/>
        </w:rPr>
        <w:t>ț</w:t>
      </w:r>
      <w:r w:rsidRPr="007E333A">
        <w:rPr>
          <w:rFonts w:ascii="Trebuchet MS" w:eastAsia="Trebuchet MS" w:hAnsi="Trebuchet MS" w:cs="Trebuchet MS"/>
          <w:lang w:eastAsia="ro-RO"/>
        </w:rPr>
        <w:t>a – București - Pitești - Sibiu-  Nădlac, parte din coridorul TEN-T Rin - Dunăre, pentru care sunt în execuție toate contractele de lucrări pentru sectoa</w:t>
      </w:r>
      <w:r w:rsidR="00987B29">
        <w:rPr>
          <w:rFonts w:ascii="Trebuchet MS" w:eastAsia="Trebuchet MS" w:hAnsi="Trebuchet MS" w:cs="Trebuchet MS"/>
          <w:lang w:eastAsia="ro-RO"/>
        </w:rPr>
        <w:t>rele lipsă atât de pe Autostrada</w:t>
      </w:r>
      <w:r w:rsidRPr="007E333A">
        <w:rPr>
          <w:rFonts w:ascii="Trebuchet MS" w:eastAsia="Trebuchet MS" w:hAnsi="Trebuchet MS" w:cs="Trebuchet MS"/>
          <w:lang w:eastAsia="ro-RO"/>
        </w:rPr>
        <w:t xml:space="preserve"> Pitești – Sibiu cât și pentru cele de pe Inelul de Autostradă al Bucureștiului (A0).</w:t>
      </w:r>
    </w:p>
    <w:p w14:paraId="52CAA513" w14:textId="77777777" w:rsidR="007E333A" w:rsidRPr="007E333A" w:rsidRDefault="007E333A" w:rsidP="004B5404">
      <w:pPr>
        <w:numPr>
          <w:ilvl w:val="0"/>
          <w:numId w:val="171"/>
        </w:numPr>
        <w:jc w:val="both"/>
        <w:rPr>
          <w:rFonts w:ascii="Trebuchet MS" w:eastAsia="Trebuchet MS" w:hAnsi="Trebuchet MS" w:cs="Trebuchet MS"/>
          <w:lang w:eastAsia="ro-RO"/>
        </w:rPr>
      </w:pPr>
      <w:r w:rsidRPr="007E333A">
        <w:rPr>
          <w:rFonts w:ascii="Trebuchet MS" w:eastAsia="Trebuchet MS" w:hAnsi="Trebuchet MS" w:cs="Trebuchet MS"/>
          <w:lang w:eastAsia="ro-RO"/>
        </w:rPr>
        <w:t xml:space="preserve">finalizarea coridorului feroviar Constanța- București - Brașov - Alba - Iulia - Arad - Curtici, parte a aceluiași coridor european, prin care vor fi finanțate lucrările fazate din POIM/CEF pentru sectoarele aflate în lucru din Arad - Simeria sau execuția tunelului feroviar de pe lotul Predeal - Brașov; </w:t>
      </w:r>
    </w:p>
    <w:p w14:paraId="432BA6BD" w14:textId="77777777" w:rsidR="007E333A" w:rsidRPr="007E333A" w:rsidRDefault="007E333A" w:rsidP="004B5404">
      <w:pPr>
        <w:numPr>
          <w:ilvl w:val="0"/>
          <w:numId w:val="171"/>
        </w:numPr>
        <w:jc w:val="both"/>
        <w:rPr>
          <w:rFonts w:ascii="Trebuchet MS" w:eastAsia="Trebuchet MS" w:hAnsi="Trebuchet MS" w:cs="Trebuchet MS"/>
          <w:lang w:eastAsia="ro-RO"/>
        </w:rPr>
      </w:pPr>
      <w:r w:rsidRPr="007E333A">
        <w:rPr>
          <w:rFonts w:ascii="Trebuchet MS" w:eastAsia="Trebuchet MS" w:hAnsi="Trebuchet MS" w:cs="Trebuchet MS"/>
          <w:lang w:eastAsia="ro-RO"/>
        </w:rPr>
        <w:t>asigurarea conexiunii rutiere cu Republica Moldova și Ucraina la nivel de drumuri rapide, prin finanțarea sectoarelor Pașcani - Iași - Ungheni și Pașcani - Suceava - Siret, care sunt complementare finanțării asigurate prin PNRR pentru sectoarele Ploiești - Pașcani;</w:t>
      </w:r>
    </w:p>
    <w:p w14:paraId="7CA87C85" w14:textId="77777777" w:rsidR="007E333A" w:rsidRPr="007E333A" w:rsidRDefault="007E333A" w:rsidP="004B5404">
      <w:pPr>
        <w:numPr>
          <w:ilvl w:val="0"/>
          <w:numId w:val="171"/>
        </w:numPr>
        <w:jc w:val="both"/>
        <w:rPr>
          <w:rFonts w:ascii="Trebuchet MS" w:eastAsia="Trebuchet MS" w:hAnsi="Trebuchet MS" w:cs="Trebuchet MS"/>
          <w:lang w:eastAsia="ro-RO"/>
        </w:rPr>
      </w:pPr>
      <w:r w:rsidRPr="007E333A">
        <w:rPr>
          <w:rFonts w:ascii="Trebuchet MS" w:eastAsia="Trebuchet MS" w:hAnsi="Trebuchet MS" w:cs="Trebuchet MS"/>
          <w:lang w:eastAsia="ro-RO"/>
        </w:rPr>
        <w:t>modernizarea și electrificare parțială a căilor ferate  ce asigură conexiunea feroviară cu Republica Moldova și Ucraina, investiții care vor conduce la reducerea timpilor de mers și creșterea capacității de trafic, prin finanțarea sectoarelor Ploiești - Focșani - Pașcani - Iași - Ungheni și Pașcani - Suceava - Vicșani;</w:t>
      </w:r>
    </w:p>
    <w:p w14:paraId="66BDEEAE" w14:textId="77777777" w:rsidR="007E333A" w:rsidRPr="007E333A" w:rsidRDefault="007E333A" w:rsidP="004B5404">
      <w:pPr>
        <w:numPr>
          <w:ilvl w:val="0"/>
          <w:numId w:val="171"/>
        </w:numPr>
        <w:jc w:val="both"/>
        <w:rPr>
          <w:rFonts w:ascii="Trebuchet MS" w:eastAsia="Trebuchet MS" w:hAnsi="Trebuchet MS" w:cs="Trebuchet MS"/>
          <w:lang w:eastAsia="ro-RO"/>
        </w:rPr>
      </w:pPr>
      <w:r w:rsidRPr="007E333A">
        <w:rPr>
          <w:rFonts w:ascii="Trebuchet MS" w:eastAsia="Trebuchet MS" w:hAnsi="Trebuchet MS" w:cs="Trebuchet MS"/>
          <w:lang w:eastAsia="ro-RO"/>
        </w:rPr>
        <w:t>realizarea celei de-a doua conexiuni rutiere cu vestul Europei prin finalizarea sectoarelor din Autostrada A3, respectiv Suplacu de Barcău - Biharia și Poarta Sălajului - Nușfalău, complementare finanțării asigurate prin PNRR pentru sectoarele Nădășelu - Poarta Sălajului.</w:t>
      </w:r>
    </w:p>
    <w:p w14:paraId="1F7A6680" w14:textId="77777777" w:rsidR="007E333A" w:rsidRPr="007E333A" w:rsidRDefault="007E333A" w:rsidP="007E333A">
      <w:pPr>
        <w:ind w:left="720"/>
        <w:jc w:val="both"/>
        <w:rPr>
          <w:rFonts w:ascii="Trebuchet MS" w:eastAsia="Trebuchet MS" w:hAnsi="Trebuchet MS" w:cs="Trebuchet MS"/>
          <w:lang w:eastAsia="ro-RO"/>
        </w:rPr>
      </w:pPr>
    </w:p>
    <w:p w14:paraId="35BAF572" w14:textId="77777777" w:rsidR="007E333A" w:rsidRPr="007E333A" w:rsidRDefault="007E333A" w:rsidP="007E333A">
      <w:pPr>
        <w:jc w:val="both"/>
        <w:rPr>
          <w:rFonts w:ascii="Trebuchet MS" w:eastAsia="Trebuchet MS" w:hAnsi="Trebuchet MS" w:cs="Trebuchet MS"/>
          <w:lang w:eastAsia="ro-RO"/>
        </w:rPr>
      </w:pPr>
      <w:r w:rsidRPr="007E333A">
        <w:rPr>
          <w:rFonts w:ascii="Trebuchet MS" w:eastAsia="Trebuchet MS" w:hAnsi="Trebuchet MS" w:cs="Trebuchet MS"/>
          <w:b/>
          <w:u w:val="single"/>
          <w:lang w:eastAsia="ro-RO"/>
        </w:rPr>
        <w:t>Planul Național de Redresare și Reziliență, componenta Transport sustenabil</w:t>
      </w:r>
      <w:r w:rsidRPr="007E333A">
        <w:rPr>
          <w:rFonts w:ascii="Trebuchet MS" w:eastAsia="Trebuchet MS" w:hAnsi="Trebuchet MS" w:cs="Trebuchet MS"/>
          <w:lang w:eastAsia="ro-RO"/>
        </w:rPr>
        <w:t xml:space="preserve"> pe care o gestionează MTI și căreia i-au fost alocate </w:t>
      </w:r>
      <w:r w:rsidRPr="007E333A">
        <w:rPr>
          <w:rFonts w:ascii="Trebuchet MS" w:eastAsia="Trebuchet MS" w:hAnsi="Trebuchet MS" w:cs="Trebuchet MS"/>
          <w:b/>
          <w:lang w:eastAsia="ro-RO"/>
        </w:rPr>
        <w:t>7,38 mld. euro</w:t>
      </w:r>
      <w:r w:rsidRPr="007E333A">
        <w:rPr>
          <w:rFonts w:ascii="Trebuchet MS" w:eastAsia="Trebuchet MS" w:hAnsi="Trebuchet MS" w:cs="Trebuchet MS"/>
          <w:lang w:eastAsia="ro-RO"/>
        </w:rPr>
        <w:t xml:space="preserve"> din Mecanismul de Redresare și Reziliență, plus contribuție națională, înregistrează progrese semnificative în implementarea reformelor cât și a investițiilor.</w:t>
      </w:r>
    </w:p>
    <w:p w14:paraId="6066F20D" w14:textId="77777777" w:rsidR="007E333A" w:rsidRPr="007E333A" w:rsidRDefault="007E333A" w:rsidP="007E333A">
      <w:pPr>
        <w:jc w:val="both"/>
        <w:rPr>
          <w:rFonts w:ascii="Trebuchet MS" w:eastAsia="Trebuchet MS" w:hAnsi="Trebuchet MS" w:cs="Trebuchet MS"/>
          <w:lang w:eastAsia="ro-RO"/>
        </w:rPr>
      </w:pPr>
      <w:r w:rsidRPr="007E333A">
        <w:rPr>
          <w:rFonts w:ascii="Trebuchet MS" w:eastAsia="Trebuchet MS" w:hAnsi="Trebuchet MS" w:cs="Trebuchet MS"/>
          <w:lang w:eastAsia="ro-RO"/>
        </w:rPr>
        <w:t>În cadrul acestei componente se vor realiza două reforme care vizează asigurarea cadrului pentru un transport sustenabil, decarbonizare și siguranță rutieră (reforma 1) cât și un management al calității bazat pe performanță în transport, respectiv îmbunătățirea capacității instituționale și a guvernanței corporative (reforma 2).</w:t>
      </w:r>
    </w:p>
    <w:p w14:paraId="6860BC2E" w14:textId="77777777" w:rsidR="007E333A" w:rsidRPr="007E333A" w:rsidRDefault="007E333A" w:rsidP="007E333A">
      <w:pPr>
        <w:jc w:val="both"/>
        <w:rPr>
          <w:rFonts w:ascii="Trebuchet MS" w:eastAsia="Trebuchet MS" w:hAnsi="Trebuchet MS" w:cs="Trebuchet MS"/>
          <w:lang w:eastAsia="ro-RO"/>
        </w:rPr>
      </w:pPr>
      <w:r w:rsidRPr="007E333A">
        <w:rPr>
          <w:rFonts w:ascii="Trebuchet MS" w:eastAsia="Trebuchet MS" w:hAnsi="Trebuchet MS" w:cs="Trebuchet MS"/>
          <w:lang w:eastAsia="ro-RO"/>
        </w:rPr>
        <w:t>Investițiile care vor face obiectul finanțării vizează atât sectorul feroviar, prin modernizarea și reînnoirea infrastructurii feroviare, respectiv modernizarea materialului rulant și achiziția de material rulant nou.</w:t>
      </w:r>
    </w:p>
    <w:p w14:paraId="62201A48" w14:textId="77777777" w:rsidR="007E333A" w:rsidRPr="007E333A" w:rsidRDefault="007E333A" w:rsidP="007E333A">
      <w:pPr>
        <w:jc w:val="both"/>
        <w:rPr>
          <w:rFonts w:ascii="Trebuchet MS" w:eastAsia="Trebuchet MS" w:hAnsi="Trebuchet MS" w:cs="Trebuchet MS"/>
          <w:highlight w:val="yellow"/>
          <w:lang w:eastAsia="ro-RO"/>
        </w:rPr>
      </w:pPr>
      <w:r w:rsidRPr="007E333A">
        <w:rPr>
          <w:rFonts w:ascii="Trebuchet MS" w:eastAsia="Trebuchet MS" w:hAnsi="Trebuchet MS" w:cs="Trebuchet MS"/>
          <w:lang w:eastAsia="ro-RO"/>
        </w:rPr>
        <w:t xml:space="preserve">Marile proiecte feroviare finanțate din PNRR sunt reprezentate de modernizarea sectorului Cluj-Napoca - Episcopia Bihor și sectorul Arad - Timișoara - Caransebeș care au fost împărțite în 8 loturi aflate în execuție. </w:t>
      </w:r>
    </w:p>
    <w:p w14:paraId="049D39BD" w14:textId="3B7912EC" w:rsidR="007E333A" w:rsidRPr="007E333A" w:rsidRDefault="007E333A" w:rsidP="007E333A">
      <w:pPr>
        <w:jc w:val="both"/>
        <w:rPr>
          <w:rFonts w:ascii="Trebuchet MS" w:eastAsia="Trebuchet MS" w:hAnsi="Trebuchet MS" w:cs="Trebuchet MS"/>
          <w:lang w:eastAsia="ro-RO"/>
        </w:rPr>
      </w:pPr>
      <w:r w:rsidRPr="007E333A">
        <w:rPr>
          <w:rFonts w:ascii="Trebuchet MS" w:eastAsia="Arial" w:hAnsi="Trebuchet MS" w:cs="Arial"/>
          <w:lang w:eastAsia="ro-RO"/>
        </w:rPr>
        <w:t xml:space="preserve">În ceea ce privește </w:t>
      </w:r>
      <w:r w:rsidRPr="007E333A">
        <w:rPr>
          <w:rFonts w:ascii="Trebuchet MS" w:eastAsia="Trebuchet MS" w:hAnsi="Trebuchet MS" w:cs="Trebuchet MS"/>
          <w:b/>
          <w:lang w:eastAsia="ro-RO"/>
        </w:rPr>
        <w:t>sectorul rutier,</w:t>
      </w:r>
      <w:r w:rsidRPr="007E333A">
        <w:rPr>
          <w:rFonts w:ascii="Trebuchet MS" w:eastAsia="Trebuchet MS" w:hAnsi="Trebuchet MS" w:cs="Trebuchet MS"/>
          <w:lang w:eastAsia="ro-RO"/>
        </w:rPr>
        <w:t xml:space="preserve"> din PNRR se finanțează A1 Holdea – Margina (9 km), A3 Nădășelu - Poarta Sălajului (42 km), A7 – Ploiești - Pașcani (319 km), (A8) Tg.</w:t>
      </w:r>
      <w:r w:rsidR="007640FC">
        <w:rPr>
          <w:rFonts w:ascii="Trebuchet MS" w:eastAsia="Trebuchet MS" w:hAnsi="Trebuchet MS" w:cs="Trebuchet MS"/>
          <w:lang w:eastAsia="ro-RO"/>
        </w:rPr>
        <w:t xml:space="preserve"> </w:t>
      </w:r>
      <w:r w:rsidRPr="007E333A">
        <w:rPr>
          <w:rFonts w:ascii="Trebuchet MS" w:eastAsia="Trebuchet MS" w:hAnsi="Trebuchet MS" w:cs="Trebuchet MS"/>
          <w:lang w:eastAsia="ro-RO"/>
        </w:rPr>
        <w:t xml:space="preserve">Mureș - Miercurea Nirajului (25 km), (A8) Leghin - Moțca (34 km). În prezent, toate cele 18 loturi scoase au contracte de execuție lucrări semnate.  </w:t>
      </w:r>
    </w:p>
    <w:p w14:paraId="1EBCCB9F" w14:textId="28533118"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 xml:space="preserve">Conform planului financiar PNRR, în cadrul Componentei 4 au fost acordate alocări financiare în valoare totală de 12.52 miliarde euro. Din această valoare, 7.38 miliarde euro reprezintă partea </w:t>
      </w:r>
      <w:r w:rsidR="007E5873" w:rsidRPr="00223989">
        <w:rPr>
          <w:rFonts w:ascii="Trebuchet MS" w:eastAsia="Trebuchet MS" w:hAnsi="Trebuchet MS" w:cs="Trebuchet MS"/>
          <w:lang w:val="fr-FR" w:eastAsia="ro-RO"/>
        </w:rPr>
        <w:t xml:space="preserve">de </w:t>
      </w:r>
      <w:r w:rsidRPr="00223989">
        <w:rPr>
          <w:rFonts w:ascii="Trebuchet MS" w:eastAsia="Trebuchet MS" w:hAnsi="Trebuchet MS" w:cs="Trebuchet MS"/>
          <w:lang w:val="fr-FR" w:eastAsia="ro-RO"/>
        </w:rPr>
        <w:t xml:space="preserve">fonduri nerambursabile și împrumuturi acordate de către Comisie iar 5.14 miliarde euro contribuția națională, prin bugetul de stat. </w:t>
      </w:r>
    </w:p>
    <w:p w14:paraId="4BDC62EF"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 xml:space="preserve">Din totalul de 7.38 miliarde euro, reprezentând valoarea fondurilor externe rambursabile și nerambursabile, alocările financiare anuale conform estimărilor sunt defalcate după cum urmează: </w:t>
      </w:r>
    </w:p>
    <w:p w14:paraId="60CC524C" w14:textId="77777777" w:rsidR="007E333A" w:rsidRPr="00223989" w:rsidRDefault="007E333A" w:rsidP="007E333A">
      <w:pPr>
        <w:ind w:left="426"/>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w:t>
      </w:r>
      <w:r w:rsidRPr="00223989">
        <w:rPr>
          <w:rFonts w:ascii="Trebuchet MS" w:eastAsia="Trebuchet MS" w:hAnsi="Trebuchet MS" w:cs="Trebuchet MS"/>
          <w:lang w:val="fr-FR" w:eastAsia="ro-RO"/>
        </w:rPr>
        <w:tab/>
        <w:t>58 milioane euro aferenți anului 2021</w:t>
      </w:r>
    </w:p>
    <w:p w14:paraId="197E27E5" w14:textId="77777777" w:rsidR="007E333A" w:rsidRPr="00223989" w:rsidRDefault="007E333A" w:rsidP="007E333A">
      <w:pPr>
        <w:ind w:left="426"/>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w:t>
      </w:r>
      <w:r w:rsidRPr="00223989">
        <w:rPr>
          <w:rFonts w:ascii="Trebuchet MS" w:eastAsia="Trebuchet MS" w:hAnsi="Trebuchet MS" w:cs="Trebuchet MS"/>
          <w:lang w:val="fr-FR" w:eastAsia="ro-RO"/>
        </w:rPr>
        <w:tab/>
        <w:t>866 milioane euro aferenți anului 2022</w:t>
      </w:r>
    </w:p>
    <w:p w14:paraId="17CD4074" w14:textId="77777777" w:rsidR="007E333A" w:rsidRPr="00223989" w:rsidRDefault="007E333A" w:rsidP="007E333A">
      <w:pPr>
        <w:ind w:left="426"/>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w:t>
      </w:r>
      <w:r w:rsidRPr="00223989">
        <w:rPr>
          <w:rFonts w:ascii="Trebuchet MS" w:eastAsia="Trebuchet MS" w:hAnsi="Trebuchet MS" w:cs="Trebuchet MS"/>
          <w:lang w:val="fr-FR" w:eastAsia="ro-RO"/>
        </w:rPr>
        <w:tab/>
        <w:t>1.657 miliarde euro aferenți anului 2023</w:t>
      </w:r>
    </w:p>
    <w:p w14:paraId="382E67D3" w14:textId="77777777" w:rsidR="007E333A" w:rsidRPr="00223989" w:rsidRDefault="007E333A" w:rsidP="007E333A">
      <w:pPr>
        <w:ind w:left="426"/>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w:t>
      </w:r>
      <w:r w:rsidRPr="00223989">
        <w:rPr>
          <w:rFonts w:ascii="Trebuchet MS" w:eastAsia="Trebuchet MS" w:hAnsi="Trebuchet MS" w:cs="Trebuchet MS"/>
          <w:lang w:val="fr-FR" w:eastAsia="ro-RO"/>
        </w:rPr>
        <w:tab/>
        <w:t>1.742 miliarde euro aferenți anului 2024</w:t>
      </w:r>
    </w:p>
    <w:p w14:paraId="6751E0A4" w14:textId="77777777" w:rsidR="007E333A" w:rsidRPr="00223989" w:rsidRDefault="007E333A" w:rsidP="007E333A">
      <w:pPr>
        <w:ind w:left="426"/>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w:t>
      </w:r>
      <w:r w:rsidRPr="00223989">
        <w:rPr>
          <w:rFonts w:ascii="Trebuchet MS" w:eastAsia="Trebuchet MS" w:hAnsi="Trebuchet MS" w:cs="Trebuchet MS"/>
          <w:lang w:val="fr-FR" w:eastAsia="ro-RO"/>
        </w:rPr>
        <w:tab/>
        <w:t>1.853 miliarde euro aferenți anului 2025</w:t>
      </w:r>
    </w:p>
    <w:p w14:paraId="4B23EF5C" w14:textId="77777777" w:rsidR="007E333A" w:rsidRPr="00223989" w:rsidRDefault="007E333A" w:rsidP="007E333A">
      <w:pPr>
        <w:ind w:left="426"/>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w:t>
      </w:r>
      <w:r w:rsidRPr="00223989">
        <w:rPr>
          <w:rFonts w:ascii="Trebuchet MS" w:eastAsia="Trebuchet MS" w:hAnsi="Trebuchet MS" w:cs="Trebuchet MS"/>
          <w:lang w:val="fr-FR" w:eastAsia="ro-RO"/>
        </w:rPr>
        <w:tab/>
        <w:t>1.208 miliarde euro aferenți anului 2026</w:t>
      </w:r>
    </w:p>
    <w:p w14:paraId="3CA278F5" w14:textId="77777777" w:rsidR="007E333A" w:rsidRPr="00223989" w:rsidRDefault="007E333A" w:rsidP="007E333A">
      <w:pPr>
        <w:jc w:val="both"/>
        <w:rPr>
          <w:rFonts w:ascii="Trebuchet MS" w:eastAsia="Trebuchet MS" w:hAnsi="Trebuchet MS" w:cs="Trebuchet MS"/>
          <w:lang w:val="fr-FR" w:eastAsia="ro-RO"/>
        </w:rPr>
      </w:pPr>
    </w:p>
    <w:p w14:paraId="4007355B"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b/>
          <w:u w:val="single"/>
          <w:lang w:val="fr-FR" w:eastAsia="ro-RO"/>
        </w:rPr>
        <w:t>Mecanismul pentru Interconectarea Europei (CEF-transport)</w:t>
      </w:r>
    </w:p>
    <w:p w14:paraId="6F96C28A"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Finanțarea din partea UE acordată prin intermediul CEF-transport vizează finalizarea rețelei TEN-T centrale și în special a coridoarelor rețelei TEN-T centrale, România fiind traversată de două coridoare, respectiv Rhine-Danube si Baltic-Sea-Black Sea-Aegean Sea.</w:t>
      </w:r>
    </w:p>
    <w:p w14:paraId="05B22A36"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Mecanismul a fost creat pentru a răspunde obiectivelor politicii de coeziune referitoare la reducerea decalajelor economice, sociale și teritoriale existente la nivelul UE, prin finanțarea de investiții în domenii precum: transport, energie și digitalizare. Acțiunile sprijinite prin CEF sunt complementare celor finanțate în cadrul politicii regionale a UE, prin intermediul programelor operaționale.</w:t>
      </w:r>
    </w:p>
    <w:p w14:paraId="1F0A19AF"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Sprijinul CEF-transport este structurat pe trei componente, după cum urmează:</w:t>
      </w:r>
    </w:p>
    <w:p w14:paraId="61880DAA" w14:textId="101D6C7F" w:rsidR="007E333A" w:rsidRPr="00223989" w:rsidRDefault="007E333A" w:rsidP="004B5404">
      <w:pPr>
        <w:numPr>
          <w:ilvl w:val="0"/>
          <w:numId w:val="171"/>
        </w:numPr>
        <w:pBdr>
          <w:top w:val="nil"/>
          <w:left w:val="nil"/>
          <w:bottom w:val="nil"/>
          <w:right w:val="nil"/>
          <w:between w:val="nil"/>
        </w:pBd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sprijin din anvelopa de coeziune ce se adresează doar celor 15 state membre eligibile la finanțare din Fondul de Coeziune, România având o alocare de 1.090.496.950 EUR. In primele 3 apeluri CEF, Romania a contractat suma de 820.314.595 EUR. In cadrul celui de al 4 lea apel cu deadline 21 ianuarie 2025, Romania a depus proiecte in cadrul FC a caror valoare excede disponibilul fina</w:t>
      </w:r>
      <w:r w:rsidR="005D6EA5" w:rsidRPr="00223989">
        <w:rPr>
          <w:rFonts w:ascii="Trebuchet MS" w:eastAsia="Trebuchet MS" w:hAnsi="Trebuchet MS" w:cs="Trebuchet MS"/>
          <w:lang w:val="fr-FR" w:eastAsia="ro-RO"/>
        </w:rPr>
        <w:t>n</w:t>
      </w:r>
      <w:r w:rsidRPr="00223989">
        <w:rPr>
          <w:rFonts w:ascii="Trebuchet MS" w:eastAsia="Trebuchet MS" w:hAnsi="Trebuchet MS" w:cs="Trebuchet MS"/>
          <w:lang w:val="fr-FR" w:eastAsia="ro-RO"/>
        </w:rPr>
        <w:t>ciar.</w:t>
      </w:r>
    </w:p>
    <w:p w14:paraId="3B810A59" w14:textId="77777777" w:rsidR="007E333A" w:rsidRPr="00223989" w:rsidRDefault="007E333A" w:rsidP="004B5404">
      <w:pPr>
        <w:numPr>
          <w:ilvl w:val="0"/>
          <w:numId w:val="171"/>
        </w:numPr>
        <w:pBdr>
          <w:top w:val="nil"/>
          <w:left w:val="nil"/>
          <w:bottom w:val="nil"/>
          <w:right w:val="nil"/>
          <w:between w:val="nil"/>
        </w:pBd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sprijin din anvelopa generală la care au acces toate statele membre UE. Finanțarea UE este în acest caz între 30% și 70% din valoarea cheltuielilor eligibile;</w:t>
      </w:r>
    </w:p>
    <w:p w14:paraId="6076DF22" w14:textId="77777777" w:rsidR="007E333A" w:rsidRPr="00223989" w:rsidRDefault="007E333A" w:rsidP="004B5404">
      <w:pPr>
        <w:numPr>
          <w:ilvl w:val="0"/>
          <w:numId w:val="171"/>
        </w:numPr>
        <w:pBdr>
          <w:top w:val="nil"/>
          <w:left w:val="nil"/>
          <w:bottom w:val="nil"/>
          <w:right w:val="nil"/>
          <w:between w:val="nil"/>
        </w:pBd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sprijin din anvelopa de mobilitate militară, cu o valoare disponibilă tuturor statelor membre de 1,69 mld. EUR, în cadrul căreia finanțarea este de maxim 50% din valoarea cheltuielilor eligibile.</w:t>
      </w:r>
    </w:p>
    <w:p w14:paraId="4B5AFD48"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Arial" w:hAnsi="Trebuchet MS" w:cs="Arial"/>
          <w:lang w:val="fr-FR" w:eastAsia="ro-RO"/>
        </w:rPr>
        <w:t>În prezent din portofoliul CEF 1 si 2 avem 23 proiecte finalizate și alte 41 în curs de implementare.</w:t>
      </w:r>
    </w:p>
    <w:p w14:paraId="7CB39C81"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În ce privește sectorul feroviar investițiile sprijinite de CEF sunt de magnitudine impresionantă:</w:t>
      </w:r>
    </w:p>
    <w:p w14:paraId="1187E98B" w14:textId="77777777" w:rsidR="007E333A" w:rsidRPr="00223989" w:rsidRDefault="007E333A" w:rsidP="004B5404">
      <w:pPr>
        <w:numPr>
          <w:ilvl w:val="0"/>
          <w:numId w:val="171"/>
        </w:numPr>
        <w:pBdr>
          <w:top w:val="nil"/>
          <w:left w:val="nil"/>
          <w:bottom w:val="nil"/>
          <w:right w:val="nil"/>
          <w:between w:val="nil"/>
        </w:pBd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în faza de pregătire a documentației există proiecte de construcție, modernizare sau reabilitare ce includ 2492 km de cale ferată simplă, din care 271 km parte a infrastructurii portului Constanța, nod inter-modal cheie al Europei;</w:t>
      </w:r>
    </w:p>
    <w:p w14:paraId="26172388" w14:textId="77777777" w:rsidR="007E333A" w:rsidRPr="00223989" w:rsidRDefault="007E333A" w:rsidP="004B5404">
      <w:pPr>
        <w:numPr>
          <w:ilvl w:val="0"/>
          <w:numId w:val="171"/>
        </w:numPr>
        <w:pBdr>
          <w:top w:val="nil"/>
          <w:left w:val="nil"/>
          <w:bottom w:val="nil"/>
          <w:right w:val="nil"/>
          <w:between w:val="nil"/>
        </w:pBd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finalizați sau în execuție se află 335 km de cale ferată simplă nouă sau modernizată.</w:t>
      </w:r>
    </w:p>
    <w:p w14:paraId="60BAEE6C" w14:textId="77777777" w:rsidR="007E333A" w:rsidRPr="007E333A" w:rsidRDefault="007E333A" w:rsidP="004B5404">
      <w:pPr>
        <w:numPr>
          <w:ilvl w:val="0"/>
          <w:numId w:val="171"/>
        </w:numPr>
        <w:pBdr>
          <w:top w:val="nil"/>
          <w:left w:val="nil"/>
          <w:bottom w:val="nil"/>
          <w:right w:val="nil"/>
          <w:between w:val="nil"/>
        </w:pBdr>
        <w:jc w:val="both"/>
        <w:rPr>
          <w:rFonts w:ascii="Trebuchet MS" w:eastAsia="Trebuchet MS" w:hAnsi="Trebuchet MS" w:cs="Trebuchet MS"/>
          <w:lang w:eastAsia="ro-RO"/>
        </w:rPr>
      </w:pPr>
      <w:r w:rsidRPr="00223989">
        <w:rPr>
          <w:rFonts w:ascii="Trebuchet MS" w:eastAsia="Trebuchet MS" w:hAnsi="Trebuchet MS" w:cs="Trebuchet MS"/>
          <w:lang w:val="fr-FR" w:eastAsia="ro-RO"/>
        </w:rPr>
        <w:t xml:space="preserve">În sectorul rutier investițiile au fost concentrate către un transport mai verde. CEF vizeaza finantarea a unui numar de 253 statii de incarcare, respectiv 723 puncte de incarcare, cu o capacitate intre 50 si 350 kW. </w:t>
      </w:r>
      <w:r w:rsidRPr="007E333A">
        <w:rPr>
          <w:rFonts w:ascii="Trebuchet MS" w:eastAsia="Trebuchet MS" w:hAnsi="Trebuchet MS" w:cs="Trebuchet MS"/>
          <w:lang w:eastAsia="ro-RO"/>
        </w:rPr>
        <w:t xml:space="preserve">De asemenea au fost instalate 9 stații de încărcare CNG. </w:t>
      </w:r>
    </w:p>
    <w:p w14:paraId="7E599327" w14:textId="77777777"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Pentru sectorul naval in cadrul CEF sunt finantate investitii ce vizeaza infrastructura navala, respectiv asigurarea adancimilor de navigatie pe sectorul comun romano-bulgar al Dunarii, sustinute prin proiectul Fast Danube 2.</w:t>
      </w:r>
    </w:p>
    <w:p w14:paraId="4D6F2AEA" w14:textId="69D8C9EF" w:rsidR="007E333A" w:rsidRPr="00223989" w:rsidRDefault="00024444"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Se află</w:t>
      </w:r>
      <w:r w:rsidR="007E333A" w:rsidRPr="00223989">
        <w:rPr>
          <w:rFonts w:ascii="Trebuchet MS" w:eastAsia="Trebuchet MS" w:hAnsi="Trebuchet MS" w:cs="Trebuchet MS"/>
          <w:lang w:val="fr-FR" w:eastAsia="ro-RO"/>
        </w:rPr>
        <w:t xml:space="preserve"> </w:t>
      </w:r>
      <w:r w:rsidRPr="00223989">
        <w:rPr>
          <w:rFonts w:ascii="Trebuchet MS" w:eastAsia="Trebuchet MS" w:hAnsi="Trebuchet MS" w:cs="Trebuchet MS"/>
          <w:lang w:val="fr-FR" w:eastAsia="ro-RO"/>
        </w:rPr>
        <w:t>î</w:t>
      </w:r>
      <w:r w:rsidR="007E333A" w:rsidRPr="00223989">
        <w:rPr>
          <w:rFonts w:ascii="Trebuchet MS" w:eastAsia="Trebuchet MS" w:hAnsi="Trebuchet MS" w:cs="Trebuchet MS"/>
          <w:lang w:val="fr-FR" w:eastAsia="ro-RO"/>
        </w:rPr>
        <w:t xml:space="preserve">n implementare 6 proiecte aferente initiativei Solidarity lanes, respectiv </w:t>
      </w:r>
      <w:r w:rsidR="00852040" w:rsidRPr="00223989">
        <w:rPr>
          <w:rFonts w:ascii="Trebuchet MS" w:eastAsia="Trebuchet MS" w:hAnsi="Trebuchet MS" w:cs="Trebuchet MS"/>
          <w:lang w:val="fr-FR" w:eastAsia="ro-RO"/>
        </w:rPr>
        <w:t>î</w:t>
      </w:r>
      <w:r w:rsidR="007E333A" w:rsidRPr="00223989">
        <w:rPr>
          <w:rFonts w:ascii="Trebuchet MS" w:eastAsia="Trebuchet MS" w:hAnsi="Trebuchet MS" w:cs="Trebuchet MS"/>
          <w:lang w:val="fr-FR" w:eastAsia="ro-RO"/>
        </w:rPr>
        <w:t xml:space="preserve">n sectorul feroviar, rutier, modernizarea punctelor de trecere a frontierei cu </w:t>
      </w:r>
      <w:r w:rsidRPr="00223989">
        <w:rPr>
          <w:rFonts w:ascii="Trebuchet MS" w:eastAsia="Trebuchet MS" w:hAnsi="Trebuchet MS" w:cs="Trebuchet MS"/>
          <w:lang w:val="fr-FR" w:eastAsia="ro-RO"/>
        </w:rPr>
        <w:t xml:space="preserve">Ucraina </w:t>
      </w:r>
      <w:r w:rsidR="00852040" w:rsidRPr="00223989">
        <w:rPr>
          <w:rFonts w:ascii="Trebuchet MS" w:eastAsia="Trebuchet MS" w:hAnsi="Trebuchet MS" w:cs="Trebuchet MS"/>
          <w:lang w:val="fr-FR" w:eastAsia="ro-RO"/>
        </w:rPr>
        <w:t>ș</w:t>
      </w:r>
      <w:r w:rsidRPr="00223989">
        <w:rPr>
          <w:rFonts w:ascii="Trebuchet MS" w:eastAsia="Trebuchet MS" w:hAnsi="Trebuchet MS" w:cs="Trebuchet MS"/>
          <w:lang w:val="fr-FR" w:eastAsia="ro-RO"/>
        </w:rPr>
        <w:t>i Moldova (Vicșani – Dărmănești, Siret, Ungheni, Reni-G</w:t>
      </w:r>
      <w:r w:rsidR="007E333A" w:rsidRPr="00223989">
        <w:rPr>
          <w:rFonts w:ascii="Trebuchet MS" w:eastAsia="Trebuchet MS" w:hAnsi="Trebuchet MS" w:cs="Trebuchet MS"/>
          <w:lang w:val="fr-FR" w:eastAsia="ro-RO"/>
        </w:rPr>
        <w:t>iu</w:t>
      </w:r>
      <w:r w:rsidR="00852040" w:rsidRPr="00223989">
        <w:rPr>
          <w:rFonts w:ascii="Trebuchet MS" w:eastAsia="Trebuchet MS" w:hAnsi="Trebuchet MS" w:cs="Trebuchet MS"/>
          <w:lang w:val="fr-FR" w:eastAsia="ro-RO"/>
        </w:rPr>
        <w:t>r</w:t>
      </w:r>
      <w:r w:rsidR="007E333A" w:rsidRPr="00223989">
        <w:rPr>
          <w:rFonts w:ascii="Trebuchet MS" w:eastAsia="Trebuchet MS" w:hAnsi="Trebuchet MS" w:cs="Trebuchet MS"/>
          <w:lang w:val="fr-FR" w:eastAsia="ro-RO"/>
        </w:rPr>
        <w:t>giulești-Galați, Albiț</w:t>
      </w:r>
      <w:r w:rsidR="00852040" w:rsidRPr="00223989">
        <w:rPr>
          <w:rFonts w:ascii="Trebuchet MS" w:eastAsia="Trebuchet MS" w:hAnsi="Trebuchet MS" w:cs="Trebuchet MS"/>
          <w:lang w:val="fr-FR" w:eastAsia="ro-RO"/>
        </w:rPr>
        <w:t>a</w:t>
      </w:r>
      <w:r w:rsidR="007E333A" w:rsidRPr="00223989">
        <w:rPr>
          <w:rFonts w:ascii="Trebuchet MS" w:eastAsia="Trebuchet MS" w:hAnsi="Trebuchet MS" w:cs="Trebuchet MS"/>
          <w:lang w:val="fr-FR" w:eastAsia="ro-RO"/>
        </w:rPr>
        <w:t xml:space="preserve">). </w:t>
      </w:r>
    </w:p>
    <w:p w14:paraId="3CCE34A4" w14:textId="0CCD762C"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De asemenea, se afla in implementare 4 proiecte ce vizeaza investitii conform conceptului dual use, mobilitate militar</w:t>
      </w:r>
      <w:r w:rsidR="00852040" w:rsidRPr="00223989">
        <w:rPr>
          <w:rFonts w:ascii="Trebuchet MS" w:eastAsia="Trebuchet MS" w:hAnsi="Trebuchet MS" w:cs="Trebuchet MS"/>
          <w:lang w:val="fr-FR" w:eastAsia="ro-RO"/>
        </w:rPr>
        <w:t>ă</w:t>
      </w:r>
      <w:r w:rsidRPr="00223989">
        <w:rPr>
          <w:rFonts w:ascii="Trebuchet MS" w:eastAsia="Trebuchet MS" w:hAnsi="Trebuchet MS" w:cs="Trebuchet MS"/>
          <w:lang w:val="fr-FR" w:eastAsia="ro-RO"/>
        </w:rPr>
        <w:t xml:space="preserve"> (feroviar si rutier).</w:t>
      </w:r>
    </w:p>
    <w:p w14:paraId="4DC6450E" w14:textId="1507E666" w:rsidR="007E333A" w:rsidRPr="00223989" w:rsidRDefault="007E333A" w:rsidP="007E333A">
      <w:pPr>
        <w:jc w:val="both"/>
        <w:rPr>
          <w:rFonts w:ascii="Trebuchet MS" w:eastAsia="Trebuchet MS" w:hAnsi="Trebuchet MS" w:cs="Trebuchet MS"/>
          <w:lang w:val="fr-FR" w:eastAsia="ro-RO"/>
        </w:rPr>
      </w:pPr>
      <w:r w:rsidRPr="00223989">
        <w:rPr>
          <w:rFonts w:ascii="Trebuchet MS" w:eastAsia="Trebuchet MS" w:hAnsi="Trebuchet MS" w:cs="Trebuchet MS"/>
          <w:lang w:val="fr-FR" w:eastAsia="ro-RO"/>
        </w:rPr>
        <w:t>Alte investitii aflate in faza de implementare, care beneficiaza tot de finantare din cadrul Mecanismului Interco</w:t>
      </w:r>
      <w:r w:rsidR="00852040" w:rsidRPr="00223989">
        <w:rPr>
          <w:rFonts w:ascii="Trebuchet MS" w:eastAsia="Trebuchet MS" w:hAnsi="Trebuchet MS" w:cs="Trebuchet MS"/>
          <w:lang w:val="fr-FR" w:eastAsia="ro-RO"/>
        </w:rPr>
        <w:t>nectarea Europei ce servesc pri</w:t>
      </w:r>
      <w:r w:rsidRPr="00223989">
        <w:rPr>
          <w:rFonts w:ascii="Trebuchet MS" w:eastAsia="Trebuchet MS" w:hAnsi="Trebuchet MS" w:cs="Trebuchet MS"/>
          <w:lang w:val="fr-FR" w:eastAsia="ro-RO"/>
        </w:rPr>
        <w:t>o</w:t>
      </w:r>
      <w:r w:rsidR="00852040" w:rsidRPr="00223989">
        <w:rPr>
          <w:rFonts w:ascii="Trebuchet MS" w:eastAsia="Trebuchet MS" w:hAnsi="Trebuchet MS" w:cs="Trebuchet MS"/>
          <w:lang w:val="fr-FR" w:eastAsia="ro-RO"/>
        </w:rPr>
        <w:t>ri</w:t>
      </w:r>
      <w:r w:rsidRPr="00223989">
        <w:rPr>
          <w:rFonts w:ascii="Trebuchet MS" w:eastAsia="Trebuchet MS" w:hAnsi="Trebuchet MS" w:cs="Trebuchet MS"/>
          <w:lang w:val="fr-FR" w:eastAsia="ro-RO"/>
        </w:rPr>
        <w:t>t</w:t>
      </w:r>
      <w:r w:rsidR="00852040" w:rsidRPr="00223989">
        <w:rPr>
          <w:rFonts w:ascii="Trebuchet MS" w:eastAsia="Trebuchet MS" w:hAnsi="Trebuchet MS" w:cs="Trebuchet MS"/>
          <w:lang w:val="fr-FR" w:eastAsia="ro-RO"/>
        </w:rPr>
        <w:t>ăț</w:t>
      </w:r>
      <w:r w:rsidRPr="00223989">
        <w:rPr>
          <w:rFonts w:ascii="Trebuchet MS" w:eastAsia="Trebuchet MS" w:hAnsi="Trebuchet MS" w:cs="Trebuchet MS"/>
          <w:lang w:val="fr-FR" w:eastAsia="ro-RO"/>
        </w:rPr>
        <w:t>ile orizontale ale Comisiei, respectiv: safe and secure parkings, ITS, SESAR, RIS.</w:t>
      </w:r>
    </w:p>
    <w:p w14:paraId="4A53FCE2" w14:textId="77777777" w:rsidR="007E333A" w:rsidRPr="00223989" w:rsidRDefault="007E333A" w:rsidP="007E333A">
      <w:pPr>
        <w:jc w:val="both"/>
        <w:rPr>
          <w:rFonts w:ascii="Trebuchet MS" w:eastAsia="Trebuchet MS" w:hAnsi="Trebuchet MS" w:cs="Trebuchet MS"/>
          <w:lang w:val="fr-FR" w:eastAsia="ro-RO"/>
        </w:rPr>
      </w:pPr>
    </w:p>
    <w:p w14:paraId="131938EE" w14:textId="77777777" w:rsidR="007E333A" w:rsidRPr="00223989" w:rsidRDefault="007E333A" w:rsidP="007E333A">
      <w:pPr>
        <w:pStyle w:val="BodyTextIndent"/>
        <w:ind w:left="0"/>
        <w:jc w:val="both"/>
        <w:rPr>
          <w:rFonts w:ascii="Trebuchet MS" w:hAnsi="Trebuchet MS" w:cs="Arial"/>
          <w:b/>
          <w:u w:val="single"/>
          <w:lang w:val="fr-FR"/>
        </w:rPr>
      </w:pPr>
      <w:r w:rsidRPr="00223989">
        <w:rPr>
          <w:rFonts w:ascii="Trebuchet MS" w:hAnsi="Trebuchet MS" w:cs="Arial"/>
          <w:u w:val="single"/>
          <w:lang w:val="fr-FR"/>
        </w:rPr>
        <w:t xml:space="preserve">DOMENIUL INFRASTRUCTURĂ RUTIERĂ </w:t>
      </w:r>
    </w:p>
    <w:p w14:paraId="49A9B93C" w14:textId="77777777" w:rsidR="007E333A" w:rsidRPr="00223989" w:rsidRDefault="007E333A" w:rsidP="007E333A">
      <w:pPr>
        <w:jc w:val="both"/>
        <w:rPr>
          <w:rFonts w:ascii="Trebuchet MS" w:hAnsi="Trebuchet MS"/>
          <w:b/>
          <w:lang w:val="fr-FR"/>
        </w:rPr>
      </w:pPr>
      <w:r w:rsidRPr="00223989">
        <w:rPr>
          <w:rFonts w:ascii="Trebuchet MS" w:hAnsi="Trebuchet MS"/>
          <w:b/>
          <w:lang w:val="fr-FR"/>
        </w:rPr>
        <w:t xml:space="preserve">COMPANIA NAȚIONALĂ DE ADMINISTRARE A INFRASTRUCTURII RUTIERE </w:t>
      </w:r>
    </w:p>
    <w:p w14:paraId="0F34042C" w14:textId="77777777" w:rsidR="007E333A" w:rsidRPr="00223989" w:rsidRDefault="007E333A" w:rsidP="007E333A">
      <w:pPr>
        <w:ind w:right="142"/>
        <w:jc w:val="both"/>
        <w:rPr>
          <w:rFonts w:ascii="Trebuchet MS" w:eastAsia="Calibri" w:hAnsi="Trebuchet MS"/>
          <w:lang w:val="fr-FR"/>
        </w:rPr>
      </w:pPr>
      <w:r w:rsidRPr="00223989">
        <w:rPr>
          <w:rFonts w:ascii="Trebuchet MS" w:eastAsia="Calibri" w:hAnsi="Trebuchet MS"/>
          <w:lang w:val="fr-FR"/>
        </w:rPr>
        <w:t>Având în vedere Strategia de dezvoltare a infrastructurii rutiere stabilită prin Programul Investițional pentru dezvoltarea infrastructurii de transport pentru perioada 2021-2030, aprobat prin HG nr. 1312/2021, la nivelul Companiei Naționale de Administrare a Infrastructurii Rutiere se derulează un amplu program de construcție autostrăzi, variante de ocolire și reabilitare drumuri naționale.</w:t>
      </w:r>
      <w:r w:rsidRPr="00223989">
        <w:rPr>
          <w:rFonts w:ascii="Trebuchet MS" w:eastAsia="Calibri" w:hAnsi="Trebuchet MS"/>
          <w:lang w:val="fr-FR"/>
        </w:rPr>
        <w:tab/>
      </w:r>
    </w:p>
    <w:p w14:paraId="5990C980" w14:textId="77777777" w:rsidR="007E333A" w:rsidRPr="007E333A" w:rsidRDefault="007E333A" w:rsidP="007E333A">
      <w:pPr>
        <w:ind w:right="142"/>
        <w:jc w:val="both"/>
        <w:rPr>
          <w:rFonts w:ascii="Trebuchet MS" w:eastAsia="Calibri" w:hAnsi="Trebuchet MS"/>
        </w:rPr>
      </w:pPr>
      <w:r w:rsidRPr="007E333A">
        <w:rPr>
          <w:rFonts w:ascii="Trebuchet MS" w:eastAsia="Calibri" w:hAnsi="Trebuchet MS"/>
        </w:rPr>
        <w:t>Astfel, pentru perioada 2025 - 2028 CNAIR va avea în vedere realizarea următoarelor obiective:</w:t>
      </w:r>
    </w:p>
    <w:p w14:paraId="228F1236" w14:textId="429FE2C4" w:rsidR="007E333A" w:rsidRPr="00223989" w:rsidRDefault="007E333A" w:rsidP="007E333A">
      <w:pPr>
        <w:ind w:right="140"/>
        <w:jc w:val="both"/>
        <w:rPr>
          <w:rFonts w:ascii="Trebuchet MS" w:eastAsia="Calibri" w:hAnsi="Trebuchet MS"/>
          <w:b/>
          <w:bCs/>
          <w:lang w:val="fr-FR"/>
        </w:rPr>
      </w:pPr>
      <w:r w:rsidRPr="007E333A">
        <w:rPr>
          <w:rFonts w:ascii="Trebuchet MS" w:eastAsia="Calibri" w:hAnsi="Trebuchet MS"/>
        </w:rPr>
        <w:tab/>
      </w:r>
      <w:r w:rsidRPr="00223989">
        <w:rPr>
          <w:rFonts w:ascii="Trebuchet MS" w:eastAsia="Calibri" w:hAnsi="Trebuchet MS"/>
          <w:b/>
          <w:bCs/>
          <w:lang w:val="fr-FR"/>
        </w:rPr>
        <w:t>A. Program de construc</w:t>
      </w:r>
      <w:r w:rsidR="004D74E9" w:rsidRPr="00223989">
        <w:rPr>
          <w:rFonts w:ascii="Trebuchet MS" w:eastAsia="Calibri" w:hAnsi="Trebuchet MS"/>
          <w:b/>
          <w:bCs/>
          <w:lang w:val="fr-FR"/>
        </w:rPr>
        <w:t>ț</w:t>
      </w:r>
      <w:r w:rsidRPr="00223989">
        <w:rPr>
          <w:rFonts w:ascii="Trebuchet MS" w:eastAsia="Calibri" w:hAnsi="Trebuchet MS"/>
          <w:b/>
          <w:bCs/>
          <w:lang w:val="fr-FR"/>
        </w:rPr>
        <w:t>ie autostrăzi/drumuri expres</w:t>
      </w:r>
    </w:p>
    <w:p w14:paraId="65BA6BDF" w14:textId="77777777" w:rsidR="007E333A" w:rsidRPr="007E333A" w:rsidRDefault="007E333A" w:rsidP="007E333A">
      <w:pPr>
        <w:ind w:right="140" w:firstLine="720"/>
        <w:jc w:val="both"/>
        <w:rPr>
          <w:rFonts w:ascii="Trebuchet MS" w:eastAsia="Calibri" w:hAnsi="Trebuchet MS"/>
          <w:i/>
          <w:iCs/>
        </w:rPr>
      </w:pPr>
      <w:r w:rsidRPr="007E333A">
        <w:rPr>
          <w:rFonts w:ascii="Trebuchet MS" w:eastAsia="Calibri" w:hAnsi="Trebuchet MS"/>
          <w:i/>
          <w:iCs/>
        </w:rPr>
        <w:t>I. Finalizarea obiectivelor aflate în prezent în execuție, respectiv:</w:t>
      </w:r>
    </w:p>
    <w:p w14:paraId="3BC92413" w14:textId="77777777" w:rsidR="007E333A" w:rsidRPr="00223989" w:rsidRDefault="007E333A" w:rsidP="007E333A">
      <w:pPr>
        <w:ind w:right="140" w:firstLine="426"/>
        <w:jc w:val="both"/>
        <w:rPr>
          <w:rFonts w:ascii="Trebuchet MS" w:eastAsia="Calibri" w:hAnsi="Trebuchet MS"/>
          <w:lang w:val="fr-FR"/>
        </w:rPr>
      </w:pPr>
      <w:r w:rsidRPr="007E333A">
        <w:rPr>
          <w:rFonts w:ascii="Trebuchet MS" w:eastAsia="Calibri" w:hAnsi="Trebuchet MS"/>
        </w:rPr>
        <w:tab/>
      </w:r>
      <w:r w:rsidRPr="00223989">
        <w:rPr>
          <w:rFonts w:ascii="Trebuchet MS" w:eastAsia="Calibri" w:hAnsi="Trebuchet MS"/>
          <w:lang w:val="fr-FR"/>
        </w:rPr>
        <w:t>- Autostrada Sibiu – Pitești, Secțiunile 2, 3, 4;</w:t>
      </w:r>
    </w:p>
    <w:p w14:paraId="2E79D37B" w14:textId="77777777" w:rsidR="007E333A" w:rsidRPr="00223989" w:rsidRDefault="007E333A" w:rsidP="007E333A">
      <w:pPr>
        <w:ind w:right="140" w:firstLine="426"/>
        <w:jc w:val="both"/>
        <w:rPr>
          <w:rFonts w:ascii="Trebuchet MS" w:eastAsia="Calibri" w:hAnsi="Trebuchet MS"/>
          <w:lang w:val="fr-FR"/>
        </w:rPr>
      </w:pPr>
      <w:r w:rsidRPr="00223989">
        <w:rPr>
          <w:rFonts w:ascii="Trebuchet MS" w:eastAsia="Calibri" w:hAnsi="Trebuchet MS"/>
          <w:lang w:val="fr-FR"/>
        </w:rPr>
        <w:tab/>
        <w:t>- Autostrada de Centură a Municipiului București;</w:t>
      </w:r>
    </w:p>
    <w:p w14:paraId="12B2E2B7" w14:textId="77777777" w:rsidR="007E333A" w:rsidRPr="00223989" w:rsidRDefault="007E333A" w:rsidP="007E333A">
      <w:pPr>
        <w:ind w:right="140" w:firstLine="284"/>
        <w:jc w:val="both"/>
        <w:rPr>
          <w:rFonts w:ascii="Trebuchet MS" w:eastAsia="Calibri" w:hAnsi="Trebuchet MS"/>
          <w:lang w:val="fr-FR"/>
        </w:rPr>
      </w:pPr>
      <w:r w:rsidRPr="00223989">
        <w:rPr>
          <w:rFonts w:ascii="Trebuchet MS" w:eastAsia="Calibri" w:hAnsi="Trebuchet MS"/>
          <w:lang w:val="fr-FR"/>
        </w:rPr>
        <w:tab/>
        <w:t>- Autostrada Brașov - Târgu Mureș - Cluj – Oradea</w:t>
      </w:r>
      <w:r w:rsidRPr="007E333A">
        <w:rPr>
          <w:rFonts w:ascii="Trebuchet MS" w:eastAsia="Calibri" w:hAnsi="Trebuchet MS"/>
          <w:lang w:val="it-IT"/>
        </w:rPr>
        <w:t>;</w:t>
      </w:r>
      <w:r w:rsidRPr="00223989">
        <w:rPr>
          <w:rFonts w:ascii="Trebuchet MS" w:eastAsia="Calibri" w:hAnsi="Trebuchet MS"/>
          <w:lang w:val="fr-FR"/>
        </w:rPr>
        <w:t xml:space="preserve"> </w:t>
      </w:r>
    </w:p>
    <w:p w14:paraId="73B02F77" w14:textId="77777777" w:rsidR="007E333A" w:rsidRPr="00223989" w:rsidRDefault="007E333A" w:rsidP="007E333A">
      <w:pPr>
        <w:ind w:right="140" w:firstLine="426"/>
        <w:jc w:val="both"/>
        <w:rPr>
          <w:rFonts w:ascii="Trebuchet MS" w:eastAsia="Calibri" w:hAnsi="Trebuchet MS"/>
          <w:lang w:val="fr-FR"/>
        </w:rPr>
      </w:pPr>
      <w:r w:rsidRPr="00223989">
        <w:rPr>
          <w:rFonts w:ascii="Trebuchet MS" w:eastAsia="Calibri" w:hAnsi="Trebuchet MS"/>
          <w:lang w:val="fr-FR"/>
        </w:rPr>
        <w:tab/>
        <w:t>- Autostrada Ploiești – Buzău, Loturile 1, 2 si 3;</w:t>
      </w:r>
    </w:p>
    <w:p w14:paraId="4919CFC8"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Focșani – Bacău, Loturile 1, 2 si 3;</w:t>
      </w:r>
    </w:p>
    <w:p w14:paraId="7E4506B1"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Bacău – Pașcani, Loturile 1, 2 si 3;</w:t>
      </w:r>
    </w:p>
    <w:p w14:paraId="391EA8BD"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Lugoj - Deva;</w:t>
      </w:r>
    </w:p>
    <w:p w14:paraId="683C3EFD"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Sibiu – Făgaraș, Tronson 1, 2, 3 si 4;</w:t>
      </w:r>
    </w:p>
    <w:p w14:paraId="6A495210"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Târgu Mureș – Târgu Neamț, Secțiunea I, Târgu Mureș - Miercurea Nirajului, Secțiunea III, Leghin - Târgu Neamț;</w:t>
      </w:r>
    </w:p>
    <w:p w14:paraId="19DE2E12"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Pod peste Prut la Ungheni;</w:t>
      </w:r>
    </w:p>
    <w:p w14:paraId="7B9A1E7C"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Expres Brăila – Galați;</w:t>
      </w:r>
    </w:p>
    <w:p w14:paraId="629072DB"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Expres pentru realizarea conexiunii dintre Autostrada A3 (Zona Turda) și Drum Național DN 1 (Zona Tureni);</w:t>
      </w:r>
    </w:p>
    <w:p w14:paraId="5A93267B" w14:textId="77777777" w:rsidR="007E333A" w:rsidRPr="00223989" w:rsidRDefault="007E333A" w:rsidP="007E333A">
      <w:pPr>
        <w:ind w:right="140" w:firstLine="720"/>
        <w:jc w:val="both"/>
        <w:rPr>
          <w:rFonts w:ascii="Trebuchet MS" w:eastAsia="Calibri" w:hAnsi="Trebuchet MS"/>
          <w:i/>
          <w:iCs/>
          <w:lang w:val="fr-FR"/>
        </w:rPr>
      </w:pPr>
      <w:r w:rsidRPr="00223989">
        <w:rPr>
          <w:rFonts w:ascii="Trebuchet MS" w:eastAsia="Calibri" w:hAnsi="Trebuchet MS"/>
          <w:i/>
          <w:iCs/>
          <w:lang w:val="fr-FR"/>
        </w:rPr>
        <w:t>II. Finalizarea procedurilor de achiziţie pentru lucrări de proiectare şi execuţie lansate și demararea lucrărilor pentru următoarele obiective:</w:t>
      </w:r>
    </w:p>
    <w:p w14:paraId="5A381E3D" w14:textId="77777777" w:rsidR="007E333A" w:rsidRPr="00223989" w:rsidRDefault="007E333A" w:rsidP="007E333A">
      <w:pPr>
        <w:ind w:right="140" w:firstLine="426"/>
        <w:jc w:val="both"/>
        <w:rPr>
          <w:rFonts w:ascii="Trebuchet MS" w:eastAsia="Calibri" w:hAnsi="Trebuchet MS"/>
          <w:lang w:val="fr-FR"/>
        </w:rPr>
      </w:pPr>
      <w:r w:rsidRPr="00223989">
        <w:rPr>
          <w:rFonts w:ascii="Trebuchet MS" w:eastAsia="Calibri" w:hAnsi="Trebuchet MS"/>
          <w:lang w:val="fr-FR"/>
        </w:rPr>
        <w:tab/>
        <w:t>- Autostrada Brașov - Târgu Mureș - Cluj – Oradea</w:t>
      </w:r>
      <w:r w:rsidRPr="007E333A">
        <w:rPr>
          <w:rFonts w:ascii="Trebuchet MS" w:eastAsia="Calibri" w:hAnsi="Trebuchet MS"/>
          <w:lang w:val="pt-BR"/>
        </w:rPr>
        <w:t>;</w:t>
      </w:r>
      <w:r w:rsidRPr="00223989">
        <w:rPr>
          <w:rFonts w:ascii="Trebuchet MS" w:eastAsia="Calibri" w:hAnsi="Trebuchet MS"/>
          <w:lang w:val="fr-FR"/>
        </w:rPr>
        <w:t xml:space="preserve">  </w:t>
      </w:r>
    </w:p>
    <w:p w14:paraId="35ECF708"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Craiova – Filiași;</w:t>
      </w:r>
    </w:p>
    <w:p w14:paraId="5ECDC4D2"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ab/>
        <w:t>- Autostrada Pașcani -Suceava, loturile 1 și 2;</w:t>
      </w:r>
    </w:p>
    <w:p w14:paraId="1704A11B"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Timișoara – Moravița, Tronson 1 și 2;</w:t>
      </w:r>
    </w:p>
    <w:p w14:paraId="27A5431B"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ab/>
        <w:t>- Drum Expres Conexiune Satu Mare (VO Satu Mare) – Oar;</w:t>
      </w:r>
    </w:p>
    <w:p w14:paraId="0A0C226D" w14:textId="77777777" w:rsidR="007E333A" w:rsidRPr="007E333A" w:rsidRDefault="007E333A" w:rsidP="007E333A">
      <w:pPr>
        <w:ind w:right="140" w:firstLine="720"/>
        <w:jc w:val="both"/>
        <w:rPr>
          <w:rFonts w:ascii="Trebuchet MS" w:eastAsia="Calibri" w:hAnsi="Trebuchet MS"/>
          <w:lang w:val="pt-BR"/>
        </w:rPr>
      </w:pPr>
      <w:r w:rsidRPr="007E333A">
        <w:rPr>
          <w:rFonts w:ascii="Trebuchet MS" w:eastAsia="Calibri" w:hAnsi="Trebuchet MS"/>
        </w:rPr>
        <w:t>- Drum Expres Arad – Oradea, Loturile 1, 2 și 3</w:t>
      </w:r>
      <w:r w:rsidRPr="007E333A">
        <w:rPr>
          <w:rFonts w:ascii="Trebuchet MS" w:eastAsia="Calibri" w:hAnsi="Trebuchet MS"/>
          <w:lang w:val="pt-BR"/>
        </w:rPr>
        <w:t>;</w:t>
      </w:r>
    </w:p>
    <w:p w14:paraId="0E916B3E" w14:textId="77777777" w:rsidR="007E333A" w:rsidRPr="00223989" w:rsidRDefault="007E333A" w:rsidP="007E333A">
      <w:pPr>
        <w:ind w:right="140" w:firstLine="720"/>
        <w:jc w:val="both"/>
        <w:rPr>
          <w:rFonts w:ascii="Trebuchet MS" w:eastAsia="Calibri" w:hAnsi="Trebuchet MS"/>
          <w:lang w:val="pt-BR"/>
        </w:rPr>
      </w:pPr>
      <w:r w:rsidRPr="00223989">
        <w:rPr>
          <w:rFonts w:ascii="Trebuchet MS" w:eastAsia="Calibri" w:hAnsi="Trebuchet MS"/>
          <w:lang w:val="pt-BR"/>
        </w:rPr>
        <w:t>- Alternativa Techirghiol;</w:t>
      </w:r>
    </w:p>
    <w:p w14:paraId="7BCBF379" w14:textId="77777777" w:rsidR="007E333A" w:rsidRPr="00223989" w:rsidRDefault="007E333A" w:rsidP="007E333A">
      <w:pPr>
        <w:ind w:right="140" w:firstLine="720"/>
        <w:jc w:val="both"/>
        <w:rPr>
          <w:rFonts w:ascii="Trebuchet MS" w:eastAsia="Calibri" w:hAnsi="Trebuchet MS"/>
          <w:lang w:val="pt-BR"/>
        </w:rPr>
      </w:pPr>
      <w:r w:rsidRPr="00223989">
        <w:rPr>
          <w:rFonts w:ascii="Trebuchet MS" w:eastAsia="Calibri" w:hAnsi="Trebuchet MS"/>
          <w:lang w:val="pt-BR"/>
        </w:rPr>
        <w:t>- Nod Rutier Cumpăna A4 (Km 16+700) - DN 39E;</w:t>
      </w:r>
    </w:p>
    <w:p w14:paraId="5A4873DF" w14:textId="77777777" w:rsidR="007E333A" w:rsidRPr="00223989" w:rsidRDefault="007E333A" w:rsidP="007E333A">
      <w:pPr>
        <w:ind w:right="140" w:firstLine="720"/>
        <w:jc w:val="both"/>
        <w:rPr>
          <w:rFonts w:ascii="Trebuchet MS" w:eastAsia="Calibri" w:hAnsi="Trebuchet MS"/>
          <w:lang w:val="pt-BR"/>
        </w:rPr>
      </w:pPr>
      <w:r w:rsidRPr="00223989">
        <w:rPr>
          <w:rFonts w:ascii="Trebuchet MS" w:eastAsia="Calibri" w:hAnsi="Trebuchet MS"/>
          <w:lang w:val="pt-BR"/>
        </w:rPr>
        <w:t>- Drumuri de legătură cu conexiune la Drumul Expres Constanța - Tulcea - Brăila, între localitațile Tulcea, Mineri, Cataloi, Agighiol și Malcoci;</w:t>
      </w:r>
    </w:p>
    <w:p w14:paraId="28922939" w14:textId="77777777" w:rsidR="007E333A" w:rsidRPr="007E333A" w:rsidRDefault="007E333A" w:rsidP="007E333A">
      <w:pPr>
        <w:ind w:right="140" w:firstLine="720"/>
        <w:jc w:val="both"/>
        <w:rPr>
          <w:rFonts w:ascii="Trebuchet MS" w:eastAsia="Calibri" w:hAnsi="Trebuchet MS"/>
          <w:lang w:val="it-IT"/>
        </w:rPr>
      </w:pPr>
      <w:r w:rsidRPr="00223989">
        <w:rPr>
          <w:rFonts w:ascii="Trebuchet MS" w:eastAsia="Calibri" w:hAnsi="Trebuchet MS"/>
          <w:lang w:val="pt-BR"/>
        </w:rPr>
        <w:t>- TransRegio Brăila – Slobozia – Drajna - A2 și Chiciu – Drajna</w:t>
      </w:r>
      <w:r w:rsidRPr="007E333A">
        <w:rPr>
          <w:rFonts w:ascii="Trebuchet MS" w:eastAsia="Calibri" w:hAnsi="Trebuchet MS"/>
          <w:lang w:val="it-IT"/>
        </w:rPr>
        <w:t>;</w:t>
      </w:r>
    </w:p>
    <w:p w14:paraId="0A44492D" w14:textId="77777777" w:rsidR="007E333A" w:rsidRPr="00223989" w:rsidRDefault="007E333A" w:rsidP="007E333A">
      <w:pPr>
        <w:ind w:right="140" w:firstLine="720"/>
        <w:jc w:val="both"/>
        <w:rPr>
          <w:rFonts w:ascii="Trebuchet MS" w:eastAsia="Calibri" w:hAnsi="Trebuchet MS"/>
          <w:lang w:val="pt-BR"/>
        </w:rPr>
      </w:pPr>
      <w:r w:rsidRPr="00223989">
        <w:rPr>
          <w:rFonts w:ascii="Trebuchet MS" w:eastAsia="Calibri" w:hAnsi="Trebuchet MS"/>
          <w:i/>
          <w:iCs/>
          <w:lang w:val="pt-BR"/>
        </w:rPr>
        <w:t>III. Finalizarea etapei de proiectare - faza elaborare Studiu de Fezabilitate/ Proiect Tehnic pentru următoarele obiective</w:t>
      </w:r>
      <w:r w:rsidRPr="00223989">
        <w:rPr>
          <w:rFonts w:ascii="Trebuchet MS" w:eastAsia="Calibri" w:hAnsi="Trebuchet MS"/>
          <w:lang w:val="pt-BR"/>
        </w:rPr>
        <w:t>:</w:t>
      </w:r>
    </w:p>
    <w:p w14:paraId="78B7F22D"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Brașov – Făgăraș;</w:t>
      </w:r>
    </w:p>
    <w:p w14:paraId="43D29658"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Autostrada Baia Mare – Suceava, Loturile 1, 2 și 3;</w:t>
      </w:r>
    </w:p>
    <w:p w14:paraId="00DE7A53"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Expres Constanța-Tulcea;</w:t>
      </w:r>
    </w:p>
    <w:p w14:paraId="72077926"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ab/>
        <w:t>- Drum Expres Tișița – Albița;</w:t>
      </w:r>
    </w:p>
    <w:p w14:paraId="23BF8D16"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ab/>
        <w:t>- Drum Expres Brăila (Jijila) - Tulcea (Cataloi);</w:t>
      </w:r>
    </w:p>
    <w:p w14:paraId="069441C3"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ab/>
        <w:t>- Drum Expres Buzău-Brăila;</w:t>
      </w:r>
    </w:p>
    <w:p w14:paraId="00AB953C" w14:textId="77777777" w:rsidR="007E333A" w:rsidRPr="007E333A" w:rsidRDefault="007E333A" w:rsidP="007E333A">
      <w:pPr>
        <w:ind w:right="140" w:firstLine="720"/>
        <w:jc w:val="both"/>
        <w:rPr>
          <w:rFonts w:ascii="Trebuchet MS" w:eastAsia="Calibri" w:hAnsi="Trebuchet MS"/>
          <w:lang w:val="pt-BR"/>
        </w:rPr>
      </w:pPr>
      <w:r w:rsidRPr="00223989">
        <w:rPr>
          <w:rFonts w:ascii="Trebuchet MS" w:eastAsia="Calibri" w:hAnsi="Trebuchet MS"/>
          <w:lang w:val="fr-FR"/>
        </w:rPr>
        <w:t>- Drum expres Ploiesti – Brașov</w:t>
      </w:r>
      <w:r w:rsidRPr="007E333A">
        <w:rPr>
          <w:rFonts w:ascii="Trebuchet MS" w:eastAsia="Calibri" w:hAnsi="Trebuchet MS"/>
          <w:lang w:val="pt-BR"/>
        </w:rPr>
        <w:t>;</w:t>
      </w:r>
    </w:p>
    <w:p w14:paraId="5188C589"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expres Suceava – Siret;</w:t>
      </w:r>
    </w:p>
    <w:p w14:paraId="070EEF18"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expres Suceava – Botoșani;</w:t>
      </w:r>
    </w:p>
    <w:p w14:paraId="62F70DE2"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de mare viteza București – Alexandria;</w:t>
      </w:r>
    </w:p>
    <w:p w14:paraId="3ADC90B6"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de mare viteza Filiași-Drobeta-Turnu Severin;</w:t>
      </w:r>
    </w:p>
    <w:p w14:paraId="3AA86864"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de mare viteza Drobeta-Turnu Severin – Domasnea;</w:t>
      </w:r>
    </w:p>
    <w:p w14:paraId="69B988BC"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de mare viteza Domasnea -  Caransebeș;</w:t>
      </w:r>
    </w:p>
    <w:p w14:paraId="0DBF8E49"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de mare viteza Caransebeș – Lugoj;</w:t>
      </w:r>
    </w:p>
    <w:p w14:paraId="08C22EE9" w14:textId="77777777" w:rsidR="007E333A" w:rsidRPr="00223989" w:rsidRDefault="007E333A" w:rsidP="007E333A">
      <w:pPr>
        <w:ind w:right="140" w:firstLine="720"/>
        <w:jc w:val="both"/>
        <w:rPr>
          <w:rFonts w:ascii="Trebuchet MS" w:eastAsia="Calibri" w:hAnsi="Trebuchet MS"/>
          <w:lang w:val="fr-FR"/>
        </w:rPr>
      </w:pPr>
      <w:r w:rsidRPr="00223989">
        <w:rPr>
          <w:rFonts w:ascii="Trebuchet MS" w:eastAsia="Calibri" w:hAnsi="Trebuchet MS"/>
          <w:lang w:val="fr-FR"/>
        </w:rPr>
        <w:t>- Drum Expres Bucuresti – Târgoviște;</w:t>
      </w:r>
    </w:p>
    <w:p w14:paraId="1C8E5074" w14:textId="77777777" w:rsidR="007E333A" w:rsidRPr="007E333A" w:rsidRDefault="007E333A" w:rsidP="007E333A">
      <w:pPr>
        <w:ind w:right="140" w:firstLine="720"/>
        <w:jc w:val="both"/>
        <w:rPr>
          <w:rFonts w:ascii="Trebuchet MS" w:eastAsia="Calibri" w:hAnsi="Trebuchet MS"/>
          <w:lang w:val="pt-BR"/>
        </w:rPr>
      </w:pPr>
      <w:r w:rsidRPr="00223989">
        <w:rPr>
          <w:rFonts w:ascii="Trebuchet MS" w:eastAsia="Calibri" w:hAnsi="Trebuchet MS"/>
          <w:lang w:val="fr-FR"/>
        </w:rPr>
        <w:t>- Drum expres Ploiești – Găești</w:t>
      </w:r>
      <w:r w:rsidRPr="007E333A">
        <w:rPr>
          <w:rFonts w:ascii="Trebuchet MS" w:eastAsia="Calibri" w:hAnsi="Trebuchet MS"/>
          <w:lang w:val="pt-BR"/>
        </w:rPr>
        <w:t>;</w:t>
      </w:r>
    </w:p>
    <w:p w14:paraId="1AB12146" w14:textId="77777777" w:rsidR="007E333A" w:rsidRPr="00223989" w:rsidRDefault="007E333A" w:rsidP="007E333A">
      <w:pPr>
        <w:ind w:right="140" w:firstLine="720"/>
        <w:jc w:val="both"/>
        <w:rPr>
          <w:rFonts w:ascii="Trebuchet MS" w:eastAsia="Calibri" w:hAnsi="Trebuchet MS"/>
          <w:lang w:val="pt-BR"/>
        </w:rPr>
      </w:pPr>
      <w:r w:rsidRPr="00223989">
        <w:rPr>
          <w:rFonts w:ascii="Trebuchet MS" w:eastAsia="Calibri" w:hAnsi="Trebuchet MS"/>
          <w:lang w:val="pt-BR"/>
        </w:rPr>
        <w:t>- Drum Expres A1 – Pitești – Mioveni;</w:t>
      </w:r>
    </w:p>
    <w:p w14:paraId="18563793" w14:textId="77777777" w:rsidR="007E333A" w:rsidRPr="00223989" w:rsidRDefault="007E333A" w:rsidP="007E333A">
      <w:pPr>
        <w:ind w:right="140" w:firstLine="720"/>
        <w:jc w:val="both"/>
        <w:rPr>
          <w:rFonts w:ascii="Trebuchet MS" w:eastAsia="Calibri" w:hAnsi="Trebuchet MS"/>
          <w:lang w:val="pt-BR"/>
        </w:rPr>
      </w:pPr>
      <w:r w:rsidRPr="00223989">
        <w:rPr>
          <w:rFonts w:ascii="Trebuchet MS" w:eastAsia="Calibri" w:hAnsi="Trebuchet MS"/>
          <w:lang w:val="pt-BR"/>
        </w:rPr>
        <w:t>- Drum expres Baia Mare - Satu Mare;</w:t>
      </w:r>
    </w:p>
    <w:p w14:paraId="3E9EBE45" w14:textId="77777777" w:rsidR="007E333A" w:rsidRPr="00223989" w:rsidRDefault="007E333A" w:rsidP="007E333A">
      <w:pPr>
        <w:ind w:right="140" w:firstLine="720"/>
        <w:jc w:val="both"/>
        <w:rPr>
          <w:rFonts w:ascii="Trebuchet MS" w:eastAsia="Calibri" w:hAnsi="Trebuchet MS"/>
          <w:lang w:val="pt-BR"/>
        </w:rPr>
      </w:pPr>
      <w:r w:rsidRPr="00223989">
        <w:rPr>
          <w:rFonts w:ascii="Trebuchet MS" w:eastAsia="Calibri" w:hAnsi="Trebuchet MS"/>
          <w:lang w:val="pt-BR"/>
        </w:rPr>
        <w:t>- Drum expres Găneasa (DX 12) – Rm. Vâlcea – Tigveni (A1);</w:t>
      </w:r>
    </w:p>
    <w:p w14:paraId="6AF63BEC" w14:textId="77777777" w:rsidR="007E333A" w:rsidRPr="00223989" w:rsidRDefault="007E333A" w:rsidP="007E333A">
      <w:pPr>
        <w:ind w:right="140" w:firstLine="720"/>
        <w:jc w:val="both"/>
        <w:rPr>
          <w:rFonts w:ascii="Trebuchet MS" w:eastAsia="Calibri" w:hAnsi="Trebuchet MS"/>
          <w:lang w:val="pt-BR"/>
        </w:rPr>
      </w:pPr>
      <w:r w:rsidRPr="00223989">
        <w:rPr>
          <w:rFonts w:ascii="Trebuchet MS" w:eastAsia="Calibri" w:hAnsi="Trebuchet MS"/>
          <w:lang w:val="pt-BR"/>
        </w:rPr>
        <w:t>- Pod peste Dunăre, Giurgiu - Ruse II;</w:t>
      </w:r>
    </w:p>
    <w:p w14:paraId="0365CB4B" w14:textId="77777777" w:rsidR="007E333A" w:rsidRPr="00223989" w:rsidRDefault="007E333A" w:rsidP="007E333A">
      <w:pPr>
        <w:ind w:right="140" w:hanging="426"/>
        <w:jc w:val="both"/>
        <w:rPr>
          <w:rFonts w:ascii="Trebuchet MS" w:eastAsia="Calibri" w:hAnsi="Trebuchet MS"/>
          <w:b/>
          <w:bCs/>
          <w:lang w:val="fr-FR"/>
        </w:rPr>
      </w:pPr>
      <w:r w:rsidRPr="00223989">
        <w:rPr>
          <w:rFonts w:ascii="Trebuchet MS" w:eastAsia="Calibri" w:hAnsi="Trebuchet MS"/>
          <w:lang w:val="pt-BR"/>
        </w:rPr>
        <w:tab/>
      </w:r>
      <w:r w:rsidRPr="00223989">
        <w:rPr>
          <w:rFonts w:ascii="Trebuchet MS" w:eastAsia="Calibri" w:hAnsi="Trebuchet MS"/>
          <w:b/>
          <w:bCs/>
          <w:lang w:val="fr-FR"/>
        </w:rPr>
        <w:t>B. Programul de modernizare/ reabilitare drumuri naționale</w:t>
      </w:r>
    </w:p>
    <w:p w14:paraId="7334A7C7" w14:textId="77777777" w:rsidR="007E333A" w:rsidRPr="00223989" w:rsidRDefault="007E333A" w:rsidP="007E333A">
      <w:pPr>
        <w:ind w:right="140"/>
        <w:jc w:val="both"/>
        <w:rPr>
          <w:rFonts w:ascii="Trebuchet MS" w:eastAsia="Calibri" w:hAnsi="Trebuchet MS"/>
          <w:i/>
          <w:iCs/>
          <w:lang w:val="fr-FR"/>
        </w:rPr>
      </w:pPr>
      <w:r w:rsidRPr="00223989">
        <w:rPr>
          <w:rFonts w:ascii="Trebuchet MS" w:eastAsia="Calibri" w:hAnsi="Trebuchet MS"/>
          <w:i/>
          <w:iCs/>
          <w:lang w:val="fr-FR"/>
        </w:rPr>
        <w:t>I. Finalizarea obiectivelor aflate în executie - ce însumeaza un număr de 321,57 km</w:t>
      </w:r>
    </w:p>
    <w:p w14:paraId="46156B96"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Lărgire la 4 benzi DN 7 Bâldana și Titu – 21,4 km;</w:t>
      </w:r>
    </w:p>
    <w:p w14:paraId="3ECD41B8"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DN 71, Bâldana - Targoviște – Sinaia</w:t>
      </w:r>
    </w:p>
    <w:p w14:paraId="635EFCB8"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DN 73 Pitești – Câmpulung – Brașov, km 13+800 - km 42+850, km 54+050 - km 128+250, loturile 1 și 2 (103.25 km);</w:t>
      </w:r>
    </w:p>
    <w:p w14:paraId="4E12069E"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DN 52, Alexandria - Turnu Măgurele (45,96 km);</w:t>
      </w:r>
    </w:p>
    <w:p w14:paraId="2494CB32"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DN 73F km 0+000 - km 8+450 Moieciu de Jos -Cheia - Moieciu de Sus (8.45 km);</w:t>
      </w:r>
    </w:p>
    <w:p w14:paraId="7B43F0F0"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DN 2L, Soveja – Lepșa (16,13 km);</w:t>
      </w:r>
    </w:p>
    <w:p w14:paraId="787F14BB" w14:textId="77777777" w:rsidR="007E333A" w:rsidRPr="007E333A" w:rsidRDefault="007E333A" w:rsidP="007E333A">
      <w:pPr>
        <w:ind w:right="140"/>
        <w:jc w:val="both"/>
        <w:rPr>
          <w:rFonts w:ascii="Trebuchet MS" w:eastAsia="Calibri" w:hAnsi="Trebuchet MS"/>
          <w:lang w:val="pt-BR"/>
        </w:rPr>
      </w:pPr>
      <w:r w:rsidRPr="00223989">
        <w:rPr>
          <w:rFonts w:ascii="Trebuchet MS" w:eastAsia="Calibri" w:hAnsi="Trebuchet MS"/>
          <w:lang w:val="fr-FR"/>
        </w:rPr>
        <w:t>- Drum de legătură A3 – DN1, Martinești (5 km)</w:t>
      </w:r>
      <w:r w:rsidRPr="007E333A">
        <w:rPr>
          <w:rFonts w:ascii="Trebuchet MS" w:eastAsia="Calibri" w:hAnsi="Trebuchet MS"/>
          <w:lang w:val="pt-BR"/>
        </w:rPr>
        <w:t>;</w:t>
      </w:r>
    </w:p>
    <w:p w14:paraId="3E4B395A" w14:textId="77777777" w:rsidR="007E333A" w:rsidRPr="00223989" w:rsidRDefault="007E333A" w:rsidP="007E333A">
      <w:pPr>
        <w:ind w:right="140"/>
        <w:jc w:val="both"/>
        <w:rPr>
          <w:rFonts w:ascii="Trebuchet MS" w:eastAsia="Calibri" w:hAnsi="Trebuchet MS"/>
          <w:lang w:val="pt-BR"/>
        </w:rPr>
      </w:pPr>
      <w:r w:rsidRPr="00223989">
        <w:rPr>
          <w:rFonts w:ascii="Trebuchet MS" w:eastAsia="Calibri" w:hAnsi="Trebuchet MS"/>
          <w:lang w:val="pt-BR"/>
        </w:rPr>
        <w:t>- Lărgire la 4 benzi DN1A și măsuri de siguranță rutieră pentru sectorul cuprins între Centura București și intersecția cu șoseaua Chitila-Mogoșoaia (1.28 km);</w:t>
      </w:r>
    </w:p>
    <w:p w14:paraId="66E40F6E"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Drum de legătură între A1 (Arad -Timișoara)- DN69 (9.90 km);</w:t>
      </w:r>
    </w:p>
    <w:p w14:paraId="5630D1B7"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DN 2N km 52+860 - km 60+000 Jitia - Bisoca și pod nou peste râul Râmnicu Sărat la km 53+300 (7.21 km);</w:t>
      </w:r>
    </w:p>
    <w:p w14:paraId="29EA42C2" w14:textId="77777777" w:rsidR="007E333A" w:rsidRPr="00223989" w:rsidRDefault="007E333A" w:rsidP="007E333A">
      <w:pPr>
        <w:ind w:right="140"/>
        <w:jc w:val="both"/>
        <w:rPr>
          <w:rFonts w:ascii="Trebuchet MS" w:eastAsia="Calibri" w:hAnsi="Trebuchet MS"/>
          <w:i/>
          <w:iCs/>
          <w:lang w:val="fr-FR"/>
        </w:rPr>
      </w:pPr>
      <w:r w:rsidRPr="00223989">
        <w:rPr>
          <w:rFonts w:ascii="Trebuchet MS" w:eastAsia="Calibri" w:hAnsi="Trebuchet MS"/>
          <w:i/>
          <w:iCs/>
          <w:lang w:val="fr-FR"/>
        </w:rPr>
        <w:t>II. Finalizarea etapei de proiectare - faza elaborare studiu de fezabilitate/ DALI pentru următoarele obiective:</w:t>
      </w:r>
    </w:p>
    <w:p w14:paraId="1B0FC7D3"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DN 73C, Lot 1, km 44+800 - km 55+000, Curtea de Argeș - Tigveni și Lot 2, km 55+000 - km 68+000, Tigveni - Municipiul Râmnicu Vâlcea;</w:t>
      </w:r>
    </w:p>
    <w:p w14:paraId="477197BC"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DN 7C km 104+000 - km 130+800 (Transfăgărășan);</w:t>
      </w:r>
    </w:p>
    <w:p w14:paraId="6BD6D5F8"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DN 56C, Salcia - Devesel, km 0+000 - km 60+375;</w:t>
      </w:r>
    </w:p>
    <w:p w14:paraId="2BDB80A8"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DN 5C, km 3+000 - km 61+840, Giurgiu – Zimnicea;</w:t>
      </w:r>
    </w:p>
    <w:p w14:paraId="1EE386B9" w14:textId="77777777" w:rsidR="007E333A" w:rsidRPr="00223989" w:rsidRDefault="007E333A" w:rsidP="007E333A">
      <w:pPr>
        <w:ind w:right="140"/>
        <w:jc w:val="both"/>
        <w:rPr>
          <w:rFonts w:ascii="Trebuchet MS" w:eastAsia="Calibri" w:hAnsi="Trebuchet MS"/>
          <w:lang w:val="fr-FR"/>
        </w:rPr>
      </w:pPr>
      <w:r w:rsidRPr="007E333A">
        <w:rPr>
          <w:rFonts w:ascii="Trebuchet MS" w:eastAsia="Calibri" w:hAnsi="Trebuchet MS"/>
        </w:rPr>
        <w:t xml:space="preserve">- DN 29D km 18+500 - km 21+000, jud. </w:t>
      </w:r>
      <w:r w:rsidRPr="00223989">
        <w:rPr>
          <w:rFonts w:ascii="Trebuchet MS" w:eastAsia="Calibri" w:hAnsi="Trebuchet MS"/>
          <w:lang w:val="fr-FR"/>
        </w:rPr>
        <w:t>Botoșani;</w:t>
      </w:r>
    </w:p>
    <w:p w14:paraId="19B42AF2"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Drum de legătură între A1 și DN 7 (DJ 711A) – Lărgire la 4 benzi de circulație;</w:t>
      </w:r>
    </w:p>
    <w:p w14:paraId="2FE0412F"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Nod Rutier Cumpana A4 (km 16+700) – DN 39E;</w:t>
      </w:r>
    </w:p>
    <w:p w14:paraId="4931758D" w14:textId="77777777" w:rsidR="007E333A" w:rsidRPr="00223989" w:rsidRDefault="007E333A" w:rsidP="007E333A">
      <w:pPr>
        <w:ind w:right="140"/>
        <w:jc w:val="both"/>
        <w:rPr>
          <w:rFonts w:ascii="Trebuchet MS" w:eastAsia="Calibri" w:hAnsi="Trebuchet MS"/>
          <w:b/>
          <w:bCs/>
          <w:lang w:val="fr-FR"/>
        </w:rPr>
      </w:pPr>
      <w:r w:rsidRPr="00223989">
        <w:rPr>
          <w:rFonts w:ascii="Trebuchet MS" w:eastAsia="Calibri" w:hAnsi="Trebuchet MS"/>
          <w:b/>
          <w:bCs/>
          <w:lang w:val="fr-FR"/>
        </w:rPr>
        <w:t>C. Construcție variante de ocolire</w:t>
      </w:r>
    </w:p>
    <w:p w14:paraId="09777506" w14:textId="2B9269CA" w:rsidR="007E333A" w:rsidRPr="00223989" w:rsidRDefault="007E333A" w:rsidP="007E333A">
      <w:pPr>
        <w:ind w:right="140"/>
        <w:jc w:val="both"/>
        <w:rPr>
          <w:rFonts w:ascii="Trebuchet MS" w:eastAsia="Calibri" w:hAnsi="Trebuchet MS"/>
          <w:i/>
          <w:iCs/>
          <w:lang w:val="fr-FR"/>
        </w:rPr>
      </w:pPr>
      <w:r w:rsidRPr="00223989">
        <w:rPr>
          <w:rFonts w:ascii="Trebuchet MS" w:eastAsia="Calibri" w:hAnsi="Trebuchet MS"/>
          <w:i/>
          <w:iCs/>
          <w:lang w:val="fr-FR"/>
        </w:rPr>
        <w:t>I. Finalizarea obiectivelor aflate în execuție - ce însumează un număr de 84,95 km</w:t>
      </w:r>
    </w:p>
    <w:p w14:paraId="46D10FA4"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xml:space="preserve">- Modernizarea centurii rutiere a municipiului București între A1 - DN 7 și DN 2-A2: Secțiunea DN 2 – A2 (11,52 km); </w:t>
      </w:r>
    </w:p>
    <w:p w14:paraId="5D51E3B6"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Galați (33.6 km)</w:t>
      </w:r>
    </w:p>
    <w:p w14:paraId="2999B4DB"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Zalău (5,54 km)</w:t>
      </w:r>
    </w:p>
    <w:p w14:paraId="08BBF314"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Sighișoara (13 km)</w:t>
      </w:r>
    </w:p>
    <w:p w14:paraId="2D68FE9D"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Lărgire la 4 benzi a centurii rutiere a Municipiului București Sud între A1 (km 55+520) și DN 5 (15.52 km);</w:t>
      </w:r>
    </w:p>
    <w:p w14:paraId="2FFC974A" w14:textId="692B04C5" w:rsidR="007E333A" w:rsidRPr="007E333A" w:rsidRDefault="007E333A" w:rsidP="007E333A">
      <w:pPr>
        <w:ind w:right="140"/>
        <w:jc w:val="both"/>
        <w:rPr>
          <w:rFonts w:ascii="Trebuchet MS" w:eastAsia="Calibri" w:hAnsi="Trebuchet MS"/>
        </w:rPr>
      </w:pPr>
      <w:r w:rsidRPr="007E333A">
        <w:rPr>
          <w:rFonts w:ascii="Trebuchet MS" w:eastAsia="Calibri" w:hAnsi="Trebuchet MS"/>
        </w:rPr>
        <w:t>- Modernizarea centurii rutiere a Municipiului București, între A1-DN7 si DN2-A2, Lot 2: Sector DN2 (km 12+300) - A2 (km 23+750) (11</w:t>
      </w:r>
      <w:r w:rsidR="00F3519A">
        <w:rPr>
          <w:rFonts w:ascii="Trebuchet MS" w:eastAsia="Calibri" w:hAnsi="Trebuchet MS"/>
        </w:rPr>
        <w:t>,</w:t>
      </w:r>
      <w:r w:rsidRPr="007E333A">
        <w:rPr>
          <w:rFonts w:ascii="Trebuchet MS" w:eastAsia="Calibri" w:hAnsi="Trebuchet MS"/>
        </w:rPr>
        <w:t>524 km)</w:t>
      </w:r>
    </w:p>
    <w:p w14:paraId="0844CBF3"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Buftea (5.77 km)</w:t>
      </w:r>
    </w:p>
    <w:p w14:paraId="5250E97D" w14:textId="77777777" w:rsidR="007E333A" w:rsidRPr="007E333A" w:rsidRDefault="007E333A" w:rsidP="007E333A">
      <w:pPr>
        <w:ind w:right="140"/>
        <w:jc w:val="both"/>
        <w:rPr>
          <w:rFonts w:ascii="Trebuchet MS" w:eastAsia="Calibri" w:hAnsi="Trebuchet MS"/>
          <w:i/>
          <w:iCs/>
        </w:rPr>
      </w:pPr>
      <w:r w:rsidRPr="007E333A">
        <w:rPr>
          <w:rFonts w:ascii="Trebuchet MS" w:eastAsia="Calibri" w:hAnsi="Trebuchet MS"/>
          <w:i/>
          <w:iCs/>
        </w:rPr>
        <w:t>II. Finalizarea etapei de proiectare - faza elaborare studiu de fezabilitate/ proiect tehnic pentru următoarele obiective:</w:t>
      </w:r>
    </w:p>
    <w:p w14:paraId="051A53CE"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Varianta de ocolire a orașului Podul Iloaiei (4.38 km)</w:t>
      </w:r>
    </w:p>
    <w:p w14:paraId="5E0DAED2"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Varianta de ocolire a municipiului Iași - Varianta Sud Obiect 4 - Varianta trafic ușor (sector km 0+000 - 8+185) și penetrație cartier Dacia (8.80 km)</w:t>
      </w:r>
    </w:p>
    <w:p w14:paraId="4DF895D7"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Varianta ocolitoare Râmnicu Vâlcea (21.84 km)</w:t>
      </w:r>
    </w:p>
    <w:p w14:paraId="549933FE"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Varianta ocolitoare Târgu Mureș (11.64 km)</w:t>
      </w:r>
    </w:p>
    <w:p w14:paraId="146C7DC7" w14:textId="77777777" w:rsidR="007E333A" w:rsidRPr="00223989" w:rsidRDefault="007E333A" w:rsidP="007E333A">
      <w:pPr>
        <w:ind w:right="140"/>
        <w:jc w:val="both"/>
        <w:rPr>
          <w:rFonts w:ascii="Trebuchet MS" w:eastAsia="Calibri" w:hAnsi="Trebuchet MS"/>
          <w:b/>
          <w:bCs/>
          <w:lang w:val="fr-FR"/>
        </w:rPr>
      </w:pPr>
      <w:r w:rsidRPr="00223989">
        <w:rPr>
          <w:rFonts w:ascii="Trebuchet MS" w:eastAsia="Calibri" w:hAnsi="Trebuchet MS"/>
          <w:b/>
          <w:bCs/>
          <w:lang w:val="fr-FR"/>
        </w:rPr>
        <w:t>D. Implementarea proiectelor de infrastructura rutieră derulate în parteneriat cu Unitățile Administrativ Teritoriale (Consilii Județene/ Primării)</w:t>
      </w:r>
    </w:p>
    <w:p w14:paraId="2122015A" w14:textId="77777777" w:rsidR="007E333A" w:rsidRPr="00223989" w:rsidRDefault="007E333A" w:rsidP="007E333A">
      <w:pPr>
        <w:ind w:right="140"/>
        <w:jc w:val="both"/>
        <w:rPr>
          <w:rFonts w:ascii="Trebuchet MS" w:eastAsia="Calibri" w:hAnsi="Trebuchet MS"/>
          <w:i/>
          <w:iCs/>
          <w:lang w:val="fr-FR"/>
        </w:rPr>
      </w:pPr>
      <w:r w:rsidRPr="00223989">
        <w:rPr>
          <w:rFonts w:ascii="Trebuchet MS" w:eastAsia="Calibri" w:hAnsi="Trebuchet MS"/>
          <w:i/>
          <w:iCs/>
          <w:lang w:val="fr-FR"/>
        </w:rPr>
        <w:t>I. Finalizarea obiectivelor aflate in executie - ce însumează un număr de km 61,88 km</w:t>
      </w:r>
    </w:p>
    <w:p w14:paraId="309AAD2B"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Drum TransRegio Feleac TR 35- Etapa I Centura Metropolitană TR 35 și  drumuri de legătură (29.87 km)</w:t>
      </w:r>
    </w:p>
    <w:p w14:paraId="38F20B6F"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Varianta Ocolitoare a Municipiului Blaj - conectivitate cu Drum TransRegio: Blaj-Teiuș-A10 (6.84 km)</w:t>
      </w:r>
    </w:p>
    <w:p w14:paraId="38AD7FBC"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 Centura de ocolire Craiova Sud – varianta SUD-VEST, DN 56 – DN 55 – DN 6 (9.89 km)</w:t>
      </w:r>
    </w:p>
    <w:p w14:paraId="730A240A"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Descărcare Comarnic (5.90 km)</w:t>
      </w:r>
    </w:p>
    <w:p w14:paraId="67157E2E" w14:textId="77777777" w:rsidR="007E333A" w:rsidRPr="007E333A" w:rsidRDefault="007E333A" w:rsidP="007E333A">
      <w:pPr>
        <w:ind w:right="140"/>
        <w:jc w:val="both"/>
        <w:rPr>
          <w:rFonts w:ascii="Trebuchet MS" w:eastAsia="Calibri" w:hAnsi="Trebuchet MS"/>
        </w:rPr>
      </w:pPr>
      <w:r w:rsidRPr="007E333A">
        <w:rPr>
          <w:rFonts w:ascii="Trebuchet MS" w:eastAsia="Calibri" w:hAnsi="Trebuchet MS"/>
        </w:rPr>
        <w:t>- Descărcare Auga Bușteni (9.38 km)</w:t>
      </w:r>
    </w:p>
    <w:p w14:paraId="3E968FF1" w14:textId="77777777" w:rsidR="007E333A" w:rsidRPr="00223989" w:rsidRDefault="007E333A" w:rsidP="007E333A">
      <w:pPr>
        <w:ind w:right="140"/>
        <w:jc w:val="both"/>
        <w:rPr>
          <w:rFonts w:ascii="Trebuchet MS" w:eastAsia="Calibri" w:hAnsi="Trebuchet MS"/>
          <w:i/>
          <w:iCs/>
          <w:lang w:val="fr-FR"/>
        </w:rPr>
      </w:pPr>
      <w:r w:rsidRPr="00223989">
        <w:rPr>
          <w:rFonts w:ascii="Trebuchet MS" w:eastAsia="Calibri" w:hAnsi="Trebuchet MS"/>
          <w:i/>
          <w:iCs/>
          <w:lang w:val="fr-FR"/>
        </w:rPr>
        <w:t>II. Finalizarea etapei de proiectare - faza elaborare studiu de fezabilitate/ proiect tehnic pentru un număr de 29 de obiective care însumează o lungime de 212,87 km</w:t>
      </w:r>
    </w:p>
    <w:p w14:paraId="311CD33D" w14:textId="77777777" w:rsidR="007E333A" w:rsidRPr="00223989" w:rsidRDefault="007E333A" w:rsidP="007E333A">
      <w:pPr>
        <w:ind w:right="140"/>
        <w:jc w:val="both"/>
        <w:rPr>
          <w:rFonts w:ascii="Trebuchet MS" w:eastAsia="Calibri" w:hAnsi="Trebuchet MS"/>
          <w:lang w:val="fr-FR"/>
        </w:rPr>
      </w:pPr>
    </w:p>
    <w:p w14:paraId="39E097F6" w14:textId="77777777" w:rsidR="007E333A" w:rsidRPr="00223989" w:rsidRDefault="007E333A" w:rsidP="007E333A">
      <w:pPr>
        <w:ind w:right="140"/>
        <w:jc w:val="both"/>
        <w:rPr>
          <w:rFonts w:ascii="Trebuchet MS" w:eastAsia="Calibri" w:hAnsi="Trebuchet MS"/>
          <w:b/>
          <w:bCs/>
          <w:lang w:val="fr-FR"/>
        </w:rPr>
      </w:pPr>
      <w:r w:rsidRPr="00223989">
        <w:rPr>
          <w:rFonts w:ascii="Trebuchet MS" w:eastAsia="Calibri" w:hAnsi="Trebuchet MS"/>
          <w:b/>
          <w:bCs/>
          <w:lang w:val="fr-FR"/>
        </w:rPr>
        <w:t>COMPANIA NAȚIONALĂ DE INVESTIȚII RUTIERE</w:t>
      </w:r>
    </w:p>
    <w:p w14:paraId="7832992C"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Principalele obiective de investiții ce vor fi implementate de către compania națională în perioada 2025-2028 sunt:</w:t>
      </w:r>
    </w:p>
    <w:p w14:paraId="482B20E6"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1. Autostrada Târgu Mureș-Târgu Neamț, “Secțiunea II: Miercurea Nirajului – Leghin, km 22 + 000 – km 181+195, județul Mureș, județul Harghita și județul Neamț;</w:t>
      </w:r>
    </w:p>
    <w:p w14:paraId="3999F165"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2. Autostrada Târgu Neamț - Iași – Ungheni;</w:t>
      </w:r>
    </w:p>
    <w:p w14:paraId="61CE815D"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3. Autostrada Bacău – Brașov;</w:t>
      </w:r>
    </w:p>
    <w:p w14:paraId="4A45A62D"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4. Autostrada Ploiești – Brașov;</w:t>
      </w:r>
    </w:p>
    <w:p w14:paraId="6D04DA92"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5. Drumul Expres Bacău – Piatra Neamț;</w:t>
      </w:r>
    </w:p>
    <w:p w14:paraId="6E420527"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6. Drumul Expres Focșani – Brăila;</w:t>
      </w:r>
    </w:p>
    <w:p w14:paraId="75CC9B95" w14:textId="77777777" w:rsidR="007E333A" w:rsidRPr="00223989" w:rsidRDefault="007E333A" w:rsidP="007E333A">
      <w:pPr>
        <w:ind w:right="140"/>
        <w:jc w:val="both"/>
        <w:rPr>
          <w:rFonts w:ascii="Trebuchet MS" w:eastAsia="Calibri" w:hAnsi="Trebuchet MS"/>
          <w:lang w:val="fr-FR"/>
        </w:rPr>
      </w:pPr>
      <w:r w:rsidRPr="00223989">
        <w:rPr>
          <w:rFonts w:ascii="Trebuchet MS" w:eastAsia="Calibri" w:hAnsi="Trebuchet MS"/>
          <w:lang w:val="fr-FR"/>
        </w:rPr>
        <w:t>7. Drumul Expres Filiași – Târgu Jiu.</w:t>
      </w:r>
    </w:p>
    <w:p w14:paraId="45798B0E" w14:textId="77777777" w:rsidR="007E333A" w:rsidRPr="00223989" w:rsidRDefault="007E333A" w:rsidP="007E333A">
      <w:pPr>
        <w:ind w:right="140"/>
        <w:jc w:val="both"/>
        <w:rPr>
          <w:rFonts w:ascii="Trebuchet MS" w:eastAsia="Calibri" w:hAnsi="Trebuchet MS"/>
          <w:lang w:val="fr-FR"/>
        </w:rPr>
      </w:pPr>
    </w:p>
    <w:p w14:paraId="62D86F87" w14:textId="77777777" w:rsidR="007E333A" w:rsidRPr="00223989" w:rsidRDefault="007E333A" w:rsidP="007E333A">
      <w:pPr>
        <w:ind w:right="140"/>
        <w:jc w:val="both"/>
        <w:rPr>
          <w:rFonts w:ascii="Trebuchet MS" w:eastAsia="Calibri" w:hAnsi="Trebuchet MS"/>
          <w:lang w:val="fr-FR"/>
        </w:rPr>
      </w:pPr>
    </w:p>
    <w:p w14:paraId="243B66E9" w14:textId="77777777" w:rsidR="007E333A" w:rsidRPr="00223989" w:rsidRDefault="007E333A" w:rsidP="007E333A">
      <w:pPr>
        <w:ind w:right="-835"/>
        <w:jc w:val="both"/>
        <w:rPr>
          <w:rFonts w:ascii="Trebuchet MS" w:hAnsi="Trebuchet MS"/>
          <w:b/>
          <w:u w:val="single"/>
          <w:lang w:val="fr-FR"/>
        </w:rPr>
      </w:pPr>
      <w:r w:rsidRPr="00223989">
        <w:rPr>
          <w:rFonts w:ascii="Trebuchet MS" w:hAnsi="Trebuchet MS"/>
          <w:b/>
          <w:u w:val="single"/>
          <w:lang w:val="fr-FR"/>
        </w:rPr>
        <w:t>DOMENIUL DE TRANSPORT FEROVIAR</w:t>
      </w:r>
    </w:p>
    <w:p w14:paraId="15E7BC75" w14:textId="77777777" w:rsidR="007E333A" w:rsidRPr="00223989" w:rsidRDefault="007E333A" w:rsidP="007E333A">
      <w:pPr>
        <w:ind w:right="-835"/>
        <w:jc w:val="both"/>
        <w:rPr>
          <w:rFonts w:ascii="Trebuchet MS" w:hAnsi="Trebuchet MS"/>
          <w:b/>
          <w:lang w:val="fr-FR"/>
        </w:rPr>
      </w:pPr>
      <w:r w:rsidRPr="00223989">
        <w:rPr>
          <w:rFonts w:ascii="Trebuchet MS" w:hAnsi="Trebuchet MS"/>
          <w:b/>
          <w:lang w:val="fr-FR"/>
        </w:rPr>
        <w:t>COMPANIA NAȚIONALĂ DE CĂI FERATE CFR SA</w:t>
      </w:r>
    </w:p>
    <w:p w14:paraId="763596BD" w14:textId="77777777" w:rsidR="007E333A" w:rsidRPr="00223989" w:rsidRDefault="007E333A" w:rsidP="007E333A">
      <w:pPr>
        <w:jc w:val="both"/>
        <w:rPr>
          <w:rFonts w:ascii="Trebuchet MS" w:hAnsi="Trebuchet MS"/>
          <w:lang w:val="fr-FR"/>
        </w:rPr>
      </w:pPr>
      <w:r w:rsidRPr="00223989">
        <w:rPr>
          <w:rFonts w:ascii="Trebuchet MS" w:hAnsi="Trebuchet MS"/>
          <w:lang w:val="fr-FR"/>
        </w:rPr>
        <w:t>Prioritățile strategice pentru perioada de timp cuprinsă între 2025-2028 sunt focalizate pe:</w:t>
      </w:r>
    </w:p>
    <w:p w14:paraId="00E4C062" w14:textId="77777777" w:rsidR="007E333A" w:rsidRPr="00223989" w:rsidRDefault="007E333A" w:rsidP="007E333A">
      <w:pPr>
        <w:jc w:val="both"/>
        <w:rPr>
          <w:rFonts w:ascii="Trebuchet MS" w:hAnsi="Trebuchet MS"/>
          <w:lang w:val="fr-FR" w:eastAsia="ro-RO"/>
        </w:rPr>
      </w:pPr>
      <w:r w:rsidRPr="00223989">
        <w:rPr>
          <w:rFonts w:ascii="Trebuchet MS" w:hAnsi="Trebuchet MS"/>
          <w:lang w:val="fr-FR" w:eastAsia="ro-RO"/>
        </w:rPr>
        <w:t>-Implementarea proiectelor finanțate din Planul Național de Redresare și Reziliență a României (PNRR) Pilonul 1 la capitolul - Reforma 1. Transport sustenabil, decarbonizare și siguranță rutieră,</w:t>
      </w:r>
    </w:p>
    <w:p w14:paraId="62B51C7B" w14:textId="77777777" w:rsidR="007E333A" w:rsidRPr="00223989" w:rsidRDefault="007E333A" w:rsidP="007E333A">
      <w:pPr>
        <w:jc w:val="both"/>
        <w:rPr>
          <w:rFonts w:ascii="Trebuchet MS" w:hAnsi="Trebuchet MS"/>
          <w:lang w:val="fr-FR" w:eastAsia="ro-RO"/>
        </w:rPr>
      </w:pPr>
      <w:r w:rsidRPr="00223989">
        <w:rPr>
          <w:rFonts w:ascii="Trebuchet MS" w:hAnsi="Trebuchet MS"/>
          <w:lang w:val="fr-FR" w:eastAsia="ro-RO"/>
        </w:rPr>
        <w:t xml:space="preserve">-Continuarea și finalizarea lucrărilor Coridorului IV ramura nordică pe secțiunile Brașov – Sighișoara și Simeria – Gurasada – Km.614, aflate în diverse stadii de execuție, </w:t>
      </w:r>
    </w:p>
    <w:p w14:paraId="59129351" w14:textId="77777777" w:rsidR="007E333A" w:rsidRPr="00223989" w:rsidRDefault="007E333A" w:rsidP="007E333A">
      <w:pPr>
        <w:jc w:val="both"/>
        <w:rPr>
          <w:rFonts w:ascii="Trebuchet MS" w:hAnsi="Trebuchet MS"/>
          <w:lang w:val="fr-FR" w:eastAsia="ro-RO"/>
        </w:rPr>
      </w:pPr>
      <w:r w:rsidRPr="00223989">
        <w:rPr>
          <w:rFonts w:ascii="Trebuchet MS" w:hAnsi="Trebuchet MS"/>
          <w:lang w:val="fr-FR" w:eastAsia="ro-RO"/>
        </w:rPr>
        <w:t>-Demararea și finalizarea procedurilor de achiziție publică pentru lucrările de modernizarea a Coridorului IV ramura sudică Caransebeș – Craiova și București – Giurgiu,</w:t>
      </w:r>
    </w:p>
    <w:p w14:paraId="38AA80AA" w14:textId="77777777" w:rsidR="007E333A" w:rsidRPr="00223989" w:rsidRDefault="007E333A" w:rsidP="007E333A">
      <w:pPr>
        <w:jc w:val="both"/>
        <w:rPr>
          <w:rFonts w:ascii="Trebuchet MS" w:hAnsi="Trebuchet MS"/>
          <w:lang w:val="fr-FR" w:eastAsia="ro-RO"/>
        </w:rPr>
      </w:pPr>
      <w:r w:rsidRPr="00223989">
        <w:rPr>
          <w:rFonts w:ascii="Trebuchet MS" w:hAnsi="Trebuchet MS"/>
          <w:lang w:val="fr-FR" w:eastAsia="ro-RO"/>
        </w:rPr>
        <w:t>-Lucrări în stațiile Fetești și Ciulnița de pe linia CF București – Constanța,</w:t>
      </w:r>
    </w:p>
    <w:p w14:paraId="0016C55D" w14:textId="77777777" w:rsidR="007E333A" w:rsidRPr="00223989" w:rsidRDefault="007E333A" w:rsidP="007E333A">
      <w:pPr>
        <w:jc w:val="both"/>
        <w:rPr>
          <w:rFonts w:ascii="Trebuchet MS" w:hAnsi="Trebuchet MS"/>
          <w:lang w:val="fr-FR" w:eastAsia="ro-RO"/>
        </w:rPr>
      </w:pPr>
      <w:r w:rsidRPr="00223989">
        <w:rPr>
          <w:rFonts w:ascii="Trebuchet MS" w:hAnsi="Trebuchet MS"/>
          <w:lang w:val="fr-FR" w:eastAsia="ro-RO"/>
        </w:rPr>
        <w:t>-Programe de eliminare a restricțiilor de viteză de pe întreaga rețea TEN-T centrală și globală cu impact direct și imediat asupra duratei călătoriei și/sau asupra creșterii siguranței și confortului călătorilor,</w:t>
      </w:r>
    </w:p>
    <w:p w14:paraId="049E3ED4" w14:textId="77777777" w:rsidR="007E333A" w:rsidRPr="00223989" w:rsidRDefault="007E333A" w:rsidP="007E333A">
      <w:pPr>
        <w:jc w:val="both"/>
        <w:rPr>
          <w:rFonts w:ascii="Trebuchet MS" w:hAnsi="Trebuchet MS"/>
          <w:lang w:val="fr-FR" w:eastAsia="ro-RO"/>
        </w:rPr>
      </w:pPr>
      <w:r w:rsidRPr="00223989">
        <w:rPr>
          <w:rFonts w:ascii="Trebuchet MS" w:hAnsi="Trebuchet MS"/>
          <w:lang w:val="fr-FR" w:eastAsia="ro-RO"/>
        </w:rPr>
        <w:t>-Proiecte de creștere a calității serviciilor de transport feroviar prin modernizări de stații căi ferate, sisteme de siguranță și centralizare, poduri, podețe și tuneluri,</w:t>
      </w:r>
    </w:p>
    <w:p w14:paraId="45DD0DC7" w14:textId="77777777" w:rsidR="007E333A" w:rsidRPr="00223989" w:rsidRDefault="007E333A" w:rsidP="007E333A">
      <w:pPr>
        <w:jc w:val="both"/>
        <w:rPr>
          <w:rFonts w:ascii="Trebuchet MS" w:hAnsi="Trebuchet MS"/>
          <w:lang w:val="fr-FR" w:eastAsia="ro-RO"/>
        </w:rPr>
      </w:pPr>
      <w:r w:rsidRPr="00223989">
        <w:rPr>
          <w:rFonts w:ascii="Trebuchet MS" w:hAnsi="Trebuchet MS"/>
          <w:lang w:val="fr-FR" w:eastAsia="ro-RO"/>
        </w:rPr>
        <w:t>-Reabilitarea și modernizarea infrastructurii feroviare în Portul Constanța,</w:t>
      </w:r>
    </w:p>
    <w:p w14:paraId="4C666CB8" w14:textId="77777777" w:rsidR="007E333A" w:rsidRPr="00223989" w:rsidRDefault="007E333A" w:rsidP="007E333A">
      <w:pPr>
        <w:jc w:val="both"/>
        <w:rPr>
          <w:rFonts w:ascii="Trebuchet MS" w:hAnsi="Trebuchet MS"/>
          <w:lang w:val="fr-FR" w:eastAsia="ro-RO"/>
        </w:rPr>
      </w:pPr>
      <w:r w:rsidRPr="00223989">
        <w:rPr>
          <w:rFonts w:ascii="Trebuchet MS" w:hAnsi="Trebuchet MS"/>
          <w:lang w:val="fr-FR" w:eastAsia="ro-RO"/>
        </w:rPr>
        <w:t>-Reabilitarea și modernizarea liniei CF Ploiești Sud-Focșani-Pașcani-Iași-Frontieră, Pașcani-Dărmanești-Vicșani-Frontieră,</w:t>
      </w:r>
    </w:p>
    <w:p w14:paraId="1065A5EA" w14:textId="77777777" w:rsidR="007E333A" w:rsidRPr="007E333A" w:rsidRDefault="007E333A" w:rsidP="007E333A">
      <w:pPr>
        <w:jc w:val="both"/>
        <w:rPr>
          <w:rFonts w:ascii="Trebuchet MS" w:hAnsi="Trebuchet MS"/>
          <w:lang w:eastAsia="ro-RO"/>
        </w:rPr>
      </w:pPr>
      <w:r w:rsidRPr="007E333A">
        <w:rPr>
          <w:rFonts w:ascii="Trebuchet MS" w:hAnsi="Trebuchet MS"/>
          <w:lang w:eastAsia="ro-RO"/>
        </w:rPr>
        <w:t>-Reabilitarea și modernizarea linei CF Predeal – Brașov,</w:t>
      </w:r>
    </w:p>
    <w:p w14:paraId="269AB808" w14:textId="77777777" w:rsidR="007E333A" w:rsidRPr="007E333A" w:rsidRDefault="007E333A" w:rsidP="007E333A">
      <w:pPr>
        <w:jc w:val="both"/>
        <w:rPr>
          <w:rFonts w:ascii="Trebuchet MS" w:hAnsi="Trebuchet MS"/>
          <w:lang w:eastAsia="ro-RO"/>
        </w:rPr>
      </w:pPr>
      <w:r w:rsidRPr="007E333A">
        <w:rPr>
          <w:rFonts w:ascii="Trebuchet MS" w:hAnsi="Trebuchet MS"/>
          <w:lang w:eastAsia="ro-RO"/>
        </w:rPr>
        <w:t>-Pregătirea proiectelor de modernizare a liniilor CF de pe secțiile București – Craiova, Coșlariu – Cluj Napoca, Apahida – Ilva Mica – Pojorâta – Suceava;</w:t>
      </w:r>
    </w:p>
    <w:p w14:paraId="1892E353" w14:textId="77777777" w:rsidR="007E333A" w:rsidRPr="007E333A" w:rsidRDefault="007E333A" w:rsidP="007E333A">
      <w:pPr>
        <w:jc w:val="both"/>
        <w:rPr>
          <w:rFonts w:ascii="Trebuchet MS" w:hAnsi="Trebuchet MS"/>
          <w:lang w:val="it-IT" w:eastAsia="ro-RO"/>
        </w:rPr>
      </w:pPr>
      <w:r w:rsidRPr="00223989">
        <w:rPr>
          <w:rFonts w:ascii="Trebuchet MS" w:hAnsi="Trebuchet MS"/>
          <w:lang w:val="fr-FR" w:eastAsia="ro-RO"/>
        </w:rPr>
        <w:t>-Reabilitarea și modernizarea Complexului Feroviar Gara de Nord, inclusiv centura feroviară a Bucureștiului ca o alternativă pentru transportul urban al locuitorilor din  zonele periferice, un acces mai facil pentru marile centre comerciale și depozitare amplasate în zona centurii și crearea unor noduri intermodale la capătul linilor de transport</w:t>
      </w:r>
      <w:r w:rsidRPr="007E333A">
        <w:rPr>
          <w:rFonts w:ascii="Trebuchet MS" w:hAnsi="Trebuchet MS"/>
          <w:lang w:val="it-IT" w:eastAsia="ro-RO"/>
        </w:rPr>
        <w:t>;</w:t>
      </w:r>
    </w:p>
    <w:p w14:paraId="5627A784" w14:textId="77777777" w:rsidR="007E333A" w:rsidRPr="007E333A" w:rsidRDefault="007E333A" w:rsidP="007E333A">
      <w:pPr>
        <w:jc w:val="both"/>
        <w:rPr>
          <w:rFonts w:ascii="Trebuchet MS" w:hAnsi="Trebuchet MS"/>
          <w:lang w:eastAsia="ro-RO"/>
        </w:rPr>
      </w:pPr>
      <w:r w:rsidRPr="007E333A">
        <w:rPr>
          <w:rFonts w:ascii="Trebuchet MS" w:hAnsi="Trebuchet MS"/>
          <w:lang w:eastAsia="ro-RO"/>
        </w:rPr>
        <w:t>-Realizare conexiune feroviară cu Aeroportul Internațional Traian Vuia Timișoara;</w:t>
      </w:r>
    </w:p>
    <w:p w14:paraId="4A524DEA" w14:textId="77777777" w:rsidR="007E333A" w:rsidRPr="007E333A" w:rsidRDefault="007E333A" w:rsidP="007E333A">
      <w:pPr>
        <w:jc w:val="both"/>
        <w:rPr>
          <w:rFonts w:ascii="Trebuchet MS" w:hAnsi="Trebuchet MS"/>
          <w:lang w:eastAsia="ro-RO"/>
        </w:rPr>
      </w:pPr>
      <w:r w:rsidRPr="007E333A">
        <w:rPr>
          <w:rFonts w:ascii="Trebuchet MS" w:hAnsi="Trebuchet MS"/>
          <w:lang w:eastAsia="ro-RO"/>
        </w:rPr>
        <w:t>-Pod CF nou km 317+950 linia CF Deda - Razboieni și demolarea podului CF existent;</w:t>
      </w:r>
    </w:p>
    <w:p w14:paraId="5283F77A" w14:textId="77777777" w:rsidR="007E333A" w:rsidRPr="00223989" w:rsidRDefault="007E333A" w:rsidP="007E333A">
      <w:pPr>
        <w:jc w:val="both"/>
        <w:rPr>
          <w:rStyle w:val="FontStyle16"/>
          <w:rFonts w:ascii="Trebuchet MS" w:hAnsi="Trebuchet MS"/>
          <w:sz w:val="24"/>
          <w:szCs w:val="24"/>
          <w:lang w:val="fr-FR"/>
        </w:rPr>
      </w:pPr>
      <w:r w:rsidRPr="007E333A">
        <w:rPr>
          <w:rFonts w:ascii="Trebuchet MS" w:hAnsi="Trebuchet MS"/>
          <w:lang w:eastAsia="ro-RO"/>
        </w:rPr>
        <w:t xml:space="preserve">-Proiecte de electrificare a liniilor de căi ferate ce nu fac parte din rețeaua TEN-T centrală și globală de pe liniile CF Episcopia Bihor – Cluj Napoca, Rădulești – Giurgiu, Constanța – Mangalia, București – Giurgiu și Dărmănești – Vicșani – Frontieră. </w:t>
      </w:r>
      <w:r w:rsidRPr="00223989">
        <w:rPr>
          <w:rStyle w:val="FontStyle16"/>
          <w:rFonts w:ascii="Trebuchet MS" w:hAnsi="Trebuchet MS"/>
          <w:iCs/>
          <w:sz w:val="24"/>
          <w:szCs w:val="24"/>
          <w:lang w:val="fr-FR"/>
        </w:rPr>
        <w:t>Principalele obiective se regăsesc și în Strategia de dezvoltare a infrastructurii feroviare 2021-2025</w:t>
      </w:r>
      <w:r w:rsidRPr="00223989">
        <w:rPr>
          <w:rStyle w:val="FontStyle16"/>
          <w:rFonts w:ascii="Trebuchet MS" w:hAnsi="Trebuchet MS"/>
          <w:sz w:val="24"/>
          <w:szCs w:val="24"/>
          <w:lang w:val="fr-FR"/>
        </w:rPr>
        <w:t xml:space="preserve">. </w:t>
      </w:r>
    </w:p>
    <w:p w14:paraId="2BB9EB9F" w14:textId="77777777" w:rsidR="007E333A" w:rsidRPr="00223989" w:rsidRDefault="007E333A" w:rsidP="007E333A">
      <w:pPr>
        <w:jc w:val="both"/>
        <w:rPr>
          <w:rFonts w:ascii="Trebuchet MS" w:hAnsi="Trebuchet MS"/>
          <w:lang w:val="fr-FR" w:eastAsia="ro-RO"/>
        </w:rPr>
      </w:pPr>
    </w:p>
    <w:p w14:paraId="1691069C" w14:textId="77777777" w:rsidR="007E333A" w:rsidRPr="00223989" w:rsidRDefault="007E333A" w:rsidP="007E333A">
      <w:pPr>
        <w:jc w:val="both"/>
        <w:rPr>
          <w:rFonts w:ascii="Trebuchet MS" w:hAnsi="Trebuchet MS"/>
          <w:b/>
          <w:lang w:val="fr-FR"/>
        </w:rPr>
      </w:pPr>
      <w:r w:rsidRPr="00223989">
        <w:rPr>
          <w:rFonts w:ascii="Trebuchet MS" w:hAnsi="Trebuchet MS"/>
          <w:b/>
          <w:lang w:val="fr-FR"/>
        </w:rPr>
        <w:t>AUTORITATEA PENTRU REFORMĂ FEROVIARĂ</w:t>
      </w:r>
    </w:p>
    <w:p w14:paraId="54B74BF6" w14:textId="77777777" w:rsidR="007E333A" w:rsidRPr="00223989" w:rsidRDefault="007E333A" w:rsidP="007E333A">
      <w:pPr>
        <w:jc w:val="both"/>
        <w:rPr>
          <w:rFonts w:ascii="Trebuchet MS" w:hAnsi="Trebuchet MS"/>
          <w:lang w:val="fr-FR"/>
        </w:rPr>
      </w:pPr>
      <w:r w:rsidRPr="00223989">
        <w:rPr>
          <w:rFonts w:ascii="Trebuchet MS" w:hAnsi="Trebuchet MS"/>
          <w:lang w:val="fr-FR"/>
        </w:rPr>
        <w:t>Principalele obiective ale instituției în perioada 2025-2028 sunt continuarea procedurilor pentru:</w:t>
      </w:r>
    </w:p>
    <w:p w14:paraId="16EA0C8A" w14:textId="77777777" w:rsidR="007E333A" w:rsidRPr="007E333A" w:rsidRDefault="007E333A" w:rsidP="007E333A">
      <w:pPr>
        <w:jc w:val="both"/>
        <w:rPr>
          <w:rFonts w:ascii="Trebuchet MS" w:hAnsi="Trebuchet MS"/>
          <w:lang w:val="pt-BR"/>
        </w:rPr>
      </w:pPr>
      <w:r w:rsidRPr="00223989">
        <w:rPr>
          <w:rFonts w:ascii="Trebuchet MS" w:hAnsi="Trebuchet MS"/>
          <w:lang w:val="fr-FR"/>
        </w:rPr>
        <w:t>- Achiziționarea și dezvoltarea unui sistem integrat, bază de date și furnizare de informații privind serviciul de ticketing al operatorilor de transport feroviar de călători</w:t>
      </w:r>
      <w:r w:rsidRPr="007E333A">
        <w:rPr>
          <w:rFonts w:ascii="Trebuchet MS" w:hAnsi="Trebuchet MS"/>
          <w:lang w:val="pt-BR"/>
        </w:rPr>
        <w:t>;</w:t>
      </w:r>
    </w:p>
    <w:p w14:paraId="2BEFBA63" w14:textId="77777777" w:rsidR="007E333A" w:rsidRPr="007E333A" w:rsidRDefault="007E333A" w:rsidP="007E333A">
      <w:pPr>
        <w:jc w:val="both"/>
        <w:rPr>
          <w:rFonts w:ascii="Trebuchet MS" w:hAnsi="Trebuchet MS"/>
          <w:lang w:val="pt-BR"/>
        </w:rPr>
      </w:pPr>
      <w:r w:rsidRPr="007E333A">
        <w:rPr>
          <w:rFonts w:ascii="Trebuchet MS" w:hAnsi="Trebuchet MS"/>
          <w:lang w:val="pt-BR"/>
        </w:rPr>
        <w:t>-Achiziționarea a 37 de rame electrice inter-regionale noi RE-IR1;</w:t>
      </w:r>
    </w:p>
    <w:p w14:paraId="26CE40E8" w14:textId="77777777" w:rsidR="007E333A" w:rsidRPr="007E333A" w:rsidRDefault="007E333A" w:rsidP="007E333A">
      <w:pPr>
        <w:jc w:val="both"/>
        <w:rPr>
          <w:rFonts w:ascii="Trebuchet MS" w:hAnsi="Trebuchet MS"/>
          <w:lang w:val="pt-BR"/>
        </w:rPr>
      </w:pPr>
      <w:r w:rsidRPr="007E333A">
        <w:rPr>
          <w:rFonts w:ascii="Trebuchet MS" w:hAnsi="Trebuchet MS"/>
          <w:lang w:val="pt-BR"/>
        </w:rPr>
        <w:t>-Achiziția de material rulant nou, 62 rame electrice regionale RE-R1;</w:t>
      </w:r>
    </w:p>
    <w:p w14:paraId="519CCF0F" w14:textId="77777777" w:rsidR="007E333A" w:rsidRPr="007E333A" w:rsidRDefault="007E333A" w:rsidP="007E333A">
      <w:pPr>
        <w:jc w:val="both"/>
        <w:rPr>
          <w:rFonts w:ascii="Trebuchet MS" w:hAnsi="Trebuchet MS"/>
          <w:lang w:val="pt-BR"/>
        </w:rPr>
      </w:pPr>
      <w:r w:rsidRPr="007E333A">
        <w:rPr>
          <w:rFonts w:ascii="Trebuchet MS" w:hAnsi="Trebuchet MS"/>
          <w:lang w:val="pt-BR"/>
        </w:rPr>
        <w:t>-Achiziția a 29 de rame electrice inter-regionale noi RE-IR2;</w:t>
      </w:r>
    </w:p>
    <w:p w14:paraId="07C056EF" w14:textId="77777777" w:rsidR="007E333A" w:rsidRPr="007E333A" w:rsidRDefault="007E333A" w:rsidP="007E333A">
      <w:pPr>
        <w:jc w:val="both"/>
        <w:rPr>
          <w:rFonts w:ascii="Trebuchet MS" w:hAnsi="Trebuchet MS"/>
          <w:lang w:val="pt-BR"/>
        </w:rPr>
      </w:pPr>
      <w:r w:rsidRPr="007E333A">
        <w:rPr>
          <w:rFonts w:ascii="Trebuchet MS" w:hAnsi="Trebuchet MS"/>
          <w:lang w:val="pt-BR"/>
        </w:rPr>
        <w:t>-Achiziția a 12 automotoare noi în tracțiune electrică pe bază de pile de combustie cu hidrogen RE-H;</w:t>
      </w:r>
    </w:p>
    <w:p w14:paraId="78D3B230" w14:textId="77777777" w:rsidR="007E333A" w:rsidRPr="007E333A" w:rsidRDefault="007E333A" w:rsidP="007E333A">
      <w:pPr>
        <w:jc w:val="both"/>
        <w:rPr>
          <w:rFonts w:ascii="Trebuchet MS" w:hAnsi="Trebuchet MS"/>
          <w:lang w:val="pt-BR"/>
        </w:rPr>
      </w:pPr>
      <w:r w:rsidRPr="007E333A">
        <w:rPr>
          <w:rFonts w:ascii="Trebuchet MS" w:hAnsi="Trebuchet MS"/>
          <w:lang w:val="pt-BR"/>
        </w:rPr>
        <w:t>-Achiziția a 16 locomotive electrice destinate transportului feroviar de călători;</w:t>
      </w:r>
    </w:p>
    <w:p w14:paraId="6C67D172" w14:textId="77777777" w:rsidR="007E333A" w:rsidRPr="007E333A" w:rsidRDefault="007E333A" w:rsidP="007E333A">
      <w:pPr>
        <w:jc w:val="both"/>
        <w:rPr>
          <w:rFonts w:ascii="Trebuchet MS" w:hAnsi="Trebuchet MS"/>
          <w:lang w:val="pt-BR"/>
        </w:rPr>
      </w:pPr>
      <w:r w:rsidRPr="007E333A">
        <w:rPr>
          <w:rFonts w:ascii="Trebuchet MS" w:hAnsi="Trebuchet MS"/>
          <w:lang w:val="pt-BR"/>
        </w:rPr>
        <w:t>-Achiziția de material rulant nou, 60 rame electrice regionale RE-R2;</w:t>
      </w:r>
    </w:p>
    <w:p w14:paraId="65DB05E9" w14:textId="77777777" w:rsidR="007E333A" w:rsidRPr="007E333A" w:rsidRDefault="007E333A" w:rsidP="007E333A">
      <w:pPr>
        <w:jc w:val="both"/>
        <w:rPr>
          <w:rFonts w:ascii="Trebuchet MS" w:hAnsi="Trebuchet MS"/>
          <w:lang w:val="pt-BR"/>
        </w:rPr>
      </w:pPr>
      <w:r w:rsidRPr="007E333A">
        <w:rPr>
          <w:rFonts w:ascii="Trebuchet MS" w:hAnsi="Trebuchet MS"/>
          <w:lang w:val="pt-BR"/>
        </w:rPr>
        <w:t>-Achiziția de material rulant nou, 5 rame electrice inter-regionale noi RE-IR3;</w:t>
      </w:r>
    </w:p>
    <w:p w14:paraId="1E7EB375" w14:textId="77777777" w:rsidR="007E333A" w:rsidRPr="007E333A" w:rsidRDefault="007E333A" w:rsidP="007E333A">
      <w:pPr>
        <w:jc w:val="both"/>
        <w:rPr>
          <w:rFonts w:ascii="Trebuchet MS" w:hAnsi="Trebuchet MS"/>
          <w:lang w:val="pt-BR"/>
        </w:rPr>
      </w:pPr>
      <w:r w:rsidRPr="007E333A">
        <w:rPr>
          <w:rFonts w:ascii="Trebuchet MS" w:hAnsi="Trebuchet MS"/>
          <w:lang w:val="pt-BR"/>
        </w:rPr>
        <w:t>-Achiziția a 23 locomotive electrice destinate transportului feroviar de călători LE2;</w:t>
      </w:r>
    </w:p>
    <w:p w14:paraId="7DB753FC" w14:textId="77777777" w:rsidR="007E333A" w:rsidRPr="007E333A" w:rsidRDefault="007E333A" w:rsidP="007E333A">
      <w:pPr>
        <w:jc w:val="both"/>
        <w:rPr>
          <w:rFonts w:ascii="Trebuchet MS" w:hAnsi="Trebuchet MS" w:cs="Arial"/>
          <w:lang w:val="pt-BR"/>
        </w:rPr>
      </w:pPr>
      <w:r w:rsidRPr="007E333A">
        <w:rPr>
          <w:rFonts w:ascii="Trebuchet MS" w:hAnsi="Trebuchet MS"/>
          <w:lang w:val="pt-BR"/>
        </w:rPr>
        <w:t>Impactul bugetar estimat pentru aceste investiții este de aproximativ 9 miliarde lei.</w:t>
      </w:r>
      <w:r w:rsidRPr="007E333A">
        <w:rPr>
          <w:rFonts w:ascii="Trebuchet MS" w:hAnsi="Trebuchet MS" w:cs="Arial"/>
          <w:lang w:val="pt-BR"/>
        </w:rPr>
        <w:t xml:space="preserve"> </w:t>
      </w:r>
    </w:p>
    <w:p w14:paraId="7D1DEB7F" w14:textId="386EE5EB" w:rsidR="007E333A" w:rsidRPr="00223989" w:rsidRDefault="007E333A" w:rsidP="007E333A">
      <w:pPr>
        <w:shd w:val="clear" w:color="auto" w:fill="FFFFFF"/>
        <w:jc w:val="both"/>
        <w:rPr>
          <w:rFonts w:ascii="Trebuchet MS" w:hAnsi="Trebuchet MS"/>
          <w:lang w:val="fr-FR"/>
        </w:rPr>
      </w:pPr>
    </w:p>
    <w:p w14:paraId="117727FD" w14:textId="6486FE1A" w:rsidR="004B28FA" w:rsidRPr="00223989" w:rsidRDefault="004B28FA" w:rsidP="007E333A">
      <w:pPr>
        <w:shd w:val="clear" w:color="auto" w:fill="FFFFFF"/>
        <w:jc w:val="both"/>
        <w:rPr>
          <w:rFonts w:ascii="Trebuchet MS" w:hAnsi="Trebuchet MS"/>
          <w:lang w:val="fr-FR"/>
        </w:rPr>
      </w:pPr>
    </w:p>
    <w:p w14:paraId="29CF086F" w14:textId="00FB2296" w:rsidR="004B28FA" w:rsidRPr="00223989" w:rsidRDefault="004B28FA" w:rsidP="007E333A">
      <w:pPr>
        <w:shd w:val="clear" w:color="auto" w:fill="FFFFFF"/>
        <w:jc w:val="both"/>
        <w:rPr>
          <w:rFonts w:ascii="Trebuchet MS" w:hAnsi="Trebuchet MS"/>
          <w:lang w:val="fr-FR"/>
        </w:rPr>
      </w:pPr>
    </w:p>
    <w:p w14:paraId="3D6A862C" w14:textId="5E2298B3" w:rsidR="00E90818" w:rsidRPr="00223989" w:rsidRDefault="00E90818" w:rsidP="007E333A">
      <w:pPr>
        <w:shd w:val="clear" w:color="auto" w:fill="FFFFFF"/>
        <w:jc w:val="both"/>
        <w:rPr>
          <w:rFonts w:ascii="Trebuchet MS" w:hAnsi="Trebuchet MS"/>
          <w:lang w:val="fr-FR"/>
        </w:rPr>
      </w:pPr>
    </w:p>
    <w:p w14:paraId="70490515" w14:textId="77777777" w:rsidR="00E90818" w:rsidRPr="00223989" w:rsidRDefault="00E90818" w:rsidP="007E333A">
      <w:pPr>
        <w:shd w:val="clear" w:color="auto" w:fill="FFFFFF"/>
        <w:jc w:val="both"/>
        <w:rPr>
          <w:rFonts w:ascii="Trebuchet MS" w:hAnsi="Trebuchet MS"/>
          <w:lang w:val="fr-FR"/>
        </w:rPr>
      </w:pPr>
    </w:p>
    <w:p w14:paraId="7FE05833" w14:textId="77777777" w:rsidR="007E333A" w:rsidRPr="00223989" w:rsidRDefault="007E333A" w:rsidP="007E333A">
      <w:pPr>
        <w:ind w:left="720" w:right="-835" w:hanging="720"/>
        <w:jc w:val="both"/>
        <w:rPr>
          <w:rFonts w:ascii="Trebuchet MS" w:hAnsi="Trebuchet MS"/>
          <w:b/>
          <w:lang w:val="fr-FR"/>
        </w:rPr>
      </w:pPr>
      <w:r w:rsidRPr="00223989">
        <w:rPr>
          <w:rFonts w:ascii="Trebuchet MS" w:hAnsi="Trebuchet MS"/>
          <w:b/>
          <w:lang w:val="fr-FR"/>
        </w:rPr>
        <w:t>METROREX SA</w:t>
      </w:r>
    </w:p>
    <w:p w14:paraId="5CA4A07A" w14:textId="77777777" w:rsidR="007E333A" w:rsidRPr="00223989" w:rsidRDefault="007E333A" w:rsidP="007E333A">
      <w:pPr>
        <w:jc w:val="both"/>
        <w:rPr>
          <w:rFonts w:ascii="Trebuchet MS" w:hAnsi="Trebuchet MS"/>
          <w:lang w:val="fr-FR"/>
        </w:rPr>
      </w:pPr>
      <w:r w:rsidRPr="00223989">
        <w:rPr>
          <w:rFonts w:ascii="Trebuchet MS" w:hAnsi="Trebuchet MS"/>
          <w:lang w:val="fr-FR"/>
        </w:rPr>
        <w:t>Obiectivul general al Metrorex îl reprezintă îmbunătăţirea mobilităţii prin dezvoltarea metroului, implementarea unui sistem de transport eficient economic, sustenabil și sigur. Strategia de dezvoltare, retehnologizare şi modernizare a reţelei de metrou din Bucureşti, este structurată pe următoarele direcţii de acţiune în perioada 2025-2028:</w:t>
      </w:r>
    </w:p>
    <w:p w14:paraId="32AD3D37" w14:textId="77777777" w:rsidR="007E333A" w:rsidRPr="00223989" w:rsidRDefault="007E333A" w:rsidP="007E333A">
      <w:pPr>
        <w:jc w:val="both"/>
        <w:rPr>
          <w:rFonts w:ascii="Trebuchet MS" w:hAnsi="Trebuchet MS"/>
          <w:i/>
          <w:iCs/>
          <w:lang w:val="fr-FR"/>
        </w:rPr>
      </w:pPr>
      <w:r w:rsidRPr="00223989">
        <w:rPr>
          <w:rFonts w:ascii="Trebuchet MS" w:hAnsi="Trebuchet MS"/>
          <w:i/>
          <w:iCs/>
          <w:lang w:val="fr-FR"/>
        </w:rPr>
        <w:t>a) vor continua lucrările la următoarele obiective de investiții de utilitate publică finanțate din fonduri nerambursabile aferente cadrului financiar PT 2021-2027 și din fonduri rambursabile:</w:t>
      </w:r>
    </w:p>
    <w:p w14:paraId="3B12391A" w14:textId="77777777" w:rsidR="007E333A" w:rsidRPr="00223989" w:rsidRDefault="007E333A" w:rsidP="007E333A">
      <w:pPr>
        <w:jc w:val="both"/>
        <w:rPr>
          <w:rFonts w:ascii="Trebuchet MS" w:hAnsi="Trebuchet MS"/>
          <w:lang w:val="fr-FR"/>
        </w:rPr>
      </w:pPr>
      <w:r w:rsidRPr="00223989">
        <w:rPr>
          <w:rFonts w:ascii="Trebuchet MS" w:hAnsi="Trebuchet MS"/>
          <w:lang w:val="fr-FR"/>
        </w:rPr>
        <w:t>- Magistrala 5 Drumul Taberei - Pantelimon,</w:t>
      </w:r>
    </w:p>
    <w:p w14:paraId="45257748" w14:textId="77777777" w:rsidR="007E333A" w:rsidRPr="00223989" w:rsidRDefault="007E333A" w:rsidP="007E333A">
      <w:pPr>
        <w:jc w:val="both"/>
        <w:rPr>
          <w:rFonts w:ascii="Trebuchet MS" w:hAnsi="Trebuchet MS"/>
          <w:lang w:val="fr-FR"/>
        </w:rPr>
      </w:pPr>
      <w:r w:rsidRPr="00223989">
        <w:rPr>
          <w:rFonts w:ascii="Trebuchet MS" w:hAnsi="Trebuchet MS"/>
          <w:lang w:val="fr-FR"/>
        </w:rPr>
        <w:t>- Magistrala 6 Legătura reţelei de metrou cu Aeroportul Internaţional Henri Coandă –  Otopeni,</w:t>
      </w:r>
    </w:p>
    <w:p w14:paraId="495DE105" w14:textId="5B4E0FEC" w:rsidR="007E333A" w:rsidRPr="00223989" w:rsidRDefault="007E333A" w:rsidP="007E333A">
      <w:pPr>
        <w:jc w:val="both"/>
        <w:rPr>
          <w:rFonts w:ascii="Trebuchet MS" w:hAnsi="Trebuchet MS"/>
          <w:lang w:val="fr-FR"/>
        </w:rPr>
      </w:pPr>
      <w:r w:rsidRPr="00223989">
        <w:rPr>
          <w:rFonts w:ascii="Trebuchet MS" w:hAnsi="Trebuchet MS"/>
          <w:lang w:val="fr-FR"/>
        </w:rPr>
        <w:t>-Îmbunătățirea serviciilor de transport public de călători cu metroul pe Magistrala 2. Berceni – Pipera.</w:t>
      </w:r>
      <w:r w:rsidR="00705D8C" w:rsidRPr="00223989">
        <w:rPr>
          <w:rFonts w:ascii="Trebuchet MS" w:hAnsi="Trebuchet MS"/>
          <w:lang w:val="fr-FR"/>
        </w:rPr>
        <w:t xml:space="preserve"> </w:t>
      </w:r>
      <w:r w:rsidRPr="00223989">
        <w:rPr>
          <w:rFonts w:ascii="Trebuchet MS" w:hAnsi="Trebuchet MS"/>
          <w:lang w:val="fr-FR"/>
        </w:rPr>
        <w:t>Cale de rulare și instalații pe interstații,</w:t>
      </w:r>
    </w:p>
    <w:p w14:paraId="318E4AD1" w14:textId="77777777" w:rsidR="007E333A" w:rsidRPr="00223989" w:rsidRDefault="007E333A" w:rsidP="007E333A">
      <w:pPr>
        <w:jc w:val="both"/>
        <w:rPr>
          <w:rFonts w:ascii="Trebuchet MS" w:hAnsi="Trebuchet MS"/>
          <w:lang w:val="fr-FR"/>
        </w:rPr>
      </w:pPr>
      <w:r w:rsidRPr="00223989">
        <w:rPr>
          <w:rFonts w:ascii="Trebuchet MS" w:hAnsi="Trebuchet MS"/>
          <w:lang w:val="fr-FR"/>
        </w:rPr>
        <w:t>-Integrarea sistemului de control acces al Magistralei 4 (Racord 1 – Nicolae Grigorescu 2 – Anghel Saligny și Racord 2 – Gara de Nord 2 – Străulești) cu Magistralele 1, 2 și 3 și TL,</w:t>
      </w:r>
    </w:p>
    <w:p w14:paraId="3AD91123"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 Achiziția de trenuri noi de metrou – 13 trenuri noi de metrou, </w:t>
      </w:r>
    </w:p>
    <w:p w14:paraId="3473440E" w14:textId="1D7BE8E2" w:rsidR="007E333A" w:rsidRPr="00223989" w:rsidRDefault="007E333A" w:rsidP="007E333A">
      <w:pPr>
        <w:jc w:val="both"/>
        <w:rPr>
          <w:rFonts w:ascii="Trebuchet MS" w:hAnsi="Trebuchet MS"/>
          <w:lang w:val="fr-FR"/>
        </w:rPr>
      </w:pPr>
      <w:r w:rsidRPr="00223989">
        <w:rPr>
          <w:rFonts w:ascii="Trebuchet MS" w:hAnsi="Trebuchet MS"/>
          <w:lang w:val="fr-FR"/>
        </w:rPr>
        <w:t>b) Pregătirea documentațiilor tehnico economice și începerea lucrărilor pentru extinderea</w:t>
      </w:r>
      <w:r w:rsidR="00705D8C" w:rsidRPr="00223989">
        <w:rPr>
          <w:rFonts w:ascii="Trebuchet MS" w:hAnsi="Trebuchet MS"/>
          <w:lang w:val="fr-FR"/>
        </w:rPr>
        <w:t xml:space="preserve"> </w:t>
      </w:r>
      <w:r w:rsidRPr="00223989">
        <w:rPr>
          <w:rFonts w:ascii="Trebuchet MS" w:hAnsi="Trebuchet MS"/>
          <w:lang w:val="fr-FR"/>
        </w:rPr>
        <w:t>și modernizarea reţelei de metrou din Bucureşti:</w:t>
      </w:r>
    </w:p>
    <w:p w14:paraId="4506ACD8"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 Magistrala 4 Tronson Gara de Nord – Gara Progresu </w:t>
      </w:r>
    </w:p>
    <w:p w14:paraId="2C21B98E"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 Reabilitarea stațiilor de metrou pe Magistralele 1+3, </w:t>
      </w:r>
    </w:p>
    <w:p w14:paraId="24D84352" w14:textId="77777777" w:rsidR="007E333A" w:rsidRPr="00223989" w:rsidRDefault="007E333A" w:rsidP="007E333A">
      <w:pPr>
        <w:jc w:val="both"/>
        <w:rPr>
          <w:rFonts w:ascii="Trebuchet MS" w:hAnsi="Trebuchet MS"/>
          <w:lang w:val="fr-FR"/>
        </w:rPr>
      </w:pPr>
      <w:r w:rsidRPr="00223989">
        <w:rPr>
          <w:rFonts w:ascii="Trebuchet MS" w:hAnsi="Trebuchet MS"/>
          <w:lang w:val="fr-FR"/>
        </w:rPr>
        <w:t xml:space="preserve">- Achiziție trenuri noi de metrou – 50 buc. </w:t>
      </w:r>
    </w:p>
    <w:p w14:paraId="179B6640" w14:textId="77777777" w:rsidR="007E333A" w:rsidRPr="00223989" w:rsidRDefault="007E333A" w:rsidP="007E333A">
      <w:pPr>
        <w:jc w:val="both"/>
        <w:rPr>
          <w:rFonts w:ascii="Trebuchet MS" w:hAnsi="Trebuchet MS"/>
          <w:lang w:val="fr-FR"/>
        </w:rPr>
      </w:pPr>
    </w:p>
    <w:p w14:paraId="3FAE6756" w14:textId="77777777" w:rsidR="007E333A" w:rsidRPr="00223989" w:rsidRDefault="007E333A" w:rsidP="007E333A">
      <w:pPr>
        <w:ind w:right="-835"/>
        <w:jc w:val="both"/>
        <w:rPr>
          <w:rFonts w:ascii="Trebuchet MS" w:hAnsi="Trebuchet MS"/>
          <w:b/>
          <w:u w:val="single"/>
          <w:lang w:val="fr-FR"/>
        </w:rPr>
      </w:pPr>
      <w:r w:rsidRPr="00223989">
        <w:rPr>
          <w:rFonts w:ascii="Trebuchet MS" w:hAnsi="Trebuchet MS"/>
          <w:b/>
          <w:u w:val="single"/>
          <w:lang w:val="fr-FR"/>
        </w:rPr>
        <w:t>DOMENIUL DE TRANSPORT NAVAL</w:t>
      </w:r>
    </w:p>
    <w:p w14:paraId="20BF3007"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lang w:val="fr-FR"/>
        </w:rPr>
        <w:t xml:space="preserve">Strategia fiscal bugetară pentru perioada 2025 – 2028, pentru domeniul transport naval, va avea în vedere, în principal, următoarele activități: </w:t>
      </w:r>
    </w:p>
    <w:p w14:paraId="61A23197"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b/>
          <w:i/>
          <w:iCs/>
          <w:lang w:val="fr-FR"/>
        </w:rPr>
        <w:t>a)Asigurarea condițiilor de navigație pe căile și canalele navigabile interioare</w:t>
      </w:r>
      <w:r w:rsidRPr="00223989">
        <w:rPr>
          <w:rFonts w:ascii="Trebuchet MS" w:hAnsi="Trebuchet MS"/>
          <w:lang w:val="fr-FR"/>
        </w:rPr>
        <w:t xml:space="preserve"> </w:t>
      </w:r>
    </w:p>
    <w:p w14:paraId="26555EC6"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lang w:val="fr-FR"/>
        </w:rPr>
        <w:t xml:space="preserve">Pentru acest obiectiv este necesară întreținerea șenalului pe Dunăre, activitate care se realizează de către RA Administrația Fluvială a Dunării de Jos Galați (AFDJ). </w:t>
      </w:r>
    </w:p>
    <w:p w14:paraId="3421A181"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lang w:val="fr-FR"/>
        </w:rPr>
        <w:t xml:space="preserve">Proiecte majore de investiții, de interes național și utilitate publică, pe care AFDJ Galați va trebui să le realizeze sunt: </w:t>
      </w:r>
    </w:p>
    <w:p w14:paraId="093DA7F6"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lang w:val="fr-FR"/>
        </w:rPr>
        <w:t xml:space="preserve">-Apărări de maluri pe Canalul Sulina – etapa finală, </w:t>
      </w:r>
    </w:p>
    <w:p w14:paraId="1D613088"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lang w:val="fr-FR"/>
        </w:rPr>
        <w:t xml:space="preserve">-FAST Danube – Îmbunătățirea condițiilor de navigație pe sectorul comun româno – bulgar al Dunării – proiectul este în procedură de obținere a acordurilor de mediu de la autoritățile din România și Bulgaria; </w:t>
      </w:r>
    </w:p>
    <w:p w14:paraId="348F92AB"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lang w:val="fr-FR"/>
        </w:rPr>
        <w:t xml:space="preserve">-Îmbunătățirea condițiilor de navigație pe sectorul Călărași - Brăila. </w:t>
      </w:r>
    </w:p>
    <w:p w14:paraId="02FA8BFB" w14:textId="77777777" w:rsidR="007E333A" w:rsidRPr="007E333A" w:rsidRDefault="007E333A" w:rsidP="004B5404">
      <w:pPr>
        <w:pStyle w:val="ListParagraph"/>
        <w:numPr>
          <w:ilvl w:val="1"/>
          <w:numId w:val="169"/>
        </w:numPr>
        <w:tabs>
          <w:tab w:val="left" w:pos="0"/>
        </w:tabs>
        <w:spacing w:line="240" w:lineRule="auto"/>
        <w:ind w:left="0"/>
        <w:jc w:val="both"/>
        <w:rPr>
          <w:rFonts w:ascii="Trebuchet MS" w:hAnsi="Trebuchet MS"/>
          <w:szCs w:val="24"/>
        </w:rPr>
      </w:pPr>
      <w:r w:rsidRPr="007E333A">
        <w:rPr>
          <w:rFonts w:ascii="Trebuchet MS" w:hAnsi="Trebuchet MS"/>
          <w:szCs w:val="24"/>
        </w:rPr>
        <w:t xml:space="preserve">"Administrația Canalului Navigabil Bega" Timiş (ACNB Timiș) administrează un canal de aproximativ 42 km.  </w:t>
      </w:r>
    </w:p>
    <w:p w14:paraId="60D8D833" w14:textId="77777777" w:rsidR="007E333A" w:rsidRPr="007E333A" w:rsidRDefault="007E333A" w:rsidP="004B5404">
      <w:pPr>
        <w:pStyle w:val="ListParagraph"/>
        <w:numPr>
          <w:ilvl w:val="1"/>
          <w:numId w:val="169"/>
        </w:numPr>
        <w:tabs>
          <w:tab w:val="left" w:pos="0"/>
        </w:tabs>
        <w:spacing w:line="240" w:lineRule="auto"/>
        <w:ind w:left="0"/>
        <w:jc w:val="both"/>
        <w:rPr>
          <w:rFonts w:ascii="Trebuchet MS" w:hAnsi="Trebuchet MS"/>
          <w:szCs w:val="24"/>
        </w:rPr>
      </w:pPr>
      <w:r w:rsidRPr="007E333A">
        <w:rPr>
          <w:rFonts w:ascii="Trebuchet MS" w:hAnsi="Trebuchet MS"/>
          <w:szCs w:val="24"/>
        </w:rPr>
        <w:t xml:space="preserve">Canalele navigabile Dunăre – Marea Neagră și Poarta Albă – Midia Năvodari au o importanță strategică pentru transportul naval și asigură conexiunea dintre Dunăre și portul maritim Constanța. Canalele au o lungime totală de 97,4 km sunt administrate de CN Administrația Canalelor Navigabile SA (ACN). </w:t>
      </w:r>
    </w:p>
    <w:p w14:paraId="79EB0953" w14:textId="77777777" w:rsidR="007E333A" w:rsidRPr="007E333A" w:rsidRDefault="007E333A" w:rsidP="004B5404">
      <w:pPr>
        <w:pStyle w:val="ListParagraph"/>
        <w:numPr>
          <w:ilvl w:val="1"/>
          <w:numId w:val="169"/>
        </w:numPr>
        <w:tabs>
          <w:tab w:val="left" w:pos="0"/>
        </w:tabs>
        <w:spacing w:line="240" w:lineRule="auto"/>
        <w:ind w:left="0"/>
        <w:jc w:val="both"/>
        <w:rPr>
          <w:rFonts w:ascii="Trebuchet MS" w:hAnsi="Trebuchet MS"/>
          <w:szCs w:val="24"/>
        </w:rPr>
      </w:pPr>
      <w:r w:rsidRPr="007E333A">
        <w:rPr>
          <w:rFonts w:ascii="Trebuchet MS" w:hAnsi="Trebuchet MS"/>
          <w:szCs w:val="24"/>
        </w:rPr>
        <w:t xml:space="preserve">ACN are pregătite proiecte majore care vor fi realizate în perioada următoare: </w:t>
      </w:r>
    </w:p>
    <w:p w14:paraId="48D19C1B" w14:textId="77777777" w:rsidR="007E333A" w:rsidRPr="00223989" w:rsidRDefault="007E333A" w:rsidP="007E333A">
      <w:pPr>
        <w:tabs>
          <w:tab w:val="left" w:pos="0"/>
        </w:tabs>
        <w:jc w:val="both"/>
        <w:rPr>
          <w:rFonts w:ascii="Trebuchet MS" w:hAnsi="Trebuchet MS"/>
          <w:lang w:val="ro-RO"/>
        </w:rPr>
      </w:pPr>
      <w:r w:rsidRPr="00223989">
        <w:rPr>
          <w:rFonts w:ascii="Trebuchet MS" w:hAnsi="Trebuchet MS"/>
          <w:lang w:val="ro-RO"/>
        </w:rPr>
        <w:t>-Retehnologizarea ecluzei Năvodari, în vederea creșterii siguranței navigației ;</w:t>
      </w:r>
    </w:p>
    <w:p w14:paraId="2C5E8177" w14:textId="77777777" w:rsidR="007E333A" w:rsidRPr="007E333A" w:rsidRDefault="007E333A" w:rsidP="007E333A">
      <w:pPr>
        <w:tabs>
          <w:tab w:val="left" w:pos="0"/>
        </w:tabs>
        <w:jc w:val="both"/>
        <w:rPr>
          <w:rFonts w:ascii="Trebuchet MS" w:hAnsi="Trebuchet MS"/>
        </w:rPr>
      </w:pPr>
      <w:r w:rsidRPr="007E333A">
        <w:rPr>
          <w:rFonts w:ascii="Trebuchet MS" w:hAnsi="Trebuchet MS"/>
        </w:rPr>
        <w:t>-Reabilitare și retehnologizare "Baraj stăvilar mobil km 4+337";</w:t>
      </w:r>
    </w:p>
    <w:p w14:paraId="40997AE9" w14:textId="77777777" w:rsidR="007E333A" w:rsidRPr="007E333A" w:rsidRDefault="007E333A" w:rsidP="007E333A">
      <w:pPr>
        <w:tabs>
          <w:tab w:val="left" w:pos="0"/>
        </w:tabs>
        <w:jc w:val="both"/>
        <w:rPr>
          <w:rFonts w:ascii="Trebuchet MS" w:hAnsi="Trebuchet MS"/>
        </w:rPr>
      </w:pPr>
      <w:r w:rsidRPr="007E333A">
        <w:rPr>
          <w:rFonts w:ascii="Trebuchet MS" w:hAnsi="Trebuchet MS"/>
        </w:rPr>
        <w:t>-Modernizarea canalelor navigabile ale Dunării: Canal Dunăre - Marea Neagră și Canal Poarta Albă - Midia, Năvodari în vederea creșterii siguranței navigației.</w:t>
      </w:r>
    </w:p>
    <w:p w14:paraId="5B0D1DD3" w14:textId="77777777" w:rsidR="007E333A" w:rsidRPr="00223989" w:rsidRDefault="007E333A" w:rsidP="007E333A">
      <w:pPr>
        <w:tabs>
          <w:tab w:val="left" w:pos="0"/>
        </w:tabs>
        <w:jc w:val="both"/>
        <w:rPr>
          <w:rFonts w:ascii="Trebuchet MS" w:hAnsi="Trebuchet MS"/>
          <w:lang w:val="fr-FR"/>
        </w:rPr>
      </w:pPr>
      <w:r w:rsidRPr="007E333A">
        <w:rPr>
          <w:rFonts w:ascii="Trebuchet MS" w:hAnsi="Trebuchet MS"/>
        </w:rPr>
        <w:t xml:space="preserve">Obiectivul de investiții "Amenajarea râurilor Argeş şi Dâmboviţa pentru navigaţie şi alte folosințe” (Canalul Dunăre – București) este gestionat tot de ACN. </w:t>
      </w:r>
      <w:r w:rsidRPr="00223989">
        <w:rPr>
          <w:rFonts w:ascii="Trebuchet MS" w:hAnsi="Trebuchet MS"/>
          <w:lang w:val="fr-FR"/>
        </w:rPr>
        <w:t xml:space="preserve">În prezent se derulează un contract de servicii pentru reactualizarea studiului de fezabilitate, în vederea finanțării lucrărilor din fonduri europene nerambursabile.  </w:t>
      </w:r>
    </w:p>
    <w:p w14:paraId="213E180C" w14:textId="77777777" w:rsidR="007E333A" w:rsidRPr="00223989" w:rsidRDefault="007E333A" w:rsidP="007E333A">
      <w:pPr>
        <w:tabs>
          <w:tab w:val="left" w:pos="0"/>
        </w:tabs>
        <w:jc w:val="both"/>
        <w:rPr>
          <w:rFonts w:ascii="Trebuchet MS" w:hAnsi="Trebuchet MS"/>
          <w:lang w:val="fr-FR"/>
        </w:rPr>
      </w:pPr>
    </w:p>
    <w:p w14:paraId="662D4984" w14:textId="144D28B8" w:rsidR="007E333A" w:rsidRPr="007E333A" w:rsidRDefault="007E333A" w:rsidP="007E333A">
      <w:pPr>
        <w:tabs>
          <w:tab w:val="left" w:pos="0"/>
        </w:tabs>
        <w:jc w:val="both"/>
        <w:rPr>
          <w:rFonts w:ascii="Trebuchet MS" w:hAnsi="Trebuchet MS"/>
          <w:b/>
          <w:i/>
          <w:iCs/>
        </w:rPr>
      </w:pPr>
      <w:r w:rsidRPr="007E333A">
        <w:rPr>
          <w:rFonts w:ascii="Trebuchet MS" w:hAnsi="Trebuchet MS"/>
          <w:b/>
          <w:i/>
          <w:iCs/>
        </w:rPr>
        <w:t>b)</w:t>
      </w:r>
      <w:r w:rsidR="00995702">
        <w:rPr>
          <w:rFonts w:ascii="Trebuchet MS" w:hAnsi="Trebuchet MS"/>
          <w:b/>
          <w:i/>
          <w:iCs/>
        </w:rPr>
        <w:t xml:space="preserve"> </w:t>
      </w:r>
      <w:r w:rsidRPr="007E333A">
        <w:rPr>
          <w:rFonts w:ascii="Trebuchet MS" w:hAnsi="Trebuchet MS"/>
          <w:b/>
          <w:i/>
          <w:iCs/>
        </w:rPr>
        <w:t>Întreținerea și dezvoltarea porturilor maritime și fluviale</w:t>
      </w:r>
    </w:p>
    <w:p w14:paraId="726A3FE4" w14:textId="77777777" w:rsidR="007E333A" w:rsidRPr="007E333A" w:rsidRDefault="007E333A" w:rsidP="004B5404">
      <w:pPr>
        <w:pStyle w:val="ListParagraph"/>
        <w:numPr>
          <w:ilvl w:val="1"/>
          <w:numId w:val="169"/>
        </w:numPr>
        <w:tabs>
          <w:tab w:val="left" w:pos="0"/>
        </w:tabs>
        <w:spacing w:line="240" w:lineRule="auto"/>
        <w:ind w:left="-142" w:firstLine="0"/>
        <w:jc w:val="both"/>
        <w:rPr>
          <w:rFonts w:ascii="Trebuchet MS" w:hAnsi="Trebuchet MS"/>
          <w:szCs w:val="24"/>
        </w:rPr>
      </w:pPr>
      <w:r w:rsidRPr="007E333A">
        <w:rPr>
          <w:rFonts w:ascii="Trebuchet MS" w:hAnsi="Trebuchet MS"/>
          <w:szCs w:val="24"/>
        </w:rPr>
        <w:t xml:space="preserve">Portul maritim Constanța este cel mai important port al României și este o poartă de intrare/ieșire a mărfurilor în/din Europa. Portul Constanța este administrat de CN Administrația Porturilor Maritime SA Constanța, care va realiza următoarele proiecte de infrastructură cu finanțare din Programul Transport 2021 – 2027: </w:t>
      </w:r>
    </w:p>
    <w:p w14:paraId="71220017" w14:textId="77777777" w:rsidR="007E333A" w:rsidRPr="007E333A" w:rsidRDefault="007E333A" w:rsidP="007E333A">
      <w:pPr>
        <w:tabs>
          <w:tab w:val="left" w:pos="0"/>
        </w:tabs>
        <w:jc w:val="both"/>
        <w:rPr>
          <w:rFonts w:ascii="Trebuchet MS" w:hAnsi="Trebuchet MS"/>
        </w:rPr>
      </w:pPr>
      <w:r w:rsidRPr="007E333A">
        <w:rPr>
          <w:rFonts w:ascii="Trebuchet MS" w:hAnsi="Trebuchet MS"/>
        </w:rPr>
        <w:t>-Extinderea cheurilor danelor 10 și 12 din zona Midia</w:t>
      </w:r>
      <w:r w:rsidRPr="007E333A">
        <w:rPr>
          <w:rFonts w:ascii="Trebuchet MS" w:hAnsi="Trebuchet MS"/>
          <w:lang w:val="pt-BR"/>
        </w:rPr>
        <w:t>;</w:t>
      </w:r>
    </w:p>
    <w:p w14:paraId="406A72B5" w14:textId="77777777" w:rsidR="007E333A" w:rsidRPr="007E333A" w:rsidRDefault="007E333A" w:rsidP="007E333A">
      <w:pPr>
        <w:tabs>
          <w:tab w:val="left" w:pos="0"/>
        </w:tabs>
        <w:jc w:val="both"/>
        <w:rPr>
          <w:rFonts w:ascii="Trebuchet MS" w:hAnsi="Trebuchet MS"/>
        </w:rPr>
      </w:pPr>
      <w:r w:rsidRPr="007E333A">
        <w:rPr>
          <w:rFonts w:ascii="Trebuchet MS" w:hAnsi="Trebuchet MS"/>
        </w:rPr>
        <w:t>-Extinderea la 4 benzi a drumului dintre Poarta 7 și joncțiunea cu obiectivul "Pod rutier CDMN" cu drumul care realizează legătura între poarta 9 și poarta 8 spre zona de nord a Portului Constanța;</w:t>
      </w:r>
    </w:p>
    <w:p w14:paraId="4EBF6970"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lang w:val="fr-FR"/>
        </w:rPr>
        <w:t>-Modernizare și extindere infrastructură de alimentare cu apă și canalizare în Portul Constanța;</w:t>
      </w:r>
    </w:p>
    <w:p w14:paraId="203CC5CE" w14:textId="77777777" w:rsidR="007E333A" w:rsidRPr="00223989" w:rsidRDefault="007E333A" w:rsidP="007E333A">
      <w:pPr>
        <w:tabs>
          <w:tab w:val="left" w:pos="0"/>
        </w:tabs>
        <w:jc w:val="both"/>
        <w:rPr>
          <w:rFonts w:ascii="Trebuchet MS" w:hAnsi="Trebuchet MS"/>
          <w:lang w:val="fr-FR"/>
        </w:rPr>
      </w:pPr>
      <w:r w:rsidRPr="00223989">
        <w:rPr>
          <w:rFonts w:ascii="Trebuchet MS" w:hAnsi="Trebuchet MS"/>
          <w:lang w:val="fr-FR"/>
        </w:rPr>
        <w:t>-Master planul infrastructurii rutiere și de acces a Portului Constanța – extinderea, modernizarea și reabilitarea drumurilor și pasajelor din Portul Constanța;</w:t>
      </w:r>
    </w:p>
    <w:p w14:paraId="567D3AB0" w14:textId="77777777" w:rsidR="007E333A" w:rsidRPr="007E333A" w:rsidRDefault="007E333A" w:rsidP="004B5404">
      <w:pPr>
        <w:pStyle w:val="ListParagraph"/>
        <w:numPr>
          <w:ilvl w:val="0"/>
          <w:numId w:val="170"/>
        </w:numPr>
        <w:tabs>
          <w:tab w:val="left" w:pos="0"/>
        </w:tabs>
        <w:spacing w:line="240" w:lineRule="auto"/>
        <w:ind w:left="142"/>
        <w:jc w:val="both"/>
        <w:rPr>
          <w:rFonts w:ascii="Trebuchet MS" w:hAnsi="Trebuchet MS"/>
          <w:szCs w:val="24"/>
        </w:rPr>
      </w:pPr>
      <w:r w:rsidRPr="007E333A">
        <w:rPr>
          <w:rFonts w:ascii="Trebuchet MS" w:hAnsi="Trebuchet MS"/>
          <w:szCs w:val="24"/>
        </w:rPr>
        <w:t xml:space="preserve">Modernizarea infrastructurii de distribuție a energiei electrice în Portul Constanța - Etapa a II-a; </w:t>
      </w:r>
    </w:p>
    <w:p w14:paraId="1D415D63" w14:textId="77777777" w:rsidR="007E333A" w:rsidRPr="007E333A" w:rsidRDefault="007E333A" w:rsidP="004B5404">
      <w:pPr>
        <w:pStyle w:val="ListParagraph"/>
        <w:numPr>
          <w:ilvl w:val="0"/>
          <w:numId w:val="170"/>
        </w:numPr>
        <w:tabs>
          <w:tab w:val="left" w:pos="0"/>
        </w:tabs>
        <w:spacing w:line="240" w:lineRule="auto"/>
        <w:ind w:left="0" w:hanging="218"/>
        <w:jc w:val="both"/>
        <w:rPr>
          <w:rFonts w:ascii="Trebuchet MS" w:hAnsi="Trebuchet MS"/>
          <w:szCs w:val="24"/>
        </w:rPr>
      </w:pPr>
      <w:r w:rsidRPr="007E333A">
        <w:rPr>
          <w:rFonts w:ascii="Trebuchet MS" w:hAnsi="Trebuchet MS"/>
          <w:szCs w:val="24"/>
        </w:rPr>
        <w:t xml:space="preserve">Asigurarea condițiilor electrice la racordare la cheu a navelor în Portul Constanța (regim Cold Ironing) în vederea interconectării la Rețeaua TransEuropeană de Transport TEN-T pentru implementarea proiectului Ealing      </w:t>
      </w:r>
    </w:p>
    <w:p w14:paraId="6FA86492" w14:textId="77777777" w:rsidR="007E333A" w:rsidRPr="007E333A" w:rsidRDefault="007E333A" w:rsidP="004B5404">
      <w:pPr>
        <w:pStyle w:val="ListParagraph"/>
        <w:numPr>
          <w:ilvl w:val="1"/>
          <w:numId w:val="169"/>
        </w:numPr>
        <w:tabs>
          <w:tab w:val="left" w:pos="0"/>
        </w:tabs>
        <w:spacing w:line="240" w:lineRule="auto"/>
        <w:ind w:left="0"/>
        <w:jc w:val="both"/>
        <w:rPr>
          <w:rFonts w:ascii="Trebuchet MS" w:hAnsi="Trebuchet MS"/>
          <w:szCs w:val="24"/>
        </w:rPr>
      </w:pPr>
      <w:r w:rsidRPr="007E333A">
        <w:rPr>
          <w:rFonts w:ascii="Trebuchet MS" w:hAnsi="Trebuchet MS"/>
          <w:b/>
          <w:szCs w:val="24"/>
        </w:rPr>
        <w:t>Porturile situate pe Dunărea Maritimă sunt administrate de CN Administrația Porturilor Dunării Maritime SA Galați (APDM</w:t>
      </w:r>
      <w:r w:rsidRPr="007E333A">
        <w:rPr>
          <w:rFonts w:ascii="Trebuchet MS" w:hAnsi="Trebuchet MS"/>
          <w:szCs w:val="24"/>
        </w:rPr>
        <w:t>). Modelul de finanțare este similar cu cel din portul Constanța, iar în perioada 2025 – 2028 se vor derula proiecte de modernizare a infrastructurii în porturile Brăila, Măcin, Galați, Tulcea, cu finanțare de la bugetul de stat și Programul Transport. Principalele proiecte sunt:</w:t>
      </w:r>
    </w:p>
    <w:p w14:paraId="2A272B6D" w14:textId="21B802BE" w:rsidR="007E333A" w:rsidRPr="007E333A" w:rsidRDefault="007E333A" w:rsidP="004B5404">
      <w:pPr>
        <w:pStyle w:val="ListParagraph"/>
        <w:numPr>
          <w:ilvl w:val="0"/>
          <w:numId w:val="170"/>
        </w:numPr>
        <w:tabs>
          <w:tab w:val="left" w:pos="0"/>
        </w:tabs>
        <w:spacing w:line="240" w:lineRule="auto"/>
        <w:ind w:left="0" w:hanging="218"/>
        <w:jc w:val="both"/>
        <w:rPr>
          <w:rFonts w:ascii="Trebuchet MS" w:hAnsi="Trebuchet MS"/>
          <w:szCs w:val="24"/>
        </w:rPr>
      </w:pPr>
      <w:r w:rsidRPr="007E333A">
        <w:rPr>
          <w:rFonts w:ascii="Trebuchet MS" w:hAnsi="Trebuchet MS"/>
          <w:szCs w:val="24"/>
        </w:rPr>
        <w:t xml:space="preserve">Platformă multimodală Galați - înlăturarea blocajelor majore prin modernizarea infrastructurii existente și asigurarea conexiunilor lipsă pentru </w:t>
      </w:r>
      <w:r w:rsidR="00B43AB9">
        <w:rPr>
          <w:rFonts w:ascii="Trebuchet MS" w:hAnsi="Trebuchet MS"/>
          <w:szCs w:val="24"/>
        </w:rPr>
        <w:t>rețeaua centrală R</w:t>
      </w:r>
      <w:r w:rsidRPr="007E333A">
        <w:rPr>
          <w:rFonts w:ascii="Trebuchet MS" w:hAnsi="Trebuchet MS"/>
          <w:szCs w:val="24"/>
        </w:rPr>
        <w:t>in - Dunăre / Alpi;</w:t>
      </w:r>
    </w:p>
    <w:p w14:paraId="3BB9CE23" w14:textId="77777777" w:rsidR="007E333A" w:rsidRPr="007E333A" w:rsidRDefault="007E333A" w:rsidP="004B5404">
      <w:pPr>
        <w:pStyle w:val="ListParagraph"/>
        <w:numPr>
          <w:ilvl w:val="0"/>
          <w:numId w:val="170"/>
        </w:numPr>
        <w:tabs>
          <w:tab w:val="left" w:pos="0"/>
        </w:tabs>
        <w:spacing w:line="240" w:lineRule="auto"/>
        <w:ind w:left="142"/>
        <w:jc w:val="both"/>
        <w:rPr>
          <w:rFonts w:ascii="Trebuchet MS" w:hAnsi="Trebuchet MS"/>
          <w:szCs w:val="24"/>
        </w:rPr>
      </w:pPr>
      <w:r w:rsidRPr="007E333A">
        <w:rPr>
          <w:rFonts w:ascii="Trebuchet MS" w:hAnsi="Trebuchet MS"/>
          <w:szCs w:val="24"/>
        </w:rPr>
        <w:t>Amenajare dane RO- RO - Port Bazinul Nou Galați;</w:t>
      </w:r>
    </w:p>
    <w:p w14:paraId="6225F0E0" w14:textId="77777777" w:rsidR="007E333A" w:rsidRPr="007E333A" w:rsidRDefault="007E333A" w:rsidP="004B5404">
      <w:pPr>
        <w:pStyle w:val="ListParagraph"/>
        <w:numPr>
          <w:ilvl w:val="0"/>
          <w:numId w:val="170"/>
        </w:numPr>
        <w:tabs>
          <w:tab w:val="left" w:pos="0"/>
        </w:tabs>
        <w:spacing w:line="240" w:lineRule="auto"/>
        <w:ind w:left="284"/>
        <w:jc w:val="both"/>
        <w:rPr>
          <w:rFonts w:ascii="Trebuchet MS" w:hAnsi="Trebuchet MS"/>
          <w:szCs w:val="24"/>
        </w:rPr>
      </w:pPr>
      <w:r w:rsidRPr="007E333A">
        <w:rPr>
          <w:rFonts w:ascii="Trebuchet MS" w:hAnsi="Trebuchet MS"/>
          <w:szCs w:val="24"/>
        </w:rPr>
        <w:t>Modernizarea și dezvoltarea Portului Mineralier Galați;</w:t>
      </w:r>
    </w:p>
    <w:p w14:paraId="6496AB3F" w14:textId="77777777" w:rsidR="007E333A" w:rsidRPr="007E333A" w:rsidRDefault="007E333A" w:rsidP="004B5404">
      <w:pPr>
        <w:pStyle w:val="ListParagraph"/>
        <w:numPr>
          <w:ilvl w:val="0"/>
          <w:numId w:val="170"/>
        </w:numPr>
        <w:tabs>
          <w:tab w:val="left" w:pos="0"/>
        </w:tabs>
        <w:spacing w:line="240" w:lineRule="auto"/>
        <w:ind w:left="0" w:hanging="76"/>
        <w:jc w:val="both"/>
        <w:rPr>
          <w:rFonts w:ascii="Trebuchet MS" w:hAnsi="Trebuchet MS"/>
          <w:szCs w:val="24"/>
        </w:rPr>
      </w:pPr>
      <w:r w:rsidRPr="007E333A">
        <w:rPr>
          <w:rFonts w:ascii="Trebuchet MS" w:hAnsi="Trebuchet MS"/>
          <w:szCs w:val="24"/>
        </w:rPr>
        <w:t>Port Brăila - lucrări de infrastructură portuară a sectorului portuar al frontului de operare la Dunăre, adiacent molului;</w:t>
      </w:r>
    </w:p>
    <w:p w14:paraId="033482FB" w14:textId="77777777" w:rsidR="007E333A" w:rsidRPr="007E333A" w:rsidRDefault="007E333A" w:rsidP="007E333A">
      <w:pPr>
        <w:tabs>
          <w:tab w:val="left" w:pos="0"/>
        </w:tabs>
        <w:jc w:val="both"/>
        <w:rPr>
          <w:rFonts w:ascii="Trebuchet MS" w:hAnsi="Trebuchet MS"/>
          <w:lang w:val="pt-BR"/>
        </w:rPr>
      </w:pPr>
      <w:r w:rsidRPr="00223989">
        <w:rPr>
          <w:rFonts w:ascii="Trebuchet MS" w:hAnsi="Trebuchet MS"/>
          <w:lang w:val="fr-FR"/>
        </w:rPr>
        <w:t>-Dezvoltare port Tulcea - etapa I</w:t>
      </w:r>
      <w:r w:rsidRPr="007E333A">
        <w:rPr>
          <w:rFonts w:ascii="Trebuchet MS" w:hAnsi="Trebuchet MS"/>
          <w:lang w:val="pt-BR"/>
        </w:rPr>
        <w:t>;</w:t>
      </w:r>
    </w:p>
    <w:p w14:paraId="10918AAA" w14:textId="77777777" w:rsidR="007E333A" w:rsidRPr="007E333A" w:rsidRDefault="007E333A" w:rsidP="007E333A">
      <w:pPr>
        <w:tabs>
          <w:tab w:val="left" w:pos="0"/>
        </w:tabs>
        <w:jc w:val="both"/>
        <w:rPr>
          <w:rFonts w:ascii="Trebuchet MS" w:hAnsi="Trebuchet MS"/>
        </w:rPr>
      </w:pPr>
      <w:r w:rsidRPr="007E333A">
        <w:rPr>
          <w:rFonts w:ascii="Trebuchet MS" w:hAnsi="Trebuchet MS"/>
        </w:rPr>
        <w:t>-Dezvoltare Port Măcin.</w:t>
      </w:r>
    </w:p>
    <w:p w14:paraId="3A814712" w14:textId="77777777" w:rsidR="007E333A" w:rsidRPr="007E333A" w:rsidRDefault="007E333A" w:rsidP="004B5404">
      <w:pPr>
        <w:pStyle w:val="ListParagraph"/>
        <w:numPr>
          <w:ilvl w:val="1"/>
          <w:numId w:val="169"/>
        </w:numPr>
        <w:tabs>
          <w:tab w:val="left" w:pos="0"/>
        </w:tabs>
        <w:spacing w:line="240" w:lineRule="auto"/>
        <w:ind w:left="0"/>
        <w:jc w:val="both"/>
        <w:rPr>
          <w:rFonts w:ascii="Trebuchet MS" w:hAnsi="Trebuchet MS"/>
          <w:szCs w:val="24"/>
        </w:rPr>
      </w:pPr>
      <w:r w:rsidRPr="007E333A">
        <w:rPr>
          <w:rFonts w:ascii="Trebuchet MS" w:hAnsi="Trebuchet MS"/>
          <w:b/>
          <w:szCs w:val="24"/>
        </w:rPr>
        <w:t>Porturile situate pe Dunărea Fluvială sunt administrate de CN Administrația Porturilor Dunării Fluviale SA Giurgiu (AFDJ)</w:t>
      </w:r>
      <w:r w:rsidRPr="007E333A">
        <w:rPr>
          <w:rFonts w:ascii="Trebuchet MS" w:hAnsi="Trebuchet MS"/>
          <w:szCs w:val="24"/>
        </w:rPr>
        <w:t xml:space="preserve">. Unitatea va realiza lucrări de modernizare a infrastructurii în porturile Drobeta Turnu Severin, Calafat, Corabia, Giurgiu și Oltenița, cu finanțare de la bugetul de stat și fonduri externe nerambursabile.   </w:t>
      </w:r>
    </w:p>
    <w:p w14:paraId="0C904792" w14:textId="666552FE" w:rsidR="007E333A" w:rsidRPr="00223989" w:rsidRDefault="007E333A" w:rsidP="007E333A">
      <w:pPr>
        <w:tabs>
          <w:tab w:val="left" w:pos="0"/>
        </w:tabs>
        <w:ind w:left="-426"/>
        <w:jc w:val="both"/>
        <w:rPr>
          <w:rFonts w:ascii="Trebuchet MS" w:hAnsi="Trebuchet MS"/>
          <w:bCs/>
          <w:lang w:val="ro-RO"/>
        </w:rPr>
      </w:pPr>
      <w:r w:rsidRPr="00223989">
        <w:rPr>
          <w:rFonts w:ascii="Trebuchet MS" w:hAnsi="Trebuchet MS"/>
          <w:bCs/>
          <w:lang w:val="ro-RO"/>
        </w:rPr>
        <w:t>c)</w:t>
      </w:r>
      <w:r w:rsidR="006C5AEE" w:rsidRPr="00223989">
        <w:rPr>
          <w:rFonts w:ascii="Trebuchet MS" w:hAnsi="Trebuchet MS"/>
          <w:bCs/>
          <w:lang w:val="ro-RO"/>
        </w:rPr>
        <w:t xml:space="preserve"> </w:t>
      </w:r>
      <w:r w:rsidRPr="00223989">
        <w:rPr>
          <w:rFonts w:ascii="Trebuchet MS" w:hAnsi="Trebuchet MS"/>
          <w:bCs/>
          <w:lang w:val="ro-RO"/>
        </w:rPr>
        <w:t xml:space="preserve">Siguranța și securitatea transporturilor, prevenirea poluării mediului - creșterea siguranței traficului prin dezvoltarea infrastructurii pentru servicii de informare şi management al traficului şi achiziționarea de nave tehnice realizată prin activități specifice derulate de către Agenția Română pentru Salvarea Vieții Omenești pe Mare – ARSVOM, Autoritatea Navală Română și Administrația Fluvială a Dunării de Jos RA Galați </w:t>
      </w:r>
    </w:p>
    <w:p w14:paraId="16167133" w14:textId="4F693329" w:rsidR="007E333A" w:rsidRPr="00223989" w:rsidRDefault="007E333A" w:rsidP="007E333A">
      <w:pPr>
        <w:ind w:left="-426"/>
        <w:jc w:val="both"/>
        <w:rPr>
          <w:rFonts w:ascii="Trebuchet MS" w:hAnsi="Trebuchet MS"/>
          <w:b/>
          <w:lang w:val="ro-RO"/>
        </w:rPr>
      </w:pPr>
      <w:r w:rsidRPr="00223989">
        <w:rPr>
          <w:rFonts w:ascii="Trebuchet MS" w:hAnsi="Trebuchet MS"/>
          <w:b/>
          <w:lang w:val="ro-RO"/>
        </w:rPr>
        <w:t>d)</w:t>
      </w:r>
      <w:r w:rsidR="00995702" w:rsidRPr="00223989">
        <w:rPr>
          <w:rFonts w:ascii="Trebuchet MS" w:hAnsi="Trebuchet MS"/>
          <w:b/>
          <w:lang w:val="ro-RO"/>
        </w:rPr>
        <w:t xml:space="preserve"> </w:t>
      </w:r>
      <w:r w:rsidRPr="00223989">
        <w:rPr>
          <w:rFonts w:ascii="Trebuchet MS" w:hAnsi="Trebuchet MS"/>
          <w:b/>
          <w:lang w:val="ro-RO"/>
        </w:rPr>
        <w:t xml:space="preserve">Digitalizare: </w:t>
      </w:r>
      <w:r w:rsidRPr="00223989">
        <w:rPr>
          <w:rFonts w:ascii="Trebuchet MS" w:hAnsi="Trebuchet MS"/>
          <w:lang w:val="ro-RO"/>
        </w:rPr>
        <w:t xml:space="preserve">Digitalizarea este un proces care a luat amploare în ultimii ani și este o direcție a strategiilor de transport pentru următoarea perioadă. </w:t>
      </w:r>
    </w:p>
    <w:p w14:paraId="76017E1A" w14:textId="77777777" w:rsidR="007E333A" w:rsidRPr="00223989" w:rsidRDefault="007E333A" w:rsidP="007E333A">
      <w:pPr>
        <w:tabs>
          <w:tab w:val="left" w:pos="0"/>
        </w:tabs>
        <w:ind w:left="-426"/>
        <w:jc w:val="both"/>
        <w:rPr>
          <w:rFonts w:ascii="Trebuchet MS" w:hAnsi="Trebuchet MS"/>
          <w:lang w:val="fr-FR"/>
        </w:rPr>
      </w:pPr>
      <w:r w:rsidRPr="00223989">
        <w:rPr>
          <w:rFonts w:ascii="Trebuchet MS" w:hAnsi="Trebuchet MS"/>
          <w:lang w:val="ro-RO"/>
        </w:rPr>
        <w:t xml:space="preserve">În domeniul transportului naval activitățile de digitalizare s-au concretizat în elaborarea hărților electronice de navigație și actualizarea permanentă a acestora. </w:t>
      </w:r>
      <w:r w:rsidRPr="00223989">
        <w:rPr>
          <w:rFonts w:ascii="Trebuchet MS" w:hAnsi="Trebuchet MS"/>
          <w:lang w:val="fr-FR"/>
        </w:rPr>
        <w:t xml:space="preserve">De asemenea se derulează activități pentru realizarea schimbului de informații RIS (River Information Services) la nivel regional, managementul căii navigabile, îmbunătățirea infrastructurii IT pentru stocarea şi procesarea datelor geospaţiale, gestionarea bazelor de date pentru certificatele de calificare, carnetele de serviciu şi jurnalele de bord conform Directivei UE 2017/2397, gestionarea ghișeului unic european în domeniul maritim (EMSWe) conform Regulamentului (UE) 2019/1.239, aceste activități fiind, în general, parte a unor proiecte transnaționale, cu finanțare din fonduri europene nerambursabile. Activitățile enumerate se derulează de către RA Administrația Fluvială a Dunării de Jos Galați și de Autoritatea Navală Română.      </w:t>
      </w:r>
    </w:p>
    <w:p w14:paraId="324F9DB6" w14:textId="5177B7F0" w:rsidR="007E333A" w:rsidRPr="00223989" w:rsidRDefault="007E333A" w:rsidP="007E333A">
      <w:pPr>
        <w:tabs>
          <w:tab w:val="left" w:pos="0"/>
        </w:tabs>
        <w:ind w:left="-426"/>
        <w:jc w:val="both"/>
        <w:rPr>
          <w:rFonts w:ascii="Trebuchet MS" w:hAnsi="Trebuchet MS"/>
          <w:lang w:val="fr-FR"/>
        </w:rPr>
      </w:pPr>
      <w:r w:rsidRPr="00223989">
        <w:rPr>
          <w:rFonts w:ascii="Trebuchet MS" w:hAnsi="Trebuchet MS"/>
          <w:lang w:val="fr-FR"/>
        </w:rPr>
        <w:t>CN Administrația Porturilor Maritime SA Constanța are în pregătire Implementarea</w:t>
      </w:r>
      <w:r w:rsidRPr="00223989">
        <w:rPr>
          <w:rFonts w:ascii="Trebuchet MS" w:hAnsi="Trebuchet MS"/>
          <w:b/>
          <w:lang w:val="fr-FR"/>
        </w:rPr>
        <w:t xml:space="preserve"> </w:t>
      </w:r>
      <w:r w:rsidRPr="00223989">
        <w:rPr>
          <w:rFonts w:ascii="Trebuchet MS" w:hAnsi="Trebuchet MS"/>
          <w:b/>
          <w:i/>
          <w:lang w:val="fr-FR"/>
        </w:rPr>
        <w:t>Port Community System</w:t>
      </w:r>
      <w:r w:rsidRPr="00223989">
        <w:rPr>
          <w:rFonts w:ascii="Trebuchet MS" w:hAnsi="Trebuchet MS"/>
          <w:lang w:val="fr-FR"/>
        </w:rPr>
        <w:t xml:space="preserve"> - Sistem informatic  pentru asigurarea schimbului de informații între actorii din sectorul public și/sau privat care operează în Portul Constanța. Prin funcționalitățile implementate</w:t>
      </w:r>
      <w:r w:rsidR="00054811" w:rsidRPr="00223989">
        <w:rPr>
          <w:rFonts w:ascii="Trebuchet MS" w:hAnsi="Trebuchet MS"/>
          <w:lang w:val="fr-FR"/>
        </w:rPr>
        <w:t xml:space="preserve"> se</w:t>
      </w:r>
      <w:r w:rsidRPr="00223989">
        <w:rPr>
          <w:rFonts w:ascii="Trebuchet MS" w:hAnsi="Trebuchet MS"/>
          <w:lang w:val="fr-FR"/>
        </w:rPr>
        <w:t xml:space="preserve"> va permite standardizarea fluxurilor de informații și documente. De asemenea, portul Constanța va fi partener în cadrul unor proiecte care vor dezvolta aplicații IT pentru monitorizarea calității aerului, monitorizarea calității apei (prevenirea poluării), cartografiere. </w:t>
      </w:r>
    </w:p>
    <w:p w14:paraId="3362291B" w14:textId="77777777" w:rsidR="007E333A" w:rsidRPr="00223989" w:rsidRDefault="007E333A" w:rsidP="007E333A">
      <w:pPr>
        <w:tabs>
          <w:tab w:val="left" w:pos="0"/>
        </w:tabs>
        <w:ind w:left="-426"/>
        <w:jc w:val="both"/>
        <w:rPr>
          <w:rFonts w:ascii="Trebuchet MS" w:hAnsi="Trebuchet MS"/>
          <w:lang w:val="fr-FR"/>
        </w:rPr>
      </w:pPr>
    </w:p>
    <w:p w14:paraId="57CFD06A" w14:textId="77777777" w:rsidR="007E333A" w:rsidRPr="00223989" w:rsidRDefault="007E333A" w:rsidP="007E333A">
      <w:pPr>
        <w:ind w:left="-426" w:right="-835"/>
        <w:jc w:val="both"/>
        <w:rPr>
          <w:rFonts w:ascii="Trebuchet MS" w:hAnsi="Trebuchet MS"/>
          <w:b/>
          <w:u w:val="single"/>
          <w:lang w:val="fr-FR"/>
        </w:rPr>
      </w:pPr>
      <w:r w:rsidRPr="00223989">
        <w:rPr>
          <w:rFonts w:ascii="Trebuchet MS" w:hAnsi="Trebuchet MS"/>
          <w:b/>
          <w:u w:val="single"/>
          <w:lang w:val="fr-FR"/>
        </w:rPr>
        <w:t>DOMENIUL TRANSPORT AERIAN</w:t>
      </w:r>
    </w:p>
    <w:p w14:paraId="5A7B6A04" w14:textId="77777777" w:rsidR="007E333A" w:rsidRPr="007E333A" w:rsidRDefault="007E333A" w:rsidP="007E333A">
      <w:pPr>
        <w:pStyle w:val="NoSpacing"/>
        <w:ind w:left="-426"/>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Prioritățile privind dezvoltarea obiectivelor de investiții aferente domeniului aerian pentru perioada 2025-2028 sunt:</w:t>
      </w:r>
    </w:p>
    <w:p w14:paraId="4B9F10CA" w14:textId="77777777" w:rsidR="007E333A" w:rsidRPr="007E333A" w:rsidRDefault="007E333A" w:rsidP="007E333A">
      <w:pPr>
        <w:pStyle w:val="NoSpacing"/>
        <w:jc w:val="both"/>
        <w:rPr>
          <w:rStyle w:val="FontStyle16"/>
          <w:rFonts w:ascii="Trebuchet MS" w:hAnsi="Trebuchet MS"/>
          <w:b/>
          <w:bCs/>
          <w:sz w:val="24"/>
          <w:szCs w:val="24"/>
          <w:lang w:val="pt-BR"/>
        </w:rPr>
      </w:pPr>
      <w:r w:rsidRPr="007E333A">
        <w:rPr>
          <w:rStyle w:val="FontStyle16"/>
          <w:rFonts w:ascii="Trebuchet MS" w:hAnsi="Trebuchet MS"/>
          <w:b/>
          <w:sz w:val="24"/>
          <w:szCs w:val="24"/>
          <w:lang w:val="pt-BR"/>
        </w:rPr>
        <w:t xml:space="preserve"> Aeroportul Internațional „Traian Vuia” Timișoara</w:t>
      </w:r>
    </w:p>
    <w:p w14:paraId="30540075"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1. Centrul logistic destinat gestionării transporturilor aeriene de marfă</w:t>
      </w:r>
    </w:p>
    <w:p w14:paraId="21A251A3" w14:textId="77777777" w:rsidR="007E333A" w:rsidRPr="007E333A" w:rsidRDefault="007E333A" w:rsidP="007E333A">
      <w:pPr>
        <w:pStyle w:val="NoSpacing"/>
        <w:jc w:val="both"/>
        <w:rPr>
          <w:rStyle w:val="FontStyle16"/>
          <w:rFonts w:ascii="Trebuchet MS" w:hAnsi="Trebuchet MS"/>
          <w:b/>
          <w:bCs/>
          <w:sz w:val="24"/>
          <w:szCs w:val="24"/>
          <w:lang w:val="pt-BR"/>
        </w:rPr>
      </w:pPr>
      <w:r w:rsidRPr="007E333A">
        <w:rPr>
          <w:rStyle w:val="FontStyle16"/>
          <w:rFonts w:ascii="Trebuchet MS" w:hAnsi="Trebuchet MS"/>
          <w:b/>
          <w:sz w:val="24"/>
          <w:szCs w:val="24"/>
          <w:lang w:val="pt-BR"/>
        </w:rPr>
        <w:t>Aeroportul Internațional ”Mihail Kogălniceanu” Constanța</w:t>
      </w:r>
    </w:p>
    <w:p w14:paraId="6B22987A"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1. Amenajare banda pistei și RESA</w:t>
      </w:r>
    </w:p>
    <w:p w14:paraId="29407E5A"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2. Dezvoltare terminal, turn de control și parcare la Aeroportul Internațional Mihail Kogălniceanu Constanța</w:t>
      </w:r>
    </w:p>
    <w:p w14:paraId="2A3C0A41"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3. 'Hangar parcare si mentenanta aeronave la S.N. Aeroportul International Mihail Kogalniceanu Constanta S.A.</w:t>
      </w:r>
    </w:p>
    <w:p w14:paraId="5C6224FF"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4. Modernizare sistem electroenergetic – etapa II</w:t>
      </w:r>
    </w:p>
    <w:p w14:paraId="3C322C1E" w14:textId="23FD4DA4" w:rsidR="007E333A" w:rsidRPr="007E333A" w:rsidRDefault="00E9749E" w:rsidP="007E333A">
      <w:pPr>
        <w:pStyle w:val="NoSpacing"/>
        <w:jc w:val="both"/>
        <w:rPr>
          <w:rStyle w:val="FontStyle16"/>
          <w:rFonts w:ascii="Trebuchet MS" w:hAnsi="Trebuchet MS"/>
          <w:b/>
          <w:bCs/>
          <w:sz w:val="24"/>
          <w:szCs w:val="24"/>
          <w:lang w:val="pt-BR"/>
        </w:rPr>
      </w:pPr>
      <w:r>
        <w:rPr>
          <w:rStyle w:val="FontStyle16"/>
          <w:rFonts w:ascii="Trebuchet MS" w:hAnsi="Trebuchet MS"/>
          <w:b/>
          <w:sz w:val="24"/>
          <w:szCs w:val="24"/>
          <w:lang w:val="pt-BR"/>
        </w:rPr>
        <w:t>Școala Superioară d</w:t>
      </w:r>
      <w:r w:rsidR="007E333A" w:rsidRPr="007E333A">
        <w:rPr>
          <w:rStyle w:val="FontStyle16"/>
          <w:rFonts w:ascii="Trebuchet MS" w:hAnsi="Trebuchet MS"/>
          <w:b/>
          <w:sz w:val="24"/>
          <w:szCs w:val="24"/>
          <w:lang w:val="pt-BR"/>
        </w:rPr>
        <w:t>e Aviație Civilă</w:t>
      </w:r>
    </w:p>
    <w:p w14:paraId="6BD360CC"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 xml:space="preserve">1.Centru de instruire sintetică construire corp P+3 clădire simulatoare de zbor și spații conexe echipată  cu un simulator  de zbor FFS Boeing 737 NG </w:t>
      </w:r>
    </w:p>
    <w:p w14:paraId="27357383"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2.Proiectare și construcție pista Aerodrom G.V. Bibescu</w:t>
      </w:r>
    </w:p>
    <w:p w14:paraId="489D36BD"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3.Racordare la sistemul de canalizare menajeră – Aerodrom G.V. Bibescu</w:t>
      </w:r>
    </w:p>
    <w:p w14:paraId="5249DBCF" w14:textId="77777777" w:rsidR="007E333A" w:rsidRPr="007E333A" w:rsidRDefault="007E333A" w:rsidP="007E333A">
      <w:pPr>
        <w:pStyle w:val="NoSpacing"/>
        <w:jc w:val="both"/>
        <w:rPr>
          <w:rStyle w:val="FontStyle16"/>
          <w:rFonts w:ascii="Trebuchet MS" w:hAnsi="Trebuchet MS"/>
          <w:bCs/>
          <w:sz w:val="24"/>
          <w:szCs w:val="24"/>
          <w:lang w:val="pt-BR"/>
        </w:rPr>
      </w:pPr>
      <w:r w:rsidRPr="007E333A">
        <w:rPr>
          <w:rStyle w:val="FontStyle16"/>
          <w:rFonts w:ascii="Trebuchet MS" w:hAnsi="Trebuchet MS"/>
          <w:sz w:val="24"/>
          <w:szCs w:val="24"/>
          <w:lang w:val="pt-BR"/>
        </w:rPr>
        <w:t>4.Supraetajare clădire sediu administrativ Băneasa.</w:t>
      </w:r>
    </w:p>
    <w:p w14:paraId="7682644B" w14:textId="77777777" w:rsidR="007E333A" w:rsidRPr="007E333A" w:rsidRDefault="007E333A" w:rsidP="007E333A">
      <w:pPr>
        <w:pStyle w:val="NoSpacing"/>
        <w:jc w:val="both"/>
        <w:rPr>
          <w:rStyle w:val="FontStyle16"/>
          <w:rFonts w:ascii="Trebuchet MS" w:hAnsi="Trebuchet MS"/>
          <w:bCs/>
          <w:sz w:val="24"/>
          <w:szCs w:val="24"/>
          <w:lang w:val="pt-BR"/>
        </w:rPr>
      </w:pPr>
    </w:p>
    <w:p w14:paraId="034E981F" w14:textId="77777777" w:rsidR="007E333A" w:rsidRPr="007E333A" w:rsidRDefault="007E333A" w:rsidP="007E333A">
      <w:pPr>
        <w:jc w:val="both"/>
        <w:rPr>
          <w:rFonts w:ascii="Trebuchet MS" w:hAnsi="Trebuchet MS" w:cs="Arial"/>
          <w:b/>
          <w:u w:val="single"/>
        </w:rPr>
      </w:pPr>
      <w:r w:rsidRPr="007E333A">
        <w:rPr>
          <w:rFonts w:ascii="Trebuchet MS" w:hAnsi="Trebuchet MS" w:cs="Arial"/>
          <w:b/>
          <w:u w:val="single"/>
        </w:rPr>
        <w:t>DOMENIUL MEDICAL</w:t>
      </w:r>
    </w:p>
    <w:p w14:paraId="792E8EF0" w14:textId="77777777" w:rsidR="007E333A" w:rsidRPr="007E333A" w:rsidRDefault="007E333A" w:rsidP="007E333A">
      <w:pPr>
        <w:jc w:val="both"/>
        <w:rPr>
          <w:rFonts w:ascii="Trebuchet MS" w:hAnsi="Trebuchet MS"/>
        </w:rPr>
      </w:pPr>
      <w:r w:rsidRPr="007E333A">
        <w:rPr>
          <w:rFonts w:ascii="Trebuchet MS" w:hAnsi="Trebuchet MS"/>
        </w:rPr>
        <w:t>În domeniul medical, în perioada imediat următoare, prioritățile vizează implementarea Planului Național de Redresare și Reziliență la unitățile medicale din rețeaua sanitară proprie a Ministerului Transporturilor și Infrastructurii.</w:t>
      </w:r>
    </w:p>
    <w:p w14:paraId="0A2E7771" w14:textId="77777777" w:rsidR="007E333A" w:rsidRPr="007E333A" w:rsidRDefault="007E333A" w:rsidP="007E333A">
      <w:pPr>
        <w:jc w:val="both"/>
        <w:rPr>
          <w:rFonts w:ascii="Trebuchet MS" w:hAnsi="Trebuchet MS"/>
        </w:rPr>
      </w:pPr>
      <w:r w:rsidRPr="007E333A">
        <w:rPr>
          <w:rFonts w:ascii="Trebuchet MS" w:hAnsi="Trebuchet MS"/>
        </w:rPr>
        <w:t>În luna ianuarie 2023 a fost aprobată cererea de finanțare pentru proiectul “RENOVAREA ENERGETICĂ A CLĂDIRII SPITALULUI CLINIC CAI FERATE CLUJ-NAPOCA” în cadrul COMPONENTEI 5 – VALUL RENOVARII Operațiunea Renovare energetică aprofundată a clădirilor publice – Autorități centrale, Titlu apel PNRR/2022/C5/2/B2.2.b/1, Runda 2, valoarea totală a proiectului fiind de 18.637.268,36 lei cu TVA.</w:t>
      </w:r>
    </w:p>
    <w:p w14:paraId="33A8E3F9" w14:textId="30464D26" w:rsidR="007E333A" w:rsidRPr="007E333A" w:rsidRDefault="007E333A" w:rsidP="007E333A">
      <w:pPr>
        <w:jc w:val="both"/>
        <w:rPr>
          <w:rFonts w:ascii="Trebuchet MS" w:hAnsi="Trebuchet MS"/>
        </w:rPr>
      </w:pPr>
      <w:r w:rsidRPr="007E333A">
        <w:rPr>
          <w:rFonts w:ascii="Trebuchet MS" w:hAnsi="Trebuchet MS"/>
        </w:rPr>
        <w:t xml:space="preserve"> S-au făcut demersuri în vederea accesării de fonduri europene, respectiv au fost depuse proiecte de către toate unitățile sanitare din subordinea </w:t>
      </w:r>
      <w:r w:rsidRPr="007E333A">
        <w:rPr>
          <w:rFonts w:ascii="Trebuchet MS" w:hAnsi="Trebuchet MS"/>
          <w:bCs/>
        </w:rPr>
        <w:t xml:space="preserve">Ministerului Transporturilor și Infrastructurii </w:t>
      </w:r>
      <w:r w:rsidRPr="007E333A">
        <w:rPr>
          <w:rFonts w:ascii="Trebuchet MS" w:hAnsi="Trebuchet MS"/>
        </w:rPr>
        <w:t>în vederea finanțării acestora în cadrul Planul</w:t>
      </w:r>
      <w:r w:rsidR="00851584">
        <w:rPr>
          <w:rFonts w:ascii="Trebuchet MS" w:hAnsi="Trebuchet MS"/>
        </w:rPr>
        <w:t>ui</w:t>
      </w:r>
      <w:r w:rsidRPr="007E333A">
        <w:rPr>
          <w:rFonts w:ascii="Trebuchet MS" w:hAnsi="Trebuchet MS"/>
        </w:rPr>
        <w:t xml:space="preserve"> Național de Redresare și Reziliență - Componenta C7 – Transformare digitală - Investiția I.3 Realizarea sistemului de eHealth și telemedicină, Investiția I1.3.3 Investiții în sistemele informatice și în infrastructura digitală a unităților sanitare publice.</w:t>
      </w:r>
    </w:p>
    <w:p w14:paraId="713E8A97" w14:textId="77777777" w:rsidR="007E333A" w:rsidRPr="00BA3C64" w:rsidRDefault="007E333A" w:rsidP="007E333A">
      <w:pPr>
        <w:ind w:firstLine="720"/>
        <w:jc w:val="both"/>
        <w:rPr>
          <w:rFonts w:ascii="Trebuchet MS" w:hAnsi="Trebuchet MS"/>
          <w:b/>
          <w:sz w:val="22"/>
          <w:szCs w:val="22"/>
        </w:rPr>
      </w:pPr>
    </w:p>
    <w:p w14:paraId="5C229C4D" w14:textId="545A66FE" w:rsidR="00A806FD" w:rsidRDefault="00A806FD" w:rsidP="00990E1A">
      <w:pPr>
        <w:suppressAutoHyphens/>
        <w:spacing w:afterLines="50" w:after="120" w:line="276" w:lineRule="auto"/>
        <w:contextualSpacing/>
        <w:rPr>
          <w:rFonts w:ascii="Trebuchet MS" w:eastAsia="SimSun" w:hAnsi="Trebuchet MS" w:cs="Trebuchet MS"/>
          <w:color w:val="FF0000"/>
          <w:lang w:val="ro-RO"/>
        </w:rPr>
      </w:pPr>
    </w:p>
    <w:p w14:paraId="2B2E12A3" w14:textId="59A6430B"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5A66ECDD" w14:textId="29BB8AC3"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1AC71357" w14:textId="77777777"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2F4BD7F8" w14:textId="77777777" w:rsidR="00B61DD8" w:rsidRPr="00911D8B" w:rsidRDefault="00B61DD8" w:rsidP="00B61DD8">
      <w:pPr>
        <w:shd w:val="clear" w:color="auto" w:fill="A8D08D" w:themeFill="accent6" w:themeFillTint="99"/>
        <w:tabs>
          <w:tab w:val="left" w:pos="9639"/>
        </w:tabs>
        <w:spacing w:before="120"/>
        <w:jc w:val="both"/>
        <w:rPr>
          <w:rFonts w:ascii="Trebuchet MS" w:eastAsia="Calibri" w:hAnsi="Trebuchet MS"/>
          <w:b/>
          <w:lang w:val="ro-RO"/>
        </w:rPr>
      </w:pPr>
      <w:r w:rsidRPr="00911D8B">
        <w:rPr>
          <w:rFonts w:ascii="Trebuchet MS" w:eastAsia="Calibri" w:hAnsi="Trebuchet MS"/>
          <w:b/>
          <w:lang w:val="ro-RO"/>
        </w:rPr>
        <w:t xml:space="preserve">Politica în domeniul </w:t>
      </w:r>
      <w:r>
        <w:rPr>
          <w:rFonts w:ascii="Trebuchet MS" w:eastAsia="Calibri" w:hAnsi="Trebuchet MS"/>
          <w:b/>
          <w:lang w:val="ro-RO"/>
        </w:rPr>
        <w:t>apărării naționale</w:t>
      </w:r>
    </w:p>
    <w:tbl>
      <w:tblPr>
        <w:tblW w:w="9900" w:type="dxa"/>
        <w:tblInd w:w="-90" w:type="dxa"/>
        <w:tblLayout w:type="fixed"/>
        <w:tblLook w:val="0000" w:firstRow="0" w:lastRow="0" w:firstColumn="0" w:lastColumn="0" w:noHBand="0" w:noVBand="0"/>
      </w:tblPr>
      <w:tblGrid>
        <w:gridCol w:w="9900"/>
      </w:tblGrid>
      <w:tr w:rsidR="00AC53B3" w:rsidRPr="0040292E" w14:paraId="060061EB" w14:textId="77777777" w:rsidTr="00C15794">
        <w:trPr>
          <w:trHeight w:val="1048"/>
        </w:trPr>
        <w:tc>
          <w:tcPr>
            <w:tcW w:w="9900" w:type="dxa"/>
            <w:shd w:val="clear" w:color="auto" w:fill="FFFFFF"/>
          </w:tcPr>
          <w:p w14:paraId="3B618AF6" w14:textId="15A1B024" w:rsidR="00AC53B3" w:rsidRDefault="00AC53B3" w:rsidP="004C4C42">
            <w:pPr>
              <w:pStyle w:val="CaracterCaracter13"/>
              <w:spacing w:before="120"/>
              <w:ind w:left="30" w:hanging="30"/>
              <w:jc w:val="both"/>
              <w:rPr>
                <w:rFonts w:ascii="Trebuchet MS" w:hAnsi="Trebuchet MS" w:cs="Calibri"/>
              </w:rPr>
            </w:pPr>
            <w:r w:rsidRPr="009F72CA">
              <w:rPr>
                <w:rFonts w:ascii="Trebuchet MS" w:hAnsi="Trebuchet MS" w:cs="Calibri"/>
              </w:rPr>
              <w:t>Obiectivul</w:t>
            </w:r>
            <w:r>
              <w:rPr>
                <w:rFonts w:ascii="Trebuchet MS" w:hAnsi="Trebuchet MS" w:cs="Calibri"/>
              </w:rPr>
              <w:t xml:space="preserve"> </w:t>
            </w:r>
            <w:r w:rsidRPr="009F72CA">
              <w:rPr>
                <w:rFonts w:ascii="Trebuchet MS" w:hAnsi="Trebuchet MS" w:cs="Calibri"/>
              </w:rPr>
              <w:t>strategic</w:t>
            </w:r>
            <w:r w:rsidRPr="009F72CA">
              <w:rPr>
                <w:rFonts w:ascii="Trebuchet MS" w:hAnsi="Trebuchet MS" w:cs="Calibri"/>
                <w:bCs/>
              </w:rPr>
              <w:t xml:space="preserve"> </w:t>
            </w:r>
            <w:r w:rsidRPr="009F72CA">
              <w:rPr>
                <w:rFonts w:ascii="Trebuchet MS" w:hAnsi="Trebuchet MS" w:cs="Calibri"/>
              </w:rPr>
              <w:t>al politicii de apărare</w:t>
            </w:r>
            <w:r w:rsidRPr="003B7A05">
              <w:rPr>
                <w:rFonts w:ascii="Trebuchet MS" w:hAnsi="Trebuchet MS" w:cs="Calibri"/>
              </w:rPr>
              <w:t xml:space="preserve"> pentru perioada </w:t>
            </w:r>
            <w:r w:rsidRPr="0098653F">
              <w:rPr>
                <w:rFonts w:ascii="Trebuchet MS" w:hAnsi="Trebuchet MS" w:cs="Calibri"/>
              </w:rPr>
              <w:t>2025 - 2027</w:t>
            </w:r>
            <w:r w:rsidRPr="003B7A05">
              <w:rPr>
                <w:rFonts w:ascii="Trebuchet MS" w:hAnsi="Trebuchet MS" w:cs="Calibri"/>
              </w:rPr>
              <w:t xml:space="preserve"> îl reprezintă modernizarea și adaptarea Armatei României la riscurile și provocările specifice actualului context geopolitic, cât și consolidarea profilului de partener strategic relevant al României la nivelul NATO, al UE și în cadrul parteneriatului strategic cu SUA.</w:t>
            </w:r>
          </w:p>
          <w:p w14:paraId="762E832A" w14:textId="7B6711BB" w:rsidR="00AC53B3" w:rsidRDefault="00AC53B3" w:rsidP="004C4C42">
            <w:pPr>
              <w:spacing w:before="120"/>
              <w:jc w:val="both"/>
              <w:rPr>
                <w:rFonts w:ascii="Trebuchet MS" w:hAnsi="Trebuchet MS"/>
                <w:lang w:val="ro-RO"/>
              </w:rPr>
            </w:pPr>
            <w:r w:rsidRPr="00690635">
              <w:rPr>
                <w:rFonts w:ascii="Trebuchet MS" w:hAnsi="Trebuchet MS"/>
                <w:lang w:val="ro-RO"/>
              </w:rPr>
              <w:t xml:space="preserve">Summit-ul de la Washington (9-11 iulie 2024) a reconfirmat soliditatea unității transatlantice și a generat decizii substanțiale pentru securitatea în spațiul euroatlantic si pentru securitatea României. Au fost realizați pași importanți în direcția consolidării posturii NATO de descurajare și apărare, în special de-a lungul Flancului Estic și la Marea Neagră. </w:t>
            </w:r>
            <w:r>
              <w:rPr>
                <w:rFonts w:ascii="Trebuchet MS" w:hAnsi="Trebuchet MS"/>
                <w:lang w:val="ro-RO"/>
              </w:rPr>
              <w:t xml:space="preserve">    </w:t>
            </w:r>
            <w:r w:rsidRPr="00690635">
              <w:rPr>
                <w:rFonts w:ascii="Trebuchet MS" w:hAnsi="Trebuchet MS"/>
                <w:lang w:val="ro-RO"/>
              </w:rPr>
              <w:t>Au fost adoptate decizii pentru a asigura că NATO are o postură puternică, pe termen lung, bazată pe forțe, capabilități și aranjamente de comandă și control robuste și eficiente, capabile să răspundă tuturor amenințărilor. Din aceasta perspectivă se cuvine menționată semnarea de către statele Aliate a Angajamentului NATO de extindere a capacității industriale, document ce va asigura premisele unei abordări coerente la nivelul Alianței a dezvoltării de sisteme de armament și echipamente modern</w:t>
            </w:r>
            <w:r>
              <w:rPr>
                <w:rFonts w:ascii="Trebuchet MS" w:hAnsi="Trebuchet MS"/>
                <w:lang w:val="ro-RO"/>
              </w:rPr>
              <w:t>e</w:t>
            </w:r>
            <w:r w:rsidRPr="00690635">
              <w:rPr>
                <w:rFonts w:ascii="Trebuchet MS" w:hAnsi="Trebuchet MS"/>
                <w:lang w:val="ro-RO"/>
              </w:rPr>
              <w:t>, capabile să asigure un răspuns adecvat noilor amenințări de Securitate.</w:t>
            </w:r>
          </w:p>
          <w:p w14:paraId="716AE18F" w14:textId="77777777" w:rsidR="00AC53B3" w:rsidRPr="00F05A81" w:rsidRDefault="00AC53B3" w:rsidP="00A806FD">
            <w:pPr>
              <w:spacing w:before="120"/>
              <w:jc w:val="both"/>
              <w:rPr>
                <w:rFonts w:ascii="Trebuchet MS" w:hAnsi="Trebuchet MS"/>
                <w:lang w:val="ro-RO"/>
              </w:rPr>
            </w:pPr>
            <w:r w:rsidRPr="00690635">
              <w:rPr>
                <w:rFonts w:ascii="Trebuchet MS" w:hAnsi="Trebuchet MS"/>
                <w:lang w:val="ro-RO"/>
              </w:rPr>
              <w:t>Cu ocazia Summit-ului de la Haga din 2025 vor fi agreate pachetele de Ținte de capabilități 2025, fiind astfel reîntărit angajamentul organizației și al statelor membre pentru consolidarea capabilităților militare, a posturii aliate de descurajare și apărare, în deplinul respect al cerințelor actuale NATO, generate inclusiv de planurile regionale ale SACEUR și al partajării echitabile a responsabilităților.</w:t>
            </w:r>
          </w:p>
          <w:p w14:paraId="2C5C1C2B" w14:textId="77777777" w:rsidR="00AC53B3" w:rsidRDefault="00AC53B3" w:rsidP="008F2BD1">
            <w:pPr>
              <w:spacing w:before="120"/>
              <w:jc w:val="both"/>
              <w:rPr>
                <w:rFonts w:ascii="Trebuchet MS" w:hAnsi="Trebuchet MS"/>
                <w:lang w:val="ro-RO"/>
              </w:rPr>
            </w:pPr>
          </w:p>
          <w:p w14:paraId="64B162C7" w14:textId="77777777" w:rsidR="00AC53B3" w:rsidRDefault="00AC53B3" w:rsidP="004B5404">
            <w:pPr>
              <w:numPr>
                <w:ilvl w:val="0"/>
                <w:numId w:val="124"/>
              </w:numPr>
              <w:spacing w:before="120"/>
              <w:jc w:val="both"/>
              <w:rPr>
                <w:rFonts w:ascii="Trebuchet MS" w:hAnsi="Trebuchet MS"/>
                <w:b/>
                <w:bCs/>
                <w:iCs/>
                <w:spacing w:val="-5"/>
                <w:lang w:val="ro-RO"/>
              </w:rPr>
            </w:pPr>
            <w:r w:rsidRPr="00875692">
              <w:rPr>
                <w:rFonts w:ascii="Trebuchet MS" w:hAnsi="Trebuchet MS"/>
                <w:b/>
                <w:bCs/>
                <w:iCs/>
                <w:spacing w:val="-5"/>
                <w:lang w:val="ro-RO"/>
              </w:rPr>
              <w:t>Obiectivele politicii de apărare</w:t>
            </w:r>
          </w:p>
          <w:p w14:paraId="04275F3D" w14:textId="77777777" w:rsidR="00AC53B3" w:rsidRPr="00BB29CF" w:rsidRDefault="00AC53B3" w:rsidP="004B5404">
            <w:pPr>
              <w:numPr>
                <w:ilvl w:val="0"/>
                <w:numId w:val="122"/>
              </w:numPr>
              <w:spacing w:before="120"/>
              <w:jc w:val="both"/>
              <w:rPr>
                <w:rFonts w:ascii="Trebuchet MS" w:hAnsi="Trebuchet MS"/>
                <w:bCs/>
                <w:iCs/>
                <w:spacing w:val="-5"/>
                <w:lang w:val="ro-RO"/>
              </w:rPr>
            </w:pPr>
            <w:r w:rsidRPr="00F05A81">
              <w:rPr>
                <w:rFonts w:ascii="Trebuchet MS" w:hAnsi="Trebuchet MS"/>
                <w:bCs/>
                <w:lang w:val="ro-RO"/>
              </w:rPr>
              <w:t>Implementarea prevederilor Programului Armata României 2040 și a</w:t>
            </w:r>
            <w:r>
              <w:rPr>
                <w:rFonts w:ascii="Trebuchet MS" w:hAnsi="Trebuchet MS"/>
                <w:bCs/>
                <w:lang w:val="ro-RO"/>
              </w:rPr>
              <w:t>le</w:t>
            </w:r>
            <w:r w:rsidRPr="00F05A81">
              <w:rPr>
                <w:rFonts w:ascii="Trebuchet MS" w:hAnsi="Trebuchet MS"/>
                <w:bCs/>
                <w:lang w:val="ro-RO"/>
              </w:rPr>
              <w:t xml:space="preserve"> Planului multianual de înzestrare a Armatei României  - Planul Armata României 2040 și Planul multianual de înzestrare vor ghida implementarea de capabilități esențiale pentru apărare;</w:t>
            </w:r>
          </w:p>
          <w:p w14:paraId="757D4CB2" w14:textId="77777777" w:rsidR="00AC53B3" w:rsidRPr="00B25E14" w:rsidRDefault="00AC53B3" w:rsidP="004B5404">
            <w:pPr>
              <w:numPr>
                <w:ilvl w:val="0"/>
                <w:numId w:val="122"/>
              </w:numPr>
              <w:spacing w:before="120"/>
              <w:jc w:val="both"/>
              <w:rPr>
                <w:rFonts w:ascii="Trebuchet MS" w:hAnsi="Trebuchet MS"/>
                <w:bCs/>
                <w:iCs/>
                <w:spacing w:val="-5"/>
                <w:lang w:val="ro-RO"/>
              </w:rPr>
            </w:pPr>
            <w:r w:rsidRPr="00BB29CF">
              <w:rPr>
                <w:rFonts w:ascii="Trebuchet MS" w:hAnsi="Trebuchet MS"/>
                <w:bCs/>
                <w:lang w:val="ro-RO"/>
              </w:rPr>
              <w:t>Continuarea demersurilor în vederea transformării și modernizării instituției militare, inclusiv în linie cu obiectivele stabilite în programul privind transformarea Armatei României până în anul 2040, aprobat de CSAT;</w:t>
            </w:r>
          </w:p>
          <w:p w14:paraId="62F448F1" w14:textId="77777777" w:rsidR="00AC53B3" w:rsidRPr="00B25E14" w:rsidRDefault="00AC53B3" w:rsidP="004B5404">
            <w:pPr>
              <w:numPr>
                <w:ilvl w:val="0"/>
                <w:numId w:val="122"/>
              </w:numPr>
              <w:spacing w:before="120"/>
              <w:jc w:val="both"/>
              <w:rPr>
                <w:rFonts w:ascii="Trebuchet MS" w:hAnsi="Trebuchet MS"/>
                <w:bCs/>
                <w:iCs/>
                <w:spacing w:val="-5"/>
                <w:lang w:val="ro-RO"/>
              </w:rPr>
            </w:pPr>
            <w:r w:rsidRPr="00B25E14">
              <w:rPr>
                <w:rFonts w:ascii="Trebuchet MS" w:hAnsi="Trebuchet MS"/>
                <w:bCs/>
                <w:lang w:val="ro-RO"/>
              </w:rPr>
              <w:t>Modernizarea politicilor de resurse umane și creșterea calității vieții personalului;</w:t>
            </w:r>
          </w:p>
          <w:p w14:paraId="509F1E31" w14:textId="77777777" w:rsidR="00AC53B3" w:rsidRPr="00B25E14" w:rsidRDefault="00AC53B3" w:rsidP="004B5404">
            <w:pPr>
              <w:numPr>
                <w:ilvl w:val="0"/>
                <w:numId w:val="122"/>
              </w:numPr>
              <w:spacing w:before="120"/>
              <w:jc w:val="both"/>
              <w:rPr>
                <w:rFonts w:ascii="Trebuchet MS" w:hAnsi="Trebuchet MS"/>
                <w:bCs/>
                <w:iCs/>
                <w:spacing w:val="-5"/>
                <w:lang w:val="ro-RO"/>
              </w:rPr>
            </w:pPr>
            <w:r w:rsidRPr="00B25E14">
              <w:rPr>
                <w:rFonts w:ascii="Trebuchet MS" w:hAnsi="Trebuchet MS"/>
                <w:bCs/>
                <w:lang w:val="ro-RO"/>
              </w:rPr>
              <w:t>Întărirea capacității de combatere a acțiunilor ostile de tip hibrid și a celor de dezinformare;</w:t>
            </w:r>
          </w:p>
          <w:p w14:paraId="03561313" w14:textId="77777777" w:rsidR="00AC53B3" w:rsidRPr="00B25E14" w:rsidRDefault="00AC53B3" w:rsidP="004B5404">
            <w:pPr>
              <w:numPr>
                <w:ilvl w:val="0"/>
                <w:numId w:val="122"/>
              </w:numPr>
              <w:spacing w:before="120"/>
              <w:jc w:val="both"/>
              <w:rPr>
                <w:rFonts w:ascii="Trebuchet MS" w:hAnsi="Trebuchet MS"/>
                <w:bCs/>
                <w:iCs/>
                <w:spacing w:val="-5"/>
                <w:lang w:val="ro-RO"/>
              </w:rPr>
            </w:pPr>
            <w:r w:rsidRPr="00B25E14">
              <w:rPr>
                <w:rFonts w:ascii="Trebuchet MS" w:hAnsi="Trebuchet MS"/>
                <w:bCs/>
                <w:lang w:val="ro-RO"/>
              </w:rPr>
              <w:t>Creșterea rolului strategic al României în cadrul NATO și UE;</w:t>
            </w:r>
          </w:p>
          <w:p w14:paraId="18266824" w14:textId="77777777" w:rsidR="00AC53B3" w:rsidRPr="00B25E14" w:rsidRDefault="00AC53B3" w:rsidP="004B5404">
            <w:pPr>
              <w:numPr>
                <w:ilvl w:val="0"/>
                <w:numId w:val="122"/>
              </w:numPr>
              <w:spacing w:before="120"/>
              <w:jc w:val="both"/>
              <w:rPr>
                <w:rFonts w:ascii="Trebuchet MS" w:hAnsi="Trebuchet MS"/>
                <w:bCs/>
                <w:iCs/>
                <w:spacing w:val="-5"/>
                <w:lang w:val="ro-RO"/>
              </w:rPr>
            </w:pPr>
            <w:r w:rsidRPr="00B25E14">
              <w:rPr>
                <w:rFonts w:ascii="Trebuchet MS" w:hAnsi="Trebuchet MS"/>
                <w:bCs/>
                <w:lang w:val="ro-RO"/>
              </w:rPr>
              <w:t>Consolidarea parteneriatului strategic cu SUA;</w:t>
            </w:r>
          </w:p>
          <w:p w14:paraId="1475F550" w14:textId="77777777" w:rsidR="00AC53B3" w:rsidRPr="00B25E14" w:rsidRDefault="00AC53B3" w:rsidP="004B5404">
            <w:pPr>
              <w:numPr>
                <w:ilvl w:val="0"/>
                <w:numId w:val="122"/>
              </w:numPr>
              <w:spacing w:before="120"/>
              <w:jc w:val="both"/>
              <w:rPr>
                <w:rFonts w:ascii="Trebuchet MS" w:hAnsi="Trebuchet MS"/>
                <w:bCs/>
                <w:iCs/>
                <w:spacing w:val="-5"/>
                <w:lang w:val="ro-RO"/>
              </w:rPr>
            </w:pPr>
            <w:r w:rsidRPr="00B25E14">
              <w:rPr>
                <w:rFonts w:ascii="Trebuchet MS" w:hAnsi="Trebuchet MS"/>
                <w:bCs/>
                <w:lang w:val="ro-RO"/>
              </w:rPr>
              <w:t>Intensificarea cooperării bilaterale regionale în domeniul apărării;</w:t>
            </w:r>
          </w:p>
          <w:p w14:paraId="0C50B570" w14:textId="77777777" w:rsidR="00AC53B3" w:rsidRPr="00B25E14" w:rsidRDefault="00AC53B3" w:rsidP="004B5404">
            <w:pPr>
              <w:numPr>
                <w:ilvl w:val="0"/>
                <w:numId w:val="122"/>
              </w:numPr>
              <w:spacing w:before="120"/>
              <w:jc w:val="both"/>
              <w:rPr>
                <w:rFonts w:ascii="Trebuchet MS" w:hAnsi="Trebuchet MS"/>
                <w:bCs/>
                <w:iCs/>
                <w:spacing w:val="-5"/>
                <w:lang w:val="ro-RO"/>
              </w:rPr>
            </w:pPr>
            <w:r w:rsidRPr="00B25E14">
              <w:rPr>
                <w:rFonts w:ascii="Trebuchet MS" w:hAnsi="Trebuchet MS"/>
                <w:bCs/>
                <w:lang w:val="ro-RO"/>
              </w:rPr>
              <w:t>Reziliența națională, bazată pe creșterea capacității de apărare și de reacție a societății, a economiei și a teritoriului, în contextul amenințărilor actuale.</w:t>
            </w:r>
          </w:p>
          <w:p w14:paraId="7C6E3A2D" w14:textId="77777777" w:rsidR="004C4C42" w:rsidRDefault="004C4C42" w:rsidP="008F2BD1">
            <w:pPr>
              <w:spacing w:before="120"/>
              <w:jc w:val="both"/>
              <w:rPr>
                <w:rFonts w:ascii="Trebuchet MS" w:hAnsi="Trebuchet MS"/>
                <w:b/>
                <w:bCs/>
                <w:iCs/>
                <w:spacing w:val="-5"/>
                <w:lang w:val="ro-RO"/>
              </w:rPr>
            </w:pPr>
          </w:p>
          <w:p w14:paraId="16B2CDD8" w14:textId="77777777" w:rsidR="00AC53B3" w:rsidRPr="002A66CA" w:rsidRDefault="00AC53B3" w:rsidP="004B5404">
            <w:pPr>
              <w:numPr>
                <w:ilvl w:val="0"/>
                <w:numId w:val="124"/>
              </w:numPr>
              <w:spacing w:before="120"/>
              <w:jc w:val="both"/>
              <w:rPr>
                <w:rFonts w:ascii="Trebuchet MS" w:hAnsi="Trebuchet MS"/>
                <w:b/>
                <w:bCs/>
                <w:iCs/>
                <w:spacing w:val="-5"/>
                <w:lang w:val="ro-RO"/>
              </w:rPr>
            </w:pPr>
            <w:r w:rsidRPr="00B7730A">
              <w:rPr>
                <w:rFonts w:ascii="Trebuchet MS" w:hAnsi="Trebuchet MS" w:cs="Calibri"/>
                <w:b/>
                <w:bCs/>
                <w:lang w:val="ro-RO"/>
              </w:rPr>
              <w:t>Direcţii principale de dezvoltare a capabilităților militare</w:t>
            </w:r>
          </w:p>
          <w:p w14:paraId="648F858C" w14:textId="77777777" w:rsidR="00AC53B3" w:rsidRPr="002A66CA" w:rsidRDefault="00AC53B3" w:rsidP="008F2BD1">
            <w:pPr>
              <w:spacing w:before="120"/>
              <w:jc w:val="both"/>
              <w:rPr>
                <w:rFonts w:ascii="Trebuchet MS" w:hAnsi="Trebuchet MS"/>
                <w:b/>
                <w:bCs/>
                <w:iCs/>
                <w:spacing w:val="-5"/>
                <w:lang w:val="ro-RO"/>
              </w:rPr>
            </w:pPr>
          </w:p>
          <w:p w14:paraId="710340E5" w14:textId="77777777" w:rsidR="00AC53B3" w:rsidRPr="00F57E6D" w:rsidRDefault="00AC53B3" w:rsidP="004B5404">
            <w:pPr>
              <w:numPr>
                <w:ilvl w:val="0"/>
                <w:numId w:val="122"/>
              </w:numPr>
              <w:spacing w:before="60" w:after="60" w:line="276" w:lineRule="auto"/>
              <w:ind w:right="29"/>
              <w:jc w:val="both"/>
              <w:rPr>
                <w:rFonts w:ascii="Trebuchet MS" w:hAnsi="Trebuchet MS"/>
                <w:lang w:val="ro-RO"/>
              </w:rPr>
            </w:pPr>
            <w:r w:rsidRPr="00F57E6D">
              <w:rPr>
                <w:rFonts w:ascii="Trebuchet MS" w:hAnsi="Trebuchet MS"/>
                <w:lang w:val="ro-RO"/>
              </w:rPr>
              <w:t xml:space="preserve">Alocările bugetare pentru MApN în perioada 2025-2028 reconfirmă deciziile adoptate în urma Summit-urilor din Țara Galilor, Madrid, Vilnius și Washington, precum și Pactul Politic Național, semnat de partidele parlamentare. </w:t>
            </w:r>
          </w:p>
          <w:p w14:paraId="24DD86C2" w14:textId="77777777" w:rsidR="00AC53B3" w:rsidRPr="00F57E6D" w:rsidRDefault="00AC53B3" w:rsidP="004B5404">
            <w:pPr>
              <w:numPr>
                <w:ilvl w:val="0"/>
                <w:numId w:val="122"/>
              </w:numPr>
              <w:spacing w:before="60" w:after="60" w:line="276" w:lineRule="auto"/>
              <w:ind w:right="-68"/>
              <w:jc w:val="both"/>
              <w:rPr>
                <w:rFonts w:ascii="Trebuchet MS" w:hAnsi="Trebuchet MS"/>
                <w:lang w:val="ro-RO"/>
              </w:rPr>
            </w:pPr>
            <w:r w:rsidRPr="00F57E6D">
              <w:rPr>
                <w:rFonts w:ascii="Trebuchet MS" w:hAnsi="Trebuchet MS"/>
                <w:lang w:val="ro-RO"/>
              </w:rPr>
              <w:t>Constituirea, dezvoltarea și menținerea capabilităților se realizează având în vedere cerințele și acțiunile cuprinzând  elemente de: doctrină, organizare, pregătire, echipamente, comandă, personal, infrastructură și interoperabilitate (DOTMLPFI);</w:t>
            </w:r>
          </w:p>
          <w:p w14:paraId="618773CD" w14:textId="77777777" w:rsidR="00AC53B3" w:rsidRPr="004F067E" w:rsidRDefault="00AC53B3" w:rsidP="004B5404">
            <w:pPr>
              <w:numPr>
                <w:ilvl w:val="0"/>
                <w:numId w:val="122"/>
              </w:numPr>
              <w:spacing w:before="60" w:after="60" w:line="276" w:lineRule="auto"/>
              <w:ind w:right="-68"/>
              <w:jc w:val="both"/>
              <w:rPr>
                <w:lang w:val="ro-RO"/>
              </w:rPr>
            </w:pPr>
            <w:r w:rsidRPr="004F067E">
              <w:rPr>
                <w:rFonts w:ascii="Trebuchet MS" w:hAnsi="Trebuchet MS" w:cs="Calibri"/>
                <w:lang w:val="ro-RO"/>
              </w:rPr>
              <w:t xml:space="preserve">În funcţie de domeniile de acţiune, capabilităţile principale ale Armatei României sunt următoarele: </w:t>
            </w:r>
            <w:r w:rsidRPr="004F067E" w:rsidDel="00EB6F47">
              <w:rPr>
                <w:rFonts w:ascii="Trebuchet MS" w:hAnsi="Trebuchet MS" w:cs="Calibri"/>
                <w:lang w:val="ro-RO"/>
              </w:rPr>
              <w:t xml:space="preserve"> </w:t>
            </w:r>
          </w:p>
          <w:p w14:paraId="24726993" w14:textId="77777777" w:rsidR="00AC53B3" w:rsidRPr="007D0243" w:rsidRDefault="00AC53B3" w:rsidP="004B5404">
            <w:pPr>
              <w:numPr>
                <w:ilvl w:val="0"/>
                <w:numId w:val="123"/>
              </w:numPr>
              <w:spacing w:before="60" w:after="60" w:line="276" w:lineRule="auto"/>
              <w:ind w:right="-68"/>
              <w:jc w:val="both"/>
              <w:rPr>
                <w:lang w:val="ro-RO"/>
              </w:rPr>
            </w:pPr>
            <w:r w:rsidRPr="007D0243">
              <w:rPr>
                <w:rFonts w:ascii="Trebuchet MS" w:hAnsi="Trebuchet MS" w:cs="Calibri"/>
                <w:b/>
                <w:spacing w:val="-5"/>
                <w:lang w:val="ro-RO"/>
              </w:rPr>
              <w:t>comandă, control şi comunicaţii</w:t>
            </w:r>
            <w:r w:rsidRPr="007D0243">
              <w:rPr>
                <w:rFonts w:ascii="Trebuchet MS" w:hAnsi="Trebuchet MS" w:cs="Calibri"/>
                <w:spacing w:val="-5"/>
                <w:lang w:val="ro-RO"/>
              </w:rPr>
              <w:t xml:space="preserve"> de </w:t>
            </w:r>
            <w:r w:rsidRPr="007D0243">
              <w:rPr>
                <w:rFonts w:ascii="Trebuchet MS" w:hAnsi="Trebuchet MS" w:cs="Calibri"/>
                <w:iCs/>
                <w:spacing w:val="-5"/>
                <w:lang w:val="ro-RO"/>
              </w:rPr>
              <w:t>nivel strategic, operativ şi tactic,</w:t>
            </w:r>
            <w:r w:rsidRPr="007D0243">
              <w:rPr>
                <w:rFonts w:ascii="Trebuchet MS" w:hAnsi="Trebuchet MS" w:cs="Calibri"/>
                <w:bCs/>
                <w:spacing w:val="-5"/>
                <w:lang w:val="ro-RO"/>
              </w:rPr>
              <w:t xml:space="preserve"> centre de comunicaţii şi informatică şi unităţi de sprijin în domeniul comunicațiilor şi informaticii/CIS ale structurii de forţe;</w:t>
            </w:r>
          </w:p>
          <w:p w14:paraId="5448E7AB" w14:textId="77777777" w:rsidR="00AC53B3" w:rsidRPr="007D0243" w:rsidRDefault="00AC53B3" w:rsidP="004B5404">
            <w:pPr>
              <w:numPr>
                <w:ilvl w:val="0"/>
                <w:numId w:val="123"/>
              </w:numPr>
              <w:spacing w:before="60" w:after="60" w:line="276" w:lineRule="auto"/>
              <w:ind w:right="-68"/>
              <w:jc w:val="both"/>
              <w:rPr>
                <w:lang w:val="ro-RO"/>
              </w:rPr>
            </w:pPr>
            <w:r w:rsidRPr="007D0243">
              <w:rPr>
                <w:rFonts w:ascii="Trebuchet MS" w:hAnsi="Trebuchet MS" w:cs="Calibri"/>
                <w:b/>
                <w:spacing w:val="-5"/>
                <w:lang w:val="ro-RO"/>
              </w:rPr>
              <w:t>angajare</w:t>
            </w:r>
            <w:r w:rsidRPr="007D0243">
              <w:rPr>
                <w:rFonts w:ascii="Trebuchet MS" w:hAnsi="Trebuchet MS" w:cs="Calibri"/>
                <w:spacing w:val="-5"/>
                <w:lang w:val="ro-RO"/>
              </w:rPr>
              <w:t>: mari unităţi şi unităţi mecanizate, de infanterie, tancuri, vânători de munte, artilerie, forţe speciale, aviaţie de luptă, elicoptere de luptă, nave de luptă la mare şi fluviu, infanterie marină şi operaţii psihologice;</w:t>
            </w:r>
            <w:r w:rsidRPr="007D0243">
              <w:rPr>
                <w:rFonts w:ascii="Trebuchet MS" w:hAnsi="Trebuchet MS" w:cs="Calibri"/>
                <w:b/>
                <w:spacing w:val="-5"/>
                <w:lang w:val="ro-RO"/>
              </w:rPr>
              <w:t xml:space="preserve"> </w:t>
            </w:r>
          </w:p>
          <w:p w14:paraId="0BEC7EF7" w14:textId="77777777" w:rsidR="00AC53B3" w:rsidRPr="007D0243" w:rsidRDefault="00AC53B3" w:rsidP="004B5404">
            <w:pPr>
              <w:numPr>
                <w:ilvl w:val="0"/>
                <w:numId w:val="123"/>
              </w:numPr>
              <w:spacing w:before="60" w:after="60" w:line="276" w:lineRule="auto"/>
              <w:ind w:right="-68"/>
              <w:jc w:val="both"/>
              <w:rPr>
                <w:lang w:val="ro-RO"/>
              </w:rPr>
            </w:pPr>
            <w:r w:rsidRPr="007D0243">
              <w:rPr>
                <w:rFonts w:ascii="Trebuchet MS" w:hAnsi="Trebuchet MS" w:cs="Calibri"/>
                <w:b/>
                <w:spacing w:val="-5"/>
                <w:lang w:val="ro-RO"/>
              </w:rPr>
              <w:t>informaţii</w:t>
            </w:r>
            <w:r w:rsidRPr="007D0243">
              <w:rPr>
                <w:rFonts w:ascii="Trebuchet MS" w:hAnsi="Trebuchet MS" w:cs="Calibri"/>
                <w:spacing w:val="-5"/>
                <w:lang w:val="ro-RO"/>
              </w:rPr>
              <w:t>: mari unităţi şi unităţi de informaţii militare,  supraveghere şi cercetare;</w:t>
            </w:r>
          </w:p>
          <w:p w14:paraId="0ACF762B" w14:textId="77777777" w:rsidR="00AC53B3" w:rsidRPr="007D0243" w:rsidRDefault="00AC53B3" w:rsidP="004B5404">
            <w:pPr>
              <w:numPr>
                <w:ilvl w:val="0"/>
                <w:numId w:val="123"/>
              </w:numPr>
              <w:spacing w:before="60" w:after="60" w:line="276" w:lineRule="auto"/>
              <w:ind w:right="-68"/>
              <w:jc w:val="both"/>
              <w:rPr>
                <w:lang w:val="ro-RO"/>
              </w:rPr>
            </w:pPr>
            <w:r w:rsidRPr="007D0243">
              <w:rPr>
                <w:rFonts w:ascii="Trebuchet MS" w:hAnsi="Trebuchet MS" w:cs="Calibri"/>
                <w:b/>
                <w:spacing w:val="-5"/>
                <w:lang w:val="ro-RO"/>
              </w:rPr>
              <w:t>proiecţia forţei</w:t>
            </w:r>
            <w:r w:rsidRPr="007D0243">
              <w:rPr>
                <w:rFonts w:ascii="Trebuchet MS" w:hAnsi="Trebuchet MS" w:cs="Calibri"/>
                <w:spacing w:val="-5"/>
                <w:lang w:val="ro-RO"/>
              </w:rPr>
              <w:t>: mari unităţi şi unităţi de transport aerian tactic, de nave de sprijin  şi de transport terestru;</w:t>
            </w:r>
          </w:p>
          <w:p w14:paraId="53F4F815" w14:textId="77777777" w:rsidR="00AC53B3" w:rsidRPr="007D0243" w:rsidRDefault="00AC53B3" w:rsidP="004B5404">
            <w:pPr>
              <w:numPr>
                <w:ilvl w:val="0"/>
                <w:numId w:val="123"/>
              </w:numPr>
              <w:spacing w:before="60" w:after="60" w:line="276" w:lineRule="auto"/>
              <w:ind w:right="-68"/>
              <w:jc w:val="both"/>
              <w:rPr>
                <w:lang w:val="ro-RO"/>
              </w:rPr>
            </w:pPr>
            <w:r w:rsidRPr="007D0243">
              <w:rPr>
                <w:rFonts w:ascii="Trebuchet MS" w:hAnsi="Trebuchet MS" w:cs="Calibri"/>
                <w:b/>
                <w:spacing w:val="-5"/>
                <w:lang w:val="ro-RO"/>
              </w:rPr>
              <w:t>protecţie</w:t>
            </w:r>
            <w:r w:rsidRPr="007D0243">
              <w:rPr>
                <w:rFonts w:ascii="Trebuchet MS" w:hAnsi="Trebuchet MS" w:cs="Calibri"/>
                <w:spacing w:val="-5"/>
                <w:lang w:val="ro-RO"/>
              </w:rPr>
              <w:t>: mari unităţi şi unităţi de rachete sol aer, de apărare antiaeriană, de geniu de luptă, de CBRN, apărare cibernetică, EOD, minare/deminare, poliţie militară şi pentru protecţia demnitarilor militari români şi străini pe teritoriul naţional;</w:t>
            </w:r>
          </w:p>
          <w:p w14:paraId="77DE1AC3" w14:textId="77777777" w:rsidR="00AC53B3" w:rsidRPr="007D0243" w:rsidRDefault="00AC53B3" w:rsidP="004B5404">
            <w:pPr>
              <w:numPr>
                <w:ilvl w:val="0"/>
                <w:numId w:val="123"/>
              </w:numPr>
              <w:spacing w:before="60" w:after="60" w:line="276" w:lineRule="auto"/>
              <w:ind w:right="-68"/>
              <w:jc w:val="both"/>
              <w:rPr>
                <w:lang w:val="ro-RO"/>
              </w:rPr>
            </w:pPr>
            <w:r w:rsidRPr="007D0243">
              <w:rPr>
                <w:rFonts w:ascii="Trebuchet MS" w:hAnsi="Trebuchet MS" w:cs="Calibri"/>
                <w:b/>
                <w:spacing w:val="-5"/>
                <w:lang w:val="ro-RO"/>
              </w:rPr>
              <w:t>susţinere</w:t>
            </w:r>
            <w:r w:rsidRPr="007D0243">
              <w:rPr>
                <w:rFonts w:ascii="Trebuchet MS" w:hAnsi="Trebuchet MS" w:cs="Calibri"/>
                <w:spacing w:val="-5"/>
                <w:lang w:val="ro-RO"/>
              </w:rPr>
              <w:t>: mari unităţi şi unităţi de logistică operaţională şi de susţinere</w:t>
            </w:r>
            <w:r w:rsidRPr="007D0243">
              <w:rPr>
                <w:rFonts w:ascii="Trebuchet MS" w:hAnsi="Trebuchet MS" w:cs="Calibri"/>
                <w:b/>
                <w:spacing w:val="-5"/>
                <w:lang w:val="ro-RO"/>
              </w:rPr>
              <w:t>.</w:t>
            </w:r>
          </w:p>
          <w:p w14:paraId="392AC56F" w14:textId="77777777" w:rsidR="00AC53B3" w:rsidRPr="00E937D8" w:rsidRDefault="00AC53B3" w:rsidP="004B5404">
            <w:pPr>
              <w:numPr>
                <w:ilvl w:val="0"/>
                <w:numId w:val="122"/>
              </w:numPr>
              <w:spacing w:before="120"/>
              <w:jc w:val="both"/>
              <w:rPr>
                <w:rFonts w:ascii="Trebuchet MS" w:hAnsi="Trebuchet MS" w:cs="Calibri"/>
                <w:b/>
                <w:spacing w:val="-5"/>
                <w:lang w:val="ro-RO"/>
              </w:rPr>
            </w:pPr>
            <w:r w:rsidRPr="00760EEC">
              <w:rPr>
                <w:rFonts w:ascii="Trebuchet MS" w:hAnsi="Trebuchet MS" w:cs="Calibri"/>
                <w:lang w:val="ro-RO"/>
              </w:rPr>
              <w:t xml:space="preserve">Dezvoltarea şi menţinerea unor capabilităţi de apărare robuste și reziliente, credibile, </w:t>
            </w:r>
            <w:r w:rsidRPr="00082018">
              <w:rPr>
                <w:rFonts w:ascii="Trebuchet MS" w:hAnsi="Trebuchet MS" w:cs="Calibri"/>
                <w:lang w:val="ro-RO"/>
              </w:rPr>
              <w:t>interoperabile, flexibile şi eficiente, destinate atât îndeplinirii angajamentelor asumate      ca urmare a calității de stat membru NATO şi UE cât și descurajării unei posibile agresiuni împotriva României şi articulării unui răspuns adecvat la provocările actuale şi viitoare ale mediului de securitate, inclusiv în spectrul neconvențional, hibrid, reprezintă condiţia esenţială pentru îndeplinirea celorlalte obiective ale politicii de apărare;</w:t>
            </w:r>
          </w:p>
          <w:p w14:paraId="52EFEF63" w14:textId="5282E1BE" w:rsidR="00AC53B3" w:rsidRPr="00567CC4" w:rsidRDefault="00AC53B3" w:rsidP="004B5404">
            <w:pPr>
              <w:numPr>
                <w:ilvl w:val="0"/>
                <w:numId w:val="122"/>
              </w:numPr>
              <w:spacing w:before="60" w:after="60"/>
              <w:ind w:right="-68"/>
              <w:jc w:val="both"/>
              <w:rPr>
                <w:rFonts w:ascii="Trebuchet MS" w:hAnsi="Trebuchet MS"/>
                <w:lang w:val="ro-RO"/>
              </w:rPr>
            </w:pPr>
            <w:r w:rsidRPr="00B75ADB">
              <w:rPr>
                <w:rFonts w:ascii="Trebuchet MS" w:hAnsi="Trebuchet MS"/>
                <w:lang w:val="ro-RO"/>
              </w:rPr>
              <w:t>Negocierea și asumarea Țintelor de Capabilități din următorul ciclu de planificare (TC 25), cu implementare începând din anul 2026. În procesul de dezvoltare a capabilităților se va urmări cu precădere îndeplinirea obligațiilor rezultate în cadrul procesului NATO de planificare a apărării (NDPP) care vor fi aprobate în cadrul reuniunii miniștrilor aliați ai apărării din 3-4 iunie 2025 și asumate la nivel politic în cadrul Consiliului Nord-Atlantic, în format șefi de state și de guverne, cu ocazia Summit-ului NATO de la Haga din 24-25 iunie 2025;</w:t>
            </w:r>
          </w:p>
          <w:p w14:paraId="59BF887F" w14:textId="77777777" w:rsidR="00AC53B3" w:rsidRPr="004F067E" w:rsidRDefault="00AC53B3" w:rsidP="004B5404">
            <w:pPr>
              <w:numPr>
                <w:ilvl w:val="0"/>
                <w:numId w:val="122"/>
              </w:numPr>
              <w:spacing w:before="120"/>
              <w:jc w:val="both"/>
              <w:rPr>
                <w:rFonts w:ascii="Trebuchet MS" w:hAnsi="Trebuchet MS"/>
                <w:lang w:val="ro-RO"/>
              </w:rPr>
            </w:pPr>
            <w:r w:rsidRPr="004F067E">
              <w:rPr>
                <w:rFonts w:ascii="Trebuchet MS" w:hAnsi="Trebuchet MS"/>
                <w:lang w:val="ro-RO"/>
              </w:rPr>
              <w:t>În cadrul inițiativei NATO de asigurare a unei prezențe avansate</w:t>
            </w:r>
            <w:r w:rsidRPr="004F067E">
              <w:rPr>
                <w:rFonts w:ascii="Trebuchet MS" w:hAnsi="Trebuchet MS"/>
                <w:i/>
                <w:lang w:val="ro-RO"/>
              </w:rPr>
              <w:t xml:space="preserve"> (Forward Presence</w:t>
            </w:r>
            <w:r w:rsidRPr="004F067E">
              <w:rPr>
                <w:rFonts w:ascii="Trebuchet MS" w:hAnsi="Trebuchet MS"/>
                <w:i/>
                <w:iCs/>
                <w:lang w:val="ro-RO"/>
              </w:rPr>
              <w:t>)</w:t>
            </w:r>
            <w:r w:rsidRPr="004F067E">
              <w:rPr>
                <w:rFonts w:ascii="Trebuchet MS" w:hAnsi="Trebuchet MS"/>
                <w:lang w:val="ro-RO"/>
              </w:rPr>
              <w:t>, au fost înființate și funcționează pe teritoriul național Comandamentul Diviziei Multinaționale Sud-Est/HQ MND-SE (inclus și în cadrul contribuției la NDPP), Brigada Multinațională Sud-Est (MN BDE-SE) și Unitatea NATO pentru integrarea forțelor aliate (RO NFIU) iar, începând cu anul 2021, funcționează pe teritoriul național o capabilitate de comandă și control de nivel corp de armată/HQ MNC-SE (Hotărârea Parlamentului nr. 8 din 18 iunie 2020);</w:t>
            </w:r>
          </w:p>
          <w:p w14:paraId="23E460AE" w14:textId="77777777" w:rsidR="00AC53B3" w:rsidRPr="007D0243" w:rsidRDefault="00AC53B3" w:rsidP="004B5404">
            <w:pPr>
              <w:numPr>
                <w:ilvl w:val="0"/>
                <w:numId w:val="122"/>
              </w:numPr>
              <w:spacing w:before="60" w:after="60"/>
              <w:ind w:right="-68"/>
              <w:jc w:val="both"/>
              <w:rPr>
                <w:rFonts w:ascii="Trebuchet MS" w:hAnsi="Trebuchet MS"/>
                <w:lang w:val="ro-RO"/>
              </w:rPr>
            </w:pPr>
            <w:r w:rsidRPr="007D0243">
              <w:rPr>
                <w:rFonts w:ascii="Trebuchet MS" w:hAnsi="Trebuchet MS"/>
                <w:lang w:val="ro-RO"/>
              </w:rPr>
              <w:t>În contextul situației complexe de securitate din regiunea Mării Negre și a existenței Centrului European de instruire F-16 de la Baza 86 Aeriana din Fetești, se vor continua demersurile pentru a permanentiza hub-ul pentru instruirea piloților de aeronave F-16 și creșterea interoperabilității între aliați;</w:t>
            </w:r>
          </w:p>
          <w:p w14:paraId="0B5DC64F" w14:textId="77777777" w:rsidR="00AC53B3" w:rsidRPr="007D0243" w:rsidRDefault="00AC53B3" w:rsidP="004B5404">
            <w:pPr>
              <w:numPr>
                <w:ilvl w:val="0"/>
                <w:numId w:val="122"/>
              </w:numPr>
              <w:spacing w:before="60" w:after="60"/>
              <w:ind w:right="22"/>
              <w:jc w:val="both"/>
              <w:rPr>
                <w:rFonts w:ascii="Trebuchet MS" w:hAnsi="Trebuchet MS"/>
                <w:lang w:val="ro-RO"/>
              </w:rPr>
            </w:pPr>
            <w:r w:rsidRPr="007D0243">
              <w:rPr>
                <w:rFonts w:ascii="Trebuchet MS" w:hAnsi="Trebuchet MS"/>
                <w:lang w:val="ro-RO"/>
              </w:rPr>
              <w:t>Un accent important se va pune pe modernizarea/reconfigurarea infrastructurii militare (instrucție și cartiruire) și sporirea asigurării  sprijinului națiunii gazdă pentru forțele NATO dislocate în Romania, în vederea consolidării posturii de descurajare și apărare, pe termen mediu și lung, ca urmare a războiului de agresiune ilegal, nejustificat și neprovocat al Federației Ruse împotriva Ucrainei. Au fost operaționalizate structurile aliate de comandă și control constituite pe teritoriul național, iar începând cu luna mai 2022, s-a constituit Grupul de Luptă al NATO (Battle Group Forward Presence – BGFP) din România prin transformarea elementelor multinaționale aliate din cadrul Forței de Reacție Aliată dislocate în tara noastră. BG a fost augmentat pe parcursul anului 2023. Forțele principale ale BG sunt dispuse în Centrul National de Instruire Întrunită din Cincu, unde execută misiuni și activități de instruire alături de structuri ale Armatei României;</w:t>
            </w:r>
          </w:p>
          <w:p w14:paraId="278D8909" w14:textId="77777777" w:rsidR="00AC53B3" w:rsidRPr="007D0243" w:rsidRDefault="00AC53B3" w:rsidP="004B5404">
            <w:pPr>
              <w:numPr>
                <w:ilvl w:val="0"/>
                <w:numId w:val="122"/>
              </w:numPr>
              <w:spacing w:before="60" w:after="60"/>
              <w:ind w:right="22"/>
              <w:jc w:val="both"/>
              <w:rPr>
                <w:rFonts w:ascii="Trebuchet MS" w:hAnsi="Trebuchet MS"/>
                <w:lang w:val="ro-RO"/>
              </w:rPr>
            </w:pPr>
            <w:r w:rsidRPr="007D0243">
              <w:rPr>
                <w:rFonts w:ascii="Trebuchet MS" w:hAnsi="Trebuchet MS"/>
                <w:lang w:val="ro-RO"/>
              </w:rPr>
              <w:t>Continuarea demersurilor cu privire la dezvoltarea coridoarelor de mobilitate militară în regiunea de Sud-Est și asumarea unui rol crescut, inclusiv în ceea ce privește proiectele strategice de infrastructură cu utilizare dublă, civilă și militară;</w:t>
            </w:r>
          </w:p>
          <w:p w14:paraId="7BCEEAEB" w14:textId="77777777" w:rsidR="00AC53B3" w:rsidRPr="006927E2" w:rsidRDefault="00AC53B3" w:rsidP="004B5404">
            <w:pPr>
              <w:numPr>
                <w:ilvl w:val="0"/>
                <w:numId w:val="122"/>
              </w:numPr>
              <w:spacing w:before="60" w:after="60"/>
              <w:ind w:right="22"/>
              <w:jc w:val="both"/>
              <w:rPr>
                <w:lang w:val="ro-RO"/>
              </w:rPr>
            </w:pPr>
            <w:r w:rsidRPr="006927E2">
              <w:rPr>
                <w:rFonts w:ascii="Trebuchet MS" w:hAnsi="Trebuchet MS"/>
                <w:lang w:val="ro-RO"/>
              </w:rPr>
              <w:t xml:space="preserve">În contextul aprobării Conceptului Strategic al NATO cu ocazia Summit-ului de la Madrid, grupurile de luptă de pe flancul estic al Alianței, inclusiv cel din România, se vor transforma în structuri de nivel brigadă, acest lucru având implicații asupra dezvoltării infrastructurii. De asemenea, SUA vor suplimenta forțele dislocate pe teritoriul României, în sistem rational,  cu o structură de comandament de tip brigadă. Totodată, Franța dislocă un detașament de apărare antiaeriană în Centrul Național de Instruire pentru Apărare Antiaeriană din Capu Midia. Având în vedere toate acestea, se acordă o atenție deosebită investițiilor realizate prin intermediul Programului NATO de Investiţii în Securitate (NSIP); </w:t>
            </w:r>
          </w:p>
          <w:p w14:paraId="4C17329B" w14:textId="77777777" w:rsidR="00AC53B3" w:rsidRPr="005B0D67" w:rsidRDefault="00AC53B3" w:rsidP="004B5404">
            <w:pPr>
              <w:numPr>
                <w:ilvl w:val="0"/>
                <w:numId w:val="122"/>
              </w:numPr>
              <w:spacing w:before="120"/>
              <w:jc w:val="both"/>
              <w:rPr>
                <w:rFonts w:ascii="Trebuchet MS" w:hAnsi="Trebuchet MS" w:cs="Calibri"/>
                <w:b/>
                <w:spacing w:val="-5"/>
                <w:lang w:val="ro-RO"/>
              </w:rPr>
            </w:pPr>
            <w:r w:rsidRPr="005B0D67">
              <w:rPr>
                <w:rFonts w:ascii="Trebuchet MS" w:hAnsi="Trebuchet MS"/>
                <w:lang w:val="ro-RO"/>
              </w:rPr>
              <w:t>Un element important din această perspectivă îl reprezintă proiectele de modernizare a infrastructurii militare pe teritoriul naţional în cadrul Iniţiativei SUA pentru Descurajare în sprijinul aliaţilor europeni (</w:t>
            </w:r>
            <w:r w:rsidRPr="00223989">
              <w:rPr>
                <w:rFonts w:ascii="Trebuchet MS" w:hAnsi="Trebuchet MS"/>
                <w:i/>
                <w:lang w:val="ro-RO"/>
              </w:rPr>
              <w:t>European Deterrence Initiative/EDI</w:t>
            </w:r>
            <w:r w:rsidRPr="005B0D67">
              <w:rPr>
                <w:rFonts w:ascii="Trebuchet MS" w:hAnsi="Trebuchet MS"/>
                <w:lang w:val="ro-RO"/>
              </w:rPr>
              <w:t>) şi în cadrul Setului de Activităţi Europene (</w:t>
            </w:r>
            <w:r w:rsidRPr="005B0D67">
              <w:rPr>
                <w:rFonts w:ascii="Trebuchet MS" w:hAnsi="Trebuchet MS"/>
                <w:i/>
                <w:lang w:val="ro-RO"/>
              </w:rPr>
              <w:t>European Activity Set/EAS)</w:t>
            </w:r>
            <w:r w:rsidRPr="005B0D67">
              <w:rPr>
                <w:rFonts w:ascii="Trebuchet MS" w:hAnsi="Trebuchet MS"/>
                <w:lang w:val="ro-RO"/>
              </w:rPr>
              <w:t>;</w:t>
            </w:r>
          </w:p>
          <w:p w14:paraId="30FD3A41" w14:textId="77777777" w:rsidR="00AC53B3" w:rsidRPr="006D74F9" w:rsidRDefault="00AC53B3" w:rsidP="004B5404">
            <w:pPr>
              <w:numPr>
                <w:ilvl w:val="0"/>
                <w:numId w:val="122"/>
              </w:numPr>
              <w:spacing w:before="120"/>
              <w:jc w:val="both"/>
              <w:rPr>
                <w:rFonts w:ascii="Trebuchet MS" w:hAnsi="Trebuchet MS"/>
                <w:lang w:val="ro-RO"/>
              </w:rPr>
            </w:pPr>
            <w:r w:rsidRPr="006D74F9">
              <w:rPr>
                <w:rFonts w:ascii="Trebuchet MS" w:hAnsi="Trebuchet MS"/>
                <w:lang w:val="ro-RO"/>
              </w:rPr>
              <w:t xml:space="preserve">De asemenea, se va continua colaborarea în domeniul dotării prin achiziția unor echipamente declarate </w:t>
            </w:r>
            <w:r w:rsidRPr="006D74F9">
              <w:rPr>
                <w:rFonts w:ascii="Trebuchet MS" w:hAnsi="Trebuchet MS"/>
                <w:i/>
                <w:lang w:val="ro-RO"/>
              </w:rPr>
              <w:t>Excess Defense Articles/EDA</w:t>
            </w:r>
            <w:r w:rsidRPr="006D74F9">
              <w:rPr>
                <w:rFonts w:ascii="Trebuchet MS" w:hAnsi="Trebuchet MS"/>
                <w:lang w:val="ro-RO"/>
              </w:rPr>
              <w:t xml:space="preserve"> de către SUA (ex. Aeronave C130H, vehicule amfibii de asalt AAV7, autovehicule blindate tip Mine Resistant Ambush Protected/MRAP și Mine resistant ambush protected All-Terrain Vehicle/M-ATV); </w:t>
            </w:r>
          </w:p>
          <w:p w14:paraId="7DB09033" w14:textId="77777777" w:rsidR="00AC53B3" w:rsidRPr="00A16EC2" w:rsidRDefault="00AC53B3" w:rsidP="004B5404">
            <w:pPr>
              <w:numPr>
                <w:ilvl w:val="0"/>
                <w:numId w:val="122"/>
              </w:numPr>
              <w:spacing w:before="120"/>
              <w:jc w:val="both"/>
              <w:rPr>
                <w:rFonts w:ascii="Trebuchet MS" w:hAnsi="Trebuchet MS" w:cs="Calibri"/>
                <w:b/>
                <w:spacing w:val="-5"/>
                <w:lang w:val="ro-RO"/>
              </w:rPr>
            </w:pPr>
            <w:r w:rsidRPr="0001133D">
              <w:rPr>
                <w:rFonts w:ascii="Trebuchet MS" w:hAnsi="Trebuchet MS"/>
                <w:lang w:val="ro-RO"/>
              </w:rPr>
              <w:t>Totodată, o atenţie deosebită se va acorda participării la proiectele de dezvoltare a capabilităţilor pentru apărare propuse în contextul Cooperării structurate permanente (PESCO) în domeniul apărării la nivelul UE, pentru care România a identificat un potenţial de implicare, în conformitate cu prevederile Memorandumului cu tema „</w:t>
            </w:r>
            <w:r w:rsidRPr="0001133D">
              <w:rPr>
                <w:rFonts w:ascii="Trebuchet MS" w:hAnsi="Trebuchet MS"/>
                <w:i/>
                <w:lang w:val="ro-RO"/>
              </w:rPr>
              <w:t>Cooperarea structurată permanentă (PESCO) în domeniul apărării la nivelul UE</w:t>
            </w:r>
            <w:r w:rsidRPr="0001133D">
              <w:rPr>
                <w:rFonts w:ascii="Trebuchet MS" w:hAnsi="Trebuchet MS"/>
                <w:lang w:val="ro-RO"/>
              </w:rPr>
              <w:t>”, aprobat de CSAT în data de 17.10.2017.</w:t>
            </w:r>
            <w:r>
              <w:rPr>
                <w:rFonts w:ascii="Trebuchet MS" w:hAnsi="Trebuchet MS"/>
                <w:lang w:val="ro-RO"/>
              </w:rPr>
              <w:t xml:space="preserve"> </w:t>
            </w:r>
            <w:r w:rsidRPr="007624F7">
              <w:rPr>
                <w:rFonts w:ascii="Trebuchet MS" w:hAnsi="Trebuchet MS"/>
                <w:lang w:val="ro-RO"/>
              </w:rPr>
              <w:t>Participarea la inițiativele și procesele UE dedicate dezvoltării de capabilități militare (PESCO – inclusiv mobilitate militară, CARD, EDF/EDIDP), în coerență cu angajamentele asumate în cadrul NATO și respectând principiul setului unic de forțe</w:t>
            </w:r>
            <w:r>
              <w:rPr>
                <w:rFonts w:ascii="Trebuchet MS" w:hAnsi="Trebuchet MS"/>
                <w:lang w:val="ro-RO"/>
              </w:rPr>
              <w:t>;</w:t>
            </w:r>
          </w:p>
          <w:p w14:paraId="7998E464" w14:textId="77777777" w:rsidR="00AC53B3" w:rsidRPr="00B7730A" w:rsidRDefault="00AC53B3" w:rsidP="004B5404">
            <w:pPr>
              <w:numPr>
                <w:ilvl w:val="0"/>
                <w:numId w:val="122"/>
              </w:numPr>
              <w:spacing w:before="120"/>
              <w:jc w:val="both"/>
              <w:rPr>
                <w:rFonts w:ascii="Trebuchet MS" w:hAnsi="Trebuchet MS"/>
                <w:lang w:val="ro-RO"/>
              </w:rPr>
            </w:pPr>
            <w:r w:rsidRPr="0062461D">
              <w:rPr>
                <w:rFonts w:ascii="Trebuchet MS" w:hAnsi="Trebuchet MS"/>
                <w:lang w:val="ro-RO"/>
              </w:rPr>
              <w:t>Din</w:t>
            </w:r>
            <w:r>
              <w:rPr>
                <w:rFonts w:ascii="Trebuchet MS" w:hAnsi="Trebuchet MS"/>
                <w:lang w:val="ro-RO"/>
              </w:rPr>
              <w:t>tr-un număr de 66</w:t>
            </w:r>
            <w:r w:rsidRPr="0062461D">
              <w:rPr>
                <w:rFonts w:ascii="Trebuchet MS" w:hAnsi="Trebuchet MS"/>
                <w:lang w:val="ro-RO"/>
              </w:rPr>
              <w:t xml:space="preserve"> de proiecte PESCO aflate în derulare (etapele I, II, III, IV și V), România este</w:t>
            </w:r>
            <w:r>
              <w:rPr>
                <w:rFonts w:ascii="Trebuchet MS" w:hAnsi="Trebuchet MS"/>
                <w:lang w:val="ro-RO"/>
              </w:rPr>
              <w:t xml:space="preserve"> implicată în 23 de proiecte (17 în calitate de membru și 6</w:t>
            </w:r>
            <w:r w:rsidRPr="0062461D">
              <w:rPr>
                <w:rFonts w:ascii="Trebuchet MS" w:hAnsi="Trebuchet MS"/>
                <w:lang w:val="ro-RO"/>
              </w:rPr>
              <w:t xml:space="preserve"> ca observator), în două dintre acestea având statut de națiune coordonatoare (CBRN Defence Training Range și European Union Network of Diving Centres). Astfel, au fost planificate cu prioritate resursele necesare operaționalizării celor două proiecte, în scopul atingerii obiectivelor propuse și pentru încadrarea în termenele prevăzute în calendarul de implementare. Referitor la implementarea celor două proiecte coordonate de Romania: CBRN Defence Training Range (CBRND TR) și EU Network of Divi</w:t>
            </w:r>
            <w:r>
              <w:rPr>
                <w:rFonts w:ascii="Trebuchet MS" w:hAnsi="Trebuchet MS"/>
                <w:lang w:val="ro-RO"/>
              </w:rPr>
              <w:t>ng Centres (EUNDC), în anul 2024</w:t>
            </w:r>
            <w:r w:rsidRPr="0062461D">
              <w:rPr>
                <w:rFonts w:ascii="Trebuchet MS" w:hAnsi="Trebuchet MS"/>
                <w:lang w:val="ro-RO"/>
              </w:rPr>
              <w:t xml:space="preserve"> a fost avută în vedere, cu prioritate, asigurarea resurselor necesare pentru dezvoltarea acestora, în sprijinul derulării lucrărilor de modernizare a infrastructurii Centrului de Scafandri și a Poligonului de instruire pentru apărare CBRN „Valea Poienii”;</w:t>
            </w:r>
          </w:p>
          <w:p w14:paraId="797ED7DF" w14:textId="77777777" w:rsidR="00AC53B3" w:rsidRPr="00CB415E" w:rsidRDefault="00AC53B3" w:rsidP="004B5404">
            <w:pPr>
              <w:numPr>
                <w:ilvl w:val="0"/>
                <w:numId w:val="122"/>
              </w:numPr>
              <w:spacing w:before="120"/>
              <w:jc w:val="both"/>
              <w:rPr>
                <w:rFonts w:ascii="Trebuchet MS" w:hAnsi="Trebuchet MS"/>
                <w:lang w:val="ro-RO"/>
              </w:rPr>
            </w:pPr>
            <w:r w:rsidRPr="00480044">
              <w:rPr>
                <w:rFonts w:ascii="Trebuchet MS" w:hAnsi="Trebuchet MS"/>
                <w:lang w:val="ro-RO"/>
              </w:rPr>
              <w:t xml:space="preserve">Prin Fondul European de Apărare (EDF), Comisia Europeană </w:t>
            </w:r>
            <w:r w:rsidRPr="00716212">
              <w:rPr>
                <w:rFonts w:ascii="Trebuchet MS" w:hAnsi="Trebuchet MS"/>
                <w:lang w:val="ro-RO"/>
              </w:rPr>
              <w:t>finanțează în premieră investițiile în efortul comun al statelor membre pe linia cercetării-dezvoltării tehnologiilor și echipamentelor pentru apărare şi sprijină întreg ciclul de dezvoltare a capabilităților de apărare, de la faza de cercetare până la realizarea prototipului pentru noile echipamente militare. Acest instrument va influența pozitiv procesul de dezvoltare a capabilităților performante în perioada 2021-2027, fiind necesară susținerea unei Baze tehnologice și industriale în domeniul apărării la nivel european (EDTIB) care să poată menține avansul tehnolog</w:t>
            </w:r>
            <w:r>
              <w:rPr>
                <w:rFonts w:ascii="Trebuchet MS" w:hAnsi="Trebuchet MS"/>
                <w:lang w:val="ro-RO"/>
              </w:rPr>
              <w:t>ic față de competitorii globali;</w:t>
            </w:r>
            <w:r w:rsidRPr="00716212">
              <w:rPr>
                <w:rFonts w:ascii="Trebuchet MS" w:hAnsi="Trebuchet MS"/>
                <w:lang w:val="ro-RO"/>
              </w:rPr>
              <w:t xml:space="preserve"> </w:t>
            </w:r>
          </w:p>
          <w:p w14:paraId="122C767B" w14:textId="77777777" w:rsidR="00AC53B3" w:rsidRPr="00B460D4" w:rsidRDefault="00AC53B3" w:rsidP="004B5404">
            <w:pPr>
              <w:numPr>
                <w:ilvl w:val="0"/>
                <w:numId w:val="122"/>
              </w:numPr>
              <w:spacing w:before="120"/>
              <w:jc w:val="both"/>
              <w:rPr>
                <w:rFonts w:ascii="Trebuchet MS" w:hAnsi="Trebuchet MS"/>
                <w:lang w:val="ro-RO"/>
              </w:rPr>
            </w:pPr>
            <w:r w:rsidRPr="004C33BA">
              <w:rPr>
                <w:rFonts w:ascii="Trebuchet MS" w:hAnsi="Trebuchet MS"/>
                <w:lang w:val="ro-RO"/>
              </w:rPr>
              <w:t>Creşterea atractivităţii domeniului militar prin îmbunătăţirea sistemului de</w:t>
            </w:r>
            <w:r w:rsidRPr="006B4AAF">
              <w:rPr>
                <w:rFonts w:ascii="Trebuchet MS" w:hAnsi="Trebuchet MS"/>
                <w:color w:val="FF0000"/>
                <w:lang w:val="ro-RO"/>
              </w:rPr>
              <w:t xml:space="preserve"> </w:t>
            </w:r>
            <w:r w:rsidRPr="00103479">
              <w:rPr>
                <w:rFonts w:ascii="Trebuchet MS" w:hAnsi="Trebuchet MS"/>
                <w:lang w:val="ro-RO"/>
              </w:rPr>
              <w:t>salarizare şi pensii şi a ofertei de pregătire profesională continuă să fie una dintre direcţiile principale de acţiune pentru creşterea performanței organizaționale</w:t>
            </w:r>
            <w:r>
              <w:rPr>
                <w:rFonts w:ascii="Trebuchet MS" w:hAnsi="Trebuchet MS"/>
                <w:lang w:val="ro-RO"/>
              </w:rPr>
              <w:t>;</w:t>
            </w:r>
            <w:r w:rsidRPr="00B460D4">
              <w:rPr>
                <w:rFonts w:ascii="Trebuchet MS" w:hAnsi="Trebuchet MS"/>
                <w:lang w:val="ro-RO"/>
              </w:rPr>
              <w:t xml:space="preserve"> </w:t>
            </w:r>
          </w:p>
          <w:p w14:paraId="4ECA18E3" w14:textId="77777777" w:rsidR="00AC53B3" w:rsidRPr="00B7730A" w:rsidRDefault="00AC53B3" w:rsidP="004B5404">
            <w:pPr>
              <w:numPr>
                <w:ilvl w:val="0"/>
                <w:numId w:val="122"/>
              </w:numPr>
              <w:spacing w:before="120"/>
              <w:jc w:val="both"/>
              <w:rPr>
                <w:rFonts w:ascii="Trebuchet MS" w:hAnsi="Trebuchet MS"/>
                <w:lang w:val="ro-RO"/>
              </w:rPr>
            </w:pPr>
            <w:r w:rsidRPr="0001133D">
              <w:rPr>
                <w:rFonts w:ascii="Trebuchet MS" w:hAnsi="Trebuchet MS"/>
                <w:lang w:val="ro-RO"/>
              </w:rPr>
              <w:t>Un alt obiectiv avut în vedere de MApN pentru perioada de referinţă este creşterea calităţii vieţii personalului militar şi civil prin asigurarea de facilităţi locative (inclusiv prin proiectul Locuințe pentru militari şi prin intermediul cadrului legislativ instituit de Legea nr. 101/2019 pentru modificarea şi completarea Legii nr. 80/1995 privind statutul cadrelor militare), precum şi asigurarea asistenţei medicale a personalului armatei şi a cadrelor mili</w:t>
            </w:r>
            <w:r>
              <w:rPr>
                <w:rFonts w:ascii="Trebuchet MS" w:hAnsi="Trebuchet MS"/>
                <w:lang w:val="ro-RO"/>
              </w:rPr>
              <w:t>tare în rezervă şi în retragere;</w:t>
            </w:r>
          </w:p>
          <w:p w14:paraId="3A298BE4" w14:textId="77777777" w:rsidR="00AC53B3" w:rsidRPr="004F067E" w:rsidRDefault="00AC53B3" w:rsidP="004B5404">
            <w:pPr>
              <w:numPr>
                <w:ilvl w:val="0"/>
                <w:numId w:val="122"/>
              </w:numPr>
              <w:spacing w:before="120"/>
              <w:jc w:val="both"/>
              <w:rPr>
                <w:rFonts w:ascii="Trebuchet MS" w:hAnsi="Trebuchet MS"/>
                <w:lang w:val="ro-RO"/>
              </w:rPr>
            </w:pPr>
            <w:r w:rsidRPr="004F067E">
              <w:rPr>
                <w:rFonts w:ascii="Trebuchet MS" w:hAnsi="Trebuchet MS"/>
                <w:lang w:val="ro-RO"/>
              </w:rPr>
              <w:t>Revizuirea cadrului normativ aplicabil la nivel național sau intern al Ministerului Apărării Naționale pe linia soluționării problemelor sociale ale personalului armatei, veteranilor, invalizilor, văduvelor de război și văduvelor veteranilor de război, cadrelor militare în rezervă/retragere, veteranilor, răniților și invalizilor care au participat la acțiuni militare, precum și urmașilor celor decedați în acțiuni militare;</w:t>
            </w:r>
          </w:p>
          <w:p w14:paraId="5AFA5475" w14:textId="701244DC" w:rsidR="004C4C42" w:rsidRPr="004C4C42" w:rsidRDefault="00AC53B3" w:rsidP="004B5404">
            <w:pPr>
              <w:numPr>
                <w:ilvl w:val="0"/>
                <w:numId w:val="122"/>
              </w:numPr>
              <w:spacing w:before="120"/>
              <w:jc w:val="both"/>
              <w:rPr>
                <w:rFonts w:ascii="Trebuchet MS" w:hAnsi="Trebuchet MS"/>
                <w:lang w:val="ro-RO"/>
              </w:rPr>
            </w:pPr>
            <w:r w:rsidRPr="004F067E">
              <w:rPr>
                <w:rFonts w:ascii="Trebuchet MS" w:hAnsi="Trebuchet MS"/>
                <w:lang w:val="ro-RO"/>
              </w:rPr>
              <w:t>Dezvoltarea unui program pentru retenția, motivarea și recompensarea personalului militar și civil în conformitate cu legislația națională și bunele practici în cadrul NATO și îmbunătățirea programului dedicat protejării drepturilor veteranilor de război, veteranilor din teatrele de operațiuni, răniților, familiilor și rudelor acestora prin înființarea unui centru național în acest sens.</w:t>
            </w:r>
          </w:p>
          <w:p w14:paraId="36448EF1" w14:textId="77777777" w:rsidR="00AC53B3" w:rsidRDefault="00AC53B3" w:rsidP="008F2BD1">
            <w:pPr>
              <w:spacing w:before="120"/>
              <w:ind w:left="720"/>
              <w:jc w:val="both"/>
              <w:rPr>
                <w:rFonts w:ascii="Trebuchet MS" w:hAnsi="Trebuchet MS"/>
                <w:lang w:val="ro-RO"/>
              </w:rPr>
            </w:pPr>
          </w:p>
          <w:p w14:paraId="7F2C7629" w14:textId="77777777" w:rsidR="00AC53B3" w:rsidRPr="002A66CA" w:rsidRDefault="00AC53B3" w:rsidP="004B5404">
            <w:pPr>
              <w:numPr>
                <w:ilvl w:val="0"/>
                <w:numId w:val="124"/>
              </w:numPr>
              <w:spacing w:before="120"/>
              <w:jc w:val="both"/>
              <w:rPr>
                <w:rFonts w:ascii="Trebuchet MS" w:hAnsi="Trebuchet MS"/>
                <w:b/>
                <w:bCs/>
                <w:iCs/>
                <w:spacing w:val="-5"/>
                <w:lang w:val="ro-RO"/>
              </w:rPr>
            </w:pPr>
            <w:r w:rsidRPr="002A66CA">
              <w:rPr>
                <w:rFonts w:ascii="Trebuchet MS" w:hAnsi="Trebuchet MS"/>
                <w:b/>
                <w:bCs/>
                <w:iCs/>
                <w:spacing w:val="-5"/>
                <w:lang w:val="ro-RO"/>
              </w:rPr>
              <w:t>Programe de investiţii avute în vedere în perioada 2025 - 2027</w:t>
            </w:r>
          </w:p>
          <w:p w14:paraId="7C8A2A48" w14:textId="77777777" w:rsidR="00AC53B3" w:rsidRDefault="00AC53B3" w:rsidP="00A806FD">
            <w:pPr>
              <w:spacing w:before="120"/>
              <w:ind w:left="30"/>
              <w:jc w:val="both"/>
              <w:rPr>
                <w:rFonts w:ascii="Trebuchet MS" w:hAnsi="Trebuchet MS"/>
                <w:lang w:val="ro-RO"/>
              </w:rPr>
            </w:pPr>
            <w:r w:rsidRPr="00E6301D">
              <w:rPr>
                <w:rFonts w:ascii="Trebuchet MS" w:hAnsi="Trebuchet MS"/>
                <w:lang w:val="ro-RO"/>
              </w:rPr>
              <w:t xml:space="preserve">Sistemul de prioritizare a investiţiilor utilizat la nivelul ministerului este menit să asigure realizarea şi dezvoltarea capabilităţilor necesare Armatei României în vederea îndeplinirii misiunilor  încredințate şi angajamentelor asumate în context aliat. </w:t>
            </w:r>
          </w:p>
          <w:p w14:paraId="5B84FFB2" w14:textId="77777777" w:rsidR="00AC53B3" w:rsidRPr="00A356F3" w:rsidRDefault="00AC53B3" w:rsidP="00A806FD">
            <w:pPr>
              <w:spacing w:before="120"/>
              <w:jc w:val="both"/>
              <w:rPr>
                <w:rFonts w:ascii="Trebuchet MS" w:eastAsia="Calibri" w:hAnsi="Trebuchet MS"/>
                <w:lang w:val="ro-RO"/>
              </w:rPr>
            </w:pPr>
            <w:r w:rsidRPr="00FA1F55">
              <w:rPr>
                <w:rFonts w:ascii="Trebuchet MS" w:hAnsi="Trebuchet MS"/>
                <w:lang w:val="ro-RO"/>
              </w:rPr>
              <w:t>În conformitate cu prevederi</w:t>
            </w:r>
            <w:r>
              <w:rPr>
                <w:rFonts w:ascii="Trebuchet MS" w:hAnsi="Trebuchet MS"/>
                <w:lang w:val="ro-RO"/>
              </w:rPr>
              <w:t>le Programului de guvernare 2024</w:t>
            </w:r>
            <w:r w:rsidRPr="00FA1F55">
              <w:rPr>
                <w:rFonts w:ascii="Trebuchet MS" w:hAnsi="Trebuchet MS"/>
                <w:lang w:val="ro-RO"/>
              </w:rPr>
              <w:t xml:space="preserve"> –</w:t>
            </w:r>
            <w:r>
              <w:rPr>
                <w:rFonts w:ascii="Trebuchet MS" w:hAnsi="Trebuchet MS"/>
                <w:lang w:val="ro-RO"/>
              </w:rPr>
              <w:t xml:space="preserve"> 2028</w:t>
            </w:r>
            <w:r w:rsidRPr="00FA1F55">
              <w:rPr>
                <w:rFonts w:ascii="Trebuchet MS" w:hAnsi="Trebuchet MS"/>
                <w:lang w:val="ro-RO"/>
              </w:rPr>
              <w:t xml:space="preserve">, un accent           deosebit este pus pe </w:t>
            </w:r>
            <w:r w:rsidRPr="00F77C0D">
              <w:rPr>
                <w:rFonts w:ascii="Trebuchet MS" w:eastAsia="Calibri" w:hAnsi="Trebuchet MS"/>
                <w:lang w:val="ro-RO"/>
              </w:rPr>
              <w:t xml:space="preserve">continuarea demersurilor privind dezvoltarea capabilităților prin implementarea prevederilor Programului Armata României 2040 și a Planului multianual de înzestrare </w:t>
            </w:r>
            <w:r>
              <w:rPr>
                <w:rFonts w:ascii="Trebuchet MS" w:eastAsia="Calibri" w:hAnsi="Trebuchet MS"/>
                <w:lang w:val="ro-RO"/>
              </w:rPr>
              <w:t>a Armatei României.</w:t>
            </w:r>
          </w:p>
          <w:p w14:paraId="18522D1A" w14:textId="2ACAA269" w:rsidR="00AC53B3" w:rsidRDefault="00AC53B3" w:rsidP="00A806FD">
            <w:pPr>
              <w:spacing w:before="120"/>
              <w:jc w:val="both"/>
              <w:rPr>
                <w:rFonts w:ascii="Trebuchet MS" w:hAnsi="Trebuchet MS"/>
                <w:lang w:val="ro-RO"/>
              </w:rPr>
            </w:pPr>
            <w:r w:rsidRPr="00240BA6">
              <w:rPr>
                <w:rFonts w:ascii="Trebuchet MS" w:hAnsi="Trebuchet MS"/>
                <w:lang w:val="ro-RO"/>
              </w:rPr>
              <w:t>Continuarea demersurilor privind dezvoltarea capabilităţilor se va materializa, în principal, prin intermediul următoarelor programe de înzestare:</w:t>
            </w:r>
            <w:r>
              <w:rPr>
                <w:rFonts w:ascii="Trebuchet MS" w:hAnsi="Trebuchet MS"/>
                <w:lang w:val="ro-RO"/>
              </w:rPr>
              <w:t xml:space="preserve">   </w:t>
            </w:r>
          </w:p>
          <w:p w14:paraId="23990554" w14:textId="77777777" w:rsidR="00AC53B3" w:rsidRDefault="00AC53B3" w:rsidP="008F2BD1">
            <w:pPr>
              <w:spacing w:before="120"/>
              <w:jc w:val="both"/>
              <w:rPr>
                <w:rFonts w:ascii="Trebuchet MS" w:hAnsi="Trebuchet MS"/>
                <w:b/>
                <w:lang w:val="ro-RO"/>
              </w:rPr>
            </w:pPr>
            <w:r>
              <w:rPr>
                <w:rFonts w:ascii="Trebuchet MS" w:hAnsi="Trebuchet MS"/>
                <w:b/>
                <w:lang w:val="ro-RO"/>
              </w:rPr>
              <w:t xml:space="preserve">   </w:t>
            </w:r>
          </w:p>
          <w:p w14:paraId="406E3AE9" w14:textId="77777777" w:rsidR="00AC53B3" w:rsidRDefault="00AC53B3" w:rsidP="008F2BD1">
            <w:pPr>
              <w:spacing w:before="120"/>
              <w:jc w:val="both"/>
              <w:rPr>
                <w:rFonts w:ascii="Trebuchet MS" w:hAnsi="Trebuchet MS"/>
                <w:b/>
                <w:i/>
                <w:lang w:val="ro-RO"/>
              </w:rPr>
            </w:pPr>
            <w:r w:rsidRPr="00A604B0">
              <w:rPr>
                <w:rFonts w:ascii="Trebuchet MS" w:hAnsi="Trebuchet MS"/>
                <w:b/>
                <w:lang w:val="ro-RO"/>
              </w:rPr>
              <w:t xml:space="preserve">  </w:t>
            </w:r>
            <w:r>
              <w:rPr>
                <w:rFonts w:ascii="Trebuchet MS" w:hAnsi="Trebuchet MS"/>
                <w:b/>
                <w:lang w:val="ro-RO"/>
              </w:rPr>
              <w:t xml:space="preserve">   </w:t>
            </w:r>
            <w:r w:rsidRPr="004F067E">
              <w:rPr>
                <w:rFonts w:ascii="Trebuchet MS" w:hAnsi="Trebuchet MS"/>
                <w:b/>
                <w:i/>
                <w:lang w:val="ro-RO"/>
              </w:rPr>
              <w:t>Programe care au contracte și livrări în derulare:</w:t>
            </w:r>
          </w:p>
          <w:p w14:paraId="5FD6DCDA" w14:textId="77777777" w:rsidR="00AC53B3" w:rsidRPr="00CF5000" w:rsidRDefault="00AC53B3" w:rsidP="008F2BD1">
            <w:pPr>
              <w:spacing w:before="120"/>
              <w:jc w:val="both"/>
              <w:rPr>
                <w:rFonts w:ascii="Trebuchet MS" w:hAnsi="Trebuchet MS"/>
                <w:b/>
                <w:lang w:val="ro-RO"/>
              </w:rPr>
            </w:pPr>
            <w:r w:rsidRPr="00A604B0">
              <w:rPr>
                <w:rFonts w:ascii="Trebuchet MS" w:hAnsi="Trebuchet MS"/>
                <w:b/>
                <w:i/>
                <w:lang w:val="ro-RO"/>
              </w:rPr>
              <w:tab/>
            </w:r>
          </w:p>
          <w:p w14:paraId="50E379BA" w14:textId="77777777" w:rsidR="00AC53B3"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de rachete sol-aer cu bătaie mare – HSAM/ PATRIOT;</w:t>
            </w:r>
          </w:p>
          <w:p w14:paraId="41C1A8F1" w14:textId="77777777" w:rsidR="00AC53B3" w:rsidRPr="009D69BC" w:rsidRDefault="00AC53B3" w:rsidP="004B5404">
            <w:pPr>
              <w:numPr>
                <w:ilvl w:val="0"/>
                <w:numId w:val="125"/>
              </w:numPr>
              <w:tabs>
                <w:tab w:val="left" w:pos="709"/>
              </w:tabs>
              <w:spacing w:after="200"/>
              <w:jc w:val="both"/>
              <w:rPr>
                <w:rFonts w:ascii="Trebuchet MS" w:eastAsia="Calibri" w:hAnsi="Trebuchet MS"/>
                <w:lang w:val="ro-RO"/>
              </w:rPr>
            </w:pPr>
            <w:r w:rsidRPr="009D69BC">
              <w:rPr>
                <w:rFonts w:ascii="Trebuchet MS" w:eastAsia="Calibri" w:hAnsi="Trebuchet MS"/>
                <w:lang w:val="ro-RO"/>
              </w:rPr>
              <w:t>Avion multirol de generația a V a, F 35;</w:t>
            </w:r>
          </w:p>
          <w:p w14:paraId="3D7AED42"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Avion multirol al Forțelor Aeriene (program strategic) – F-16;</w:t>
            </w:r>
          </w:p>
          <w:p w14:paraId="2FECD04C" w14:textId="77777777" w:rsidR="00AC53B3" w:rsidRPr="00AD1726" w:rsidRDefault="00AC53B3" w:rsidP="004B5404">
            <w:pPr>
              <w:numPr>
                <w:ilvl w:val="0"/>
                <w:numId w:val="125"/>
              </w:numPr>
              <w:tabs>
                <w:tab w:val="left" w:pos="709"/>
              </w:tabs>
              <w:spacing w:after="200"/>
              <w:jc w:val="both"/>
              <w:rPr>
                <w:rFonts w:ascii="Trebuchet MS" w:eastAsia="Calibri" w:hAnsi="Trebuchet MS"/>
                <w:lang w:val="ro-RO"/>
              </w:rPr>
            </w:pPr>
            <w:r w:rsidRPr="00AD1726">
              <w:rPr>
                <w:rFonts w:ascii="Trebuchet MS" w:eastAsia="Calibri" w:hAnsi="Trebuchet MS"/>
                <w:lang w:val="ro-RO"/>
              </w:rPr>
              <w:t>Rachete PAC 2 GEM-T, prin NSPA, sub egida ESSI;</w:t>
            </w:r>
          </w:p>
          <w:p w14:paraId="2AFFCCDA"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lansator multiplu de rachete cu bătaie mare MLRS (HIMARS);</w:t>
            </w:r>
          </w:p>
          <w:p w14:paraId="3262877C"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Tanc principal de luptă – Etapa I (M1A2 Abrams SEPv3);</w:t>
            </w:r>
          </w:p>
          <w:p w14:paraId="08F4740C"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obuzier cal. 155 mm de nivel Batalion;</w:t>
            </w:r>
          </w:p>
          <w:p w14:paraId="2514953A"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Sisteme de rachete antiaeriene cu bătaie apropiată / rază foarte scurtă de acțiune, portabil -MANPAD / CHIRON;</w:t>
            </w:r>
          </w:p>
          <w:p w14:paraId="21AD93A2"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Transportor blindat pentru trupe Piranha 5;</w:t>
            </w:r>
          </w:p>
          <w:p w14:paraId="1B058538"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Modernizare sistem artilerie antiaeriană Oerlikon Model GDF 103 la standardul sistem artilerie antiaeriană cu capacități C-RAM;</w:t>
            </w:r>
          </w:p>
          <w:p w14:paraId="3DD4873E"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UAS tactic-operativ clasa II;</w:t>
            </w:r>
          </w:p>
          <w:p w14:paraId="1D551D75"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de avioane fără echipaj la bord – UAS Bayraktar;</w:t>
            </w:r>
          </w:p>
          <w:p w14:paraId="6557D35D"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Autovehicule tactice blindate tip ușor – ATBTU;</w:t>
            </w:r>
          </w:p>
          <w:p w14:paraId="75548A06"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de instalații mobile de lansare rachete antinavă (SIML);</w:t>
            </w:r>
          </w:p>
          <w:p w14:paraId="473FEFF5"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Vânătorul de mine clasa SANDOWN;</w:t>
            </w:r>
          </w:p>
          <w:p w14:paraId="7AE55381"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Vehicule amfibii de asalt pentru Regimentul de Infanterie Marină (RIM) – AAV 7;</w:t>
            </w:r>
          </w:p>
          <w:p w14:paraId="7CD83D4D" w14:textId="545E0AD7" w:rsidR="00AC53B3" w:rsidRPr="00922EF4"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Elicoptere H215M cu capabilități de luptă la suprafață;</w:t>
            </w:r>
          </w:p>
          <w:p w14:paraId="0EB4A29F"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Autovehicul tactic blindat/Joint Light Tactical Vehicle pentru Forțe pentru Operații Speciale</w:t>
            </w:r>
            <w:r>
              <w:rPr>
                <w:rFonts w:ascii="Trebuchet MS" w:eastAsia="Calibri" w:hAnsi="Trebuchet MS"/>
              </w:rPr>
              <w:t>;</w:t>
            </w:r>
          </w:p>
          <w:p w14:paraId="42CF53C0"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Modernizare nave purtătoare de rachete;</w:t>
            </w:r>
          </w:p>
          <w:p w14:paraId="26CCCA1D"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radar de supraveghere terestră GSR pentru forțele terestre – ALERT;</w:t>
            </w:r>
          </w:p>
          <w:p w14:paraId="19727A74"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de senzori tereștri telecomandați UGS pentru Forțele Terestre;</w:t>
            </w:r>
          </w:p>
          <w:p w14:paraId="57D0654B"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 xml:space="preserve">Revitalizarea și modernizarea aeronavelor IAR-99 din dotarea Ministerului Apărării Naționale (IAR 99 Standard, respectiv IAR 99 Șoim) ; </w:t>
            </w:r>
          </w:p>
          <w:p w14:paraId="70CACE14"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Platforme de transport auto multifuncționale – pe roți (PTAM) ;</w:t>
            </w:r>
          </w:p>
          <w:p w14:paraId="2F50BB52"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Sistemul integrat de comunicații și informatic – SICI al sistemului C4ISR, pentru Comandamentul Forțelor Întrunite;</w:t>
            </w:r>
          </w:p>
          <w:p w14:paraId="472EFB8D"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de război electronic C-UAS;</w:t>
            </w:r>
          </w:p>
          <w:p w14:paraId="707523FD"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Echipamente și sisteme de detecție, avertizare, decontaminare și protecție (individuală și colectivă) CBRN;</w:t>
            </w:r>
          </w:p>
          <w:p w14:paraId="58F2A3F5"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de supraveghere, avertizare și raportare CBRN;</w:t>
            </w:r>
          </w:p>
          <w:p w14:paraId="6F88E25D"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Sistemul Mini UAS clasa I – aripă fixă;</w:t>
            </w:r>
          </w:p>
          <w:p w14:paraId="71610D5B"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Modernizarea sistemului de avionică al aeronavelor C-27 J Spartan din dotarea MApN;</w:t>
            </w:r>
          </w:p>
          <w:p w14:paraId="334A5AC3"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Revitalizarea și modernizarea elicopterelor „IAR-330L” (faza II);</w:t>
            </w:r>
          </w:p>
          <w:p w14:paraId="4688CAAC"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integrat de colectare, prelucrare și analiză a informațiilor geospațiale – GEOINT;</w:t>
            </w:r>
          </w:p>
          <w:p w14:paraId="08D40E8A"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Aparatură optică și optoelectronică;</w:t>
            </w:r>
          </w:p>
          <w:p w14:paraId="4A3E86BE"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informatic de securitate obiective militare (SISOM), achiziție descentralizată;</w:t>
            </w:r>
          </w:p>
          <w:p w14:paraId="5BC41338"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de radare meteorologice fixe în banda C;</w:t>
            </w:r>
          </w:p>
          <w:p w14:paraId="0C223047" w14:textId="77777777" w:rsidR="00AC53B3" w:rsidRPr="003B7E52" w:rsidRDefault="00AC53B3" w:rsidP="004B5404">
            <w:pPr>
              <w:numPr>
                <w:ilvl w:val="0"/>
                <w:numId w:val="125"/>
              </w:numPr>
              <w:tabs>
                <w:tab w:val="left" w:pos="709"/>
              </w:tabs>
              <w:spacing w:after="200"/>
              <w:jc w:val="both"/>
              <w:rPr>
                <w:rFonts w:ascii="Trebuchet MS" w:eastAsia="Calibri" w:hAnsi="Trebuchet MS"/>
                <w:lang w:val="ro-RO"/>
              </w:rPr>
            </w:pPr>
            <w:r w:rsidRPr="003B7E52">
              <w:rPr>
                <w:rFonts w:ascii="Trebuchet MS" w:eastAsia="Calibri" w:hAnsi="Trebuchet MS"/>
                <w:lang w:val="ro-RO"/>
              </w:rPr>
              <w:t>Radar meteorologic transportabil în banda X.</w:t>
            </w:r>
          </w:p>
          <w:p w14:paraId="16A2BA9C" w14:textId="77777777" w:rsidR="00AC53B3" w:rsidRDefault="00AC53B3" w:rsidP="008F2BD1">
            <w:pPr>
              <w:tabs>
                <w:tab w:val="left" w:pos="709"/>
              </w:tabs>
              <w:spacing w:before="120"/>
              <w:jc w:val="both"/>
              <w:rPr>
                <w:rFonts w:ascii="Trebuchet MS" w:hAnsi="Trebuchet MS"/>
                <w:lang w:val="ro-RO"/>
              </w:rPr>
            </w:pPr>
          </w:p>
          <w:p w14:paraId="7BDDA997" w14:textId="77777777" w:rsidR="00AC53B3" w:rsidRDefault="00AC53B3" w:rsidP="008F2BD1">
            <w:pPr>
              <w:tabs>
                <w:tab w:val="left" w:pos="709"/>
              </w:tabs>
              <w:spacing w:before="120"/>
              <w:jc w:val="both"/>
              <w:rPr>
                <w:rFonts w:ascii="Trebuchet MS" w:hAnsi="Trebuchet MS"/>
                <w:b/>
                <w:i/>
                <w:lang w:val="ro-RO"/>
              </w:rPr>
            </w:pPr>
            <w:r w:rsidRPr="007D4A5B">
              <w:rPr>
                <w:rFonts w:ascii="Trebuchet MS" w:hAnsi="Trebuchet MS"/>
                <w:b/>
                <w:i/>
                <w:lang w:val="ro-RO"/>
              </w:rPr>
              <w:t xml:space="preserve">      </w:t>
            </w:r>
            <w:r w:rsidRPr="009D79B9">
              <w:rPr>
                <w:rFonts w:ascii="Trebuchet MS" w:hAnsi="Trebuchet MS"/>
                <w:b/>
                <w:i/>
                <w:lang w:val="ro-RO"/>
              </w:rPr>
              <w:t>Programe în curs de semnare sau inițiate:</w:t>
            </w:r>
          </w:p>
          <w:p w14:paraId="01C00B88" w14:textId="77777777" w:rsidR="00AC53B3" w:rsidRDefault="00AC53B3" w:rsidP="008F2BD1">
            <w:pPr>
              <w:tabs>
                <w:tab w:val="left" w:pos="709"/>
              </w:tabs>
              <w:spacing w:before="120"/>
              <w:jc w:val="both"/>
              <w:rPr>
                <w:rFonts w:ascii="Trebuchet MS" w:hAnsi="Trebuchet MS"/>
                <w:b/>
                <w:i/>
                <w:lang w:val="ro-RO"/>
              </w:rPr>
            </w:pPr>
          </w:p>
          <w:p w14:paraId="3F8715AE" w14:textId="77777777" w:rsidR="00AC53B3" w:rsidRPr="003B7E52" w:rsidRDefault="00AC53B3" w:rsidP="004B5404">
            <w:pPr>
              <w:numPr>
                <w:ilvl w:val="0"/>
                <w:numId w:val="126"/>
              </w:numPr>
              <w:tabs>
                <w:tab w:val="left" w:pos="709"/>
              </w:tabs>
              <w:spacing w:after="200"/>
              <w:jc w:val="both"/>
              <w:rPr>
                <w:rFonts w:ascii="Trebuchet MS" w:eastAsia="Calibri" w:hAnsi="Trebuchet MS"/>
                <w:lang w:val="ro-RO"/>
              </w:rPr>
            </w:pPr>
            <w:r w:rsidRPr="003B7E52">
              <w:rPr>
                <w:rFonts w:ascii="Trebuchet MS" w:eastAsia="Calibri" w:hAnsi="Trebuchet MS"/>
                <w:lang w:val="ro-RO"/>
              </w:rPr>
              <w:t>Sistem integrat de arme SHORAD – VSHORAD;</w:t>
            </w:r>
          </w:p>
          <w:p w14:paraId="3C5793AC" w14:textId="77777777" w:rsidR="00AC53B3" w:rsidRPr="003B7E52" w:rsidRDefault="00AC53B3" w:rsidP="004B5404">
            <w:pPr>
              <w:numPr>
                <w:ilvl w:val="0"/>
                <w:numId w:val="126"/>
              </w:numPr>
              <w:tabs>
                <w:tab w:val="left" w:pos="709"/>
              </w:tabs>
              <w:spacing w:after="200"/>
              <w:jc w:val="both"/>
              <w:rPr>
                <w:rFonts w:ascii="Trebuchet MS" w:eastAsia="Calibri" w:hAnsi="Trebuchet MS"/>
                <w:lang w:val="ro-RO"/>
              </w:rPr>
            </w:pPr>
            <w:r w:rsidRPr="003B7E52">
              <w:rPr>
                <w:rFonts w:ascii="Trebuchet MS" w:eastAsia="Calibri" w:hAnsi="Trebuchet MS"/>
                <w:lang w:val="ro-RO"/>
              </w:rPr>
              <w:t xml:space="preserve">Sistem de rachete antiaeriene cu bătaie apropiată/rază foarte scurtă de acțiune, portabil MANPAD – achiziție realizată în comun cu mai multe state europene, în cadrul inițiativei </w:t>
            </w:r>
            <w:r w:rsidRPr="003B7E52">
              <w:rPr>
                <w:rFonts w:ascii="Trebuchet MS" w:eastAsia="Calibri" w:hAnsi="Trebuchet MS"/>
                <w:i/>
                <w:lang w:val="ro-RO"/>
              </w:rPr>
              <w:t>European Joint Acquisition for Mistral 3</w:t>
            </w:r>
            <w:r w:rsidRPr="003B7E52">
              <w:rPr>
                <w:rFonts w:ascii="Trebuchet MS" w:eastAsia="Calibri" w:hAnsi="Trebuchet MS"/>
                <w:lang w:val="ro-RO"/>
              </w:rPr>
              <w:t xml:space="preserve"> (EJA);</w:t>
            </w:r>
          </w:p>
          <w:p w14:paraId="06C907B4" w14:textId="77777777" w:rsidR="00AC53B3" w:rsidRPr="003B7E52" w:rsidRDefault="00AC53B3" w:rsidP="004B5404">
            <w:pPr>
              <w:numPr>
                <w:ilvl w:val="0"/>
                <w:numId w:val="126"/>
              </w:numPr>
              <w:tabs>
                <w:tab w:val="left" w:pos="709"/>
              </w:tabs>
              <w:spacing w:after="200"/>
              <w:jc w:val="both"/>
              <w:rPr>
                <w:rFonts w:ascii="Trebuchet MS" w:eastAsia="Calibri" w:hAnsi="Trebuchet MS"/>
                <w:lang w:val="ro-RO"/>
              </w:rPr>
            </w:pPr>
            <w:r w:rsidRPr="003B7E52">
              <w:rPr>
                <w:rFonts w:ascii="Trebuchet MS" w:eastAsia="Calibri" w:hAnsi="Trebuchet MS"/>
                <w:lang w:val="ro-RO"/>
              </w:rPr>
              <w:t>Vedetă de intervenție pentru scafandri;.</w:t>
            </w:r>
          </w:p>
          <w:p w14:paraId="03B9C93D" w14:textId="77777777" w:rsidR="00AC53B3" w:rsidRPr="00A77923" w:rsidRDefault="00AC53B3" w:rsidP="008F2BD1">
            <w:pPr>
              <w:tabs>
                <w:tab w:val="left" w:pos="709"/>
              </w:tabs>
              <w:spacing w:before="120"/>
              <w:jc w:val="both"/>
              <w:rPr>
                <w:rFonts w:ascii="Trebuchet MS" w:eastAsia="Calibri" w:hAnsi="Trebuchet MS"/>
                <w:b/>
                <w:i/>
                <w:lang w:val="ro-RO"/>
              </w:rPr>
            </w:pPr>
            <w:r>
              <w:rPr>
                <w:rFonts w:eastAsia="Calibri"/>
                <w:b/>
                <w:i/>
                <w:lang w:val="ro-RO"/>
              </w:rPr>
              <w:t xml:space="preserve">            </w:t>
            </w:r>
            <w:r w:rsidRPr="00A77923">
              <w:rPr>
                <w:rFonts w:ascii="Trebuchet MS" w:eastAsia="Calibri" w:hAnsi="Trebuchet MS"/>
                <w:b/>
                <w:i/>
                <w:lang w:val="ro-RO"/>
              </w:rPr>
              <w:t>Sunt in pregătire procedurile de achiziții, cu inițiere preconizată începând cu 2025, pentru următoarele programe de înzestrare care parcurg fazele finale de documentare și fundamentare:</w:t>
            </w:r>
          </w:p>
          <w:p w14:paraId="0969E34F"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Mașina de luptă a infanteriei, pe șenile - MLI;</w:t>
            </w:r>
          </w:p>
          <w:p w14:paraId="3E41FF61"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Armament individual tip NATO;</w:t>
            </w:r>
          </w:p>
          <w:p w14:paraId="04EEF021"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Sisteme C4I cu compatibile ISTAR pentru structuri tip Batalion (SICIB);</w:t>
            </w:r>
          </w:p>
          <w:p w14:paraId="5D7EC4D4" w14:textId="77777777" w:rsidR="00AC53B3" w:rsidRPr="002331E2" w:rsidRDefault="00AC53B3" w:rsidP="004B5404">
            <w:pPr>
              <w:numPr>
                <w:ilvl w:val="0"/>
                <w:numId w:val="127"/>
              </w:numPr>
              <w:tabs>
                <w:tab w:val="left" w:pos="709"/>
              </w:tabs>
              <w:spacing w:before="120"/>
              <w:ind w:left="0" w:firstLine="288"/>
              <w:jc w:val="both"/>
              <w:rPr>
                <w:rFonts w:ascii="Trebuchet MS" w:eastAsia="Calibri" w:hAnsi="Trebuchet MS"/>
                <w:sz w:val="20"/>
                <w:szCs w:val="20"/>
                <w:lang w:val="ro-RO"/>
              </w:rPr>
            </w:pPr>
            <w:r w:rsidRPr="00A77923">
              <w:rPr>
                <w:rFonts w:ascii="Trebuchet MS" w:eastAsia="Calibri" w:hAnsi="Trebuchet MS"/>
                <w:lang w:val="ro-RO"/>
              </w:rPr>
              <w:t>Sisteme C4I cu compatibile ISTAR pentru Punct de comanda tip brigada (</w:t>
            </w:r>
            <w:r w:rsidRPr="002331E2">
              <w:rPr>
                <w:rFonts w:ascii="Trebuchet MS" w:eastAsia="Calibri" w:hAnsi="Trebuchet MS"/>
                <w:sz w:val="20"/>
                <w:szCs w:val="20"/>
                <w:lang w:val="ro-RO"/>
              </w:rPr>
              <w:t>SICI PC Bg);</w:t>
            </w:r>
          </w:p>
          <w:p w14:paraId="6351E49C"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Sisteme C4I cu compatibile ISTAR pentru Punct de comanda tip divizie (SICI Div);</w:t>
            </w:r>
          </w:p>
          <w:p w14:paraId="57BC2E94"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Modernizare sistem CI pe mașina de lupta a infanteriei MLI-84M;</w:t>
            </w:r>
          </w:p>
          <w:p w14:paraId="6953D1E8"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Transportor blindat pentru trupe – Etapa II, 150 TBT;</w:t>
            </w:r>
          </w:p>
          <w:p w14:paraId="4FA8B1EF"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Modernizare fregate T22R;</w:t>
            </w:r>
          </w:p>
          <w:p w14:paraId="15BEF2F2"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Nave de patrulare maritimă;</w:t>
            </w:r>
          </w:p>
          <w:p w14:paraId="597AEE93"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Sistemul UAS tactic clasa I;</w:t>
            </w:r>
          </w:p>
          <w:p w14:paraId="5C1F743D"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Rețele militare de date;</w:t>
            </w:r>
          </w:p>
          <w:p w14:paraId="3DBB2526"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Echipamente de geniu;</w:t>
            </w:r>
          </w:p>
          <w:p w14:paraId="4F8CE63D"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Centru de operații tactice pentru apărarea aeriană și antirachetă (SBAMD-TC);</w:t>
            </w:r>
          </w:p>
          <w:p w14:paraId="6B699E48"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 informatic de telemedicină a apărării (SITA);</w:t>
            </w:r>
          </w:p>
          <w:p w14:paraId="4DEA0E1E"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Infrastructura și rețele de comunicații militare;</w:t>
            </w:r>
          </w:p>
          <w:p w14:paraId="272C6659"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Revitalizarea aeronavelor C 130 și modernizarea sistemului de avionică al acestora;</w:t>
            </w:r>
          </w:p>
          <w:p w14:paraId="6D5F28D0"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 de război electronic contra RC IED;</w:t>
            </w:r>
          </w:p>
          <w:p w14:paraId="76ADB483"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 de lupta individual avansat autonom (SLIA);</w:t>
            </w:r>
          </w:p>
          <w:p w14:paraId="00F2F6A9"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 integrat C UAS;</w:t>
            </w:r>
          </w:p>
          <w:p w14:paraId="03ED689F"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 satelitar militar de telecomunicații – 1 sistem;</w:t>
            </w:r>
          </w:p>
          <w:p w14:paraId="45D34A38"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Soluție informatică pentru nivelurile strategic și operativ a sistemului integrat C4ISR;</w:t>
            </w:r>
          </w:p>
          <w:p w14:paraId="55D31CFE" w14:textId="77777777" w:rsidR="00AC53B3" w:rsidRPr="00A77923" w:rsidRDefault="00AC53B3" w:rsidP="004B5404">
            <w:pPr>
              <w:numPr>
                <w:ilvl w:val="0"/>
                <w:numId w:val="127"/>
              </w:numPr>
              <w:tabs>
                <w:tab w:val="left" w:pos="709"/>
              </w:tabs>
              <w:spacing w:before="120"/>
              <w:ind w:left="0" w:firstLine="288"/>
              <w:jc w:val="both"/>
              <w:rPr>
                <w:rFonts w:ascii="Trebuchet MS" w:eastAsia="Calibri" w:hAnsi="Trebuchet MS"/>
                <w:lang w:val="ro-RO"/>
              </w:rPr>
            </w:pPr>
            <w:r w:rsidRPr="00A77923">
              <w:rPr>
                <w:rFonts w:ascii="Trebuchet MS" w:eastAsia="Calibri" w:hAnsi="Trebuchet MS"/>
                <w:lang w:val="ro-RO"/>
              </w:rPr>
              <w:t>Sistem de securitate si apărare cibernetică (SSAC).</w:t>
            </w:r>
          </w:p>
          <w:p w14:paraId="1F0C2447" w14:textId="77777777" w:rsidR="00AC53B3" w:rsidRPr="00A77923" w:rsidRDefault="00AC53B3" w:rsidP="008F2BD1">
            <w:pPr>
              <w:tabs>
                <w:tab w:val="left" w:pos="709"/>
              </w:tabs>
              <w:spacing w:before="120"/>
              <w:ind w:left="288"/>
              <w:jc w:val="both"/>
              <w:rPr>
                <w:rFonts w:eastAsia="Calibri"/>
                <w:lang w:val="ro-RO"/>
              </w:rPr>
            </w:pPr>
          </w:p>
          <w:p w14:paraId="2FD86FC4" w14:textId="77777777" w:rsidR="00AC53B3" w:rsidRPr="005C7A5C" w:rsidRDefault="00AC53B3" w:rsidP="008F2BD1">
            <w:pPr>
              <w:tabs>
                <w:tab w:val="left" w:pos="709"/>
              </w:tabs>
              <w:spacing w:before="120"/>
              <w:jc w:val="both"/>
              <w:rPr>
                <w:rFonts w:ascii="Trebuchet MS" w:hAnsi="Trebuchet MS"/>
                <w:b/>
                <w:i/>
                <w:lang w:val="ro-RO"/>
              </w:rPr>
            </w:pPr>
            <w:r w:rsidRPr="004F067E">
              <w:rPr>
                <w:rFonts w:ascii="Trebuchet MS" w:hAnsi="Trebuchet MS"/>
                <w:b/>
                <w:i/>
                <w:lang w:val="ro-RO"/>
              </w:rPr>
              <w:t>Principalele obiective de investiții în infrastructură sunt:</w:t>
            </w:r>
          </w:p>
          <w:p w14:paraId="1D447FFB" w14:textId="77777777" w:rsidR="00AC53B3" w:rsidRPr="00543DD4" w:rsidRDefault="00AC53B3" w:rsidP="004B5404">
            <w:pPr>
              <w:numPr>
                <w:ilvl w:val="0"/>
                <w:numId w:val="122"/>
              </w:numPr>
              <w:tabs>
                <w:tab w:val="left" w:pos="709"/>
              </w:tabs>
              <w:spacing w:before="120"/>
              <w:ind w:left="0" w:firstLine="288"/>
              <w:jc w:val="both"/>
              <w:rPr>
                <w:rFonts w:ascii="Trebuchet MS" w:hAnsi="Trebuchet MS"/>
                <w:lang w:val="ro-RO"/>
              </w:rPr>
            </w:pPr>
            <w:r w:rsidRPr="00543DD4">
              <w:rPr>
                <w:rFonts w:ascii="Trebuchet MS" w:hAnsi="Trebuchet MS"/>
                <w:lang w:val="ro-RO"/>
              </w:rPr>
              <w:t>Infrastructură statică a HQ MNC-SE în cazarma 562 Sibiu</w:t>
            </w:r>
          </w:p>
          <w:p w14:paraId="67EE887D" w14:textId="77777777" w:rsidR="00AC53B3" w:rsidRPr="00543DD4" w:rsidRDefault="00AC53B3" w:rsidP="004B5404">
            <w:pPr>
              <w:numPr>
                <w:ilvl w:val="0"/>
                <w:numId w:val="122"/>
              </w:numPr>
              <w:tabs>
                <w:tab w:val="left" w:pos="709"/>
              </w:tabs>
              <w:spacing w:before="120"/>
              <w:ind w:left="0" w:firstLine="288"/>
              <w:jc w:val="both"/>
              <w:rPr>
                <w:rFonts w:ascii="Trebuchet MS" w:hAnsi="Trebuchet MS"/>
                <w:lang w:val="ro-RO"/>
              </w:rPr>
            </w:pPr>
            <w:r w:rsidRPr="00543DD4">
              <w:rPr>
                <w:rFonts w:ascii="Trebuchet MS" w:hAnsi="Trebuchet MS"/>
                <w:lang w:val="ro-RO"/>
              </w:rPr>
              <w:t>Infrastructura Bazei 57 Aeriană în cazarma 888 Mihail Kogălniceanu</w:t>
            </w:r>
          </w:p>
          <w:p w14:paraId="44F7081D" w14:textId="77777777" w:rsidR="00AC53B3" w:rsidRPr="00543DD4" w:rsidRDefault="00AC53B3" w:rsidP="004B5404">
            <w:pPr>
              <w:numPr>
                <w:ilvl w:val="0"/>
                <w:numId w:val="122"/>
              </w:numPr>
              <w:tabs>
                <w:tab w:val="left" w:pos="709"/>
              </w:tabs>
              <w:spacing w:before="120"/>
              <w:ind w:left="0" w:firstLine="288"/>
              <w:jc w:val="both"/>
              <w:rPr>
                <w:rFonts w:ascii="Trebuchet MS" w:hAnsi="Trebuchet MS"/>
                <w:lang w:val="ro-RO"/>
              </w:rPr>
            </w:pPr>
            <w:r w:rsidRPr="00543DD4">
              <w:rPr>
                <w:rFonts w:ascii="Trebuchet MS" w:hAnsi="Trebuchet MS"/>
                <w:lang w:val="ro-RO"/>
              </w:rPr>
              <w:t>Infrastructura Baza 71 Aeriană Câmpia Turzii</w:t>
            </w:r>
          </w:p>
          <w:p w14:paraId="53FF1F2B" w14:textId="77777777" w:rsidR="00AC53B3" w:rsidRPr="00543DD4" w:rsidRDefault="00AC53B3" w:rsidP="004B5404">
            <w:pPr>
              <w:numPr>
                <w:ilvl w:val="0"/>
                <w:numId w:val="122"/>
              </w:numPr>
              <w:tabs>
                <w:tab w:val="left" w:pos="709"/>
              </w:tabs>
              <w:spacing w:before="120"/>
              <w:ind w:left="0" w:firstLine="288"/>
              <w:jc w:val="both"/>
              <w:rPr>
                <w:rFonts w:ascii="Trebuchet MS" w:hAnsi="Trebuchet MS"/>
                <w:lang w:val="ro-RO"/>
              </w:rPr>
            </w:pPr>
            <w:r w:rsidRPr="00543DD4">
              <w:rPr>
                <w:rFonts w:ascii="Trebuchet MS" w:hAnsi="Trebuchet MS"/>
                <w:lang w:val="ro-RO"/>
              </w:rPr>
              <w:t>Infrastructură în cazarma 3600 Mihai Bravu (HSAM)</w:t>
            </w:r>
          </w:p>
          <w:p w14:paraId="7D5B9E44" w14:textId="77777777" w:rsidR="00AC53B3" w:rsidRPr="00A77923" w:rsidRDefault="00AC53B3" w:rsidP="004B5404">
            <w:pPr>
              <w:numPr>
                <w:ilvl w:val="0"/>
                <w:numId w:val="122"/>
              </w:numPr>
              <w:tabs>
                <w:tab w:val="left" w:pos="709"/>
              </w:tabs>
              <w:spacing w:before="120"/>
              <w:ind w:left="0" w:firstLine="288"/>
              <w:jc w:val="both"/>
              <w:rPr>
                <w:rFonts w:ascii="Trebuchet MS" w:hAnsi="Trebuchet MS"/>
                <w:lang w:val="ro-RO"/>
              </w:rPr>
            </w:pPr>
            <w:r w:rsidRPr="00543DD4">
              <w:rPr>
                <w:rFonts w:ascii="Trebuchet MS" w:hAnsi="Trebuchet MS"/>
                <w:lang w:val="ro-RO"/>
              </w:rPr>
              <w:t>Infrastructură Baza 86 Aeriană Borcea</w:t>
            </w:r>
          </w:p>
          <w:p w14:paraId="3ED39B40" w14:textId="77777777" w:rsidR="00AC53B3" w:rsidRDefault="00AC53B3" w:rsidP="008F2BD1">
            <w:pPr>
              <w:tabs>
                <w:tab w:val="left" w:pos="709"/>
              </w:tabs>
              <w:spacing w:before="120"/>
              <w:ind w:left="288" w:firstLine="372"/>
              <w:jc w:val="both"/>
              <w:rPr>
                <w:rFonts w:ascii="Trebuchet MS" w:eastAsia="Calibri" w:hAnsi="Trebuchet MS"/>
                <w:lang w:val="ro-RO"/>
              </w:rPr>
            </w:pPr>
            <w:r w:rsidRPr="00A77923">
              <w:rPr>
                <w:rFonts w:ascii="Trebuchet MS" w:eastAsia="Calibri" w:hAnsi="Trebuchet MS"/>
                <w:lang w:val="ro-RO"/>
              </w:rPr>
              <w:t>O atenție deosebită se va acorda reducerii consumului de energie, inclusiv prin   accesarea de finanțări din fonduri externe nerambursabile (programe operaționale, PNRR) pentru eficientizarea energetică și consolidarea clădirilor administrative aflate în administrarea Ministerului Apărării Naționale.</w:t>
            </w:r>
          </w:p>
          <w:p w14:paraId="56F7CC87" w14:textId="77777777" w:rsidR="00AC53B3" w:rsidRDefault="00AC53B3" w:rsidP="008F2BD1">
            <w:pPr>
              <w:tabs>
                <w:tab w:val="left" w:pos="709"/>
              </w:tabs>
              <w:spacing w:before="120"/>
              <w:ind w:left="288" w:firstLine="372"/>
              <w:jc w:val="both"/>
              <w:rPr>
                <w:rFonts w:ascii="Trebuchet MS" w:eastAsia="Calibri" w:hAnsi="Trebuchet MS"/>
                <w:lang w:val="ro-RO"/>
              </w:rPr>
            </w:pPr>
            <w:r w:rsidRPr="00340DB0">
              <w:rPr>
                <w:rFonts w:ascii="Trebuchet MS" w:hAnsi="Trebuchet MS"/>
                <w:lang w:val="ro-RO"/>
              </w:rPr>
              <w:t xml:space="preserve">Concretizarea proiectelor de investiţii nominalizate va permite creşterea capacităţii </w:t>
            </w:r>
            <w:r>
              <w:rPr>
                <w:rFonts w:ascii="Trebuchet MS" w:hAnsi="Trebuchet MS"/>
                <w:lang w:val="ro-RO"/>
              </w:rPr>
              <w:t xml:space="preserve">  </w:t>
            </w:r>
            <w:r w:rsidRPr="00340DB0">
              <w:rPr>
                <w:rFonts w:ascii="Trebuchet MS" w:hAnsi="Trebuchet MS"/>
                <w:lang w:val="ro-RO"/>
              </w:rPr>
              <w:t>operaţionale a unor structuri ale Armatei României şi îndeplinirea misiunilor ce-i revin în conformitate cu planurile la nivel aliat şi naţional, ceea ce impune pregătirea şi dotarea adecvată a forţelor participante, în conformitate cu cerinţele misiunii şi standardele NATO, în volum complet, într-un timp foarte scurt şi cu toată responsabil</w:t>
            </w:r>
            <w:r>
              <w:rPr>
                <w:rFonts w:ascii="Trebuchet MS" w:hAnsi="Trebuchet MS"/>
                <w:lang w:val="ro-RO"/>
              </w:rPr>
              <w:t>itatea instituţiilor implicate.</w:t>
            </w:r>
          </w:p>
          <w:p w14:paraId="7B6E2E8E" w14:textId="77777777" w:rsidR="00AC53B3" w:rsidRDefault="00AC53B3" w:rsidP="008F2BD1">
            <w:pPr>
              <w:tabs>
                <w:tab w:val="left" w:pos="709"/>
              </w:tabs>
              <w:spacing w:before="120"/>
              <w:ind w:left="288" w:firstLine="372"/>
              <w:jc w:val="both"/>
              <w:rPr>
                <w:rFonts w:ascii="Trebuchet MS" w:eastAsia="Calibri" w:hAnsi="Trebuchet MS"/>
                <w:lang w:val="ro-RO"/>
              </w:rPr>
            </w:pPr>
            <w:r w:rsidRPr="00F331AA">
              <w:rPr>
                <w:rFonts w:ascii="Trebuchet MS" w:eastAsia="Calibri" w:hAnsi="Trebuchet MS"/>
                <w:lang w:val="ro-RO"/>
              </w:rPr>
              <w:t>De asemenea, se are în vedere dezvoltarea programelor de modernizare a facilităților medicale proprii, inclusiv Programul POLITRAUMA, atât în scopul asigurării asistenței medicale a personalului armatei și a cadrelor militare în rezervă și în retragere, cât și pentru asigurarea capabilităților medicale necesare în situații de criză și război.</w:t>
            </w:r>
          </w:p>
          <w:p w14:paraId="4CFD03C8" w14:textId="77777777" w:rsidR="00AC53B3" w:rsidRPr="00014D9B" w:rsidRDefault="00AC53B3" w:rsidP="008F2BD1">
            <w:pPr>
              <w:tabs>
                <w:tab w:val="left" w:pos="709"/>
              </w:tabs>
              <w:spacing w:before="120"/>
              <w:ind w:left="288" w:firstLine="372"/>
              <w:jc w:val="both"/>
              <w:rPr>
                <w:rFonts w:ascii="Trebuchet MS" w:eastAsia="Calibri" w:hAnsi="Trebuchet MS"/>
                <w:lang w:val="ro-RO"/>
              </w:rPr>
            </w:pPr>
            <w:r>
              <w:rPr>
                <w:rFonts w:ascii="Trebuchet MS" w:eastAsia="Calibri" w:hAnsi="Trebuchet MS"/>
                <w:lang w:val="ro-RO"/>
              </w:rPr>
              <w:t xml:space="preserve"> </w:t>
            </w:r>
            <w:r w:rsidRPr="00F331AA">
              <w:rPr>
                <w:rFonts w:ascii="Trebuchet MS" w:hAnsi="Trebuchet MS"/>
                <w:lang w:val="ro-RO"/>
              </w:rPr>
              <w:t>În acest context, resursele financiare avute în vedere în perioada 2025</w:t>
            </w:r>
            <w:r>
              <w:rPr>
                <w:rFonts w:ascii="Trebuchet MS" w:hAnsi="Trebuchet MS"/>
                <w:lang w:val="ro-RO"/>
              </w:rPr>
              <w:t xml:space="preserve"> </w:t>
            </w:r>
            <w:r w:rsidRPr="00F331AA">
              <w:rPr>
                <w:rFonts w:ascii="Trebuchet MS" w:hAnsi="Trebuchet MS"/>
                <w:lang w:val="ro-RO"/>
              </w:rPr>
              <w:t>-</w:t>
            </w:r>
            <w:r>
              <w:rPr>
                <w:rFonts w:ascii="Trebuchet MS" w:hAnsi="Trebuchet MS"/>
                <w:lang w:val="ro-RO"/>
              </w:rPr>
              <w:t xml:space="preserve"> </w:t>
            </w:r>
            <w:r w:rsidRPr="00F331AA">
              <w:rPr>
                <w:rFonts w:ascii="Trebuchet MS" w:hAnsi="Trebuchet MS"/>
                <w:lang w:val="ro-RO"/>
              </w:rPr>
              <w:t xml:space="preserve">2027 sunt </w:t>
            </w:r>
          </w:p>
          <w:p w14:paraId="2186F5C9" w14:textId="4709730B" w:rsidR="00AC53B3" w:rsidRPr="00F331AA" w:rsidRDefault="00AC53B3" w:rsidP="008F2BD1">
            <w:pPr>
              <w:spacing w:line="276" w:lineRule="auto"/>
              <w:jc w:val="both"/>
              <w:rPr>
                <w:rFonts w:ascii="Trebuchet MS" w:hAnsi="Trebuchet MS"/>
                <w:lang w:val="ro-RO"/>
              </w:rPr>
            </w:pPr>
            <w:r>
              <w:rPr>
                <w:rFonts w:ascii="Trebuchet MS" w:hAnsi="Trebuchet MS"/>
                <w:lang w:val="ro-RO"/>
              </w:rPr>
              <w:t xml:space="preserve">    </w:t>
            </w:r>
            <w:r w:rsidRPr="00F331AA">
              <w:rPr>
                <w:rFonts w:ascii="Trebuchet MS" w:hAnsi="Trebuchet MS"/>
                <w:lang w:val="ro-RO"/>
              </w:rPr>
              <w:t xml:space="preserve">următoarele: </w:t>
            </w:r>
          </w:p>
          <w:p w14:paraId="518FE999" w14:textId="77777777" w:rsidR="00AC53B3" w:rsidRPr="00F331AA" w:rsidRDefault="00AC53B3" w:rsidP="008F2BD1">
            <w:pPr>
              <w:ind w:right="533" w:firstLine="605"/>
              <w:jc w:val="right"/>
              <w:rPr>
                <w:rFonts w:ascii="Trebuchet MS" w:hAnsi="Trebuchet MS"/>
                <w:lang w:val="ro-RO"/>
              </w:rPr>
            </w:pPr>
            <w:r w:rsidRPr="00F331AA">
              <w:rPr>
                <w:rFonts w:ascii="Trebuchet MS" w:hAnsi="Trebuchet MS"/>
              </w:rPr>
              <w:t>[</w:t>
            </w:r>
            <w:r w:rsidRPr="00F331AA">
              <w:rPr>
                <w:rFonts w:ascii="Trebuchet MS" w:hAnsi="Trebuchet MS"/>
                <w:lang w:val="ro-RO"/>
              </w:rPr>
              <w:t>mii lei]</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6"/>
              <w:gridCol w:w="1874"/>
              <w:gridCol w:w="1921"/>
              <w:gridCol w:w="1747"/>
            </w:tblGrid>
            <w:tr w:rsidR="00AC53B3" w:rsidRPr="00F331AA" w14:paraId="6BFD1EFA" w14:textId="77777777" w:rsidTr="00F127D3">
              <w:trPr>
                <w:trHeight w:val="368"/>
                <w:jc w:val="center"/>
              </w:trPr>
              <w:tc>
                <w:tcPr>
                  <w:tcW w:w="3886" w:type="dxa"/>
                  <w:tcBorders>
                    <w:top w:val="single" w:sz="4" w:space="0" w:color="auto"/>
                    <w:left w:val="single" w:sz="4" w:space="0" w:color="auto"/>
                    <w:bottom w:val="single" w:sz="4" w:space="0" w:color="auto"/>
                    <w:right w:val="single" w:sz="4" w:space="0" w:color="auto"/>
                  </w:tcBorders>
                </w:tcPr>
                <w:p w14:paraId="19017AA9" w14:textId="77777777" w:rsidR="00AC53B3" w:rsidRPr="00F331AA" w:rsidRDefault="00AC53B3" w:rsidP="008F2BD1">
                  <w:pPr>
                    <w:spacing w:before="120"/>
                    <w:jc w:val="both"/>
                    <w:rPr>
                      <w:rFonts w:ascii="Trebuchet MS" w:hAnsi="Trebuchet MS"/>
                      <w:b/>
                      <w:lang w:val="ro-RO"/>
                    </w:rPr>
                  </w:pPr>
                  <w:r w:rsidRPr="00F331AA">
                    <w:rPr>
                      <w:rFonts w:ascii="Trebuchet MS" w:hAnsi="Trebuchet MS"/>
                      <w:b/>
                      <w:lang w:val="ro-RO"/>
                    </w:rPr>
                    <w:t>Denumire indicator</w:t>
                  </w:r>
                </w:p>
              </w:tc>
              <w:tc>
                <w:tcPr>
                  <w:tcW w:w="1874" w:type="dxa"/>
                  <w:tcBorders>
                    <w:top w:val="single" w:sz="4" w:space="0" w:color="auto"/>
                    <w:left w:val="single" w:sz="4" w:space="0" w:color="auto"/>
                    <w:bottom w:val="single" w:sz="4" w:space="0" w:color="auto"/>
                    <w:right w:val="single" w:sz="4" w:space="0" w:color="auto"/>
                  </w:tcBorders>
                </w:tcPr>
                <w:p w14:paraId="68CB6455" w14:textId="77777777" w:rsidR="00AC53B3" w:rsidRPr="00F331AA" w:rsidRDefault="00AC53B3" w:rsidP="008F2BD1">
                  <w:pPr>
                    <w:spacing w:before="120"/>
                    <w:jc w:val="center"/>
                    <w:rPr>
                      <w:rFonts w:ascii="Trebuchet MS" w:hAnsi="Trebuchet MS"/>
                      <w:b/>
                      <w:vertAlign w:val="superscript"/>
                      <w:lang w:val="ro-RO"/>
                    </w:rPr>
                  </w:pPr>
                  <w:r w:rsidRPr="00F331AA">
                    <w:rPr>
                      <w:rFonts w:ascii="Trebuchet MS" w:hAnsi="Trebuchet MS"/>
                      <w:b/>
                      <w:lang w:val="ro-RO"/>
                    </w:rPr>
                    <w:t>2025</w:t>
                  </w:r>
                </w:p>
              </w:tc>
              <w:tc>
                <w:tcPr>
                  <w:tcW w:w="1921" w:type="dxa"/>
                  <w:tcBorders>
                    <w:top w:val="single" w:sz="4" w:space="0" w:color="auto"/>
                    <w:left w:val="single" w:sz="4" w:space="0" w:color="auto"/>
                    <w:bottom w:val="single" w:sz="4" w:space="0" w:color="auto"/>
                    <w:right w:val="single" w:sz="4" w:space="0" w:color="auto"/>
                  </w:tcBorders>
                </w:tcPr>
                <w:p w14:paraId="5DD500E5" w14:textId="77777777" w:rsidR="00AC53B3" w:rsidRPr="00F331AA" w:rsidRDefault="00AC53B3" w:rsidP="008F2BD1">
                  <w:pPr>
                    <w:spacing w:before="120"/>
                    <w:jc w:val="center"/>
                    <w:rPr>
                      <w:rFonts w:ascii="Trebuchet MS" w:hAnsi="Trebuchet MS"/>
                      <w:b/>
                      <w:vertAlign w:val="superscript"/>
                      <w:lang w:val="ro-RO"/>
                    </w:rPr>
                  </w:pPr>
                  <w:r w:rsidRPr="00F331AA">
                    <w:rPr>
                      <w:rFonts w:ascii="Trebuchet MS" w:hAnsi="Trebuchet MS"/>
                      <w:b/>
                      <w:lang w:val="ro-RO"/>
                    </w:rPr>
                    <w:t>2026</w:t>
                  </w:r>
                </w:p>
              </w:tc>
              <w:tc>
                <w:tcPr>
                  <w:tcW w:w="1747" w:type="dxa"/>
                  <w:tcBorders>
                    <w:top w:val="single" w:sz="4" w:space="0" w:color="auto"/>
                    <w:left w:val="single" w:sz="4" w:space="0" w:color="auto"/>
                    <w:bottom w:val="single" w:sz="4" w:space="0" w:color="auto"/>
                    <w:right w:val="single" w:sz="4" w:space="0" w:color="auto"/>
                  </w:tcBorders>
                </w:tcPr>
                <w:p w14:paraId="4F90403C" w14:textId="77777777" w:rsidR="00AC53B3" w:rsidRPr="00F331AA" w:rsidRDefault="00AC53B3" w:rsidP="008F2BD1">
                  <w:pPr>
                    <w:spacing w:before="120"/>
                    <w:jc w:val="center"/>
                    <w:rPr>
                      <w:rFonts w:ascii="Trebuchet MS" w:hAnsi="Trebuchet MS"/>
                      <w:b/>
                      <w:vertAlign w:val="superscript"/>
                      <w:lang w:val="ro-RO"/>
                    </w:rPr>
                  </w:pPr>
                  <w:r w:rsidRPr="00F331AA">
                    <w:rPr>
                      <w:rFonts w:ascii="Trebuchet MS" w:hAnsi="Trebuchet MS"/>
                      <w:b/>
                      <w:lang w:val="ro-RO"/>
                    </w:rPr>
                    <w:t>2027</w:t>
                  </w:r>
                </w:p>
              </w:tc>
            </w:tr>
            <w:tr w:rsidR="00AC53B3" w:rsidRPr="00F331AA" w14:paraId="5EF63EBD" w14:textId="77777777" w:rsidTr="00495229">
              <w:trPr>
                <w:trHeight w:val="412"/>
                <w:jc w:val="center"/>
              </w:trPr>
              <w:tc>
                <w:tcPr>
                  <w:tcW w:w="3886" w:type="dxa"/>
                  <w:tcBorders>
                    <w:top w:val="single" w:sz="4" w:space="0" w:color="auto"/>
                    <w:left w:val="single" w:sz="4" w:space="0" w:color="auto"/>
                    <w:bottom w:val="single" w:sz="4" w:space="0" w:color="auto"/>
                    <w:right w:val="single" w:sz="4" w:space="0" w:color="auto"/>
                  </w:tcBorders>
                  <w:vAlign w:val="center"/>
                </w:tcPr>
                <w:p w14:paraId="689A4D36" w14:textId="77777777" w:rsidR="00AC53B3" w:rsidRPr="00F331AA" w:rsidRDefault="00AC53B3" w:rsidP="008F2BD1">
                  <w:pPr>
                    <w:rPr>
                      <w:rFonts w:ascii="Trebuchet MS" w:hAnsi="Trebuchet MS"/>
                      <w:lang w:val="ro-RO"/>
                    </w:rPr>
                  </w:pPr>
                  <w:r w:rsidRPr="00F331AA">
                    <w:rPr>
                      <w:rFonts w:ascii="Trebuchet MS" w:hAnsi="Trebuchet MS"/>
                      <w:lang w:val="ro-RO"/>
                    </w:rPr>
                    <w:t>Buget MApN – (doar sursele „Buget de stat” și „Credite externe”), din care:</w:t>
                  </w:r>
                </w:p>
              </w:tc>
              <w:tc>
                <w:tcPr>
                  <w:tcW w:w="1874" w:type="dxa"/>
                  <w:tcBorders>
                    <w:top w:val="single" w:sz="4" w:space="0" w:color="auto"/>
                    <w:left w:val="single" w:sz="4" w:space="0" w:color="auto"/>
                    <w:bottom w:val="single" w:sz="4" w:space="0" w:color="auto"/>
                    <w:right w:val="single" w:sz="4" w:space="0" w:color="auto"/>
                  </w:tcBorders>
                  <w:vAlign w:val="center"/>
                </w:tcPr>
                <w:p w14:paraId="0290FC25" w14:textId="77777777" w:rsidR="00AC53B3" w:rsidRPr="00F331AA" w:rsidRDefault="00AC53B3" w:rsidP="008F2BD1">
                  <w:pPr>
                    <w:jc w:val="right"/>
                    <w:rPr>
                      <w:rFonts w:ascii="Trebuchet MS" w:hAnsi="Trebuchet MS"/>
                      <w:lang w:val="ro-RO"/>
                    </w:rPr>
                  </w:pPr>
                  <w:r w:rsidRPr="00F331AA">
                    <w:rPr>
                      <w:rFonts w:ascii="Trebuchet MS" w:hAnsi="Trebuchet MS"/>
                      <w:lang w:val="ro-RO"/>
                    </w:rPr>
                    <w:t>37.121.552</w:t>
                  </w:r>
                </w:p>
              </w:tc>
              <w:tc>
                <w:tcPr>
                  <w:tcW w:w="1921" w:type="dxa"/>
                  <w:tcBorders>
                    <w:top w:val="single" w:sz="4" w:space="0" w:color="auto"/>
                    <w:left w:val="single" w:sz="4" w:space="0" w:color="auto"/>
                    <w:bottom w:val="single" w:sz="4" w:space="0" w:color="auto"/>
                    <w:right w:val="single" w:sz="4" w:space="0" w:color="auto"/>
                  </w:tcBorders>
                  <w:vAlign w:val="center"/>
                </w:tcPr>
                <w:p w14:paraId="0F25BDA8" w14:textId="77777777" w:rsidR="00AC53B3" w:rsidRPr="00F331AA" w:rsidRDefault="00AC53B3" w:rsidP="008F2BD1">
                  <w:pPr>
                    <w:jc w:val="right"/>
                    <w:rPr>
                      <w:rFonts w:ascii="Trebuchet MS" w:hAnsi="Trebuchet MS"/>
                      <w:lang w:val="ro-RO"/>
                    </w:rPr>
                  </w:pPr>
                  <w:r w:rsidRPr="00F331AA">
                    <w:rPr>
                      <w:rFonts w:ascii="Trebuchet MS" w:hAnsi="Trebuchet MS"/>
                      <w:lang w:val="ro-RO"/>
                    </w:rPr>
                    <w:t>41.346.958</w:t>
                  </w:r>
                </w:p>
              </w:tc>
              <w:tc>
                <w:tcPr>
                  <w:tcW w:w="1747" w:type="dxa"/>
                  <w:tcBorders>
                    <w:top w:val="single" w:sz="4" w:space="0" w:color="auto"/>
                    <w:left w:val="single" w:sz="4" w:space="0" w:color="auto"/>
                    <w:bottom w:val="single" w:sz="4" w:space="0" w:color="auto"/>
                    <w:right w:val="single" w:sz="4" w:space="0" w:color="auto"/>
                  </w:tcBorders>
                  <w:vAlign w:val="center"/>
                </w:tcPr>
                <w:p w14:paraId="35E9A1F0" w14:textId="77777777" w:rsidR="00AC53B3" w:rsidRPr="00F331AA" w:rsidRDefault="00AC53B3" w:rsidP="008F2BD1">
                  <w:pPr>
                    <w:jc w:val="right"/>
                    <w:rPr>
                      <w:rFonts w:ascii="Trebuchet MS" w:hAnsi="Trebuchet MS"/>
                      <w:lang w:val="ro-RO"/>
                    </w:rPr>
                  </w:pPr>
                  <w:r w:rsidRPr="00F331AA">
                    <w:rPr>
                      <w:rFonts w:ascii="Trebuchet MS" w:hAnsi="Trebuchet MS"/>
                      <w:lang w:val="ro-RO"/>
                    </w:rPr>
                    <w:t>43.224.850</w:t>
                  </w:r>
                </w:p>
              </w:tc>
            </w:tr>
            <w:tr w:rsidR="00AC53B3" w:rsidRPr="00F331AA" w14:paraId="46F40492" w14:textId="77777777" w:rsidTr="00495229">
              <w:trPr>
                <w:trHeight w:val="342"/>
                <w:jc w:val="center"/>
              </w:trPr>
              <w:tc>
                <w:tcPr>
                  <w:tcW w:w="3886" w:type="dxa"/>
                  <w:tcBorders>
                    <w:top w:val="single" w:sz="4" w:space="0" w:color="auto"/>
                    <w:left w:val="single" w:sz="4" w:space="0" w:color="auto"/>
                    <w:bottom w:val="single" w:sz="4" w:space="0" w:color="auto"/>
                    <w:right w:val="single" w:sz="4" w:space="0" w:color="auto"/>
                  </w:tcBorders>
                  <w:vAlign w:val="center"/>
                </w:tcPr>
                <w:p w14:paraId="27D1CE99" w14:textId="77777777" w:rsidR="00AC53B3" w:rsidRPr="00F331AA" w:rsidRDefault="00AC53B3" w:rsidP="008F2BD1">
                  <w:pPr>
                    <w:jc w:val="both"/>
                    <w:rPr>
                      <w:rFonts w:ascii="Trebuchet MS" w:hAnsi="Trebuchet MS"/>
                      <w:lang w:val="ro-RO"/>
                    </w:rPr>
                  </w:pPr>
                  <w:r w:rsidRPr="00F331AA">
                    <w:rPr>
                      <w:rFonts w:ascii="Trebuchet MS" w:hAnsi="Trebuchet MS"/>
                      <w:lang w:val="ro-RO"/>
                    </w:rPr>
                    <w:t>Titlul XV Active nefinanciare</w:t>
                  </w:r>
                </w:p>
              </w:tc>
              <w:tc>
                <w:tcPr>
                  <w:tcW w:w="1874" w:type="dxa"/>
                  <w:tcBorders>
                    <w:top w:val="single" w:sz="4" w:space="0" w:color="auto"/>
                    <w:left w:val="single" w:sz="4" w:space="0" w:color="auto"/>
                    <w:bottom w:val="single" w:sz="4" w:space="0" w:color="auto"/>
                    <w:right w:val="single" w:sz="4" w:space="0" w:color="auto"/>
                  </w:tcBorders>
                  <w:vAlign w:val="center"/>
                </w:tcPr>
                <w:p w14:paraId="36EF99AD" w14:textId="77777777" w:rsidR="00AC53B3" w:rsidRPr="00F331AA" w:rsidRDefault="00AC53B3" w:rsidP="008F2BD1">
                  <w:pPr>
                    <w:jc w:val="right"/>
                    <w:rPr>
                      <w:rFonts w:ascii="Trebuchet MS" w:eastAsia="Calibri" w:hAnsi="Trebuchet MS"/>
                    </w:rPr>
                  </w:pPr>
                  <w:r w:rsidRPr="00F331AA">
                    <w:rPr>
                      <w:rFonts w:ascii="Trebuchet MS" w:eastAsia="Calibri" w:hAnsi="Trebuchet MS"/>
                    </w:rPr>
                    <w:t>14.678.981</w:t>
                  </w:r>
                </w:p>
              </w:tc>
              <w:tc>
                <w:tcPr>
                  <w:tcW w:w="1921" w:type="dxa"/>
                  <w:tcBorders>
                    <w:top w:val="single" w:sz="4" w:space="0" w:color="auto"/>
                    <w:left w:val="single" w:sz="4" w:space="0" w:color="auto"/>
                    <w:bottom w:val="single" w:sz="4" w:space="0" w:color="auto"/>
                    <w:right w:val="single" w:sz="4" w:space="0" w:color="auto"/>
                  </w:tcBorders>
                  <w:vAlign w:val="center"/>
                </w:tcPr>
                <w:p w14:paraId="20E75060" w14:textId="77777777" w:rsidR="00AC53B3" w:rsidRPr="00F331AA" w:rsidRDefault="00AC53B3" w:rsidP="008F2BD1">
                  <w:pPr>
                    <w:jc w:val="right"/>
                    <w:rPr>
                      <w:rFonts w:ascii="Trebuchet MS" w:eastAsia="Calibri" w:hAnsi="Trebuchet MS"/>
                    </w:rPr>
                  </w:pPr>
                  <w:r w:rsidRPr="00F331AA">
                    <w:rPr>
                      <w:rFonts w:ascii="Trebuchet MS" w:eastAsia="Calibri" w:hAnsi="Trebuchet MS"/>
                    </w:rPr>
                    <w:t>16.986.398</w:t>
                  </w:r>
                </w:p>
              </w:tc>
              <w:tc>
                <w:tcPr>
                  <w:tcW w:w="1747" w:type="dxa"/>
                  <w:tcBorders>
                    <w:top w:val="single" w:sz="4" w:space="0" w:color="auto"/>
                    <w:left w:val="single" w:sz="4" w:space="0" w:color="auto"/>
                    <w:bottom w:val="single" w:sz="4" w:space="0" w:color="auto"/>
                    <w:right w:val="single" w:sz="4" w:space="0" w:color="auto"/>
                  </w:tcBorders>
                  <w:vAlign w:val="center"/>
                </w:tcPr>
                <w:p w14:paraId="65033423" w14:textId="77777777" w:rsidR="00AC53B3" w:rsidRPr="00F331AA" w:rsidRDefault="00AC53B3" w:rsidP="008F2BD1">
                  <w:pPr>
                    <w:jc w:val="right"/>
                    <w:rPr>
                      <w:rFonts w:ascii="Trebuchet MS" w:eastAsia="Calibri" w:hAnsi="Trebuchet MS"/>
                    </w:rPr>
                  </w:pPr>
                  <w:r w:rsidRPr="00F331AA">
                    <w:rPr>
                      <w:rFonts w:ascii="Trebuchet MS" w:eastAsia="Calibri" w:hAnsi="Trebuchet MS"/>
                    </w:rPr>
                    <w:t>18.118.308</w:t>
                  </w:r>
                </w:p>
              </w:tc>
            </w:tr>
            <w:tr w:rsidR="00D705ED" w:rsidRPr="00F331AA" w14:paraId="7327BAB1" w14:textId="77777777" w:rsidTr="00495229">
              <w:trPr>
                <w:trHeight w:val="342"/>
                <w:jc w:val="center"/>
              </w:trPr>
              <w:tc>
                <w:tcPr>
                  <w:tcW w:w="3886" w:type="dxa"/>
                  <w:tcBorders>
                    <w:top w:val="single" w:sz="4" w:space="0" w:color="auto"/>
                    <w:left w:val="nil"/>
                    <w:bottom w:val="nil"/>
                    <w:right w:val="nil"/>
                  </w:tcBorders>
                  <w:vAlign w:val="center"/>
                </w:tcPr>
                <w:p w14:paraId="75FD6D2F" w14:textId="77777777" w:rsidR="00D705ED" w:rsidRPr="00F331AA" w:rsidRDefault="00D705ED" w:rsidP="008F2BD1">
                  <w:pPr>
                    <w:jc w:val="both"/>
                    <w:rPr>
                      <w:rFonts w:ascii="Trebuchet MS" w:hAnsi="Trebuchet MS"/>
                      <w:lang w:val="ro-RO"/>
                    </w:rPr>
                  </w:pPr>
                </w:p>
              </w:tc>
              <w:tc>
                <w:tcPr>
                  <w:tcW w:w="1874" w:type="dxa"/>
                  <w:tcBorders>
                    <w:top w:val="single" w:sz="4" w:space="0" w:color="auto"/>
                    <w:left w:val="nil"/>
                    <w:bottom w:val="nil"/>
                    <w:right w:val="nil"/>
                  </w:tcBorders>
                  <w:vAlign w:val="center"/>
                </w:tcPr>
                <w:p w14:paraId="16529B4A" w14:textId="77777777" w:rsidR="00D705ED" w:rsidRPr="00F331AA" w:rsidRDefault="00D705ED" w:rsidP="008F2BD1">
                  <w:pPr>
                    <w:jc w:val="right"/>
                    <w:rPr>
                      <w:rFonts w:ascii="Trebuchet MS" w:eastAsia="Calibri" w:hAnsi="Trebuchet MS"/>
                    </w:rPr>
                  </w:pPr>
                </w:p>
              </w:tc>
              <w:tc>
                <w:tcPr>
                  <w:tcW w:w="1921" w:type="dxa"/>
                  <w:tcBorders>
                    <w:top w:val="single" w:sz="4" w:space="0" w:color="auto"/>
                    <w:left w:val="nil"/>
                    <w:bottom w:val="nil"/>
                    <w:right w:val="nil"/>
                  </w:tcBorders>
                  <w:vAlign w:val="center"/>
                </w:tcPr>
                <w:p w14:paraId="7A1C190E" w14:textId="77777777" w:rsidR="00D705ED" w:rsidRPr="00F331AA" w:rsidRDefault="00D705ED" w:rsidP="008F2BD1">
                  <w:pPr>
                    <w:jc w:val="right"/>
                    <w:rPr>
                      <w:rFonts w:ascii="Trebuchet MS" w:eastAsia="Calibri" w:hAnsi="Trebuchet MS"/>
                    </w:rPr>
                  </w:pPr>
                </w:p>
              </w:tc>
              <w:tc>
                <w:tcPr>
                  <w:tcW w:w="1747" w:type="dxa"/>
                  <w:tcBorders>
                    <w:top w:val="single" w:sz="4" w:space="0" w:color="auto"/>
                    <w:left w:val="nil"/>
                    <w:bottom w:val="nil"/>
                    <w:right w:val="nil"/>
                  </w:tcBorders>
                  <w:vAlign w:val="center"/>
                </w:tcPr>
                <w:p w14:paraId="22FA309D" w14:textId="77777777" w:rsidR="00D705ED" w:rsidRPr="00F331AA" w:rsidRDefault="00D705ED" w:rsidP="008F2BD1">
                  <w:pPr>
                    <w:jc w:val="right"/>
                    <w:rPr>
                      <w:rFonts w:ascii="Trebuchet MS" w:eastAsia="Calibri" w:hAnsi="Trebuchet MS"/>
                    </w:rPr>
                  </w:pPr>
                </w:p>
              </w:tc>
            </w:tr>
          </w:tbl>
          <w:p w14:paraId="335CB108" w14:textId="77777777" w:rsidR="00AC53B3" w:rsidRPr="0040292E" w:rsidRDefault="00AC53B3" w:rsidP="004C4C42">
            <w:pPr>
              <w:pStyle w:val="CaracterCaracter13"/>
              <w:tabs>
                <w:tab w:val="left" w:pos="9720"/>
              </w:tabs>
              <w:spacing w:before="120"/>
              <w:jc w:val="both"/>
              <w:rPr>
                <w:rFonts w:ascii="Calibri" w:eastAsia="Arial Narrow" w:hAnsi="Calibri" w:cs="Calibri"/>
              </w:rPr>
            </w:pPr>
          </w:p>
        </w:tc>
      </w:tr>
    </w:tbl>
    <w:p w14:paraId="73E0A463" w14:textId="282FFF54" w:rsidR="00F127D3" w:rsidRPr="00D413AD" w:rsidRDefault="00F127D3" w:rsidP="00F127D3">
      <w:pPr>
        <w:shd w:val="clear" w:color="auto" w:fill="A8D08D" w:themeFill="accent6" w:themeFillTint="99"/>
        <w:tabs>
          <w:tab w:val="left" w:pos="9639"/>
        </w:tabs>
        <w:suppressAutoHyphens/>
        <w:spacing w:before="120"/>
        <w:jc w:val="both"/>
        <w:rPr>
          <w:rFonts w:ascii="Trebuchet MS" w:hAnsi="Trebuchet MS" w:cs="Calibri"/>
          <w:b/>
          <w:lang w:val="ro-RO"/>
        </w:rPr>
      </w:pPr>
      <w:r w:rsidRPr="00D413AD">
        <w:rPr>
          <w:rFonts w:ascii="Trebuchet MS" w:hAnsi="Trebuchet MS" w:cs="Calibri"/>
          <w:b/>
          <w:lang w:val="ro-RO"/>
        </w:rPr>
        <w:t xml:space="preserve">Politica în domeniul </w:t>
      </w:r>
      <w:r>
        <w:rPr>
          <w:rFonts w:ascii="Trebuchet MS" w:hAnsi="Trebuchet MS" w:cs="Calibri"/>
          <w:b/>
          <w:lang w:val="ro-RO"/>
        </w:rPr>
        <w:t>afacerilor interne</w:t>
      </w:r>
    </w:p>
    <w:p w14:paraId="197D5F3A" w14:textId="77777777" w:rsidR="00F127D3" w:rsidRDefault="00F127D3" w:rsidP="00F127D3">
      <w:pPr>
        <w:suppressAutoHyphens/>
        <w:spacing w:afterLines="50" w:after="120" w:line="276" w:lineRule="auto"/>
        <w:contextualSpacing/>
        <w:rPr>
          <w:rFonts w:ascii="Trebuchet MS" w:hAnsi="Trebuchet MS" w:cs="Calibri"/>
          <w:b/>
          <w:lang w:val="ro-RO"/>
        </w:rPr>
      </w:pPr>
    </w:p>
    <w:p w14:paraId="07675BA5" w14:textId="77777777" w:rsidR="005751BF" w:rsidRPr="00270196" w:rsidRDefault="005751BF" w:rsidP="005751BF">
      <w:pPr>
        <w:tabs>
          <w:tab w:val="left" w:pos="1418"/>
        </w:tabs>
        <w:spacing w:before="120"/>
        <w:jc w:val="both"/>
        <w:rPr>
          <w:rFonts w:ascii="Calibri" w:hAnsi="Calibri" w:cs="Arial Narrow"/>
          <w:color w:val="FF0000"/>
          <w:lang w:val="ro-RO"/>
        </w:rPr>
      </w:pPr>
      <w:r w:rsidRPr="007D0F55">
        <w:rPr>
          <w:rFonts w:ascii="Trebuchet MS" w:hAnsi="Trebuchet MS" w:cs="Calibri"/>
          <w:lang w:val="it-IT"/>
        </w:rPr>
        <w:t>În acord cu Planul Strategic Instituțional</w:t>
      </w:r>
      <w:r>
        <w:rPr>
          <w:rFonts w:ascii="Trebuchet MS" w:hAnsi="Trebuchet MS" w:cs="Calibri"/>
          <w:lang w:val="it-IT"/>
        </w:rPr>
        <w:t xml:space="preserve"> 2025 - 2027</w:t>
      </w:r>
      <w:r w:rsidRPr="007D0F55">
        <w:rPr>
          <w:rFonts w:ascii="Trebuchet MS" w:hAnsi="Trebuchet MS" w:cs="Calibri"/>
          <w:lang w:val="it-IT"/>
        </w:rPr>
        <w:t>,</w:t>
      </w:r>
      <w:r>
        <w:rPr>
          <w:rFonts w:ascii="Trebuchet MS" w:hAnsi="Trebuchet MS" w:cs="Calibri"/>
          <w:lang w:val="it-IT"/>
        </w:rPr>
        <w:t xml:space="preserve"> </w:t>
      </w:r>
      <w:r w:rsidRPr="007D0F55">
        <w:rPr>
          <w:rFonts w:ascii="Trebuchet MS" w:hAnsi="Trebuchet MS" w:cs="Calibri"/>
          <w:lang w:val="it-IT"/>
        </w:rPr>
        <w:t>Ministerul Afacerilor Interne</w:t>
      </w:r>
      <w:r>
        <w:rPr>
          <w:rFonts w:ascii="Trebuchet MS" w:hAnsi="Trebuchet MS" w:cs="Calibri"/>
          <w:lang w:val="it-IT"/>
        </w:rPr>
        <w:t xml:space="preserve"> (MAI)</w:t>
      </w:r>
      <w:r w:rsidRPr="007D0F55">
        <w:rPr>
          <w:rFonts w:ascii="Trebuchet MS" w:hAnsi="Trebuchet MS" w:cs="Calibri"/>
          <w:lang w:val="it-IT"/>
        </w:rPr>
        <w:t xml:space="preserve"> acționează</w:t>
      </w:r>
      <w:r>
        <w:rPr>
          <w:rFonts w:ascii="Trebuchet MS" w:hAnsi="Trebuchet MS" w:cs="Calibri"/>
          <w:lang w:val="it-IT"/>
        </w:rPr>
        <w:t xml:space="preserve"> în mod constant pentru îndeplinirea a 3 </w:t>
      </w:r>
      <w:r w:rsidRPr="007D0F55">
        <w:rPr>
          <w:rFonts w:ascii="Trebuchet MS" w:hAnsi="Trebuchet MS" w:cs="Calibri"/>
          <w:b/>
          <w:lang w:val="it-IT"/>
        </w:rPr>
        <w:t xml:space="preserve">obiective strategice: </w:t>
      </w:r>
    </w:p>
    <w:p w14:paraId="0938E68C" w14:textId="77777777" w:rsidR="005751BF" w:rsidRPr="00223989" w:rsidRDefault="005751BF" w:rsidP="004B5404">
      <w:pPr>
        <w:numPr>
          <w:ilvl w:val="0"/>
          <w:numId w:val="119"/>
        </w:numPr>
        <w:suppressAutoHyphens/>
        <w:spacing w:before="120"/>
        <w:ind w:left="0" w:firstLine="0"/>
        <w:jc w:val="both"/>
        <w:rPr>
          <w:rFonts w:ascii="Trebuchet MS" w:hAnsi="Trebuchet MS" w:cs="Calibri"/>
          <w:b/>
          <w:i/>
          <w:lang w:val="ro-RO"/>
        </w:rPr>
      </w:pPr>
      <w:r w:rsidRPr="00223989">
        <w:rPr>
          <w:rFonts w:ascii="Trebuchet MS" w:hAnsi="Trebuchet MS" w:cs="Calibri"/>
          <w:b/>
          <w:lang w:val="ro-RO"/>
        </w:rPr>
        <w:t>Asigurarea unui grad ridicat de siguranță a persoanelor și de protecție a patrimoniului,</w:t>
      </w:r>
      <w:r w:rsidRPr="00223989">
        <w:rPr>
          <w:rFonts w:ascii="Trebuchet MS" w:hAnsi="Trebuchet MS" w:cs="Calibri"/>
          <w:lang w:val="ro-RO"/>
        </w:rPr>
        <w:t xml:space="preserve"> </w:t>
      </w:r>
      <w:r w:rsidRPr="00223989">
        <w:rPr>
          <w:rFonts w:ascii="Trebuchet MS" w:hAnsi="Trebuchet MS" w:cs="Calibri"/>
          <w:i/>
          <w:lang w:val="ro-RO"/>
        </w:rPr>
        <w:t>care acoper</w:t>
      </w:r>
      <w:r w:rsidRPr="00B54683">
        <w:rPr>
          <w:rFonts w:ascii="Trebuchet MS" w:hAnsi="Trebuchet MS" w:cs="Calibri"/>
          <w:i/>
          <w:lang w:val="ro-RO"/>
        </w:rPr>
        <w:t>ă zona de activitate a MAI dedicată menținerii ordinii și siguranței publice</w:t>
      </w:r>
      <w:r>
        <w:rPr>
          <w:rFonts w:ascii="Trebuchet MS" w:hAnsi="Trebuchet MS" w:cs="Calibri"/>
          <w:i/>
          <w:lang w:val="ro-RO"/>
        </w:rPr>
        <w:t>, precum și a siguranței frontierelor;</w:t>
      </w:r>
    </w:p>
    <w:p w14:paraId="66F13BE2" w14:textId="77777777" w:rsidR="005751BF" w:rsidRPr="00223989" w:rsidRDefault="005751BF" w:rsidP="004B5404">
      <w:pPr>
        <w:numPr>
          <w:ilvl w:val="0"/>
          <w:numId w:val="119"/>
        </w:numPr>
        <w:suppressAutoHyphens/>
        <w:spacing w:before="120"/>
        <w:ind w:left="0" w:firstLine="0"/>
        <w:jc w:val="both"/>
        <w:rPr>
          <w:rFonts w:ascii="Trebuchet MS" w:hAnsi="Trebuchet MS" w:cs="Calibri"/>
          <w:b/>
          <w:i/>
          <w:lang w:val="fr-FR"/>
        </w:rPr>
      </w:pPr>
      <w:r w:rsidRPr="00223989">
        <w:rPr>
          <w:rFonts w:ascii="Trebuchet MS" w:hAnsi="Trebuchet MS" w:cs="Calibri"/>
          <w:b/>
          <w:lang w:val="fr-FR"/>
        </w:rPr>
        <w:t>Creșterea capacității MAI de gestionare a evenimentelor majore</w:t>
      </w:r>
      <w:r w:rsidRPr="00223989">
        <w:rPr>
          <w:rFonts w:ascii="Trebuchet MS" w:hAnsi="Trebuchet MS" w:cs="Calibri"/>
          <w:lang w:val="fr-FR"/>
        </w:rPr>
        <w:t xml:space="preserve">, </w:t>
      </w:r>
      <w:r w:rsidRPr="00223989">
        <w:rPr>
          <w:rFonts w:ascii="Trebuchet MS" w:hAnsi="Trebuchet MS" w:cs="Calibri"/>
          <w:i/>
          <w:lang w:val="fr-FR"/>
        </w:rPr>
        <w:t>care vizează eficientizarea managementului situațiilor de urgență</w:t>
      </w:r>
      <w:r w:rsidRPr="00223989">
        <w:rPr>
          <w:rFonts w:ascii="Trebuchet MS" w:hAnsi="Trebuchet MS" w:cs="Calibri"/>
          <w:lang w:val="fr-FR"/>
        </w:rPr>
        <w:t xml:space="preserve"> </w:t>
      </w:r>
      <w:r w:rsidRPr="00223989">
        <w:rPr>
          <w:rFonts w:ascii="Trebuchet MS" w:hAnsi="Trebuchet MS" w:cs="Calibri"/>
          <w:i/>
          <w:lang w:val="fr-FR"/>
        </w:rPr>
        <w:t>la nivel national;</w:t>
      </w:r>
    </w:p>
    <w:p w14:paraId="4F9341B0" w14:textId="77777777" w:rsidR="005751BF" w:rsidRPr="00223989" w:rsidRDefault="005751BF" w:rsidP="004B5404">
      <w:pPr>
        <w:numPr>
          <w:ilvl w:val="0"/>
          <w:numId w:val="119"/>
        </w:numPr>
        <w:suppressAutoHyphens/>
        <w:spacing w:before="120"/>
        <w:ind w:left="0" w:firstLine="0"/>
        <w:jc w:val="both"/>
        <w:rPr>
          <w:rFonts w:ascii="Trebuchet MS" w:hAnsi="Trebuchet MS" w:cs="Calibri"/>
          <w:i/>
          <w:lang w:val="fr-FR"/>
        </w:rPr>
      </w:pPr>
      <w:r w:rsidRPr="00223989">
        <w:rPr>
          <w:rFonts w:ascii="Trebuchet MS" w:hAnsi="Trebuchet MS" w:cs="Calibri"/>
          <w:b/>
          <w:lang w:val="fr-FR"/>
        </w:rPr>
        <w:t>Creșterea eficienței și a capacității administrative a MAI</w:t>
      </w:r>
      <w:r w:rsidRPr="00223989">
        <w:rPr>
          <w:rFonts w:ascii="Trebuchet MS" w:hAnsi="Trebuchet MS" w:cs="Calibri"/>
          <w:b/>
          <w:i/>
          <w:lang w:val="fr-FR"/>
        </w:rPr>
        <w:t xml:space="preserve">, </w:t>
      </w:r>
      <w:r w:rsidRPr="00223989">
        <w:rPr>
          <w:rFonts w:ascii="Trebuchet MS" w:hAnsi="Trebuchet MS" w:cs="Calibri"/>
          <w:i/>
          <w:lang w:val="fr-FR"/>
        </w:rPr>
        <w:t xml:space="preserve">un obiectiv transversal, care vizează atât obținerea unei eficiențe sporite a serviciilor oferite cetățenilor de către MAI, cât și acordarea de sprijin structurilor operative.   </w:t>
      </w:r>
    </w:p>
    <w:p w14:paraId="5F4BEF0D" w14:textId="77777777" w:rsidR="005751BF" w:rsidRPr="00223989" w:rsidRDefault="005751BF" w:rsidP="005751BF">
      <w:pPr>
        <w:ind w:left="1276"/>
        <w:jc w:val="both"/>
        <w:rPr>
          <w:rFonts w:ascii="Trebuchet MS" w:hAnsi="Trebuchet MS" w:cs="Calibri"/>
          <w:lang w:val="fr-FR"/>
        </w:rPr>
      </w:pPr>
    </w:p>
    <w:p w14:paraId="7F1EB80F" w14:textId="77777777" w:rsidR="005751BF" w:rsidRPr="007D0F55" w:rsidRDefault="005751BF" w:rsidP="005751BF">
      <w:pPr>
        <w:spacing w:before="120"/>
        <w:jc w:val="both"/>
        <w:rPr>
          <w:rFonts w:ascii="Trebuchet MS" w:hAnsi="Trebuchet MS" w:cs="Calibri"/>
        </w:rPr>
      </w:pPr>
      <w:r w:rsidRPr="007D0F55">
        <w:rPr>
          <w:rFonts w:ascii="Trebuchet MS" w:hAnsi="Trebuchet MS" w:cs="Calibri"/>
        </w:rPr>
        <w:t xml:space="preserve">Obiectivele strategice sunt susținute de următoarele </w:t>
      </w:r>
      <w:r w:rsidRPr="007D0F55">
        <w:rPr>
          <w:rFonts w:ascii="Trebuchet MS" w:hAnsi="Trebuchet MS" w:cs="Calibri"/>
          <w:b/>
        </w:rPr>
        <w:t>programe:</w:t>
      </w:r>
      <w:r w:rsidRPr="007D0F55">
        <w:rPr>
          <w:rFonts w:ascii="Trebuchet MS" w:hAnsi="Trebuchet MS" w:cs="Calibri"/>
        </w:rPr>
        <w:t xml:space="preserve"> </w:t>
      </w:r>
    </w:p>
    <w:p w14:paraId="58881EB2" w14:textId="77777777" w:rsidR="005751BF" w:rsidRPr="007D0F55" w:rsidRDefault="005751BF" w:rsidP="004B5404">
      <w:pPr>
        <w:pStyle w:val="ListParagraph"/>
        <w:numPr>
          <w:ilvl w:val="0"/>
          <w:numId w:val="117"/>
        </w:numPr>
        <w:spacing w:before="120" w:line="240" w:lineRule="auto"/>
        <w:ind w:left="0" w:firstLine="0"/>
        <w:jc w:val="both"/>
        <w:rPr>
          <w:rFonts w:ascii="Trebuchet MS" w:hAnsi="Trebuchet MS"/>
          <w:szCs w:val="24"/>
        </w:rPr>
      </w:pPr>
      <w:r w:rsidRPr="007D0F55">
        <w:rPr>
          <w:rFonts w:ascii="Trebuchet MS" w:hAnsi="Trebuchet MS"/>
          <w:szCs w:val="24"/>
          <w:lang w:val="en-US"/>
        </w:rPr>
        <w:t xml:space="preserve">Ordine și siguranță publică; </w:t>
      </w:r>
    </w:p>
    <w:p w14:paraId="790E6741" w14:textId="77777777" w:rsidR="005751BF" w:rsidRPr="007D0F55" w:rsidRDefault="005751BF" w:rsidP="004B5404">
      <w:pPr>
        <w:pStyle w:val="ListParagraph"/>
        <w:numPr>
          <w:ilvl w:val="0"/>
          <w:numId w:val="117"/>
        </w:numPr>
        <w:spacing w:before="120" w:line="240" w:lineRule="auto"/>
        <w:ind w:left="0" w:firstLine="0"/>
        <w:jc w:val="both"/>
        <w:rPr>
          <w:rFonts w:ascii="Trebuchet MS" w:hAnsi="Trebuchet MS"/>
          <w:szCs w:val="24"/>
        </w:rPr>
      </w:pPr>
      <w:r w:rsidRPr="00223989">
        <w:rPr>
          <w:rFonts w:ascii="Trebuchet MS" w:hAnsi="Trebuchet MS"/>
          <w:szCs w:val="24"/>
          <w:lang w:val="fr-FR"/>
        </w:rPr>
        <w:t xml:space="preserve">Siguranța frontierei de stat, migrație, azil și integrare; </w:t>
      </w:r>
    </w:p>
    <w:p w14:paraId="389C2B97" w14:textId="77777777" w:rsidR="005751BF" w:rsidRPr="007D0F55" w:rsidRDefault="005751BF" w:rsidP="004B5404">
      <w:pPr>
        <w:pStyle w:val="ListParagraph"/>
        <w:numPr>
          <w:ilvl w:val="0"/>
          <w:numId w:val="117"/>
        </w:numPr>
        <w:spacing w:before="120" w:line="240" w:lineRule="auto"/>
        <w:ind w:left="0" w:firstLine="0"/>
        <w:jc w:val="both"/>
        <w:rPr>
          <w:rFonts w:ascii="Trebuchet MS" w:hAnsi="Trebuchet MS"/>
          <w:szCs w:val="24"/>
        </w:rPr>
      </w:pPr>
      <w:r w:rsidRPr="007D0F55">
        <w:rPr>
          <w:rFonts w:ascii="Trebuchet MS" w:hAnsi="Trebuchet MS"/>
          <w:szCs w:val="24"/>
          <w:lang w:val="en-US"/>
        </w:rPr>
        <w:t>Protec</w:t>
      </w:r>
      <w:r w:rsidRPr="007D0F55">
        <w:rPr>
          <w:rFonts w:ascii="Trebuchet MS" w:hAnsi="Trebuchet MS"/>
          <w:szCs w:val="24"/>
        </w:rPr>
        <w:t>ție civilă și sprijin acordat comunității</w:t>
      </w:r>
      <w:r w:rsidRPr="007D0F55">
        <w:rPr>
          <w:rFonts w:ascii="Trebuchet MS" w:hAnsi="Trebuchet MS"/>
          <w:szCs w:val="24"/>
          <w:lang w:val="en-US"/>
        </w:rPr>
        <w:t xml:space="preserve">;  </w:t>
      </w:r>
    </w:p>
    <w:p w14:paraId="5A4106D0" w14:textId="77777777" w:rsidR="005751BF" w:rsidRPr="007D0F55" w:rsidRDefault="005751BF" w:rsidP="004B5404">
      <w:pPr>
        <w:pStyle w:val="ListParagraph"/>
        <w:numPr>
          <w:ilvl w:val="0"/>
          <w:numId w:val="117"/>
        </w:numPr>
        <w:spacing w:before="120" w:line="240" w:lineRule="auto"/>
        <w:ind w:left="0" w:firstLine="0"/>
        <w:jc w:val="both"/>
        <w:rPr>
          <w:rFonts w:ascii="Trebuchet MS" w:hAnsi="Trebuchet MS"/>
          <w:szCs w:val="24"/>
        </w:rPr>
      </w:pPr>
      <w:r w:rsidRPr="00223989">
        <w:rPr>
          <w:rFonts w:ascii="Trebuchet MS" w:hAnsi="Trebuchet MS"/>
          <w:szCs w:val="24"/>
          <w:lang w:val="fr-FR"/>
        </w:rPr>
        <w:t>Servicii pentru cet</w:t>
      </w:r>
      <w:r w:rsidRPr="007D0F55">
        <w:rPr>
          <w:rFonts w:ascii="Trebuchet MS" w:hAnsi="Trebuchet MS"/>
          <w:szCs w:val="24"/>
        </w:rPr>
        <w:t>ățeni și persoane juridice</w:t>
      </w:r>
      <w:r w:rsidRPr="00223989">
        <w:rPr>
          <w:rFonts w:ascii="Trebuchet MS" w:hAnsi="Trebuchet MS"/>
          <w:szCs w:val="24"/>
          <w:lang w:val="fr-FR"/>
        </w:rPr>
        <w:t>;</w:t>
      </w:r>
    </w:p>
    <w:p w14:paraId="0BAF33EE" w14:textId="77777777" w:rsidR="005751BF" w:rsidRPr="007D0F55" w:rsidRDefault="005751BF" w:rsidP="004B5404">
      <w:pPr>
        <w:pStyle w:val="ListParagraph"/>
        <w:numPr>
          <w:ilvl w:val="0"/>
          <w:numId w:val="117"/>
        </w:numPr>
        <w:spacing w:before="120" w:line="240" w:lineRule="auto"/>
        <w:ind w:left="0" w:firstLine="0"/>
        <w:jc w:val="both"/>
        <w:rPr>
          <w:rFonts w:ascii="Trebuchet MS" w:hAnsi="Trebuchet MS"/>
          <w:szCs w:val="24"/>
        </w:rPr>
      </w:pPr>
      <w:r w:rsidRPr="007D0F55">
        <w:rPr>
          <w:rFonts w:ascii="Trebuchet MS" w:hAnsi="Trebuchet MS"/>
          <w:szCs w:val="24"/>
          <w:lang w:val="en-US"/>
        </w:rPr>
        <w:t>Capacitate administrativ</w:t>
      </w:r>
      <w:r w:rsidRPr="007D0F55">
        <w:rPr>
          <w:rFonts w:ascii="Trebuchet MS" w:hAnsi="Trebuchet MS"/>
          <w:szCs w:val="24"/>
        </w:rPr>
        <w:t>ă și sprijin operațional</w:t>
      </w:r>
      <w:r>
        <w:rPr>
          <w:rFonts w:ascii="Trebuchet MS" w:hAnsi="Trebuchet MS"/>
          <w:szCs w:val="24"/>
          <w:lang w:val="en-US"/>
        </w:rPr>
        <w:t>.</w:t>
      </w:r>
    </w:p>
    <w:p w14:paraId="5B67E72F" w14:textId="77777777" w:rsidR="005751BF" w:rsidRPr="007D0F55" w:rsidRDefault="005751BF" w:rsidP="005751BF">
      <w:pPr>
        <w:spacing w:line="276" w:lineRule="auto"/>
        <w:ind w:left="576" w:hanging="288"/>
        <w:jc w:val="both"/>
        <w:rPr>
          <w:rFonts w:ascii="Trebuchet MS" w:hAnsi="Trebuchet MS" w:cs="Calibri"/>
        </w:rPr>
      </w:pPr>
    </w:p>
    <w:p w14:paraId="3C1CD8FB" w14:textId="77777777" w:rsidR="005751BF" w:rsidRPr="007D0F55" w:rsidRDefault="005751BF" w:rsidP="005751BF">
      <w:pPr>
        <w:spacing w:before="120"/>
        <w:jc w:val="both"/>
        <w:rPr>
          <w:rFonts w:ascii="Trebuchet MS" w:hAnsi="Trebuchet MS" w:cs="Calibri"/>
        </w:rPr>
      </w:pPr>
      <w:r w:rsidRPr="007D0F55">
        <w:rPr>
          <w:rFonts w:ascii="Trebuchet MS" w:hAnsi="Trebuchet MS" w:cs="Calibri"/>
        </w:rPr>
        <w:t>În cuprinsul fiecărui program sunt stabilite</w:t>
      </w:r>
      <w:r>
        <w:rPr>
          <w:rFonts w:ascii="Trebuchet MS" w:hAnsi="Trebuchet MS" w:cs="Calibri"/>
        </w:rPr>
        <w:t xml:space="preserve"> </w:t>
      </w:r>
      <w:r w:rsidRPr="001173A7">
        <w:rPr>
          <w:rFonts w:ascii="Trebuchet MS" w:hAnsi="Trebuchet MS" w:cs="Calibri"/>
          <w:b/>
        </w:rPr>
        <w:t>rezultate așteptate</w:t>
      </w:r>
      <w:r w:rsidRPr="007D0F55">
        <w:rPr>
          <w:rFonts w:ascii="Trebuchet MS" w:hAnsi="Trebuchet MS" w:cs="Calibri"/>
        </w:rPr>
        <w:t>,</w:t>
      </w:r>
      <w:r>
        <w:rPr>
          <w:rFonts w:ascii="Trebuchet MS" w:hAnsi="Trebuchet MS" w:cs="Calibri"/>
        </w:rPr>
        <w:t xml:space="preserve"> pentru a căror realizare contribuie toate structurile MAI, în funcție de competențele proprii,</w:t>
      </w:r>
      <w:r w:rsidRPr="007D0F55">
        <w:rPr>
          <w:rFonts w:ascii="Trebuchet MS" w:hAnsi="Trebuchet MS" w:cs="Calibri"/>
        </w:rPr>
        <w:t xml:space="preserve"> astfel:  </w:t>
      </w:r>
    </w:p>
    <w:p w14:paraId="39BCE608" w14:textId="77777777" w:rsidR="005751BF" w:rsidRPr="007D0F55" w:rsidRDefault="005751BF" w:rsidP="005751BF">
      <w:pPr>
        <w:spacing w:before="120"/>
        <w:jc w:val="both"/>
        <w:rPr>
          <w:rFonts w:ascii="Trebuchet MS" w:hAnsi="Trebuchet MS"/>
          <w:b/>
        </w:rPr>
      </w:pPr>
    </w:p>
    <w:p w14:paraId="1ED19A5F" w14:textId="77777777" w:rsidR="005751BF" w:rsidRPr="00F40861" w:rsidRDefault="005751BF" w:rsidP="005751BF">
      <w:pPr>
        <w:jc w:val="both"/>
        <w:rPr>
          <w:rFonts w:ascii="Trebuchet MS" w:hAnsi="Trebuchet MS"/>
          <w:b/>
        </w:rPr>
      </w:pPr>
      <w:r w:rsidRPr="00F40861">
        <w:rPr>
          <w:rFonts w:ascii="Trebuchet MS" w:hAnsi="Trebuchet MS"/>
          <w:b/>
        </w:rPr>
        <w:t xml:space="preserve">PROGRAMUL “ORDINE ȘI SIGURANȚĂ PUBLICĂ” </w:t>
      </w:r>
    </w:p>
    <w:p w14:paraId="6A1C03B4" w14:textId="72778670" w:rsidR="005751BF" w:rsidRDefault="005751BF" w:rsidP="005751BF">
      <w:pPr>
        <w:spacing w:before="120"/>
        <w:jc w:val="both"/>
        <w:rPr>
          <w:rFonts w:ascii="Trebuchet MS" w:hAnsi="Trebuchet MS"/>
          <w:lang w:val="ro-RO"/>
        </w:rPr>
      </w:pPr>
      <w:r w:rsidRPr="002648B8">
        <w:rPr>
          <w:rFonts w:ascii="Trebuchet MS" w:hAnsi="Trebuchet MS"/>
        </w:rPr>
        <w:t xml:space="preserve">Programul </w:t>
      </w:r>
      <w:r w:rsidRPr="002648B8">
        <w:rPr>
          <w:rFonts w:ascii="Trebuchet MS" w:hAnsi="Trebuchet MS"/>
          <w:i/>
        </w:rPr>
        <w:t xml:space="preserve">Ordine </w:t>
      </w:r>
      <w:r w:rsidRPr="002648B8">
        <w:rPr>
          <w:rFonts w:ascii="Trebuchet MS" w:hAnsi="Trebuchet MS"/>
          <w:i/>
          <w:lang w:val="ro-RO"/>
        </w:rPr>
        <w:t>și Siguranță Publică</w:t>
      </w:r>
      <w:r>
        <w:rPr>
          <w:rFonts w:ascii="Trebuchet MS" w:hAnsi="Trebuchet MS"/>
          <w:i/>
          <w:lang w:val="ro-RO"/>
        </w:rPr>
        <w:t xml:space="preserve"> </w:t>
      </w:r>
      <w:r w:rsidRPr="002648B8">
        <w:rPr>
          <w:rFonts w:ascii="Trebuchet MS" w:hAnsi="Trebuchet MS"/>
          <w:lang w:val="ro-RO"/>
        </w:rPr>
        <w:t>vizează intervenții individuale și integrate</w:t>
      </w:r>
      <w:r>
        <w:rPr>
          <w:rFonts w:ascii="Trebuchet MS" w:hAnsi="Trebuchet MS"/>
          <w:lang w:val="ro-RO"/>
        </w:rPr>
        <w:t xml:space="preserve"> care au în comun tipologii de infracțiuni care afectează siguranța cetățenilor și a comunității.</w:t>
      </w:r>
    </w:p>
    <w:p w14:paraId="4FC6FE62" w14:textId="77777777" w:rsidR="005751BF" w:rsidRDefault="005751BF" w:rsidP="005751BF">
      <w:pPr>
        <w:spacing w:before="120"/>
        <w:jc w:val="both"/>
        <w:rPr>
          <w:rFonts w:ascii="Trebuchet MS" w:hAnsi="Trebuchet MS"/>
          <w:lang w:val="ro-RO"/>
        </w:rPr>
      </w:pPr>
      <w:r>
        <w:rPr>
          <w:rFonts w:ascii="Trebuchet MS" w:hAnsi="Trebuchet MS"/>
          <w:lang w:val="ro-RO"/>
        </w:rPr>
        <w:t xml:space="preserve">Structurile MAI concură la furnizarea acestui serviciu public, atât prin activități de prevenire, cât și prin activități de combatere. În ultimii ani, tipologia riscurilor infracționale s-a diversificat, iar nevoia de a asigura o abordare integrată a devenit din ce în ce mai stringentă.  </w:t>
      </w:r>
      <w:r w:rsidRPr="002648B8">
        <w:rPr>
          <w:rFonts w:ascii="Trebuchet MS" w:hAnsi="Trebuchet MS"/>
          <w:lang w:val="ro-RO"/>
        </w:rPr>
        <w:t xml:space="preserve"> </w:t>
      </w:r>
    </w:p>
    <w:p w14:paraId="2019E852" w14:textId="77777777" w:rsidR="005751BF" w:rsidRDefault="005751BF" w:rsidP="005751BF">
      <w:pPr>
        <w:spacing w:before="120"/>
        <w:jc w:val="both"/>
        <w:rPr>
          <w:rFonts w:ascii="Trebuchet MS" w:hAnsi="Trebuchet MS"/>
          <w:lang w:val="ro-RO"/>
        </w:rPr>
      </w:pPr>
    </w:p>
    <w:p w14:paraId="1E04C18F" w14:textId="77777777" w:rsidR="005751BF" w:rsidRPr="00223989" w:rsidRDefault="005751BF" w:rsidP="005751BF">
      <w:pPr>
        <w:jc w:val="both"/>
        <w:rPr>
          <w:rFonts w:ascii="Trebuchet MS" w:hAnsi="Trebuchet MS"/>
          <w:i/>
          <w:lang w:val="ro-RO"/>
        </w:rPr>
      </w:pPr>
      <w:r w:rsidRPr="00223989">
        <w:rPr>
          <w:rFonts w:ascii="Trebuchet MS" w:hAnsi="Trebuchet MS"/>
          <w:b/>
          <w:lang w:val="ro-RO"/>
        </w:rPr>
        <w:t xml:space="preserve">Obiectiv strategic program -  </w:t>
      </w:r>
      <w:r w:rsidRPr="00223989">
        <w:rPr>
          <w:rFonts w:ascii="Trebuchet MS" w:hAnsi="Trebuchet MS"/>
          <w:i/>
          <w:lang w:val="ro-RO"/>
        </w:rPr>
        <w:t>Asigurarea unui grad ridicat de siguranță a persoanelor și de protecție a patrimoniului</w:t>
      </w:r>
    </w:p>
    <w:p w14:paraId="37824D90" w14:textId="77777777" w:rsidR="005751BF" w:rsidRPr="00223989" w:rsidRDefault="005751BF" w:rsidP="005751BF">
      <w:pPr>
        <w:jc w:val="both"/>
        <w:rPr>
          <w:rFonts w:ascii="Trebuchet MS" w:hAnsi="Trebuchet MS"/>
          <w:i/>
          <w:lang w:val="ro-RO"/>
        </w:rPr>
      </w:pPr>
    </w:p>
    <w:p w14:paraId="1CE65326" w14:textId="77777777" w:rsidR="005751BF" w:rsidRPr="00223989" w:rsidRDefault="005751BF" w:rsidP="005751BF">
      <w:pPr>
        <w:spacing w:line="276" w:lineRule="auto"/>
        <w:jc w:val="both"/>
        <w:rPr>
          <w:rFonts w:ascii="Trebuchet MS" w:hAnsi="Trebuchet MS"/>
          <w:b/>
          <w:lang w:val="ro-RO"/>
        </w:rPr>
      </w:pPr>
      <w:r w:rsidRPr="00223989">
        <w:rPr>
          <w:rFonts w:ascii="Trebuchet MS" w:hAnsi="Trebuchet MS"/>
          <w:b/>
          <w:lang w:val="ro-RO"/>
        </w:rPr>
        <w:t>Rezultate așteptate ale programului:</w:t>
      </w:r>
    </w:p>
    <w:p w14:paraId="4B10975F" w14:textId="77777777" w:rsidR="005751BF" w:rsidRPr="00223989" w:rsidRDefault="005751BF" w:rsidP="004B5404">
      <w:pPr>
        <w:numPr>
          <w:ilvl w:val="0"/>
          <w:numId w:val="121"/>
        </w:numPr>
        <w:suppressAutoHyphens/>
        <w:spacing w:before="120"/>
        <w:ind w:left="0" w:firstLine="0"/>
        <w:jc w:val="both"/>
        <w:rPr>
          <w:rFonts w:ascii="Trebuchet MS" w:hAnsi="Trebuchet MS"/>
          <w:b/>
          <w:u w:val="single"/>
          <w:lang w:val="ro-RO"/>
        </w:rPr>
      </w:pPr>
      <w:r>
        <w:rPr>
          <w:rFonts w:ascii="Trebuchet MS" w:hAnsi="Trebuchet MS" w:cs="Calibri"/>
          <w:lang w:val="ro-RO"/>
        </w:rPr>
        <w:t>e</w:t>
      </w:r>
      <w:r w:rsidRPr="00F55278">
        <w:rPr>
          <w:rFonts w:ascii="Trebuchet MS" w:hAnsi="Trebuchet MS" w:cs="Calibri"/>
          <w:lang w:val="ro-RO"/>
        </w:rPr>
        <w:t>ficientizarea</w:t>
      </w:r>
      <w:r w:rsidRPr="00223989">
        <w:rPr>
          <w:rFonts w:ascii="Trebuchet MS" w:hAnsi="Trebuchet MS" w:cs="Calibri"/>
          <w:lang w:val="ro-RO"/>
        </w:rPr>
        <w:t xml:space="preserve"> activităților de analiză și prevenire a criminalității/ realizarea unui grad ridicat de protecție a patrimoniului, mediului și siguranței cetățenilor/</w:t>
      </w:r>
      <w:r>
        <w:rPr>
          <w:rFonts w:ascii="Trebuchet MS" w:hAnsi="Trebuchet MS" w:cs="Calibri"/>
          <w:lang w:val="ro-RO"/>
        </w:rPr>
        <w:t>c</w:t>
      </w:r>
      <w:r w:rsidRPr="00886B4B">
        <w:rPr>
          <w:rFonts w:ascii="Trebuchet MS" w:hAnsi="Trebuchet MS" w:cs="Calibri"/>
          <w:lang w:val="ro-RO"/>
        </w:rPr>
        <w:t>onsolidarea</w:t>
      </w:r>
      <w:r w:rsidRPr="00223989">
        <w:rPr>
          <w:rFonts w:ascii="Trebuchet MS" w:hAnsi="Trebuchet MS" w:cs="Calibri"/>
          <w:lang w:val="ro-RO"/>
        </w:rPr>
        <w:t xml:space="preserve"> capacității operaționale și îmbunătățirea managementului resurselor financiare, logistice și umane;</w:t>
      </w:r>
    </w:p>
    <w:p w14:paraId="568BE4B0" w14:textId="77777777" w:rsidR="005751BF" w:rsidRPr="00223989" w:rsidRDefault="005751BF" w:rsidP="004B5404">
      <w:pPr>
        <w:numPr>
          <w:ilvl w:val="0"/>
          <w:numId w:val="121"/>
        </w:numPr>
        <w:suppressAutoHyphens/>
        <w:spacing w:before="120"/>
        <w:ind w:left="0" w:firstLine="0"/>
        <w:jc w:val="both"/>
        <w:rPr>
          <w:rFonts w:ascii="Trebuchet MS" w:hAnsi="Trebuchet MS"/>
          <w:b/>
          <w:u w:val="single"/>
          <w:lang w:val="ro-RO"/>
        </w:rPr>
      </w:pPr>
      <w:r>
        <w:rPr>
          <w:rFonts w:ascii="Trebuchet MS" w:hAnsi="Trebuchet MS" w:cs="Calibri"/>
          <w:lang w:val="ro-RO"/>
        </w:rPr>
        <w:t>a</w:t>
      </w:r>
      <w:r w:rsidRPr="00F55278">
        <w:rPr>
          <w:rFonts w:ascii="Trebuchet MS" w:hAnsi="Trebuchet MS" w:cs="Calibri"/>
          <w:lang w:val="ro-RO"/>
        </w:rPr>
        <w:t>sigurarea</w:t>
      </w:r>
      <w:r w:rsidRPr="00223989">
        <w:rPr>
          <w:rFonts w:ascii="Trebuchet MS" w:hAnsi="Trebuchet MS"/>
          <w:lang w:val="ro-RO"/>
        </w:rPr>
        <w:t xml:space="preserve"> climatului de ordine și siguranță publică, securității obiectivelor și transporturilor, reducerea criminalității și sancționarea încălcării legilor și normelor de conviețuire socială, creșterea interoperabilității instituționale, optimizarea managementului unor tipuri de risc specifice stărilor excepționale, precum și asigurarea dotării pentru îndeplinirea misiunilor;</w:t>
      </w:r>
    </w:p>
    <w:p w14:paraId="4FD11139" w14:textId="77777777" w:rsidR="005751BF" w:rsidRPr="00223989" w:rsidRDefault="005751BF" w:rsidP="004B5404">
      <w:pPr>
        <w:numPr>
          <w:ilvl w:val="0"/>
          <w:numId w:val="121"/>
        </w:numPr>
        <w:suppressAutoHyphens/>
        <w:spacing w:before="120"/>
        <w:ind w:left="0" w:firstLine="0"/>
        <w:jc w:val="both"/>
        <w:rPr>
          <w:rFonts w:ascii="Trebuchet MS" w:hAnsi="Trebuchet MS"/>
          <w:b/>
          <w:u w:val="single"/>
          <w:lang w:val="ro-RO"/>
        </w:rPr>
      </w:pPr>
      <w:r>
        <w:rPr>
          <w:rFonts w:ascii="Trebuchet MS" w:hAnsi="Trebuchet MS" w:cs="Calibri"/>
          <w:lang w:val="ro-RO"/>
        </w:rPr>
        <w:t>a</w:t>
      </w:r>
      <w:r w:rsidRPr="00F55278">
        <w:rPr>
          <w:rFonts w:ascii="Trebuchet MS" w:hAnsi="Trebuchet MS"/>
          <w:lang w:val="ro-RO"/>
        </w:rPr>
        <w:t>s</w:t>
      </w:r>
      <w:r w:rsidRPr="00F55278">
        <w:rPr>
          <w:rFonts w:ascii="Trebuchet MS" w:hAnsi="Trebuchet MS" w:cs="Calibri"/>
          <w:lang w:val="ro-RO"/>
        </w:rPr>
        <w:t>igurarea</w:t>
      </w:r>
      <w:r w:rsidRPr="00223989">
        <w:rPr>
          <w:rFonts w:ascii="Trebuchet MS" w:hAnsi="Trebuchet MS" w:cs="Calibri"/>
          <w:lang w:val="ro-RO"/>
        </w:rPr>
        <w:t xml:space="preserve"> funcționării</w:t>
      </w:r>
      <w:r w:rsidRPr="00223989">
        <w:rPr>
          <w:rFonts w:ascii="Trebuchet MS" w:hAnsi="Trebuchet MS"/>
          <w:lang w:val="ro-RO"/>
        </w:rPr>
        <w:t>, reprezentării și cooperării instituționale, a resursei umane profesionalizate, inclusiv prin asigurarea drepturilor /cheltuielilor de personal, precum și asigurarea informării publice și a marketingului instituțional;</w:t>
      </w:r>
    </w:p>
    <w:p w14:paraId="228E9705" w14:textId="77777777" w:rsidR="005751BF" w:rsidRPr="00223989" w:rsidRDefault="005751BF" w:rsidP="004B5404">
      <w:pPr>
        <w:numPr>
          <w:ilvl w:val="0"/>
          <w:numId w:val="121"/>
        </w:numPr>
        <w:suppressAutoHyphens/>
        <w:spacing w:before="120"/>
        <w:ind w:left="0" w:firstLine="0"/>
        <w:jc w:val="both"/>
        <w:rPr>
          <w:rFonts w:ascii="Trebuchet MS" w:hAnsi="Trebuchet MS"/>
          <w:b/>
          <w:u w:val="single"/>
          <w:lang w:val="fr-FR"/>
        </w:rPr>
      </w:pPr>
      <w:r>
        <w:rPr>
          <w:rFonts w:ascii="Trebuchet MS" w:hAnsi="Trebuchet MS" w:cs="Calibri"/>
          <w:lang w:val="ro-RO"/>
        </w:rPr>
        <w:t>c</w:t>
      </w:r>
      <w:r w:rsidRPr="00F55278">
        <w:rPr>
          <w:rFonts w:ascii="Trebuchet MS" w:hAnsi="Trebuchet MS" w:cs="Calibri"/>
          <w:lang w:val="ro-RO"/>
        </w:rPr>
        <w:t>reșterea</w:t>
      </w:r>
      <w:r w:rsidRPr="00223989">
        <w:rPr>
          <w:rFonts w:ascii="Trebuchet MS" w:hAnsi="Trebuchet MS" w:cs="Calibri"/>
          <w:lang w:val="fr-FR"/>
        </w:rPr>
        <w:t xml:space="preserve"> capacității de autoprotecție a populației împotriva victimizării și revictimizării prin trafic de persoane;</w:t>
      </w:r>
    </w:p>
    <w:p w14:paraId="53445017" w14:textId="03888F54" w:rsidR="005751BF" w:rsidRPr="00223989" w:rsidRDefault="00BB4774" w:rsidP="004B5404">
      <w:pPr>
        <w:numPr>
          <w:ilvl w:val="0"/>
          <w:numId w:val="121"/>
        </w:numPr>
        <w:suppressAutoHyphens/>
        <w:spacing w:before="120"/>
        <w:ind w:left="0" w:firstLine="0"/>
        <w:jc w:val="both"/>
        <w:rPr>
          <w:rFonts w:ascii="Trebuchet MS" w:hAnsi="Trebuchet MS"/>
          <w:b/>
          <w:u w:val="single"/>
          <w:lang w:val="fr-FR"/>
        </w:rPr>
      </w:pPr>
      <w:r>
        <w:rPr>
          <w:rFonts w:ascii="Trebuchet MS" w:hAnsi="Trebuchet MS" w:cs="Calibri"/>
          <w:lang w:val="ro-RO"/>
        </w:rPr>
        <w:t>i</w:t>
      </w:r>
      <w:r w:rsidR="005751BF" w:rsidRPr="00F55278">
        <w:rPr>
          <w:rFonts w:ascii="Trebuchet MS" w:hAnsi="Trebuchet MS" w:cs="Calibri"/>
          <w:lang w:val="ro-RO"/>
        </w:rPr>
        <w:t>mbunătățirea</w:t>
      </w:r>
      <w:r w:rsidR="005751BF" w:rsidRPr="00223989">
        <w:rPr>
          <w:rFonts w:ascii="Trebuchet MS" w:hAnsi="Trebuchet MS"/>
          <w:lang w:val="fr-FR"/>
        </w:rPr>
        <w:t xml:space="preserve"> accesului populației la servicii de prevenire și asistență în domeniul drogurilor pe baza evidențelor științifice;</w:t>
      </w:r>
    </w:p>
    <w:p w14:paraId="7EC161D0" w14:textId="3102956F" w:rsidR="005751BF" w:rsidRPr="00223989" w:rsidRDefault="00BB4774" w:rsidP="004B5404">
      <w:pPr>
        <w:numPr>
          <w:ilvl w:val="0"/>
          <w:numId w:val="121"/>
        </w:numPr>
        <w:suppressAutoHyphens/>
        <w:spacing w:before="120"/>
        <w:ind w:left="0" w:firstLine="0"/>
        <w:jc w:val="both"/>
        <w:rPr>
          <w:rFonts w:ascii="Trebuchet MS" w:hAnsi="Trebuchet MS"/>
          <w:b/>
          <w:u w:val="single"/>
          <w:lang w:val="fr-FR"/>
        </w:rPr>
      </w:pPr>
      <w:r>
        <w:rPr>
          <w:rFonts w:ascii="Trebuchet MS" w:hAnsi="Trebuchet MS" w:cs="Calibri"/>
          <w:lang w:val="ro-RO"/>
        </w:rPr>
        <w:t>c</w:t>
      </w:r>
      <w:r w:rsidR="005751BF" w:rsidRPr="00F55278">
        <w:rPr>
          <w:rFonts w:ascii="Trebuchet MS" w:hAnsi="Trebuchet MS" w:cs="Calibri"/>
          <w:lang w:val="ro-RO"/>
        </w:rPr>
        <w:t>onsolidarea securității naționale în spațiul de competență al MAI;</w:t>
      </w:r>
    </w:p>
    <w:p w14:paraId="5BD25223" w14:textId="77777777" w:rsidR="005751BF" w:rsidRPr="00223989" w:rsidRDefault="005751BF" w:rsidP="005751BF">
      <w:pPr>
        <w:jc w:val="both"/>
        <w:rPr>
          <w:rFonts w:ascii="Calibri" w:hAnsi="Calibri"/>
          <w:lang w:val="fr-FR"/>
        </w:rPr>
      </w:pPr>
    </w:p>
    <w:p w14:paraId="2EA5E002" w14:textId="77777777" w:rsidR="005751BF" w:rsidRPr="00223989" w:rsidRDefault="005751BF" w:rsidP="005751BF">
      <w:pPr>
        <w:jc w:val="both"/>
        <w:rPr>
          <w:rFonts w:ascii="Calibri" w:hAnsi="Calibri"/>
          <w:lang w:val="fr-FR"/>
        </w:rPr>
      </w:pPr>
    </w:p>
    <w:p w14:paraId="2C8F77A8" w14:textId="77777777" w:rsidR="005751BF" w:rsidRPr="00223989" w:rsidRDefault="005751BF" w:rsidP="005751BF">
      <w:pPr>
        <w:rPr>
          <w:rFonts w:ascii="Trebuchet MS" w:hAnsi="Trebuchet MS"/>
          <w:b/>
          <w:sz w:val="20"/>
          <w:szCs w:val="20"/>
          <w:lang w:val="fr-FR"/>
        </w:rPr>
      </w:pPr>
      <w:r w:rsidRPr="00223989">
        <w:rPr>
          <w:rFonts w:ascii="Trebuchet MS" w:hAnsi="Trebuchet MS"/>
          <w:b/>
          <w:lang w:val="fr-FR"/>
        </w:rPr>
        <w:t xml:space="preserve">PROGRAMUL “SIGURANȚA FRONTIEREI DE STAT, MIGRAȚIE, AZIL ȘI </w:t>
      </w:r>
      <w:r w:rsidRPr="00223989">
        <w:rPr>
          <w:rFonts w:ascii="Trebuchet MS" w:hAnsi="Trebuchet MS"/>
          <w:b/>
          <w:sz w:val="20"/>
          <w:szCs w:val="20"/>
          <w:lang w:val="fr-FR"/>
        </w:rPr>
        <w:t>INTEGRARE”</w:t>
      </w:r>
    </w:p>
    <w:p w14:paraId="16EE3416" w14:textId="1F61231C" w:rsidR="005751BF" w:rsidRPr="00223989" w:rsidRDefault="005751BF" w:rsidP="005751BF">
      <w:pPr>
        <w:spacing w:before="120"/>
        <w:jc w:val="both"/>
        <w:rPr>
          <w:rFonts w:ascii="Trebuchet MS" w:hAnsi="Trebuchet MS"/>
          <w:lang w:val="fr-FR"/>
        </w:rPr>
      </w:pPr>
      <w:r w:rsidRPr="00223989">
        <w:rPr>
          <w:rFonts w:ascii="Trebuchet MS" w:hAnsi="Trebuchet MS"/>
          <w:lang w:val="fr-FR"/>
        </w:rPr>
        <w:t>Programul bugetar reunește cele două structuri importante ale MAI în domeniu, respectiv  Inspectoratul General al Poliției de Frontieră (IGPF) și Inspectoratul General pentru Imigrări (IGI), și cuprinde măsuri care vizează activitățile de prevenire și combatere a infracțiunilor privind frontiera de stat (trecerea frauduloas</w:t>
      </w:r>
      <w:r>
        <w:rPr>
          <w:rFonts w:ascii="Trebuchet MS" w:hAnsi="Trebuchet MS"/>
          <w:lang w:val="ro-RO"/>
        </w:rPr>
        <w:t>ă a frontierei, depistarea imigranților ilegali</w:t>
      </w:r>
      <w:r w:rsidRPr="00223989">
        <w:rPr>
          <w:rFonts w:ascii="Trebuchet MS" w:hAnsi="Trebuchet MS"/>
          <w:lang w:val="fr-FR"/>
        </w:rPr>
        <w:t xml:space="preserve">), de procesare a cererilor de azil în mod eficient conform standardelor naționale și internaționale aplicabile, precum și de integrare socială a cetățenilor statelor terțe.      </w:t>
      </w:r>
    </w:p>
    <w:p w14:paraId="4B50F17B" w14:textId="77777777" w:rsidR="005751BF" w:rsidRPr="00223989" w:rsidRDefault="005751BF" w:rsidP="005751BF">
      <w:pPr>
        <w:jc w:val="both"/>
        <w:rPr>
          <w:rFonts w:ascii="Trebuchet MS" w:hAnsi="Trebuchet MS"/>
          <w:lang w:val="fr-FR"/>
        </w:rPr>
      </w:pPr>
    </w:p>
    <w:p w14:paraId="7B4CCC14" w14:textId="77777777" w:rsidR="005751BF" w:rsidRPr="00223989" w:rsidRDefault="005751BF" w:rsidP="005751BF">
      <w:pPr>
        <w:jc w:val="both"/>
        <w:rPr>
          <w:rFonts w:ascii="Trebuchet MS" w:hAnsi="Trebuchet MS"/>
          <w:i/>
          <w:lang w:val="fr-FR"/>
        </w:rPr>
      </w:pPr>
      <w:r w:rsidRPr="00223989">
        <w:rPr>
          <w:rFonts w:ascii="Trebuchet MS" w:hAnsi="Trebuchet MS"/>
          <w:b/>
          <w:lang w:val="fr-FR"/>
        </w:rPr>
        <w:t xml:space="preserve">Obiectiv strategic program -  </w:t>
      </w:r>
      <w:r w:rsidRPr="00223989">
        <w:rPr>
          <w:rFonts w:ascii="Trebuchet MS" w:hAnsi="Trebuchet MS"/>
          <w:i/>
          <w:lang w:val="fr-FR"/>
        </w:rPr>
        <w:t>Asigurarea unui grad ridicat de siguranță a persoanelor și de protecție a patrimoniului</w:t>
      </w:r>
    </w:p>
    <w:p w14:paraId="4C3E17A5" w14:textId="77777777" w:rsidR="005751BF" w:rsidRPr="00223989" w:rsidRDefault="005751BF" w:rsidP="005751BF">
      <w:pPr>
        <w:jc w:val="both"/>
        <w:rPr>
          <w:rFonts w:ascii="Trebuchet MS" w:hAnsi="Trebuchet MS"/>
          <w:i/>
          <w:lang w:val="fr-FR"/>
        </w:rPr>
      </w:pPr>
    </w:p>
    <w:p w14:paraId="750B1BEB" w14:textId="77777777" w:rsidR="005751BF" w:rsidRPr="00223989" w:rsidRDefault="005751BF" w:rsidP="005751BF">
      <w:pPr>
        <w:jc w:val="both"/>
        <w:rPr>
          <w:rFonts w:ascii="Trebuchet MS" w:hAnsi="Trebuchet MS"/>
          <w:i/>
          <w:lang w:val="fr-FR"/>
        </w:rPr>
      </w:pPr>
    </w:p>
    <w:p w14:paraId="463B0ED1" w14:textId="77777777" w:rsidR="005751BF" w:rsidRPr="00223989" w:rsidRDefault="005751BF" w:rsidP="005751BF">
      <w:pPr>
        <w:pStyle w:val="ListParagraph"/>
        <w:ind w:left="0"/>
        <w:contextualSpacing w:val="0"/>
        <w:jc w:val="both"/>
        <w:rPr>
          <w:rFonts w:ascii="Trebuchet MS" w:hAnsi="Trebuchet MS"/>
          <w:b/>
          <w:szCs w:val="24"/>
          <w:lang w:val="fr-FR"/>
        </w:rPr>
      </w:pPr>
      <w:r w:rsidRPr="00223989">
        <w:rPr>
          <w:rFonts w:ascii="Trebuchet MS" w:hAnsi="Trebuchet MS"/>
          <w:b/>
          <w:szCs w:val="24"/>
          <w:lang w:val="fr-FR"/>
        </w:rPr>
        <w:t>Rezultate așteptate ale programului :</w:t>
      </w:r>
    </w:p>
    <w:p w14:paraId="62B438EC" w14:textId="77777777" w:rsidR="005751BF" w:rsidRPr="002B4FE4" w:rsidRDefault="005751BF" w:rsidP="004B5404">
      <w:pPr>
        <w:pStyle w:val="TEXT12"/>
        <w:numPr>
          <w:ilvl w:val="0"/>
          <w:numId w:val="120"/>
        </w:numPr>
        <w:spacing w:after="120"/>
        <w:ind w:left="0" w:firstLine="0"/>
        <w:rPr>
          <w:rFonts w:ascii="Trebuchet MS" w:hAnsi="Trebuchet MS" w:cs="Calibri"/>
          <w:szCs w:val="24"/>
          <w:lang w:val="ro-RO"/>
        </w:rPr>
      </w:pPr>
      <w:r>
        <w:rPr>
          <w:rFonts w:ascii="Trebuchet MS" w:hAnsi="Trebuchet MS" w:cs="Calibri"/>
          <w:szCs w:val="24"/>
          <w:lang w:val="ro-RO"/>
        </w:rPr>
        <w:t>a</w:t>
      </w:r>
      <w:r w:rsidRPr="002B4FE4">
        <w:rPr>
          <w:rFonts w:ascii="Trebuchet MS" w:hAnsi="Trebuchet MS" w:cs="Calibri"/>
          <w:szCs w:val="24"/>
          <w:lang w:val="ro-RO"/>
        </w:rPr>
        <w:t>sigurarea securității frontierei de stat;</w:t>
      </w:r>
    </w:p>
    <w:p w14:paraId="36F89D23" w14:textId="77777777" w:rsidR="005751BF" w:rsidRPr="002B4FE4" w:rsidRDefault="005751BF" w:rsidP="004B5404">
      <w:pPr>
        <w:pStyle w:val="TEXT12"/>
        <w:numPr>
          <w:ilvl w:val="0"/>
          <w:numId w:val="120"/>
        </w:numPr>
        <w:spacing w:after="120"/>
        <w:ind w:left="0" w:firstLine="0"/>
        <w:rPr>
          <w:rFonts w:ascii="Trebuchet MS" w:hAnsi="Trebuchet MS" w:cs="Calibri"/>
          <w:szCs w:val="24"/>
          <w:lang w:val="ro-RO"/>
        </w:rPr>
      </w:pPr>
      <w:r>
        <w:rPr>
          <w:rFonts w:ascii="Trebuchet MS" w:hAnsi="Trebuchet MS" w:cs="Calibri"/>
          <w:szCs w:val="24"/>
          <w:lang w:val="ro-RO"/>
        </w:rPr>
        <w:t>m</w:t>
      </w:r>
      <w:r w:rsidRPr="002B4FE4">
        <w:rPr>
          <w:rFonts w:ascii="Trebuchet MS" w:hAnsi="Trebuchet MS" w:cs="Calibri"/>
          <w:szCs w:val="24"/>
          <w:lang w:val="ro-RO"/>
        </w:rPr>
        <w:t>enținerea cooperării cu partenerii externi în domeniile specifice IGPF;</w:t>
      </w:r>
    </w:p>
    <w:p w14:paraId="7AB114AA" w14:textId="77777777" w:rsidR="005751BF" w:rsidRPr="002B4FE4" w:rsidRDefault="005751BF" w:rsidP="004B5404">
      <w:pPr>
        <w:pStyle w:val="TEXT12"/>
        <w:numPr>
          <w:ilvl w:val="0"/>
          <w:numId w:val="120"/>
        </w:numPr>
        <w:spacing w:after="120"/>
        <w:ind w:left="0" w:firstLine="0"/>
        <w:rPr>
          <w:rFonts w:ascii="Trebuchet MS" w:hAnsi="Trebuchet MS" w:cs="Calibri"/>
          <w:szCs w:val="24"/>
          <w:lang w:val="ro-RO"/>
        </w:rPr>
      </w:pPr>
      <w:r>
        <w:rPr>
          <w:rFonts w:ascii="Trebuchet MS" w:hAnsi="Trebuchet MS" w:cs="Calibri"/>
          <w:szCs w:val="24"/>
          <w:lang w:val="ro-RO"/>
        </w:rPr>
        <w:t>a</w:t>
      </w:r>
      <w:r w:rsidRPr="002B4FE4">
        <w:rPr>
          <w:rFonts w:ascii="Trebuchet MS" w:hAnsi="Trebuchet MS" w:cs="Calibri"/>
          <w:szCs w:val="24"/>
          <w:lang w:val="ro-RO"/>
        </w:rPr>
        <w:t>sigurarea resursei umane specializate - formare inițială și continuă a personalului IGPF;</w:t>
      </w:r>
    </w:p>
    <w:p w14:paraId="7672AC80" w14:textId="77777777" w:rsidR="005751BF" w:rsidRPr="002B4FE4" w:rsidRDefault="005751BF" w:rsidP="004B5404">
      <w:pPr>
        <w:pStyle w:val="TEXT12"/>
        <w:numPr>
          <w:ilvl w:val="0"/>
          <w:numId w:val="120"/>
        </w:numPr>
        <w:spacing w:after="120"/>
        <w:ind w:left="0" w:firstLine="0"/>
        <w:rPr>
          <w:rFonts w:ascii="Trebuchet MS" w:hAnsi="Trebuchet MS" w:cs="Calibri"/>
          <w:szCs w:val="24"/>
          <w:lang w:val="ro-RO"/>
        </w:rPr>
      </w:pPr>
      <w:r>
        <w:rPr>
          <w:rFonts w:ascii="Trebuchet MS" w:hAnsi="Trebuchet MS" w:cs="Calibri"/>
          <w:szCs w:val="24"/>
          <w:lang w:val="ro-RO"/>
        </w:rPr>
        <w:t>r</w:t>
      </w:r>
      <w:r w:rsidRPr="002B4FE4">
        <w:rPr>
          <w:rFonts w:ascii="Trebuchet MS" w:hAnsi="Trebuchet MS" w:cs="Calibri"/>
          <w:szCs w:val="24"/>
          <w:lang w:val="ro-RO"/>
        </w:rPr>
        <w:t>educerea numărului de resortisanți ai statelor terțe care locuiesc/muncesc fără forme legale, respectiv admisia și șederea legală pe teritoriul României a resortisanților țărilor terțe;</w:t>
      </w:r>
    </w:p>
    <w:p w14:paraId="28509653" w14:textId="77777777" w:rsidR="005751BF" w:rsidRPr="002B4FE4" w:rsidRDefault="005751BF" w:rsidP="004B5404">
      <w:pPr>
        <w:pStyle w:val="TEXT12"/>
        <w:numPr>
          <w:ilvl w:val="0"/>
          <w:numId w:val="120"/>
        </w:numPr>
        <w:spacing w:after="120"/>
        <w:ind w:left="0" w:firstLine="0"/>
        <w:rPr>
          <w:rFonts w:ascii="Trebuchet MS" w:hAnsi="Trebuchet MS" w:cs="Calibri"/>
          <w:szCs w:val="24"/>
          <w:lang w:val="ro-RO"/>
        </w:rPr>
      </w:pPr>
      <w:r>
        <w:rPr>
          <w:rFonts w:ascii="Trebuchet MS" w:hAnsi="Trebuchet MS" w:cs="Calibri"/>
          <w:szCs w:val="24"/>
          <w:lang w:val="ro-RO"/>
        </w:rPr>
        <w:t>i</w:t>
      </w:r>
      <w:r w:rsidRPr="002B4FE4">
        <w:rPr>
          <w:rFonts w:ascii="Trebuchet MS" w:hAnsi="Trebuchet MS" w:cs="Calibri"/>
          <w:szCs w:val="24"/>
          <w:lang w:val="ro-RO"/>
        </w:rPr>
        <w:t>mplementarea politicilor în domeniul protecției internaționale și integrării străinilor.</w:t>
      </w:r>
    </w:p>
    <w:p w14:paraId="36A3B051" w14:textId="77777777" w:rsidR="005751BF" w:rsidRDefault="005751BF" w:rsidP="005751BF">
      <w:pPr>
        <w:spacing w:line="276" w:lineRule="auto"/>
        <w:rPr>
          <w:rFonts w:ascii="Verdana" w:hAnsi="Verdana" w:cs="Calibri"/>
          <w:sz w:val="26"/>
          <w:szCs w:val="26"/>
          <w:lang w:val="ro-RO"/>
        </w:rPr>
      </w:pPr>
    </w:p>
    <w:p w14:paraId="5B37BBA6" w14:textId="6DF8BFDC" w:rsidR="005751BF" w:rsidRPr="0048664B" w:rsidRDefault="005751BF" w:rsidP="0048664B">
      <w:pPr>
        <w:spacing w:line="276" w:lineRule="auto"/>
        <w:ind w:hanging="90"/>
        <w:rPr>
          <w:rFonts w:ascii="Trebuchet MS" w:hAnsi="Trebuchet MS"/>
          <w:b/>
          <w:i/>
          <w:color w:val="5B9BD5"/>
          <w:lang w:val="ro-RO"/>
        </w:rPr>
      </w:pPr>
      <w:r w:rsidRPr="00AC76B5">
        <w:rPr>
          <w:rFonts w:ascii="Trebuchet MS" w:hAnsi="Trebuchet MS"/>
          <w:color w:val="5B9BD5"/>
        </w:rPr>
        <w:t>Obiectivul strategic</w:t>
      </w:r>
      <w:r>
        <w:rPr>
          <w:rFonts w:ascii="Trebuchet MS" w:hAnsi="Trebuchet MS"/>
          <w:color w:val="5B9BD5"/>
        </w:rPr>
        <w:t xml:space="preserve"> 1:  “ </w:t>
      </w:r>
      <w:r w:rsidRPr="00B93099">
        <w:rPr>
          <w:rFonts w:ascii="Trebuchet MS" w:hAnsi="Trebuchet MS"/>
          <w:b/>
          <w:i/>
          <w:color w:val="5B9BD5"/>
        </w:rPr>
        <w:t>Asigurarea unui grad ridicat de siguran</w:t>
      </w:r>
      <w:r w:rsidRPr="00B93099">
        <w:rPr>
          <w:rFonts w:ascii="Trebuchet MS" w:hAnsi="Trebuchet MS"/>
          <w:b/>
          <w:i/>
          <w:color w:val="5B9BD5"/>
          <w:lang w:val="ro-RO"/>
        </w:rPr>
        <w:t>ță a persoanelor și de protecție a patrimoniului</w:t>
      </w:r>
      <w:r>
        <w:rPr>
          <w:rFonts w:ascii="Trebuchet MS" w:hAnsi="Trebuchet MS"/>
          <w:b/>
          <w:i/>
          <w:color w:val="5B9BD5"/>
          <w:lang w:val="ro-RO"/>
        </w:rPr>
        <w:t>”</w:t>
      </w:r>
    </w:p>
    <w:p w14:paraId="1685AA6F" w14:textId="77777777" w:rsidR="005751BF" w:rsidRDefault="005751BF" w:rsidP="005751BF">
      <w:pPr>
        <w:spacing w:line="276" w:lineRule="auto"/>
        <w:ind w:left="-450"/>
        <w:rPr>
          <w:rFonts w:ascii="Trebuchet MS" w:hAnsi="Trebuchet MS"/>
          <w:i/>
          <w:color w:val="5B9BD5"/>
        </w:rPr>
      </w:pPr>
    </w:p>
    <w:p w14:paraId="07C5937E" w14:textId="48F3C14D" w:rsidR="005751BF" w:rsidRPr="00D73506" w:rsidRDefault="005751BF" w:rsidP="005751BF">
      <w:pPr>
        <w:spacing w:line="276" w:lineRule="auto"/>
        <w:ind w:left="-576"/>
        <w:rPr>
          <w:rFonts w:ascii="Trebuchet MS" w:hAnsi="Trebuchet MS"/>
          <w:b/>
        </w:rPr>
      </w:pPr>
      <w:r>
        <w:rPr>
          <w:rFonts w:ascii="Trebuchet MS" w:hAnsi="Trebuchet MS"/>
          <w:b/>
        </w:rPr>
        <w:t xml:space="preserve">        </w:t>
      </w:r>
      <w:r w:rsidRPr="00A26A0F">
        <w:rPr>
          <w:rFonts w:ascii="Trebuchet MS" w:hAnsi="Trebuchet MS"/>
          <w:b/>
        </w:rPr>
        <w:t xml:space="preserve">Eșalonarea finanțării în funcție de programul bugetar </w:t>
      </w:r>
    </w:p>
    <w:tbl>
      <w:tblPr>
        <w:tblW w:w="9950"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674"/>
        <w:gridCol w:w="1416"/>
        <w:gridCol w:w="1466"/>
        <w:gridCol w:w="1418"/>
        <w:gridCol w:w="1417"/>
        <w:gridCol w:w="1559"/>
      </w:tblGrid>
      <w:tr w:rsidR="005751BF" w:rsidRPr="00181347" w14:paraId="326C330E" w14:textId="77777777" w:rsidTr="008F2BD1">
        <w:trPr>
          <w:trHeight w:val="20"/>
          <w:jc w:val="center"/>
        </w:trPr>
        <w:tc>
          <w:tcPr>
            <w:tcW w:w="2674" w:type="dxa"/>
            <w:vMerge w:val="restart"/>
            <w:shd w:val="clear" w:color="auto" w:fill="000000"/>
            <w:vAlign w:val="center"/>
            <w:hideMark/>
          </w:tcPr>
          <w:p w14:paraId="41B7EE76" w14:textId="77777777" w:rsidR="005751BF" w:rsidRPr="00181347" w:rsidRDefault="005751BF" w:rsidP="008F2BD1">
            <w:pPr>
              <w:spacing w:before="40" w:after="40"/>
              <w:jc w:val="center"/>
              <w:rPr>
                <w:rFonts w:ascii="Verdana" w:hAnsi="Verdana"/>
                <w:b/>
                <w:bCs/>
                <w:sz w:val="22"/>
                <w:szCs w:val="22"/>
                <w:lang w:val="ro-RO" w:eastAsia="ro-RO"/>
              </w:rPr>
            </w:pPr>
            <w:r w:rsidRPr="00181347">
              <w:rPr>
                <w:rFonts w:ascii="Verdana" w:hAnsi="Verdana"/>
                <w:b/>
                <w:bCs/>
                <w:sz w:val="22"/>
                <w:szCs w:val="22"/>
                <w:lang w:val="ro-RO" w:eastAsia="ro-RO"/>
              </w:rPr>
              <w:t>Bugetul pe programe al Obiectivului Strategic</w:t>
            </w:r>
          </w:p>
        </w:tc>
        <w:tc>
          <w:tcPr>
            <w:tcW w:w="1416" w:type="dxa"/>
            <w:vMerge w:val="restart"/>
            <w:shd w:val="clear" w:color="auto" w:fill="000000"/>
            <w:vAlign w:val="center"/>
            <w:hideMark/>
          </w:tcPr>
          <w:p w14:paraId="48440CB8" w14:textId="77777777" w:rsidR="005751BF" w:rsidRPr="00181347" w:rsidRDefault="005751BF" w:rsidP="008F2BD1">
            <w:pPr>
              <w:spacing w:before="40" w:after="40"/>
              <w:jc w:val="center"/>
              <w:rPr>
                <w:rFonts w:ascii="Verdana" w:hAnsi="Verdana"/>
                <w:b/>
                <w:sz w:val="22"/>
                <w:szCs w:val="22"/>
                <w:lang w:val="ro-RO" w:eastAsia="ro-RO"/>
              </w:rPr>
            </w:pPr>
            <w:r w:rsidRPr="00181347">
              <w:rPr>
                <w:rFonts w:ascii="Verdana" w:hAnsi="Verdana"/>
                <w:b/>
                <w:sz w:val="22"/>
                <w:szCs w:val="22"/>
                <w:lang w:val="ro-RO" w:eastAsia="ro-RO"/>
              </w:rPr>
              <w:t xml:space="preserve">Total </w:t>
            </w:r>
          </w:p>
          <w:p w14:paraId="75A8BF3D" w14:textId="77777777" w:rsidR="005751BF" w:rsidRPr="00181347" w:rsidRDefault="005751BF" w:rsidP="008F2BD1">
            <w:pPr>
              <w:spacing w:before="40" w:after="40"/>
              <w:jc w:val="center"/>
              <w:rPr>
                <w:rFonts w:ascii="Verdana" w:hAnsi="Verdana"/>
                <w:b/>
                <w:sz w:val="22"/>
                <w:szCs w:val="22"/>
                <w:lang w:val="ro-RO" w:eastAsia="ro-RO"/>
              </w:rPr>
            </w:pPr>
            <w:r w:rsidRPr="00181347">
              <w:rPr>
                <w:rFonts w:ascii="Verdana" w:hAnsi="Verdana"/>
                <w:b/>
                <w:sz w:val="22"/>
                <w:szCs w:val="22"/>
                <w:lang w:val="ro-RO" w:eastAsia="ro-RO"/>
              </w:rPr>
              <w:t>(mii lei)</w:t>
            </w:r>
          </w:p>
        </w:tc>
        <w:tc>
          <w:tcPr>
            <w:tcW w:w="5860" w:type="dxa"/>
            <w:gridSpan w:val="4"/>
            <w:shd w:val="clear" w:color="auto" w:fill="000000"/>
            <w:vAlign w:val="center"/>
            <w:hideMark/>
          </w:tcPr>
          <w:p w14:paraId="65BD838A" w14:textId="77777777" w:rsidR="005751BF" w:rsidRPr="00181347" w:rsidRDefault="005751BF" w:rsidP="008F2BD1">
            <w:pPr>
              <w:spacing w:before="40" w:after="40"/>
              <w:jc w:val="center"/>
              <w:rPr>
                <w:rFonts w:ascii="Verdana" w:hAnsi="Verdana"/>
                <w:b/>
                <w:sz w:val="22"/>
                <w:szCs w:val="22"/>
                <w:lang w:val="ro-RO" w:eastAsia="ro-RO"/>
              </w:rPr>
            </w:pPr>
            <w:r w:rsidRPr="00181347">
              <w:rPr>
                <w:rFonts w:ascii="Verdana" w:hAnsi="Verdana"/>
                <w:b/>
                <w:sz w:val="22"/>
                <w:szCs w:val="22"/>
                <w:lang w:val="ro-RO" w:eastAsia="ro-RO"/>
              </w:rPr>
              <w:t>Total valoare/an (mii lei)</w:t>
            </w:r>
          </w:p>
        </w:tc>
      </w:tr>
      <w:tr w:rsidR="005751BF" w:rsidRPr="00181347" w14:paraId="52EA4D89" w14:textId="77777777" w:rsidTr="008F2BD1">
        <w:trPr>
          <w:trHeight w:val="197"/>
          <w:jc w:val="center"/>
        </w:trPr>
        <w:tc>
          <w:tcPr>
            <w:tcW w:w="2674" w:type="dxa"/>
            <w:vMerge/>
            <w:tcBorders>
              <w:bottom w:val="single" w:sz="4" w:space="0" w:color="auto"/>
            </w:tcBorders>
            <w:shd w:val="clear" w:color="auto" w:fill="auto"/>
            <w:vAlign w:val="center"/>
          </w:tcPr>
          <w:p w14:paraId="7BEF6577" w14:textId="77777777" w:rsidR="005751BF" w:rsidRPr="00181347" w:rsidRDefault="005751BF" w:rsidP="008F2BD1">
            <w:pPr>
              <w:keepNext/>
              <w:keepLines/>
              <w:spacing w:before="40" w:after="40"/>
              <w:jc w:val="center"/>
              <w:outlineLvl w:val="0"/>
              <w:rPr>
                <w:rFonts w:ascii="Verdana" w:hAnsi="Verdana"/>
                <w:bCs/>
                <w:sz w:val="22"/>
                <w:szCs w:val="22"/>
                <w:lang w:val="ro-RO" w:eastAsia="ro-RO"/>
              </w:rPr>
            </w:pPr>
          </w:p>
        </w:tc>
        <w:tc>
          <w:tcPr>
            <w:tcW w:w="1416" w:type="dxa"/>
            <w:vMerge/>
            <w:tcBorders>
              <w:bottom w:val="single" w:sz="4" w:space="0" w:color="auto"/>
            </w:tcBorders>
            <w:shd w:val="clear" w:color="auto" w:fill="auto"/>
            <w:vAlign w:val="center"/>
          </w:tcPr>
          <w:p w14:paraId="2A148E14" w14:textId="77777777" w:rsidR="005751BF" w:rsidRPr="00181347" w:rsidRDefault="005751BF" w:rsidP="008F2BD1">
            <w:pPr>
              <w:keepNext/>
              <w:keepLines/>
              <w:spacing w:before="40" w:after="40"/>
              <w:jc w:val="center"/>
              <w:outlineLvl w:val="0"/>
              <w:rPr>
                <w:rFonts w:ascii="Verdana" w:hAnsi="Verdana"/>
                <w:sz w:val="22"/>
                <w:szCs w:val="22"/>
                <w:lang w:val="ro-RO" w:eastAsia="ro-RO"/>
              </w:rPr>
            </w:pPr>
          </w:p>
        </w:tc>
        <w:tc>
          <w:tcPr>
            <w:tcW w:w="1466" w:type="dxa"/>
            <w:tcBorders>
              <w:bottom w:val="single" w:sz="4" w:space="0" w:color="auto"/>
            </w:tcBorders>
            <w:shd w:val="clear" w:color="auto" w:fill="000000"/>
            <w:vAlign w:val="center"/>
          </w:tcPr>
          <w:p w14:paraId="719B54E1" w14:textId="77777777" w:rsidR="005751BF" w:rsidRPr="00181347" w:rsidRDefault="005751BF" w:rsidP="008F2BD1">
            <w:pPr>
              <w:spacing w:before="40" w:after="40"/>
              <w:jc w:val="center"/>
              <w:rPr>
                <w:rFonts w:ascii="Verdana" w:hAnsi="Verdana"/>
                <w:b/>
                <w:sz w:val="22"/>
                <w:szCs w:val="22"/>
                <w:lang w:val="ro-RO" w:eastAsia="ro-RO"/>
              </w:rPr>
            </w:pPr>
            <w:r w:rsidRPr="00181347">
              <w:rPr>
                <w:rFonts w:ascii="Verdana" w:hAnsi="Verdana"/>
                <w:b/>
                <w:sz w:val="22"/>
                <w:szCs w:val="22"/>
                <w:lang w:val="ro-RO" w:eastAsia="ro-RO"/>
              </w:rPr>
              <w:t>2024</w:t>
            </w:r>
          </w:p>
        </w:tc>
        <w:tc>
          <w:tcPr>
            <w:tcW w:w="1418" w:type="dxa"/>
            <w:tcBorders>
              <w:bottom w:val="single" w:sz="4" w:space="0" w:color="auto"/>
            </w:tcBorders>
            <w:shd w:val="clear" w:color="auto" w:fill="000000"/>
            <w:vAlign w:val="center"/>
          </w:tcPr>
          <w:p w14:paraId="6F141DBE" w14:textId="77777777" w:rsidR="005751BF" w:rsidRPr="00181347" w:rsidRDefault="005751BF" w:rsidP="008F2BD1">
            <w:pPr>
              <w:spacing w:before="40" w:after="40"/>
              <w:jc w:val="center"/>
              <w:rPr>
                <w:rFonts w:ascii="Verdana" w:hAnsi="Verdana"/>
                <w:b/>
                <w:sz w:val="22"/>
                <w:szCs w:val="22"/>
                <w:lang w:val="ro-RO" w:eastAsia="ro-RO"/>
              </w:rPr>
            </w:pPr>
            <w:r w:rsidRPr="00181347">
              <w:rPr>
                <w:rFonts w:ascii="Verdana" w:hAnsi="Verdana"/>
                <w:b/>
                <w:sz w:val="22"/>
                <w:szCs w:val="22"/>
                <w:lang w:val="ro-RO" w:eastAsia="ro-RO"/>
              </w:rPr>
              <w:t>2025</w:t>
            </w:r>
          </w:p>
        </w:tc>
        <w:tc>
          <w:tcPr>
            <w:tcW w:w="1417" w:type="dxa"/>
            <w:tcBorders>
              <w:bottom w:val="single" w:sz="4" w:space="0" w:color="auto"/>
            </w:tcBorders>
            <w:shd w:val="clear" w:color="auto" w:fill="000000"/>
            <w:vAlign w:val="center"/>
          </w:tcPr>
          <w:p w14:paraId="71C5F257" w14:textId="77777777" w:rsidR="005751BF" w:rsidRPr="00181347" w:rsidRDefault="005751BF" w:rsidP="008F2BD1">
            <w:pPr>
              <w:spacing w:before="40" w:after="40"/>
              <w:jc w:val="center"/>
              <w:rPr>
                <w:rFonts w:ascii="Verdana" w:hAnsi="Verdana"/>
                <w:b/>
                <w:sz w:val="22"/>
                <w:szCs w:val="22"/>
                <w:lang w:val="ro-RO" w:eastAsia="ro-RO"/>
              </w:rPr>
            </w:pPr>
            <w:r w:rsidRPr="00181347">
              <w:rPr>
                <w:rFonts w:ascii="Verdana" w:hAnsi="Verdana"/>
                <w:b/>
                <w:sz w:val="22"/>
                <w:szCs w:val="22"/>
                <w:lang w:val="ro-RO" w:eastAsia="ro-RO"/>
              </w:rPr>
              <w:t>2026</w:t>
            </w:r>
          </w:p>
        </w:tc>
        <w:tc>
          <w:tcPr>
            <w:tcW w:w="1559" w:type="dxa"/>
            <w:tcBorders>
              <w:bottom w:val="single" w:sz="4" w:space="0" w:color="auto"/>
            </w:tcBorders>
            <w:shd w:val="clear" w:color="auto" w:fill="000000"/>
            <w:vAlign w:val="center"/>
          </w:tcPr>
          <w:p w14:paraId="51EED83C" w14:textId="77777777" w:rsidR="005751BF" w:rsidRPr="00181347" w:rsidRDefault="005751BF" w:rsidP="008F2BD1">
            <w:pPr>
              <w:spacing w:before="40" w:after="40"/>
              <w:jc w:val="center"/>
              <w:rPr>
                <w:rFonts w:ascii="Verdana" w:hAnsi="Verdana"/>
                <w:b/>
                <w:sz w:val="22"/>
                <w:szCs w:val="22"/>
                <w:lang w:val="ro-RO" w:eastAsia="ro-RO"/>
              </w:rPr>
            </w:pPr>
            <w:r w:rsidRPr="00181347">
              <w:rPr>
                <w:rFonts w:ascii="Verdana" w:hAnsi="Verdana"/>
                <w:b/>
                <w:sz w:val="22"/>
                <w:szCs w:val="22"/>
                <w:lang w:val="ro-RO" w:eastAsia="ro-RO"/>
              </w:rPr>
              <w:t>2027</w:t>
            </w:r>
          </w:p>
        </w:tc>
      </w:tr>
      <w:tr w:rsidR="005751BF" w:rsidRPr="00181347" w14:paraId="129EE126" w14:textId="77777777" w:rsidTr="008F2BD1">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01AD7583" w14:textId="77777777" w:rsidR="005751BF" w:rsidRPr="00181347" w:rsidRDefault="005751BF" w:rsidP="008F2BD1">
            <w:pPr>
              <w:spacing w:before="40" w:after="40"/>
              <w:jc w:val="center"/>
              <w:rPr>
                <w:rFonts w:ascii="Verdana" w:hAnsi="Verdana"/>
                <w:b/>
                <w:bCs/>
                <w:sz w:val="22"/>
                <w:szCs w:val="22"/>
                <w:lang w:val="ro-RO" w:eastAsia="ro-RO"/>
              </w:rPr>
            </w:pPr>
            <w:r w:rsidRPr="00181347">
              <w:rPr>
                <w:rFonts w:ascii="Verdana" w:hAnsi="Verdana"/>
                <w:b/>
                <w:bCs/>
                <w:sz w:val="22"/>
                <w:szCs w:val="22"/>
                <w:lang w:val="ro-RO" w:eastAsia="ro-RO"/>
              </w:rPr>
              <w:t>Ordine și siguranță publică</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681D5EA" w14:textId="253C9360" w:rsidR="005751BF" w:rsidRPr="00181347" w:rsidRDefault="005751BF" w:rsidP="001768C8">
            <w:pPr>
              <w:keepNext/>
              <w:keepLines/>
              <w:jc w:val="center"/>
              <w:outlineLvl w:val="0"/>
              <w:rPr>
                <w:rFonts w:ascii="Verdana" w:hAnsi="Verdana" w:cs="Calibri"/>
                <w:b/>
                <w:sz w:val="16"/>
                <w:szCs w:val="16"/>
                <w:lang w:val="ro-RO" w:eastAsia="ro-RO"/>
              </w:rPr>
            </w:pPr>
            <w:r w:rsidRPr="00181347">
              <w:rPr>
                <w:rFonts w:ascii="Verdana" w:hAnsi="Verdana" w:cs="Calibri"/>
                <w:b/>
                <w:sz w:val="16"/>
                <w:szCs w:val="16"/>
                <w:lang w:val="ro-RO" w:eastAsia="ro-RO"/>
              </w:rPr>
              <w:t>53.</w:t>
            </w:r>
            <w:r w:rsidR="001768C8">
              <w:rPr>
                <w:rFonts w:ascii="Verdana" w:hAnsi="Verdana" w:cs="Calibri"/>
                <w:b/>
                <w:sz w:val="16"/>
                <w:szCs w:val="16"/>
                <w:lang w:val="ro-RO" w:eastAsia="ro-RO"/>
              </w:rPr>
              <w:t>65</w:t>
            </w:r>
            <w:r w:rsidRPr="00181347">
              <w:rPr>
                <w:rFonts w:ascii="Verdana" w:hAnsi="Verdana" w:cs="Calibri"/>
                <w:b/>
                <w:sz w:val="16"/>
                <w:szCs w:val="16"/>
                <w:lang w:val="ro-RO" w:eastAsia="ro-RO"/>
              </w:rPr>
              <w:t>9.713</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6DF85C1B" w14:textId="77777777" w:rsidR="005751BF" w:rsidRPr="00181347" w:rsidRDefault="005751BF" w:rsidP="008F2BD1">
            <w:pPr>
              <w:jc w:val="center"/>
              <w:rPr>
                <w:rFonts w:ascii="Verdana" w:hAnsi="Verdana" w:cs="Arial"/>
                <w:b/>
                <w:bCs/>
                <w:sz w:val="16"/>
                <w:szCs w:val="16"/>
                <w:lang w:val="ro-RO" w:eastAsia="ro-RO"/>
              </w:rPr>
            </w:pPr>
            <w:r w:rsidRPr="00181347">
              <w:rPr>
                <w:rFonts w:ascii="Verdana" w:hAnsi="Verdana" w:cs="Arial"/>
                <w:b/>
                <w:bCs/>
                <w:sz w:val="16"/>
                <w:szCs w:val="16"/>
                <w:lang w:val="ro-RO" w:eastAsia="ro-RO"/>
              </w:rPr>
              <w:t>13.490.145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F27084" w14:textId="77777777" w:rsidR="005751BF" w:rsidRPr="00181347" w:rsidRDefault="005751BF" w:rsidP="008F2BD1">
            <w:pPr>
              <w:jc w:val="center"/>
              <w:rPr>
                <w:rFonts w:ascii="Verdana" w:hAnsi="Verdana" w:cs="Arial"/>
                <w:b/>
                <w:bCs/>
                <w:sz w:val="16"/>
                <w:szCs w:val="16"/>
                <w:lang w:val="ro-RO" w:eastAsia="ro-RO"/>
              </w:rPr>
            </w:pPr>
            <w:r w:rsidRPr="00181347">
              <w:rPr>
                <w:rFonts w:ascii="Verdana" w:hAnsi="Verdana" w:cs="Arial"/>
                <w:b/>
                <w:bCs/>
                <w:sz w:val="16"/>
                <w:szCs w:val="16"/>
                <w:lang w:val="ro-RO" w:eastAsia="ro-RO"/>
              </w:rPr>
              <w:t>12.812.086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D369C5" w14:textId="19FE5A6A" w:rsidR="005751BF" w:rsidRPr="00181347" w:rsidRDefault="005751BF" w:rsidP="001768C8">
            <w:pPr>
              <w:jc w:val="center"/>
              <w:rPr>
                <w:rFonts w:ascii="Verdana" w:hAnsi="Verdana" w:cs="Arial"/>
                <w:b/>
                <w:bCs/>
                <w:sz w:val="16"/>
                <w:szCs w:val="16"/>
                <w:lang w:val="ro-RO" w:eastAsia="ro-RO"/>
              </w:rPr>
            </w:pPr>
            <w:r w:rsidRPr="00181347">
              <w:rPr>
                <w:rFonts w:ascii="Verdana" w:hAnsi="Verdana" w:cs="Arial"/>
                <w:b/>
                <w:bCs/>
                <w:sz w:val="16"/>
                <w:szCs w:val="16"/>
                <w:lang w:val="ro-RO" w:eastAsia="ro-RO"/>
              </w:rPr>
              <w:t>13.5</w:t>
            </w:r>
            <w:r w:rsidR="001768C8">
              <w:rPr>
                <w:rFonts w:ascii="Verdana" w:hAnsi="Verdana" w:cs="Arial"/>
                <w:b/>
                <w:bCs/>
                <w:sz w:val="16"/>
                <w:szCs w:val="16"/>
                <w:lang w:val="ro-RO" w:eastAsia="ro-RO"/>
              </w:rPr>
              <w:t>1</w:t>
            </w:r>
            <w:r w:rsidRPr="00181347">
              <w:rPr>
                <w:rFonts w:ascii="Verdana" w:hAnsi="Verdana" w:cs="Arial"/>
                <w:b/>
                <w:bCs/>
                <w:sz w:val="16"/>
                <w:szCs w:val="16"/>
                <w:lang w:val="ro-RO" w:eastAsia="ro-RO"/>
              </w:rPr>
              <w:t>8.152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8D811C" w14:textId="77777777" w:rsidR="005751BF" w:rsidRPr="00181347" w:rsidRDefault="005751BF" w:rsidP="008F2BD1">
            <w:pPr>
              <w:jc w:val="center"/>
              <w:rPr>
                <w:rFonts w:ascii="Verdana" w:hAnsi="Verdana" w:cs="Arial"/>
                <w:b/>
                <w:bCs/>
                <w:sz w:val="16"/>
                <w:szCs w:val="16"/>
                <w:lang w:val="ro-RO" w:eastAsia="ro-RO"/>
              </w:rPr>
            </w:pPr>
            <w:r w:rsidRPr="00181347">
              <w:rPr>
                <w:rFonts w:ascii="Verdana" w:hAnsi="Verdana" w:cs="Arial"/>
                <w:b/>
                <w:bCs/>
                <w:sz w:val="16"/>
                <w:szCs w:val="16"/>
                <w:lang w:val="ro-RO" w:eastAsia="ro-RO"/>
              </w:rPr>
              <w:t>13.839.330</w:t>
            </w:r>
          </w:p>
        </w:tc>
      </w:tr>
      <w:tr w:rsidR="005751BF" w:rsidRPr="00181347" w14:paraId="21455AAC" w14:textId="77777777" w:rsidTr="008F2BD1">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74301757" w14:textId="77777777" w:rsidR="005751BF" w:rsidRPr="00181347" w:rsidRDefault="005751BF" w:rsidP="008F2BD1">
            <w:pPr>
              <w:spacing w:before="40" w:after="40"/>
              <w:jc w:val="center"/>
              <w:rPr>
                <w:rFonts w:ascii="Verdana" w:hAnsi="Verdana"/>
                <w:b/>
                <w:bCs/>
                <w:sz w:val="22"/>
                <w:szCs w:val="22"/>
                <w:lang w:val="ro-RO" w:eastAsia="ro-RO"/>
              </w:rPr>
            </w:pPr>
            <w:r w:rsidRPr="00181347">
              <w:rPr>
                <w:rFonts w:ascii="Verdana" w:hAnsi="Verdana"/>
                <w:b/>
                <w:bCs/>
                <w:sz w:val="22"/>
                <w:szCs w:val="22"/>
                <w:lang w:val="ro-RO" w:eastAsia="ro-RO"/>
              </w:rPr>
              <w:t>Siguranța frontierei de stat, migrație, azil și integrare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3FC48B5" w14:textId="77777777" w:rsidR="005751BF" w:rsidRPr="00181347" w:rsidRDefault="005751BF" w:rsidP="008F2BD1">
            <w:pPr>
              <w:keepNext/>
              <w:keepLines/>
              <w:jc w:val="center"/>
              <w:outlineLvl w:val="0"/>
              <w:rPr>
                <w:rFonts w:ascii="Verdana" w:hAnsi="Verdana" w:cs="Calibri"/>
                <w:b/>
                <w:sz w:val="16"/>
                <w:szCs w:val="16"/>
                <w:lang w:val="ro-RO" w:eastAsia="ro-RO"/>
              </w:rPr>
            </w:pPr>
            <w:r w:rsidRPr="00181347">
              <w:rPr>
                <w:rFonts w:ascii="Verdana" w:hAnsi="Verdana" w:cs="Calibri"/>
                <w:b/>
                <w:sz w:val="16"/>
                <w:szCs w:val="16"/>
                <w:lang w:val="ro-RO" w:eastAsia="ro-RO"/>
              </w:rPr>
              <w:t>10.344.337</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307E3B5F" w14:textId="77777777" w:rsidR="005751BF" w:rsidRPr="00181347" w:rsidRDefault="005751BF" w:rsidP="008F2BD1">
            <w:pPr>
              <w:jc w:val="center"/>
              <w:rPr>
                <w:rFonts w:ascii="Verdana" w:hAnsi="Verdana" w:cs="Calibri"/>
                <w:b/>
                <w:sz w:val="16"/>
                <w:szCs w:val="16"/>
                <w:lang w:val="ro-RO" w:eastAsia="ro-RO"/>
              </w:rPr>
            </w:pPr>
            <w:r w:rsidRPr="00181347">
              <w:rPr>
                <w:rFonts w:ascii="Verdana" w:hAnsi="Verdana" w:cs="Calibri"/>
                <w:b/>
                <w:sz w:val="16"/>
                <w:szCs w:val="16"/>
                <w:lang w:val="ro-RO" w:eastAsia="ro-RO"/>
              </w:rPr>
              <w:t>2.624.968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B86979" w14:textId="77777777" w:rsidR="005751BF" w:rsidRPr="00181347" w:rsidRDefault="005751BF" w:rsidP="008F2BD1">
            <w:pPr>
              <w:jc w:val="center"/>
              <w:rPr>
                <w:rFonts w:ascii="Verdana" w:hAnsi="Verdana" w:cs="Calibri"/>
                <w:b/>
                <w:sz w:val="16"/>
                <w:szCs w:val="16"/>
                <w:lang w:val="ro-RO" w:eastAsia="ro-RO"/>
              </w:rPr>
            </w:pPr>
            <w:r w:rsidRPr="00181347">
              <w:rPr>
                <w:rFonts w:ascii="Verdana" w:hAnsi="Verdana" w:cs="Calibri"/>
                <w:b/>
                <w:sz w:val="16"/>
                <w:szCs w:val="16"/>
                <w:lang w:val="ro-RO" w:eastAsia="ro-RO"/>
              </w:rPr>
              <w:t>2.452.329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34F7A" w14:textId="1CB97B37" w:rsidR="005751BF" w:rsidRPr="00181347" w:rsidRDefault="005751BF" w:rsidP="001768C8">
            <w:pPr>
              <w:jc w:val="center"/>
              <w:rPr>
                <w:rFonts w:ascii="Verdana" w:hAnsi="Verdana" w:cs="Calibri"/>
                <w:b/>
                <w:sz w:val="16"/>
                <w:szCs w:val="16"/>
                <w:lang w:val="ro-RO" w:eastAsia="ro-RO"/>
              </w:rPr>
            </w:pPr>
            <w:r w:rsidRPr="00181347">
              <w:rPr>
                <w:rFonts w:ascii="Verdana" w:hAnsi="Verdana" w:cs="Calibri"/>
                <w:b/>
                <w:sz w:val="16"/>
                <w:szCs w:val="16"/>
                <w:lang w:val="ro-RO" w:eastAsia="ro-RO"/>
              </w:rPr>
              <w:t>2.</w:t>
            </w:r>
            <w:r w:rsidR="001768C8">
              <w:rPr>
                <w:rFonts w:ascii="Verdana" w:hAnsi="Verdana" w:cs="Calibri"/>
                <w:b/>
                <w:sz w:val="16"/>
                <w:szCs w:val="16"/>
                <w:lang w:val="ro-RO" w:eastAsia="ro-RO"/>
              </w:rPr>
              <w:t>5</w:t>
            </w:r>
            <w:r w:rsidRPr="00181347">
              <w:rPr>
                <w:rFonts w:ascii="Verdana" w:hAnsi="Verdana" w:cs="Calibri"/>
                <w:b/>
                <w:sz w:val="16"/>
                <w:szCs w:val="16"/>
                <w:lang w:val="ro-RO" w:eastAsia="ro-RO"/>
              </w:rPr>
              <w:t>32.475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FCD35C" w14:textId="59CC6804" w:rsidR="005751BF" w:rsidRPr="00181347" w:rsidRDefault="005751BF" w:rsidP="001768C8">
            <w:pPr>
              <w:jc w:val="center"/>
              <w:rPr>
                <w:rFonts w:ascii="Verdana" w:hAnsi="Verdana" w:cs="Calibri"/>
                <w:b/>
                <w:sz w:val="16"/>
                <w:szCs w:val="16"/>
                <w:lang w:val="ro-RO" w:eastAsia="ro-RO"/>
              </w:rPr>
            </w:pPr>
            <w:r w:rsidRPr="00181347">
              <w:rPr>
                <w:rFonts w:ascii="Verdana" w:hAnsi="Verdana" w:cs="Calibri"/>
                <w:b/>
                <w:sz w:val="16"/>
                <w:szCs w:val="16"/>
                <w:lang w:val="ro-RO" w:eastAsia="ro-RO"/>
              </w:rPr>
              <w:t>2.</w:t>
            </w:r>
            <w:r w:rsidR="001768C8">
              <w:rPr>
                <w:rFonts w:ascii="Verdana" w:hAnsi="Verdana" w:cs="Calibri"/>
                <w:b/>
                <w:sz w:val="16"/>
                <w:szCs w:val="16"/>
                <w:lang w:val="ro-RO" w:eastAsia="ro-RO"/>
              </w:rPr>
              <w:t>7</w:t>
            </w:r>
            <w:r w:rsidRPr="00181347">
              <w:rPr>
                <w:rFonts w:ascii="Verdana" w:hAnsi="Verdana" w:cs="Calibri"/>
                <w:b/>
                <w:sz w:val="16"/>
                <w:szCs w:val="16"/>
                <w:lang w:val="ro-RO" w:eastAsia="ro-RO"/>
              </w:rPr>
              <w:t>34.565</w:t>
            </w:r>
          </w:p>
        </w:tc>
      </w:tr>
      <w:tr w:rsidR="005751BF" w:rsidRPr="00181347" w14:paraId="0CDE0F1D" w14:textId="77777777" w:rsidTr="008F2BD1">
        <w:trPr>
          <w:trHeight w:val="20"/>
          <w:jc w:val="center"/>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7CB441D6" w14:textId="77777777" w:rsidR="005751BF" w:rsidRPr="00181347" w:rsidRDefault="005751BF" w:rsidP="008F2BD1">
            <w:pPr>
              <w:spacing w:before="40" w:after="40"/>
              <w:jc w:val="center"/>
              <w:rPr>
                <w:rFonts w:ascii="Verdana" w:hAnsi="Verdana"/>
                <w:b/>
                <w:bCs/>
                <w:sz w:val="22"/>
                <w:szCs w:val="22"/>
                <w:lang w:val="ro-RO" w:eastAsia="ro-RO"/>
              </w:rPr>
            </w:pPr>
            <w:r w:rsidRPr="00181347">
              <w:rPr>
                <w:rFonts w:ascii="Verdana" w:hAnsi="Verdana"/>
                <w:b/>
                <w:bCs/>
                <w:sz w:val="22"/>
                <w:szCs w:val="22"/>
                <w:lang w:val="ro-RO" w:eastAsia="ro-RO"/>
              </w:rPr>
              <w:t>Total OS 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A4EA847" w14:textId="6D7CA1A6" w:rsidR="005751BF" w:rsidRPr="00181347" w:rsidRDefault="005751BF" w:rsidP="001768C8">
            <w:pPr>
              <w:rPr>
                <w:rFonts w:ascii="Verdana" w:hAnsi="Verdana" w:cs="Calibri"/>
                <w:b/>
                <w:bCs/>
                <w:sz w:val="16"/>
                <w:szCs w:val="16"/>
                <w:lang w:val="ro-RO" w:eastAsia="ro-RO"/>
              </w:rPr>
            </w:pPr>
            <w:r w:rsidRPr="00181347">
              <w:rPr>
                <w:rFonts w:ascii="Verdana" w:hAnsi="Verdana" w:cs="Calibri"/>
                <w:b/>
                <w:bCs/>
                <w:sz w:val="16"/>
                <w:szCs w:val="16"/>
                <w:lang w:val="ro-RO" w:eastAsia="ro-RO"/>
              </w:rPr>
              <w:t>64.0</w:t>
            </w:r>
            <w:r w:rsidR="001768C8">
              <w:rPr>
                <w:rFonts w:ascii="Verdana" w:hAnsi="Verdana" w:cs="Calibri"/>
                <w:b/>
                <w:bCs/>
                <w:sz w:val="16"/>
                <w:szCs w:val="16"/>
                <w:lang w:val="ro-RO" w:eastAsia="ro-RO"/>
              </w:rPr>
              <w:t>0</w:t>
            </w:r>
            <w:r w:rsidRPr="00181347">
              <w:rPr>
                <w:rFonts w:ascii="Verdana" w:hAnsi="Verdana" w:cs="Calibri"/>
                <w:b/>
                <w:bCs/>
                <w:sz w:val="16"/>
                <w:szCs w:val="16"/>
                <w:lang w:val="ro-RO" w:eastAsia="ro-RO"/>
              </w:rPr>
              <w:t>4.050</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269A773F" w14:textId="77777777" w:rsidR="005751BF" w:rsidRPr="00181347" w:rsidRDefault="005751BF" w:rsidP="008F2BD1">
            <w:pPr>
              <w:jc w:val="center"/>
              <w:rPr>
                <w:rFonts w:ascii="Verdana" w:hAnsi="Verdana" w:cs="Calibri"/>
                <w:b/>
                <w:bCs/>
                <w:sz w:val="16"/>
                <w:szCs w:val="16"/>
                <w:lang w:val="ro-RO" w:eastAsia="ro-RO"/>
              </w:rPr>
            </w:pPr>
            <w:r w:rsidRPr="00181347">
              <w:rPr>
                <w:rFonts w:ascii="Verdana" w:hAnsi="Verdana" w:cs="Calibri"/>
                <w:b/>
                <w:bCs/>
                <w:sz w:val="16"/>
                <w:szCs w:val="16"/>
                <w:lang w:val="ro-RO" w:eastAsia="ro-RO"/>
              </w:rPr>
              <w:t>16.115.113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DD825B" w14:textId="77777777" w:rsidR="005751BF" w:rsidRPr="00181347" w:rsidRDefault="005751BF" w:rsidP="008F2BD1">
            <w:pPr>
              <w:jc w:val="center"/>
              <w:rPr>
                <w:rFonts w:ascii="Verdana" w:hAnsi="Verdana" w:cs="Calibri"/>
                <w:b/>
                <w:bCs/>
                <w:sz w:val="16"/>
                <w:szCs w:val="16"/>
                <w:lang w:val="ro-RO" w:eastAsia="ro-RO"/>
              </w:rPr>
            </w:pPr>
            <w:r w:rsidRPr="00181347">
              <w:rPr>
                <w:rFonts w:ascii="Verdana" w:hAnsi="Verdana" w:cs="Calibri"/>
                <w:b/>
                <w:bCs/>
                <w:sz w:val="16"/>
                <w:szCs w:val="16"/>
                <w:lang w:val="ro-RO" w:eastAsia="ro-RO"/>
              </w:rPr>
              <w:t>15.264.415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DEA80F" w14:textId="5A6520D0" w:rsidR="005751BF" w:rsidRPr="00181347" w:rsidRDefault="005751BF" w:rsidP="001768C8">
            <w:pPr>
              <w:rPr>
                <w:rFonts w:ascii="Verdana" w:hAnsi="Verdana" w:cs="Calibri"/>
                <w:b/>
                <w:bCs/>
                <w:sz w:val="16"/>
                <w:szCs w:val="16"/>
                <w:lang w:val="ro-RO" w:eastAsia="ro-RO"/>
              </w:rPr>
            </w:pPr>
            <w:r w:rsidRPr="00181347">
              <w:rPr>
                <w:rFonts w:ascii="Verdana" w:hAnsi="Verdana" w:cs="Calibri"/>
                <w:b/>
                <w:bCs/>
                <w:sz w:val="16"/>
                <w:szCs w:val="16"/>
                <w:lang w:val="ro-RO" w:eastAsia="ro-RO"/>
              </w:rPr>
              <w:t xml:space="preserve"> 16.0</w:t>
            </w:r>
            <w:r w:rsidR="001768C8">
              <w:rPr>
                <w:rFonts w:ascii="Verdana" w:hAnsi="Verdana" w:cs="Calibri"/>
                <w:b/>
                <w:bCs/>
                <w:sz w:val="16"/>
                <w:szCs w:val="16"/>
                <w:lang w:val="ro-RO" w:eastAsia="ro-RO"/>
              </w:rPr>
              <w:t>5</w:t>
            </w:r>
            <w:r w:rsidRPr="00181347">
              <w:rPr>
                <w:rFonts w:ascii="Verdana" w:hAnsi="Verdana" w:cs="Calibri"/>
                <w:b/>
                <w:bCs/>
                <w:sz w:val="16"/>
                <w:szCs w:val="16"/>
                <w:lang w:val="ro-RO" w:eastAsia="ro-RO"/>
              </w:rPr>
              <w:t>0.627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E240D6" w14:textId="3F1BC61C" w:rsidR="005751BF" w:rsidRPr="00181347" w:rsidRDefault="005751BF" w:rsidP="008F2BD1">
            <w:pPr>
              <w:jc w:val="center"/>
              <w:rPr>
                <w:rFonts w:ascii="Verdana" w:hAnsi="Verdana" w:cs="Calibri"/>
                <w:b/>
                <w:bCs/>
                <w:sz w:val="16"/>
                <w:szCs w:val="16"/>
                <w:lang w:val="ro-RO" w:eastAsia="ro-RO"/>
              </w:rPr>
            </w:pPr>
            <w:r w:rsidRPr="00181347">
              <w:rPr>
                <w:rFonts w:ascii="Verdana" w:hAnsi="Verdana" w:cs="Calibri"/>
                <w:b/>
                <w:bCs/>
                <w:sz w:val="16"/>
                <w:szCs w:val="16"/>
                <w:lang w:val="ro-RO" w:eastAsia="ro-RO"/>
              </w:rPr>
              <w:fldChar w:fldCharType="begin"/>
            </w:r>
            <w:r w:rsidRPr="00181347">
              <w:rPr>
                <w:rFonts w:ascii="Verdana" w:hAnsi="Verdana" w:cs="Calibri"/>
                <w:b/>
                <w:bCs/>
                <w:sz w:val="16"/>
                <w:szCs w:val="16"/>
                <w:lang w:val="ro-RO" w:eastAsia="ro-RO"/>
              </w:rPr>
              <w:instrText xml:space="preserve"> =SUM(ABOVE) </w:instrText>
            </w:r>
            <w:r w:rsidRPr="00181347">
              <w:rPr>
                <w:rFonts w:ascii="Verdana" w:hAnsi="Verdana" w:cs="Calibri"/>
                <w:b/>
                <w:bCs/>
                <w:sz w:val="16"/>
                <w:szCs w:val="16"/>
                <w:lang w:val="ro-RO" w:eastAsia="ro-RO"/>
              </w:rPr>
              <w:fldChar w:fldCharType="separate"/>
            </w:r>
            <w:r w:rsidR="001768C8">
              <w:rPr>
                <w:rFonts w:ascii="Verdana" w:hAnsi="Verdana" w:cs="Calibri"/>
                <w:b/>
                <w:bCs/>
                <w:noProof/>
                <w:sz w:val="16"/>
                <w:szCs w:val="16"/>
                <w:lang w:val="ro-RO" w:eastAsia="ro-RO"/>
              </w:rPr>
              <w:t>16.5</w:t>
            </w:r>
            <w:r w:rsidRPr="00181347">
              <w:rPr>
                <w:rFonts w:ascii="Verdana" w:hAnsi="Verdana" w:cs="Calibri"/>
                <w:b/>
                <w:bCs/>
                <w:noProof/>
                <w:sz w:val="16"/>
                <w:szCs w:val="16"/>
                <w:lang w:val="ro-RO" w:eastAsia="ro-RO"/>
              </w:rPr>
              <w:t>73.895</w:t>
            </w:r>
            <w:r w:rsidRPr="00181347">
              <w:rPr>
                <w:rFonts w:ascii="Verdana" w:hAnsi="Verdana" w:cs="Calibri"/>
                <w:b/>
                <w:bCs/>
                <w:sz w:val="16"/>
                <w:szCs w:val="16"/>
                <w:lang w:val="ro-RO" w:eastAsia="ro-RO"/>
              </w:rPr>
              <w:fldChar w:fldCharType="end"/>
            </w:r>
          </w:p>
        </w:tc>
      </w:tr>
    </w:tbl>
    <w:p w14:paraId="3DF675F2" w14:textId="77777777" w:rsidR="005751BF" w:rsidRDefault="005751BF" w:rsidP="005751BF">
      <w:pPr>
        <w:spacing w:line="276" w:lineRule="auto"/>
        <w:jc w:val="both"/>
        <w:rPr>
          <w:rFonts w:ascii="Trebuchet MS" w:hAnsi="Trebuchet MS"/>
          <w:b/>
        </w:rPr>
      </w:pPr>
    </w:p>
    <w:p w14:paraId="0C315B4D" w14:textId="77777777" w:rsidR="0048664B" w:rsidRDefault="0048664B" w:rsidP="005751BF">
      <w:pPr>
        <w:rPr>
          <w:rFonts w:ascii="Trebuchet MS" w:hAnsi="Trebuchet MS"/>
          <w:b/>
        </w:rPr>
      </w:pPr>
    </w:p>
    <w:p w14:paraId="2B187076" w14:textId="77777777" w:rsidR="005751BF" w:rsidRDefault="005751BF" w:rsidP="0048664B">
      <w:pPr>
        <w:rPr>
          <w:rFonts w:ascii="Trebuchet MS" w:hAnsi="Trebuchet MS"/>
          <w:b/>
        </w:rPr>
      </w:pPr>
      <w:r>
        <w:rPr>
          <w:rFonts w:ascii="Trebuchet MS" w:hAnsi="Trebuchet MS"/>
          <w:b/>
        </w:rPr>
        <w:t>PROGRAMUL”</w:t>
      </w:r>
      <w:r w:rsidRPr="00DF5659">
        <w:rPr>
          <w:rFonts w:ascii="Trebuchet MS" w:hAnsi="Trebuchet MS"/>
          <w:b/>
        </w:rPr>
        <w:t>PROTECȚIE CIVILĂ ȘI SPRIJIN ACORDAT COMUNITĂȚII”</w:t>
      </w:r>
    </w:p>
    <w:p w14:paraId="639F261F" w14:textId="77777777" w:rsidR="005751BF" w:rsidRPr="00FF67E5" w:rsidRDefault="005751BF" w:rsidP="0048664B">
      <w:pPr>
        <w:spacing w:before="120"/>
        <w:jc w:val="both"/>
        <w:rPr>
          <w:rFonts w:ascii="Trebuchet MS" w:hAnsi="Trebuchet MS" w:cs="Calibri"/>
          <w:lang w:val="ro-RO" w:eastAsia="ro-RO"/>
        </w:rPr>
      </w:pPr>
      <w:r w:rsidRPr="00FF67E5">
        <w:rPr>
          <w:rFonts w:ascii="Trebuchet MS" w:hAnsi="Trebuchet MS" w:cs="Calibri"/>
          <w:lang w:val="ro-RO" w:eastAsia="ro-RO"/>
        </w:rPr>
        <w:t>MAI, prin Departamentul pentru Situații de Urgență (DSU), realizează managementul permanent al activităților de prevenire, pregătire și răspuns în situații de urgență, în domeniul protecției civile și al apărării împotriva incendiilor.</w:t>
      </w:r>
    </w:p>
    <w:p w14:paraId="6B86697F" w14:textId="77777777" w:rsidR="005751BF" w:rsidRDefault="005751BF" w:rsidP="0048664B">
      <w:pPr>
        <w:spacing w:before="120"/>
        <w:jc w:val="both"/>
        <w:rPr>
          <w:rFonts w:ascii="Trebuchet MS" w:hAnsi="Trebuchet MS" w:cs="Calibri"/>
          <w:lang w:val="ro-RO" w:eastAsia="ro-RO"/>
        </w:rPr>
      </w:pPr>
      <w:r w:rsidRPr="00FF67E5">
        <w:rPr>
          <w:rFonts w:ascii="Trebuchet MS" w:hAnsi="Trebuchet MS" w:cs="Calibri"/>
          <w:lang w:val="ro-RO" w:eastAsia="ro-RO"/>
        </w:rPr>
        <w:t>Finanțarea adecvată a domeniului prevenirii și intervenției în situații de urgență trebuie să aibă în vedere crearea unor capabilități esențiale de prevenire, protecție, limitare/reducere a impactului, rapiditatea răspunsului, creșterea calității resurselor umane, modernizarea procedurilor de intervenție și o mai bună coordonare cu toate instituțiile responsabile.</w:t>
      </w:r>
    </w:p>
    <w:p w14:paraId="1E8A1F1B" w14:textId="77777777" w:rsidR="005751BF" w:rsidRDefault="005751BF" w:rsidP="005751BF">
      <w:pPr>
        <w:spacing w:before="120"/>
        <w:ind w:left="-630"/>
        <w:jc w:val="both"/>
        <w:rPr>
          <w:rFonts w:ascii="Trebuchet MS" w:hAnsi="Trebuchet MS" w:cs="Calibri"/>
          <w:lang w:val="ro-RO" w:eastAsia="ro-RO"/>
        </w:rPr>
      </w:pPr>
    </w:p>
    <w:p w14:paraId="33D80CED" w14:textId="77777777" w:rsidR="005751BF" w:rsidRPr="00DB0D47" w:rsidRDefault="005751BF" w:rsidP="0048664B">
      <w:pPr>
        <w:jc w:val="both"/>
        <w:rPr>
          <w:rFonts w:ascii="Trebuchet MS" w:hAnsi="Trebuchet MS"/>
          <w:i/>
          <w:lang w:val="ro-RO"/>
        </w:rPr>
      </w:pPr>
      <w:r w:rsidRPr="00E3253A">
        <w:rPr>
          <w:rFonts w:ascii="Trebuchet MS" w:hAnsi="Trebuchet MS"/>
          <w:b/>
        </w:rPr>
        <w:t>Obiectiv strategic program</w:t>
      </w:r>
      <w:r w:rsidRPr="00A32EBC">
        <w:rPr>
          <w:rFonts w:ascii="Trebuchet MS" w:hAnsi="Trebuchet MS"/>
          <w:b/>
        </w:rPr>
        <w:t xml:space="preserve"> -  </w:t>
      </w:r>
      <w:r>
        <w:rPr>
          <w:rFonts w:ascii="Trebuchet MS" w:hAnsi="Trebuchet MS"/>
          <w:i/>
        </w:rPr>
        <w:t>Cre</w:t>
      </w:r>
      <w:r>
        <w:rPr>
          <w:rFonts w:ascii="Trebuchet MS" w:hAnsi="Trebuchet MS"/>
          <w:i/>
          <w:lang w:val="ro-RO"/>
        </w:rPr>
        <w:t>șterea capacității MAI de gestionare a evenimentelor majore</w:t>
      </w:r>
    </w:p>
    <w:p w14:paraId="0274A9D5" w14:textId="77777777" w:rsidR="005751BF" w:rsidRDefault="005751BF" w:rsidP="005751BF">
      <w:pPr>
        <w:spacing w:line="276" w:lineRule="auto"/>
        <w:jc w:val="both"/>
        <w:rPr>
          <w:rFonts w:ascii="Trebuchet MS" w:hAnsi="Trebuchet MS"/>
          <w:b/>
        </w:rPr>
      </w:pPr>
    </w:p>
    <w:p w14:paraId="50A3F9AA" w14:textId="77777777" w:rsidR="005751BF" w:rsidRDefault="005751BF" w:rsidP="005751BF">
      <w:pPr>
        <w:spacing w:line="276" w:lineRule="auto"/>
        <w:jc w:val="both"/>
        <w:rPr>
          <w:rFonts w:ascii="Trebuchet MS" w:hAnsi="Trebuchet MS"/>
          <w:b/>
        </w:rPr>
      </w:pPr>
      <w:r w:rsidRPr="00ED4232">
        <w:rPr>
          <w:rFonts w:ascii="Trebuchet MS" w:hAnsi="Trebuchet MS"/>
          <w:b/>
        </w:rPr>
        <w:t>Rezultate așteptate  ale programului :</w:t>
      </w:r>
    </w:p>
    <w:p w14:paraId="3DADCBD2" w14:textId="77777777" w:rsidR="005751BF" w:rsidRPr="00875779" w:rsidRDefault="005751BF" w:rsidP="004B5404">
      <w:pPr>
        <w:pStyle w:val="TEXT12"/>
        <w:numPr>
          <w:ilvl w:val="0"/>
          <w:numId w:val="120"/>
        </w:numPr>
        <w:ind w:left="0" w:firstLine="0"/>
        <w:rPr>
          <w:rFonts w:ascii="Trebuchet MS" w:hAnsi="Trebuchet MS" w:cs="Calibri"/>
          <w:szCs w:val="24"/>
          <w:lang w:val="ro-RO"/>
        </w:rPr>
      </w:pPr>
      <w:r>
        <w:rPr>
          <w:rFonts w:ascii="Trebuchet MS" w:hAnsi="Trebuchet MS" w:cs="Calibri"/>
          <w:szCs w:val="24"/>
          <w:lang w:val="ro-RO"/>
        </w:rPr>
        <w:t>a</w:t>
      </w:r>
      <w:r w:rsidRPr="00875779">
        <w:rPr>
          <w:rFonts w:ascii="Trebuchet MS" w:hAnsi="Trebuchet MS" w:cs="Calibri"/>
          <w:szCs w:val="24"/>
          <w:lang w:val="ro-RO"/>
        </w:rPr>
        <w:t xml:space="preserve">sigurarea protecției populației și diminuarea efectelor asociate situațiilor de urgență și dezastrelor; </w:t>
      </w:r>
    </w:p>
    <w:p w14:paraId="4F7118B2" w14:textId="77777777" w:rsidR="005751BF" w:rsidRPr="00D72250" w:rsidRDefault="005751BF" w:rsidP="004B5404">
      <w:pPr>
        <w:pStyle w:val="TEXT12"/>
        <w:numPr>
          <w:ilvl w:val="0"/>
          <w:numId w:val="120"/>
        </w:numPr>
        <w:ind w:left="0" w:firstLine="0"/>
        <w:rPr>
          <w:rFonts w:ascii="Trebuchet MS" w:hAnsi="Trebuchet MS" w:cs="Calibri"/>
          <w:szCs w:val="24"/>
          <w:lang w:val="ro-RO"/>
        </w:rPr>
      </w:pPr>
      <w:r>
        <w:rPr>
          <w:rFonts w:ascii="Trebuchet MS" w:hAnsi="Trebuchet MS" w:cs="Calibri"/>
          <w:szCs w:val="24"/>
          <w:lang w:val="ro-RO"/>
        </w:rPr>
        <w:t>a</w:t>
      </w:r>
      <w:r w:rsidRPr="00875779">
        <w:rPr>
          <w:rFonts w:ascii="Trebuchet MS" w:hAnsi="Trebuchet MS" w:cs="Calibri"/>
          <w:szCs w:val="24"/>
          <w:lang w:val="ro-RO"/>
        </w:rPr>
        <w:t>sigurarea managementului resurselor umane, financiare și logistice;</w:t>
      </w:r>
    </w:p>
    <w:p w14:paraId="40CD4399" w14:textId="512F34A1" w:rsidR="005751BF" w:rsidRDefault="005751BF" w:rsidP="005751BF">
      <w:pPr>
        <w:spacing w:line="276" w:lineRule="auto"/>
        <w:jc w:val="both"/>
        <w:rPr>
          <w:rFonts w:ascii="Trebuchet MS" w:hAnsi="Trebuchet MS"/>
          <w:color w:val="5B9BD5"/>
        </w:rPr>
      </w:pPr>
    </w:p>
    <w:p w14:paraId="1B02EE24" w14:textId="447DCC78" w:rsidR="00F7743A" w:rsidRDefault="00F7743A" w:rsidP="005751BF">
      <w:pPr>
        <w:spacing w:line="276" w:lineRule="auto"/>
        <w:jc w:val="both"/>
        <w:rPr>
          <w:rFonts w:ascii="Trebuchet MS" w:hAnsi="Trebuchet MS"/>
          <w:color w:val="5B9BD5"/>
        </w:rPr>
      </w:pPr>
    </w:p>
    <w:p w14:paraId="2919FD6C" w14:textId="73E6D245" w:rsidR="00F7743A" w:rsidRDefault="00F7743A" w:rsidP="005751BF">
      <w:pPr>
        <w:spacing w:line="276" w:lineRule="auto"/>
        <w:jc w:val="both"/>
        <w:rPr>
          <w:rFonts w:ascii="Trebuchet MS" w:hAnsi="Trebuchet MS"/>
          <w:color w:val="5B9BD5"/>
        </w:rPr>
      </w:pPr>
    </w:p>
    <w:p w14:paraId="791DA490" w14:textId="3B61F19F" w:rsidR="00F7743A" w:rsidRDefault="00F7743A" w:rsidP="005751BF">
      <w:pPr>
        <w:spacing w:line="276" w:lineRule="auto"/>
        <w:jc w:val="both"/>
        <w:rPr>
          <w:rFonts w:ascii="Trebuchet MS" w:hAnsi="Trebuchet MS"/>
          <w:color w:val="5B9BD5"/>
        </w:rPr>
      </w:pPr>
    </w:p>
    <w:p w14:paraId="1DA723BE" w14:textId="77777777" w:rsidR="005751BF" w:rsidRDefault="005751BF" w:rsidP="005751BF">
      <w:pPr>
        <w:spacing w:line="276" w:lineRule="auto"/>
        <w:jc w:val="both"/>
        <w:rPr>
          <w:rFonts w:ascii="Trebuchet MS" w:hAnsi="Trebuchet MS"/>
          <w:b/>
          <w:i/>
          <w:color w:val="5B9BD5"/>
        </w:rPr>
      </w:pPr>
      <w:r>
        <w:rPr>
          <w:rFonts w:ascii="Trebuchet MS" w:hAnsi="Trebuchet MS"/>
          <w:color w:val="5B9BD5"/>
        </w:rPr>
        <w:t xml:space="preserve">Obiectivul strategic 2: “ </w:t>
      </w:r>
      <w:r w:rsidRPr="00B93099">
        <w:rPr>
          <w:rFonts w:ascii="Trebuchet MS" w:hAnsi="Trebuchet MS"/>
          <w:b/>
          <w:i/>
          <w:color w:val="5B9BD5"/>
        </w:rPr>
        <w:t>Creșterea capacității MAI de gestionare a evenimentelor majore</w:t>
      </w:r>
      <w:r>
        <w:rPr>
          <w:rFonts w:ascii="Trebuchet MS" w:hAnsi="Trebuchet MS"/>
          <w:b/>
          <w:i/>
          <w:color w:val="5B9BD5"/>
        </w:rPr>
        <w:t>”</w:t>
      </w:r>
    </w:p>
    <w:p w14:paraId="3012FDBA" w14:textId="77777777" w:rsidR="005751BF" w:rsidRDefault="005751BF" w:rsidP="005751BF">
      <w:pPr>
        <w:spacing w:line="276" w:lineRule="auto"/>
        <w:jc w:val="both"/>
        <w:rPr>
          <w:rFonts w:ascii="Trebuchet MS" w:hAnsi="Trebuchet MS"/>
          <w:b/>
          <w:i/>
          <w:color w:val="5B9BD5"/>
        </w:rPr>
      </w:pPr>
    </w:p>
    <w:p w14:paraId="639C89E8" w14:textId="76E81698" w:rsidR="005751BF" w:rsidRPr="00D73506" w:rsidRDefault="0048664B" w:rsidP="005751BF">
      <w:pPr>
        <w:spacing w:line="276" w:lineRule="auto"/>
        <w:jc w:val="both"/>
        <w:rPr>
          <w:rFonts w:ascii="Trebuchet MS" w:hAnsi="Trebuchet MS"/>
          <w:b/>
        </w:rPr>
      </w:pPr>
      <w:r>
        <w:rPr>
          <w:rFonts w:ascii="Trebuchet MS" w:hAnsi="Trebuchet MS"/>
          <w:b/>
        </w:rPr>
        <w:t xml:space="preserve">  </w:t>
      </w:r>
      <w:r w:rsidR="005751BF" w:rsidRPr="00A26A0F">
        <w:rPr>
          <w:rFonts w:ascii="Trebuchet MS" w:hAnsi="Trebuchet MS"/>
          <w:b/>
        </w:rPr>
        <w:t xml:space="preserve">Eșalonarea finanțării în funcție de programul bugetar </w:t>
      </w:r>
    </w:p>
    <w:tbl>
      <w:tblPr>
        <w:tblW w:w="9619"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019"/>
        <w:gridCol w:w="7"/>
        <w:gridCol w:w="1269"/>
        <w:gridCol w:w="7"/>
        <w:gridCol w:w="1198"/>
        <w:gridCol w:w="1417"/>
        <w:gridCol w:w="1418"/>
        <w:gridCol w:w="1270"/>
        <w:gridCol w:w="14"/>
      </w:tblGrid>
      <w:tr w:rsidR="005751BF" w:rsidRPr="00D73506" w14:paraId="2E61F5CF" w14:textId="77777777" w:rsidTr="0048664B">
        <w:trPr>
          <w:gridAfter w:val="1"/>
          <w:wAfter w:w="14" w:type="dxa"/>
          <w:trHeight w:val="20"/>
          <w:jc w:val="center"/>
        </w:trPr>
        <w:tc>
          <w:tcPr>
            <w:tcW w:w="3019" w:type="dxa"/>
            <w:vMerge w:val="restart"/>
            <w:shd w:val="clear" w:color="auto" w:fill="000000"/>
            <w:vAlign w:val="center"/>
            <w:hideMark/>
          </w:tcPr>
          <w:p w14:paraId="0763721C" w14:textId="77777777" w:rsidR="005751BF" w:rsidRPr="00D73506" w:rsidRDefault="005751BF" w:rsidP="008F2BD1">
            <w:pPr>
              <w:contextualSpacing/>
              <w:jc w:val="center"/>
              <w:rPr>
                <w:rFonts w:ascii="Verdana" w:hAnsi="Verdana"/>
                <w:b/>
                <w:bCs/>
                <w:sz w:val="22"/>
                <w:szCs w:val="22"/>
                <w:lang w:val="ro-RO" w:eastAsia="ro-RO"/>
              </w:rPr>
            </w:pPr>
            <w:r w:rsidRPr="00D73506">
              <w:rPr>
                <w:rFonts w:ascii="Verdana" w:hAnsi="Verdana"/>
                <w:b/>
                <w:bCs/>
                <w:sz w:val="22"/>
                <w:szCs w:val="22"/>
                <w:lang w:val="ro-RO" w:eastAsia="ro-RO"/>
              </w:rPr>
              <w:t>Bugetul pe programe al Obiectivului Strategic</w:t>
            </w:r>
          </w:p>
        </w:tc>
        <w:tc>
          <w:tcPr>
            <w:tcW w:w="1276" w:type="dxa"/>
            <w:gridSpan w:val="2"/>
            <w:vMerge w:val="restart"/>
            <w:shd w:val="clear" w:color="auto" w:fill="000000"/>
            <w:vAlign w:val="center"/>
            <w:hideMark/>
          </w:tcPr>
          <w:p w14:paraId="0D1D5412" w14:textId="77777777" w:rsidR="005751BF" w:rsidRPr="00D73506" w:rsidRDefault="005751BF" w:rsidP="008F2BD1">
            <w:pPr>
              <w:contextualSpacing/>
              <w:jc w:val="center"/>
              <w:rPr>
                <w:rFonts w:ascii="Verdana" w:hAnsi="Verdana"/>
                <w:b/>
                <w:sz w:val="22"/>
                <w:szCs w:val="22"/>
                <w:lang w:val="ro-RO" w:eastAsia="ro-RO"/>
              </w:rPr>
            </w:pPr>
            <w:r w:rsidRPr="00D73506">
              <w:rPr>
                <w:rFonts w:ascii="Verdana" w:hAnsi="Verdana"/>
                <w:b/>
                <w:sz w:val="22"/>
                <w:szCs w:val="22"/>
                <w:lang w:val="ro-RO" w:eastAsia="ro-RO"/>
              </w:rPr>
              <w:t xml:space="preserve">Total </w:t>
            </w:r>
          </w:p>
          <w:p w14:paraId="392EFD59" w14:textId="77777777" w:rsidR="005751BF" w:rsidRPr="00D73506" w:rsidRDefault="005751BF" w:rsidP="008F2BD1">
            <w:pPr>
              <w:contextualSpacing/>
              <w:jc w:val="center"/>
              <w:rPr>
                <w:rFonts w:ascii="Verdana" w:hAnsi="Verdana"/>
                <w:b/>
                <w:sz w:val="22"/>
                <w:szCs w:val="22"/>
                <w:lang w:val="ro-RO" w:eastAsia="ro-RO"/>
              </w:rPr>
            </w:pPr>
            <w:r w:rsidRPr="00D73506">
              <w:rPr>
                <w:rFonts w:ascii="Verdana" w:hAnsi="Verdana"/>
                <w:b/>
                <w:sz w:val="22"/>
                <w:szCs w:val="22"/>
                <w:lang w:val="ro-RO" w:eastAsia="ro-RO"/>
              </w:rPr>
              <w:t>(mii lei)</w:t>
            </w:r>
          </w:p>
        </w:tc>
        <w:tc>
          <w:tcPr>
            <w:tcW w:w="5310" w:type="dxa"/>
            <w:gridSpan w:val="5"/>
            <w:shd w:val="clear" w:color="auto" w:fill="000000"/>
            <w:vAlign w:val="center"/>
            <w:hideMark/>
          </w:tcPr>
          <w:p w14:paraId="5ABA0BC2" w14:textId="77777777" w:rsidR="005751BF" w:rsidRPr="00D73506" w:rsidRDefault="005751BF" w:rsidP="008F2BD1">
            <w:pPr>
              <w:spacing w:before="60" w:after="60"/>
              <w:jc w:val="center"/>
              <w:rPr>
                <w:rFonts w:ascii="Verdana" w:hAnsi="Verdana"/>
                <w:b/>
                <w:sz w:val="22"/>
                <w:szCs w:val="22"/>
                <w:lang w:val="ro-RO" w:eastAsia="ro-RO"/>
              </w:rPr>
            </w:pPr>
            <w:r w:rsidRPr="00D73506">
              <w:rPr>
                <w:rFonts w:ascii="Verdana" w:hAnsi="Verdana"/>
                <w:b/>
                <w:sz w:val="22"/>
                <w:szCs w:val="22"/>
                <w:lang w:val="ro-RO" w:eastAsia="ro-RO"/>
              </w:rPr>
              <w:t>Total valoare/an (mii lei)</w:t>
            </w:r>
          </w:p>
        </w:tc>
      </w:tr>
      <w:tr w:rsidR="005751BF" w:rsidRPr="00D73506" w14:paraId="49194DA9" w14:textId="77777777" w:rsidTr="0048664B">
        <w:trPr>
          <w:gridAfter w:val="1"/>
          <w:wAfter w:w="14" w:type="dxa"/>
          <w:trHeight w:val="20"/>
          <w:jc w:val="center"/>
        </w:trPr>
        <w:tc>
          <w:tcPr>
            <w:tcW w:w="3019" w:type="dxa"/>
            <w:vMerge/>
            <w:tcBorders>
              <w:bottom w:val="single" w:sz="4" w:space="0" w:color="auto"/>
            </w:tcBorders>
            <w:shd w:val="clear" w:color="auto" w:fill="auto"/>
            <w:vAlign w:val="center"/>
          </w:tcPr>
          <w:p w14:paraId="7F1FC1FD" w14:textId="77777777" w:rsidR="005751BF" w:rsidRPr="00D73506" w:rsidRDefault="005751BF" w:rsidP="008F2BD1">
            <w:pPr>
              <w:contextualSpacing/>
              <w:jc w:val="center"/>
              <w:rPr>
                <w:rFonts w:ascii="Verdana" w:hAnsi="Verdana"/>
                <w:bCs/>
                <w:sz w:val="22"/>
                <w:szCs w:val="22"/>
                <w:lang w:val="ro-RO" w:eastAsia="ro-RO"/>
              </w:rPr>
            </w:pPr>
          </w:p>
        </w:tc>
        <w:tc>
          <w:tcPr>
            <w:tcW w:w="1276" w:type="dxa"/>
            <w:gridSpan w:val="2"/>
            <w:vMerge/>
            <w:tcBorders>
              <w:bottom w:val="single" w:sz="4" w:space="0" w:color="auto"/>
            </w:tcBorders>
            <w:shd w:val="clear" w:color="auto" w:fill="auto"/>
            <w:vAlign w:val="center"/>
          </w:tcPr>
          <w:p w14:paraId="0062052B" w14:textId="77777777" w:rsidR="005751BF" w:rsidRPr="00D73506" w:rsidRDefault="005751BF" w:rsidP="008F2BD1">
            <w:pPr>
              <w:contextualSpacing/>
              <w:jc w:val="center"/>
              <w:rPr>
                <w:rFonts w:ascii="Verdana" w:hAnsi="Verdana"/>
                <w:sz w:val="22"/>
                <w:szCs w:val="22"/>
                <w:lang w:val="ro-RO" w:eastAsia="ro-RO"/>
              </w:rPr>
            </w:pPr>
          </w:p>
        </w:tc>
        <w:tc>
          <w:tcPr>
            <w:tcW w:w="1205" w:type="dxa"/>
            <w:gridSpan w:val="2"/>
            <w:tcBorders>
              <w:bottom w:val="single" w:sz="4" w:space="0" w:color="auto"/>
            </w:tcBorders>
            <w:shd w:val="clear" w:color="auto" w:fill="000000"/>
            <w:vAlign w:val="center"/>
          </w:tcPr>
          <w:p w14:paraId="4B6CF8A5" w14:textId="77777777" w:rsidR="005751BF" w:rsidRPr="00D73506" w:rsidRDefault="005751BF" w:rsidP="008F2BD1">
            <w:pPr>
              <w:spacing w:before="60" w:after="60"/>
              <w:jc w:val="center"/>
              <w:rPr>
                <w:rFonts w:ascii="Verdana" w:hAnsi="Verdana"/>
                <w:b/>
                <w:sz w:val="22"/>
                <w:szCs w:val="22"/>
                <w:lang w:val="ro-RO" w:eastAsia="ro-RO"/>
              </w:rPr>
            </w:pPr>
            <w:r w:rsidRPr="00D73506">
              <w:rPr>
                <w:rFonts w:ascii="Verdana" w:hAnsi="Verdana"/>
                <w:b/>
                <w:sz w:val="22"/>
                <w:szCs w:val="22"/>
                <w:lang w:val="ro-RO" w:eastAsia="ro-RO"/>
              </w:rPr>
              <w:t>2024</w:t>
            </w:r>
          </w:p>
        </w:tc>
        <w:tc>
          <w:tcPr>
            <w:tcW w:w="1417" w:type="dxa"/>
            <w:tcBorders>
              <w:bottom w:val="single" w:sz="4" w:space="0" w:color="auto"/>
            </w:tcBorders>
            <w:shd w:val="clear" w:color="auto" w:fill="000000"/>
            <w:vAlign w:val="center"/>
          </w:tcPr>
          <w:p w14:paraId="2E8BAA5C" w14:textId="77777777" w:rsidR="005751BF" w:rsidRPr="00D73506" w:rsidRDefault="005751BF" w:rsidP="008F2BD1">
            <w:pPr>
              <w:spacing w:before="60" w:after="60"/>
              <w:jc w:val="center"/>
              <w:rPr>
                <w:rFonts w:ascii="Verdana" w:hAnsi="Verdana"/>
                <w:b/>
                <w:sz w:val="22"/>
                <w:szCs w:val="22"/>
                <w:lang w:val="ro-RO" w:eastAsia="ro-RO"/>
              </w:rPr>
            </w:pPr>
            <w:r w:rsidRPr="00D73506">
              <w:rPr>
                <w:rFonts w:ascii="Verdana" w:hAnsi="Verdana"/>
                <w:b/>
                <w:sz w:val="22"/>
                <w:szCs w:val="22"/>
                <w:lang w:val="ro-RO" w:eastAsia="ro-RO"/>
              </w:rPr>
              <w:t>2025</w:t>
            </w:r>
          </w:p>
        </w:tc>
        <w:tc>
          <w:tcPr>
            <w:tcW w:w="1418" w:type="dxa"/>
            <w:tcBorders>
              <w:bottom w:val="single" w:sz="4" w:space="0" w:color="auto"/>
            </w:tcBorders>
            <w:shd w:val="clear" w:color="auto" w:fill="000000"/>
            <w:vAlign w:val="center"/>
          </w:tcPr>
          <w:p w14:paraId="3F135A2C" w14:textId="77777777" w:rsidR="005751BF" w:rsidRPr="00D73506" w:rsidRDefault="005751BF" w:rsidP="008F2BD1">
            <w:pPr>
              <w:spacing w:before="60" w:after="60"/>
              <w:jc w:val="center"/>
              <w:rPr>
                <w:rFonts w:ascii="Verdana" w:hAnsi="Verdana"/>
                <w:b/>
                <w:sz w:val="22"/>
                <w:szCs w:val="22"/>
                <w:lang w:val="ro-RO" w:eastAsia="ro-RO"/>
              </w:rPr>
            </w:pPr>
            <w:r w:rsidRPr="00D73506">
              <w:rPr>
                <w:rFonts w:ascii="Verdana" w:hAnsi="Verdana"/>
                <w:b/>
                <w:sz w:val="22"/>
                <w:szCs w:val="22"/>
                <w:lang w:val="ro-RO" w:eastAsia="ro-RO"/>
              </w:rPr>
              <w:t>2026</w:t>
            </w:r>
          </w:p>
        </w:tc>
        <w:tc>
          <w:tcPr>
            <w:tcW w:w="1270" w:type="dxa"/>
            <w:tcBorders>
              <w:bottom w:val="single" w:sz="4" w:space="0" w:color="auto"/>
            </w:tcBorders>
            <w:shd w:val="clear" w:color="auto" w:fill="000000"/>
            <w:vAlign w:val="center"/>
          </w:tcPr>
          <w:p w14:paraId="64772026" w14:textId="77777777" w:rsidR="005751BF" w:rsidRPr="00D73506" w:rsidRDefault="005751BF" w:rsidP="008F2BD1">
            <w:pPr>
              <w:spacing w:before="60" w:after="60"/>
              <w:jc w:val="center"/>
              <w:rPr>
                <w:rFonts w:ascii="Verdana" w:hAnsi="Verdana"/>
                <w:b/>
                <w:sz w:val="22"/>
                <w:szCs w:val="22"/>
                <w:lang w:val="ro-RO" w:eastAsia="ro-RO"/>
              </w:rPr>
            </w:pPr>
            <w:r w:rsidRPr="00D73506">
              <w:rPr>
                <w:rFonts w:ascii="Verdana" w:hAnsi="Verdana"/>
                <w:b/>
                <w:sz w:val="22"/>
                <w:szCs w:val="22"/>
                <w:lang w:val="ro-RO" w:eastAsia="ro-RO"/>
              </w:rPr>
              <w:t>2027</w:t>
            </w:r>
          </w:p>
        </w:tc>
      </w:tr>
      <w:tr w:rsidR="005751BF" w:rsidRPr="00D73506" w14:paraId="5DF5E30D" w14:textId="77777777" w:rsidTr="0048664B">
        <w:trPr>
          <w:trHeight w:val="917"/>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C52FE6" w14:textId="77777777" w:rsidR="005751BF" w:rsidRPr="00D73506" w:rsidRDefault="005751BF" w:rsidP="008F2BD1">
            <w:pPr>
              <w:contextualSpacing/>
              <w:jc w:val="center"/>
              <w:outlineLvl w:val="5"/>
              <w:rPr>
                <w:rFonts w:ascii="Verdana" w:hAnsi="Verdana"/>
                <w:b/>
                <w:bCs/>
                <w:sz w:val="22"/>
                <w:szCs w:val="22"/>
                <w:lang w:val="ro-RO" w:eastAsia="ro-RO"/>
              </w:rPr>
            </w:pPr>
            <w:r w:rsidRPr="00D73506">
              <w:rPr>
                <w:rFonts w:ascii="Verdana" w:hAnsi="Verdana"/>
                <w:b/>
                <w:bCs/>
                <w:sz w:val="22"/>
                <w:szCs w:val="22"/>
                <w:lang w:val="ro-RO" w:eastAsia="ro-RO"/>
              </w:rPr>
              <w:t>Protecție civilă și sprijin acordat comunității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B6CCA" w14:textId="31166E8E" w:rsidR="005751BF" w:rsidRPr="00D73506" w:rsidRDefault="005751BF" w:rsidP="00573F83">
            <w:pPr>
              <w:jc w:val="center"/>
              <w:outlineLvl w:val="5"/>
              <w:rPr>
                <w:rFonts w:ascii="Verdana" w:hAnsi="Verdana" w:cs="Calibri"/>
                <w:b/>
                <w:bCs/>
                <w:sz w:val="16"/>
                <w:szCs w:val="16"/>
                <w:lang w:val="ro-RO" w:eastAsia="ro-RO"/>
              </w:rPr>
            </w:pPr>
            <w:r w:rsidRPr="00D73506">
              <w:rPr>
                <w:rFonts w:ascii="Verdana" w:hAnsi="Verdana" w:cs="Calibri"/>
                <w:b/>
                <w:bCs/>
                <w:sz w:val="16"/>
                <w:szCs w:val="16"/>
                <w:lang w:val="ro-RO" w:eastAsia="ro-RO"/>
              </w:rPr>
              <w:t>19.</w:t>
            </w:r>
            <w:r w:rsidR="00573F83">
              <w:rPr>
                <w:rFonts w:ascii="Verdana" w:hAnsi="Verdana" w:cs="Calibri"/>
                <w:b/>
                <w:bCs/>
                <w:sz w:val="16"/>
                <w:szCs w:val="16"/>
                <w:lang w:val="ro-RO" w:eastAsia="ro-RO"/>
              </w:rPr>
              <w:t>5</w:t>
            </w:r>
            <w:r w:rsidRPr="00D73506">
              <w:rPr>
                <w:rFonts w:ascii="Verdana" w:hAnsi="Verdana" w:cs="Calibri"/>
                <w:b/>
                <w:bCs/>
                <w:sz w:val="16"/>
                <w:szCs w:val="16"/>
                <w:lang w:val="ro-RO" w:eastAsia="ro-RO"/>
              </w:rPr>
              <w:t>6</w:t>
            </w:r>
            <w:r w:rsidR="00573F83">
              <w:rPr>
                <w:rFonts w:ascii="Verdana" w:hAnsi="Verdana" w:cs="Calibri"/>
                <w:b/>
                <w:bCs/>
                <w:sz w:val="16"/>
                <w:szCs w:val="16"/>
                <w:lang w:val="ro-RO" w:eastAsia="ro-RO"/>
              </w:rPr>
              <w:t>9</w:t>
            </w:r>
            <w:r w:rsidRPr="00D73506">
              <w:rPr>
                <w:rFonts w:ascii="Verdana" w:hAnsi="Verdana" w:cs="Calibri"/>
                <w:b/>
                <w:bCs/>
                <w:sz w:val="16"/>
                <w:szCs w:val="16"/>
                <w:lang w:val="ro-RO" w:eastAsia="ro-RO"/>
              </w:rPr>
              <w:t>.</w:t>
            </w:r>
            <w:r w:rsidR="00573F83">
              <w:rPr>
                <w:rFonts w:ascii="Verdana" w:hAnsi="Verdana" w:cs="Calibri"/>
                <w:b/>
                <w:bCs/>
                <w:sz w:val="16"/>
                <w:szCs w:val="16"/>
                <w:lang w:val="ro-RO" w:eastAsia="ro-RO"/>
              </w:rPr>
              <w:t>701</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7C1939F3" w14:textId="77777777" w:rsidR="005751BF" w:rsidRPr="00D73506" w:rsidRDefault="005751BF" w:rsidP="008F2BD1">
            <w:pPr>
              <w:keepNext/>
              <w:keepLines/>
              <w:jc w:val="center"/>
              <w:outlineLvl w:val="0"/>
              <w:rPr>
                <w:rFonts w:ascii="Verdana" w:hAnsi="Verdana" w:cs="Calibri"/>
                <w:b/>
                <w:bCs/>
                <w:sz w:val="16"/>
                <w:szCs w:val="16"/>
                <w:lang w:val="ro-RO" w:eastAsia="ro-RO"/>
              </w:rPr>
            </w:pPr>
            <w:r w:rsidRPr="00D73506">
              <w:rPr>
                <w:rFonts w:ascii="Verdana" w:hAnsi="Verdana" w:cs="Calibri"/>
                <w:b/>
                <w:bCs/>
                <w:sz w:val="16"/>
                <w:szCs w:val="16"/>
                <w:lang w:val="ro-RO" w:eastAsia="ro-RO"/>
              </w:rPr>
              <w:t>4.628.316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D124CC" w14:textId="77777777" w:rsidR="005751BF" w:rsidRPr="00D73506" w:rsidRDefault="005751BF" w:rsidP="008F2BD1">
            <w:pPr>
              <w:keepNext/>
              <w:keepLines/>
              <w:jc w:val="center"/>
              <w:outlineLvl w:val="0"/>
              <w:rPr>
                <w:rFonts w:ascii="Verdana" w:hAnsi="Verdana" w:cs="Calibri"/>
                <w:b/>
                <w:bCs/>
                <w:sz w:val="16"/>
                <w:szCs w:val="16"/>
                <w:lang w:val="ro-RO" w:eastAsia="ro-RO"/>
              </w:rPr>
            </w:pPr>
            <w:r w:rsidRPr="00D73506">
              <w:rPr>
                <w:rFonts w:ascii="Verdana" w:hAnsi="Verdana" w:cs="Calibri"/>
                <w:b/>
                <w:bCs/>
                <w:sz w:val="16"/>
                <w:szCs w:val="16"/>
                <w:lang w:val="ro-RO" w:eastAsia="ro-RO"/>
              </w:rPr>
              <w:t>5.278.670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7D9A52" w14:textId="50E4C7F1" w:rsidR="005751BF" w:rsidRPr="00D73506" w:rsidRDefault="005751BF" w:rsidP="00B16E51">
            <w:pPr>
              <w:keepNext/>
              <w:keepLines/>
              <w:jc w:val="center"/>
              <w:outlineLvl w:val="0"/>
              <w:rPr>
                <w:rFonts w:ascii="Verdana" w:hAnsi="Verdana" w:cs="Calibri"/>
                <w:b/>
                <w:bCs/>
                <w:sz w:val="16"/>
                <w:szCs w:val="16"/>
                <w:lang w:val="ro-RO" w:eastAsia="ro-RO"/>
              </w:rPr>
            </w:pPr>
            <w:r w:rsidRPr="00D73506">
              <w:rPr>
                <w:rFonts w:ascii="Verdana" w:hAnsi="Verdana" w:cs="Calibri"/>
                <w:b/>
                <w:bCs/>
                <w:sz w:val="16"/>
                <w:szCs w:val="16"/>
                <w:lang w:val="ro-RO" w:eastAsia="ro-RO"/>
              </w:rPr>
              <w:t>4.</w:t>
            </w:r>
            <w:r w:rsidR="00B16E51">
              <w:rPr>
                <w:rFonts w:ascii="Verdana" w:hAnsi="Verdana" w:cs="Calibri"/>
                <w:b/>
                <w:bCs/>
                <w:sz w:val="16"/>
                <w:szCs w:val="16"/>
                <w:lang w:val="ro-RO" w:eastAsia="ro-RO"/>
              </w:rPr>
              <w:t>577</w:t>
            </w:r>
            <w:r w:rsidRPr="00D73506">
              <w:rPr>
                <w:rFonts w:ascii="Verdana" w:hAnsi="Verdana" w:cs="Calibri"/>
                <w:b/>
                <w:bCs/>
                <w:sz w:val="16"/>
                <w:szCs w:val="16"/>
                <w:lang w:val="ro-RO" w:eastAsia="ro-RO"/>
              </w:rPr>
              <w:t>.</w:t>
            </w:r>
            <w:r w:rsidR="00B16E51">
              <w:rPr>
                <w:rFonts w:ascii="Verdana" w:hAnsi="Verdana" w:cs="Calibri"/>
                <w:b/>
                <w:bCs/>
                <w:sz w:val="16"/>
                <w:szCs w:val="16"/>
                <w:lang w:val="ro-RO" w:eastAsia="ro-RO"/>
              </w:rPr>
              <w:t>090</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63181" w14:textId="2BB668B8" w:rsidR="005751BF" w:rsidRPr="00D73506" w:rsidRDefault="00B16E51" w:rsidP="00B16E51">
            <w:pPr>
              <w:keepNext/>
              <w:keepLines/>
              <w:jc w:val="center"/>
              <w:outlineLvl w:val="0"/>
              <w:rPr>
                <w:rFonts w:ascii="Verdana" w:hAnsi="Verdana" w:cs="Calibri"/>
                <w:b/>
                <w:bCs/>
                <w:sz w:val="16"/>
                <w:szCs w:val="16"/>
                <w:lang w:val="ro-RO" w:eastAsia="ro-RO"/>
              </w:rPr>
            </w:pPr>
            <w:r>
              <w:rPr>
                <w:rFonts w:ascii="Verdana" w:hAnsi="Verdana" w:cs="Calibri"/>
                <w:b/>
                <w:bCs/>
                <w:sz w:val="16"/>
                <w:szCs w:val="16"/>
                <w:lang w:val="ro-RO" w:eastAsia="ro-RO"/>
              </w:rPr>
              <w:t>5</w:t>
            </w:r>
            <w:r w:rsidR="005751BF" w:rsidRPr="00D73506">
              <w:rPr>
                <w:rFonts w:ascii="Verdana" w:hAnsi="Verdana" w:cs="Calibri"/>
                <w:b/>
                <w:bCs/>
                <w:sz w:val="16"/>
                <w:szCs w:val="16"/>
                <w:lang w:val="ro-RO" w:eastAsia="ro-RO"/>
              </w:rPr>
              <w:t>.0</w:t>
            </w:r>
            <w:r>
              <w:rPr>
                <w:rFonts w:ascii="Verdana" w:hAnsi="Verdana" w:cs="Calibri"/>
                <w:b/>
                <w:bCs/>
                <w:sz w:val="16"/>
                <w:szCs w:val="16"/>
                <w:lang w:val="ro-RO" w:eastAsia="ro-RO"/>
              </w:rPr>
              <w:t>85</w:t>
            </w:r>
            <w:r w:rsidR="005751BF" w:rsidRPr="00D73506">
              <w:rPr>
                <w:rFonts w:ascii="Verdana" w:hAnsi="Verdana" w:cs="Calibri"/>
                <w:b/>
                <w:bCs/>
                <w:sz w:val="16"/>
                <w:szCs w:val="16"/>
                <w:lang w:val="ro-RO" w:eastAsia="ro-RO"/>
              </w:rPr>
              <w:t>.</w:t>
            </w:r>
            <w:r>
              <w:rPr>
                <w:rFonts w:ascii="Verdana" w:hAnsi="Verdana" w:cs="Calibri"/>
                <w:b/>
                <w:bCs/>
                <w:sz w:val="16"/>
                <w:szCs w:val="16"/>
                <w:lang w:val="ro-RO" w:eastAsia="ro-RO"/>
              </w:rPr>
              <w:t>625</w:t>
            </w:r>
          </w:p>
        </w:tc>
      </w:tr>
      <w:tr w:rsidR="005751BF" w:rsidRPr="00D73506" w14:paraId="3062AF6D" w14:textId="77777777" w:rsidTr="0048664B">
        <w:trPr>
          <w:trHeight w:val="20"/>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14449C" w14:textId="77777777" w:rsidR="005751BF" w:rsidRPr="00D73506" w:rsidRDefault="005751BF" w:rsidP="008F2BD1">
            <w:pPr>
              <w:jc w:val="center"/>
              <w:outlineLvl w:val="5"/>
              <w:rPr>
                <w:rFonts w:ascii="Verdana" w:hAnsi="Verdana"/>
                <w:b/>
                <w:bCs/>
                <w:sz w:val="22"/>
                <w:szCs w:val="22"/>
                <w:lang w:val="ro-RO" w:eastAsia="ro-RO"/>
              </w:rPr>
            </w:pPr>
            <w:r w:rsidRPr="00D73506">
              <w:rPr>
                <w:rFonts w:ascii="Verdana" w:hAnsi="Verdana"/>
                <w:b/>
                <w:bCs/>
                <w:sz w:val="22"/>
                <w:szCs w:val="22"/>
                <w:lang w:val="ro-RO" w:eastAsia="ro-RO"/>
              </w:rPr>
              <w:t>Total OS 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98FB2C" w14:textId="7928AEF5" w:rsidR="005751BF" w:rsidRPr="00D73506" w:rsidRDefault="005751BF" w:rsidP="00B16E51">
            <w:pPr>
              <w:jc w:val="center"/>
              <w:outlineLvl w:val="5"/>
              <w:rPr>
                <w:rFonts w:ascii="Verdana" w:hAnsi="Verdana" w:cs="Calibri"/>
                <w:b/>
                <w:bCs/>
                <w:sz w:val="16"/>
                <w:szCs w:val="16"/>
                <w:lang w:val="ro-RO" w:eastAsia="ro-RO"/>
              </w:rPr>
            </w:pPr>
            <w:r w:rsidRPr="00D73506">
              <w:rPr>
                <w:rFonts w:ascii="Verdana" w:hAnsi="Verdana" w:cs="Calibri"/>
                <w:b/>
                <w:bCs/>
                <w:sz w:val="16"/>
                <w:szCs w:val="16"/>
                <w:lang w:val="ro-RO" w:eastAsia="ro-RO"/>
              </w:rPr>
              <w:t>19.</w:t>
            </w:r>
            <w:r w:rsidR="00B16E51">
              <w:rPr>
                <w:rFonts w:ascii="Verdana" w:hAnsi="Verdana" w:cs="Calibri"/>
                <w:b/>
                <w:bCs/>
                <w:sz w:val="16"/>
                <w:szCs w:val="16"/>
                <w:lang w:val="ro-RO" w:eastAsia="ro-RO"/>
              </w:rPr>
              <w:t>5</w:t>
            </w:r>
            <w:r w:rsidRPr="00D73506">
              <w:rPr>
                <w:rFonts w:ascii="Verdana" w:hAnsi="Verdana" w:cs="Calibri"/>
                <w:b/>
                <w:bCs/>
                <w:sz w:val="16"/>
                <w:szCs w:val="16"/>
                <w:lang w:val="ro-RO" w:eastAsia="ro-RO"/>
              </w:rPr>
              <w:t>6</w:t>
            </w:r>
            <w:r w:rsidR="00B16E51">
              <w:rPr>
                <w:rFonts w:ascii="Verdana" w:hAnsi="Verdana" w:cs="Calibri"/>
                <w:b/>
                <w:bCs/>
                <w:sz w:val="16"/>
                <w:szCs w:val="16"/>
                <w:lang w:val="ro-RO" w:eastAsia="ro-RO"/>
              </w:rPr>
              <w:t>9</w:t>
            </w:r>
            <w:r w:rsidRPr="00D73506">
              <w:rPr>
                <w:rFonts w:ascii="Verdana" w:hAnsi="Verdana" w:cs="Calibri"/>
                <w:b/>
                <w:bCs/>
                <w:sz w:val="16"/>
                <w:szCs w:val="16"/>
                <w:lang w:val="ro-RO" w:eastAsia="ro-RO"/>
              </w:rPr>
              <w:t>.</w:t>
            </w:r>
            <w:r w:rsidR="00B16E51">
              <w:rPr>
                <w:rFonts w:ascii="Verdana" w:hAnsi="Verdana" w:cs="Calibri"/>
                <w:b/>
                <w:bCs/>
                <w:sz w:val="16"/>
                <w:szCs w:val="16"/>
                <w:lang w:val="ro-RO" w:eastAsia="ro-RO"/>
              </w:rPr>
              <w:t>701</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00E8B369" w14:textId="77777777" w:rsidR="005751BF" w:rsidRPr="00D73506" w:rsidRDefault="005751BF" w:rsidP="008F2BD1">
            <w:pPr>
              <w:keepNext/>
              <w:keepLines/>
              <w:jc w:val="center"/>
              <w:outlineLvl w:val="0"/>
              <w:rPr>
                <w:rFonts w:ascii="Verdana" w:hAnsi="Verdana" w:cs="Calibri"/>
                <w:b/>
                <w:bCs/>
                <w:sz w:val="16"/>
                <w:szCs w:val="16"/>
                <w:lang w:val="ro-RO" w:eastAsia="ro-RO"/>
              </w:rPr>
            </w:pPr>
            <w:r w:rsidRPr="00D73506">
              <w:rPr>
                <w:rFonts w:ascii="Verdana" w:hAnsi="Verdana" w:cs="Calibri"/>
                <w:b/>
                <w:bCs/>
                <w:sz w:val="16"/>
                <w:szCs w:val="16"/>
                <w:lang w:val="ro-RO" w:eastAsia="ro-RO"/>
              </w:rPr>
              <w:t>4.628.316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377040" w14:textId="77777777" w:rsidR="005751BF" w:rsidRPr="00D73506" w:rsidRDefault="005751BF" w:rsidP="008F2BD1">
            <w:pPr>
              <w:keepNext/>
              <w:keepLines/>
              <w:jc w:val="center"/>
              <w:outlineLvl w:val="0"/>
              <w:rPr>
                <w:rFonts w:ascii="Verdana" w:hAnsi="Verdana" w:cs="Calibri"/>
                <w:b/>
                <w:bCs/>
                <w:sz w:val="16"/>
                <w:szCs w:val="16"/>
                <w:lang w:val="ro-RO" w:eastAsia="ro-RO"/>
              </w:rPr>
            </w:pPr>
            <w:r w:rsidRPr="00D73506">
              <w:rPr>
                <w:rFonts w:ascii="Verdana" w:hAnsi="Verdana" w:cs="Calibri"/>
                <w:b/>
                <w:bCs/>
                <w:sz w:val="16"/>
                <w:szCs w:val="16"/>
                <w:lang w:val="ro-RO" w:eastAsia="ro-RO"/>
              </w:rPr>
              <w:t>5.278.670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DA2E6E" w14:textId="0CAAAB85" w:rsidR="005751BF" w:rsidRPr="00D73506" w:rsidRDefault="005751BF" w:rsidP="00B16E51">
            <w:pPr>
              <w:keepNext/>
              <w:keepLines/>
              <w:jc w:val="center"/>
              <w:outlineLvl w:val="0"/>
              <w:rPr>
                <w:rFonts w:ascii="Verdana" w:hAnsi="Verdana" w:cs="Calibri"/>
                <w:b/>
                <w:bCs/>
                <w:sz w:val="16"/>
                <w:szCs w:val="16"/>
                <w:lang w:val="ro-RO" w:eastAsia="ro-RO"/>
              </w:rPr>
            </w:pPr>
            <w:r w:rsidRPr="00D73506">
              <w:rPr>
                <w:rFonts w:ascii="Verdana" w:hAnsi="Verdana" w:cs="Calibri"/>
                <w:b/>
                <w:bCs/>
                <w:sz w:val="16"/>
                <w:szCs w:val="16"/>
                <w:lang w:val="ro-RO" w:eastAsia="ro-RO"/>
              </w:rPr>
              <w:t>4.</w:t>
            </w:r>
            <w:r w:rsidR="00B16E51">
              <w:rPr>
                <w:rFonts w:ascii="Verdana" w:hAnsi="Verdana" w:cs="Calibri"/>
                <w:b/>
                <w:bCs/>
                <w:sz w:val="16"/>
                <w:szCs w:val="16"/>
                <w:lang w:val="ro-RO" w:eastAsia="ro-RO"/>
              </w:rPr>
              <w:t>577</w:t>
            </w:r>
            <w:r w:rsidRPr="00D73506">
              <w:rPr>
                <w:rFonts w:ascii="Verdana" w:hAnsi="Verdana" w:cs="Calibri"/>
                <w:b/>
                <w:bCs/>
                <w:sz w:val="16"/>
                <w:szCs w:val="16"/>
                <w:lang w:val="ro-RO" w:eastAsia="ro-RO"/>
              </w:rPr>
              <w:t>.</w:t>
            </w:r>
            <w:r w:rsidR="00B16E51">
              <w:rPr>
                <w:rFonts w:ascii="Verdana" w:hAnsi="Verdana" w:cs="Calibri"/>
                <w:b/>
                <w:bCs/>
                <w:sz w:val="16"/>
                <w:szCs w:val="16"/>
                <w:lang w:val="ro-RO" w:eastAsia="ro-RO"/>
              </w:rPr>
              <w:t>090</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3F59F" w14:textId="52277877" w:rsidR="005751BF" w:rsidRPr="00D73506" w:rsidRDefault="00B16E51" w:rsidP="00B16E51">
            <w:pPr>
              <w:keepNext/>
              <w:keepLines/>
              <w:jc w:val="center"/>
              <w:outlineLvl w:val="0"/>
              <w:rPr>
                <w:rFonts w:ascii="Verdana" w:hAnsi="Verdana" w:cs="Calibri"/>
                <w:b/>
                <w:bCs/>
                <w:sz w:val="16"/>
                <w:szCs w:val="16"/>
                <w:lang w:val="ro-RO" w:eastAsia="ro-RO"/>
              </w:rPr>
            </w:pPr>
            <w:r>
              <w:rPr>
                <w:rFonts w:ascii="Verdana" w:hAnsi="Verdana" w:cs="Calibri"/>
                <w:b/>
                <w:bCs/>
                <w:sz w:val="16"/>
                <w:szCs w:val="16"/>
                <w:lang w:val="ro-RO" w:eastAsia="ro-RO"/>
              </w:rPr>
              <w:t>5</w:t>
            </w:r>
            <w:r w:rsidR="005751BF" w:rsidRPr="00D73506">
              <w:rPr>
                <w:rFonts w:ascii="Verdana" w:hAnsi="Verdana" w:cs="Calibri"/>
                <w:b/>
                <w:bCs/>
                <w:sz w:val="16"/>
                <w:szCs w:val="16"/>
                <w:lang w:val="ro-RO" w:eastAsia="ro-RO"/>
              </w:rPr>
              <w:t>.0</w:t>
            </w:r>
            <w:r>
              <w:rPr>
                <w:rFonts w:ascii="Verdana" w:hAnsi="Verdana" w:cs="Calibri"/>
                <w:b/>
                <w:bCs/>
                <w:sz w:val="16"/>
                <w:szCs w:val="16"/>
                <w:lang w:val="ro-RO" w:eastAsia="ro-RO"/>
              </w:rPr>
              <w:t>85</w:t>
            </w:r>
            <w:r w:rsidR="005751BF" w:rsidRPr="00D73506">
              <w:rPr>
                <w:rFonts w:ascii="Verdana" w:hAnsi="Verdana" w:cs="Calibri"/>
                <w:b/>
                <w:bCs/>
                <w:sz w:val="16"/>
                <w:szCs w:val="16"/>
                <w:lang w:val="ro-RO" w:eastAsia="ro-RO"/>
              </w:rPr>
              <w:t>.</w:t>
            </w:r>
            <w:r>
              <w:rPr>
                <w:rFonts w:ascii="Verdana" w:hAnsi="Verdana" w:cs="Calibri"/>
                <w:b/>
                <w:bCs/>
                <w:sz w:val="16"/>
                <w:szCs w:val="16"/>
                <w:lang w:val="ro-RO" w:eastAsia="ro-RO"/>
              </w:rPr>
              <w:t>6</w:t>
            </w:r>
            <w:r w:rsidR="005751BF" w:rsidRPr="00D73506">
              <w:rPr>
                <w:rFonts w:ascii="Verdana" w:hAnsi="Verdana" w:cs="Calibri"/>
                <w:b/>
                <w:bCs/>
                <w:sz w:val="16"/>
                <w:szCs w:val="16"/>
                <w:lang w:val="ro-RO" w:eastAsia="ro-RO"/>
              </w:rPr>
              <w:t>2</w:t>
            </w:r>
            <w:r>
              <w:rPr>
                <w:rFonts w:ascii="Verdana" w:hAnsi="Verdana" w:cs="Calibri"/>
                <w:b/>
                <w:bCs/>
                <w:sz w:val="16"/>
                <w:szCs w:val="16"/>
                <w:lang w:val="ro-RO" w:eastAsia="ro-RO"/>
              </w:rPr>
              <w:t>5</w:t>
            </w:r>
          </w:p>
        </w:tc>
      </w:tr>
    </w:tbl>
    <w:p w14:paraId="54F0BA32" w14:textId="77777777" w:rsidR="005751BF" w:rsidRPr="00D73506" w:rsidRDefault="005751BF" w:rsidP="005751BF">
      <w:pPr>
        <w:spacing w:line="276" w:lineRule="auto"/>
        <w:jc w:val="both"/>
        <w:rPr>
          <w:rFonts w:ascii="Trebuchet MS" w:hAnsi="Trebuchet MS"/>
          <w:b/>
          <w:color w:val="5B9BD5"/>
        </w:rPr>
      </w:pPr>
    </w:p>
    <w:p w14:paraId="6DD108B0" w14:textId="77777777" w:rsidR="003D33B9" w:rsidRDefault="003D33B9" w:rsidP="005751BF">
      <w:pPr>
        <w:spacing w:line="276" w:lineRule="auto"/>
        <w:jc w:val="both"/>
        <w:rPr>
          <w:rFonts w:ascii="Trebuchet MS" w:hAnsi="Trebuchet MS"/>
          <w:b/>
          <w:color w:val="5B9BD5"/>
        </w:rPr>
      </w:pPr>
    </w:p>
    <w:p w14:paraId="25B866D7" w14:textId="77777777" w:rsidR="005751BF" w:rsidRPr="00223989" w:rsidRDefault="005751BF" w:rsidP="005751BF">
      <w:pPr>
        <w:jc w:val="both"/>
        <w:rPr>
          <w:rFonts w:ascii="Trebuchet MS" w:hAnsi="Trebuchet MS"/>
          <w:b/>
          <w:lang w:val="fr-FR"/>
        </w:rPr>
      </w:pPr>
      <w:r w:rsidRPr="00223989">
        <w:rPr>
          <w:rFonts w:ascii="Trebuchet MS" w:hAnsi="Trebuchet MS"/>
          <w:b/>
          <w:lang w:val="fr-FR"/>
        </w:rPr>
        <w:t>PROGRAMUL “SERVICII PENTRU CETĂȚENI ȘI PERSOANE JURIDICE”</w:t>
      </w:r>
    </w:p>
    <w:p w14:paraId="2E4E117C" w14:textId="77777777" w:rsidR="005751BF" w:rsidRPr="00223989" w:rsidRDefault="005751BF" w:rsidP="005751BF">
      <w:pPr>
        <w:spacing w:before="120"/>
        <w:jc w:val="both"/>
        <w:rPr>
          <w:rFonts w:ascii="Trebuchet MS" w:hAnsi="Trebuchet MS"/>
          <w:lang w:val="fr-FR"/>
        </w:rPr>
      </w:pPr>
      <w:r w:rsidRPr="00223989">
        <w:rPr>
          <w:rFonts w:ascii="Trebuchet MS" w:hAnsi="Trebuchet MS"/>
          <w:b/>
          <w:lang w:val="fr-FR"/>
        </w:rPr>
        <w:tab/>
      </w:r>
      <w:r w:rsidRPr="00223989">
        <w:rPr>
          <w:rFonts w:ascii="Trebuchet MS" w:hAnsi="Trebuchet MS"/>
          <w:lang w:val="fr-FR"/>
        </w:rPr>
        <w:t>Programul înglobează toate acele structuri ale MAI a căror principal</w:t>
      </w:r>
      <w:r w:rsidRPr="00761746">
        <w:rPr>
          <w:rFonts w:ascii="Trebuchet MS" w:hAnsi="Trebuchet MS"/>
          <w:lang w:val="ro-RO"/>
        </w:rPr>
        <w:t>ă activitate este reprezentată de furnizarea de documente și prestarea de servicii pentru satisfacerea unui interes al unui terț, persoană fizică sau juridică.</w:t>
      </w:r>
      <w:r w:rsidRPr="00223989">
        <w:rPr>
          <w:rFonts w:ascii="Trebuchet MS" w:hAnsi="Trebuchet MS"/>
          <w:lang w:val="fr-FR"/>
        </w:rPr>
        <w:t xml:space="preserve">  </w:t>
      </w:r>
    </w:p>
    <w:p w14:paraId="0401918D" w14:textId="77777777" w:rsidR="005751BF" w:rsidRPr="00223989" w:rsidRDefault="005751BF" w:rsidP="005751BF">
      <w:pPr>
        <w:jc w:val="both"/>
        <w:rPr>
          <w:rFonts w:ascii="Trebuchet MS" w:hAnsi="Trebuchet MS"/>
          <w:lang w:val="fr-FR"/>
        </w:rPr>
      </w:pPr>
    </w:p>
    <w:p w14:paraId="4B3976FC" w14:textId="77777777" w:rsidR="005751BF" w:rsidRPr="005A41E3" w:rsidRDefault="005751BF" w:rsidP="005751BF">
      <w:pPr>
        <w:jc w:val="both"/>
        <w:rPr>
          <w:rFonts w:ascii="Trebuchet MS" w:hAnsi="Trebuchet MS"/>
          <w:i/>
        </w:rPr>
      </w:pPr>
      <w:r w:rsidRPr="005A41E3">
        <w:rPr>
          <w:rFonts w:ascii="Trebuchet MS" w:hAnsi="Trebuchet MS"/>
          <w:b/>
        </w:rPr>
        <w:t>Obiectiv strategic program</w:t>
      </w:r>
      <w:r>
        <w:rPr>
          <w:rFonts w:ascii="Trebuchet MS" w:hAnsi="Trebuchet MS"/>
          <w:b/>
        </w:rPr>
        <w:t xml:space="preserve"> </w:t>
      </w:r>
      <w:r w:rsidRPr="000F5F03">
        <w:rPr>
          <w:rFonts w:ascii="Trebuchet MS" w:hAnsi="Trebuchet MS"/>
          <w:b/>
        </w:rPr>
        <w:t xml:space="preserve">- </w:t>
      </w:r>
      <w:r w:rsidRPr="005A41E3">
        <w:rPr>
          <w:rFonts w:ascii="Trebuchet MS" w:hAnsi="Trebuchet MS"/>
          <w:i/>
        </w:rPr>
        <w:t>Creșterea eficienței și capacității administrative a MAI</w:t>
      </w:r>
    </w:p>
    <w:p w14:paraId="76967431" w14:textId="77777777" w:rsidR="005751BF" w:rsidRDefault="005751BF" w:rsidP="005751BF">
      <w:pPr>
        <w:jc w:val="both"/>
        <w:rPr>
          <w:rFonts w:ascii="Calibri" w:hAnsi="Calibri"/>
          <w:b/>
        </w:rPr>
      </w:pPr>
    </w:p>
    <w:p w14:paraId="04F4630E" w14:textId="77777777" w:rsidR="005751BF" w:rsidRPr="00DE6CE2" w:rsidRDefault="005751BF" w:rsidP="005751BF">
      <w:pPr>
        <w:pStyle w:val="ListParagraph"/>
        <w:ind w:left="0"/>
        <w:jc w:val="both"/>
        <w:rPr>
          <w:rFonts w:ascii="Trebuchet MS" w:hAnsi="Trebuchet MS"/>
          <w:b/>
          <w:szCs w:val="24"/>
          <w:lang w:val="en-US"/>
        </w:rPr>
      </w:pPr>
      <w:r w:rsidRPr="00282415">
        <w:rPr>
          <w:rFonts w:ascii="Trebuchet MS" w:hAnsi="Trebuchet MS"/>
          <w:b/>
          <w:szCs w:val="24"/>
        </w:rPr>
        <w:t xml:space="preserve">Rezultate așteptate ale programului </w:t>
      </w:r>
      <w:r w:rsidRPr="00282415">
        <w:rPr>
          <w:rFonts w:ascii="Trebuchet MS" w:hAnsi="Trebuchet MS"/>
          <w:b/>
          <w:szCs w:val="24"/>
          <w:lang w:val="en-US"/>
        </w:rPr>
        <w:t>:</w:t>
      </w:r>
    </w:p>
    <w:p w14:paraId="2E88CF40" w14:textId="77777777" w:rsidR="005751BF" w:rsidRPr="00A54F4A" w:rsidRDefault="005751BF" w:rsidP="004B5404">
      <w:pPr>
        <w:pStyle w:val="ListParagraph"/>
        <w:numPr>
          <w:ilvl w:val="0"/>
          <w:numId w:val="118"/>
        </w:numPr>
        <w:spacing w:before="120" w:after="120" w:line="360" w:lineRule="auto"/>
        <w:ind w:left="0" w:firstLine="0"/>
        <w:jc w:val="both"/>
        <w:rPr>
          <w:rFonts w:ascii="Trebuchet MS" w:hAnsi="Trebuchet MS"/>
          <w:szCs w:val="24"/>
          <w:lang w:eastAsia="ja-JP"/>
        </w:rPr>
      </w:pPr>
      <w:r>
        <w:rPr>
          <w:rFonts w:ascii="Trebuchet MS" w:hAnsi="Trebuchet MS"/>
          <w:szCs w:val="24"/>
          <w:lang w:eastAsia="ja-JP"/>
        </w:rPr>
        <w:t>g</w:t>
      </w:r>
      <w:r w:rsidRPr="007D7A76">
        <w:rPr>
          <w:rFonts w:ascii="Trebuchet MS" w:hAnsi="Trebuchet MS"/>
          <w:szCs w:val="24"/>
          <w:lang w:eastAsia="ja-JP"/>
        </w:rPr>
        <w:t xml:space="preserve">estionarea </w:t>
      </w:r>
      <w:r w:rsidRPr="007D7A76">
        <w:rPr>
          <w:rFonts w:ascii="Trebuchet MS" w:hAnsi="Trebuchet MS"/>
          <w:szCs w:val="24"/>
          <w:lang w:val="en-US" w:eastAsia="ja-JP"/>
        </w:rPr>
        <w:t xml:space="preserve">procesului de eliberare a documentelor din competența </w:t>
      </w:r>
      <w:r>
        <w:rPr>
          <w:rFonts w:ascii="Trebuchet MS" w:hAnsi="Trebuchet MS"/>
          <w:szCs w:val="24"/>
          <w:lang w:eastAsia="ja-JP"/>
        </w:rPr>
        <w:t>Direcției Generale pentru Evidența Persoanelor</w:t>
      </w:r>
      <w:r w:rsidRPr="007D7A76">
        <w:rPr>
          <w:rFonts w:ascii="Trebuchet MS" w:hAnsi="Trebuchet MS"/>
          <w:szCs w:val="24"/>
          <w:lang w:val="en-US" w:eastAsia="ja-JP"/>
        </w:rPr>
        <w:t>;</w:t>
      </w:r>
    </w:p>
    <w:p w14:paraId="5183A8CF" w14:textId="77777777" w:rsidR="005751BF" w:rsidRPr="00A54F4A" w:rsidRDefault="005751BF" w:rsidP="004B5404">
      <w:pPr>
        <w:pStyle w:val="ListParagraph"/>
        <w:numPr>
          <w:ilvl w:val="0"/>
          <w:numId w:val="118"/>
        </w:numPr>
        <w:spacing w:before="120" w:after="120" w:line="360" w:lineRule="auto"/>
        <w:ind w:left="0" w:firstLine="0"/>
        <w:jc w:val="both"/>
        <w:rPr>
          <w:rFonts w:ascii="Trebuchet MS" w:hAnsi="Trebuchet MS"/>
          <w:szCs w:val="24"/>
          <w:lang w:eastAsia="ja-JP"/>
        </w:rPr>
      </w:pPr>
      <w:r>
        <w:rPr>
          <w:rFonts w:ascii="Trebuchet MS" w:hAnsi="Trebuchet MS"/>
          <w:szCs w:val="24"/>
          <w:lang w:eastAsia="ja-JP"/>
        </w:rPr>
        <w:t>g</w:t>
      </w:r>
      <w:r w:rsidRPr="009B4515">
        <w:rPr>
          <w:rFonts w:ascii="Trebuchet MS" w:hAnsi="Trebuchet MS"/>
          <w:szCs w:val="24"/>
          <w:lang w:eastAsia="ja-JP"/>
        </w:rPr>
        <w:t xml:space="preserve">estionarea </w:t>
      </w:r>
      <w:r w:rsidRPr="00223989">
        <w:rPr>
          <w:rFonts w:ascii="Trebuchet MS" w:hAnsi="Trebuchet MS"/>
          <w:szCs w:val="24"/>
          <w:lang w:eastAsia="ja-JP"/>
        </w:rPr>
        <w:t xml:space="preserve">procesului de furnizare a serviciilor publice din competența </w:t>
      </w:r>
      <w:r w:rsidRPr="009B4515">
        <w:rPr>
          <w:rFonts w:ascii="Trebuchet MS" w:hAnsi="Trebuchet MS"/>
          <w:szCs w:val="24"/>
          <w:lang w:eastAsia="ja-JP"/>
        </w:rPr>
        <w:t>Direcției Generale de Pașapoarte</w:t>
      </w:r>
      <w:r>
        <w:rPr>
          <w:rFonts w:ascii="Trebuchet MS" w:hAnsi="Trebuchet MS"/>
          <w:szCs w:val="24"/>
          <w:lang w:eastAsia="ja-JP"/>
        </w:rPr>
        <w:t xml:space="preserve"> și din competența Direcției Generale Permise de Conducere și Înmatriculări</w:t>
      </w:r>
      <w:r w:rsidRPr="00223989">
        <w:rPr>
          <w:rFonts w:ascii="Trebuchet MS" w:hAnsi="Trebuchet MS"/>
          <w:szCs w:val="24"/>
          <w:lang w:eastAsia="ja-JP"/>
        </w:rPr>
        <w:t>;</w:t>
      </w:r>
    </w:p>
    <w:p w14:paraId="42EFEFE1" w14:textId="77777777" w:rsidR="005751BF" w:rsidRPr="00A54F4A" w:rsidRDefault="005751BF" w:rsidP="004B5404">
      <w:pPr>
        <w:pStyle w:val="ListParagraph"/>
        <w:numPr>
          <w:ilvl w:val="0"/>
          <w:numId w:val="118"/>
        </w:numPr>
        <w:spacing w:before="120" w:after="120" w:line="360" w:lineRule="auto"/>
        <w:ind w:left="0" w:firstLine="0"/>
        <w:jc w:val="both"/>
        <w:rPr>
          <w:rFonts w:ascii="Trebuchet MS" w:hAnsi="Trebuchet MS"/>
          <w:szCs w:val="24"/>
          <w:lang w:eastAsia="ja-JP"/>
        </w:rPr>
      </w:pPr>
      <w:r>
        <w:rPr>
          <w:rFonts w:ascii="Trebuchet MS" w:hAnsi="Trebuchet MS"/>
          <w:szCs w:val="24"/>
          <w:lang w:eastAsia="ja-JP"/>
        </w:rPr>
        <w:t>garantarea respectării cadrului normativ de către prefect</w:t>
      </w:r>
      <w:r w:rsidRPr="00223989">
        <w:rPr>
          <w:rFonts w:ascii="Trebuchet MS" w:hAnsi="Trebuchet MS"/>
          <w:szCs w:val="24"/>
          <w:lang w:val="fr-FR" w:eastAsia="ja-JP"/>
        </w:rPr>
        <w:t>;</w:t>
      </w:r>
    </w:p>
    <w:p w14:paraId="09D26D0C" w14:textId="77777777" w:rsidR="005751BF" w:rsidRDefault="005751BF" w:rsidP="004B5404">
      <w:pPr>
        <w:pStyle w:val="ListParagraph"/>
        <w:numPr>
          <w:ilvl w:val="0"/>
          <w:numId w:val="118"/>
        </w:numPr>
        <w:spacing w:before="120" w:after="120" w:line="360" w:lineRule="auto"/>
        <w:ind w:left="0" w:firstLine="0"/>
        <w:jc w:val="both"/>
        <w:rPr>
          <w:rFonts w:ascii="Trebuchet MS" w:hAnsi="Trebuchet MS"/>
          <w:szCs w:val="24"/>
          <w:lang w:eastAsia="ja-JP"/>
        </w:rPr>
      </w:pPr>
      <w:r>
        <w:rPr>
          <w:rFonts w:ascii="Trebuchet MS" w:hAnsi="Trebuchet MS"/>
          <w:szCs w:val="24"/>
          <w:lang w:eastAsia="ja-JP"/>
        </w:rPr>
        <w:t>g</w:t>
      </w:r>
      <w:r w:rsidRPr="007D7A76">
        <w:rPr>
          <w:rFonts w:ascii="Trebuchet MS" w:hAnsi="Trebuchet MS"/>
          <w:szCs w:val="24"/>
          <w:lang w:eastAsia="ja-JP"/>
        </w:rPr>
        <w:t>estionarea</w:t>
      </w:r>
      <w:r w:rsidRPr="007D7A76">
        <w:rPr>
          <w:rFonts w:ascii="Trebuchet MS" w:hAnsi="Trebuchet MS"/>
          <w:szCs w:val="24"/>
          <w:lang w:val="en-US" w:eastAsia="ja-JP"/>
        </w:rPr>
        <w:t xml:space="preserve"> activității </w:t>
      </w:r>
      <w:r>
        <w:rPr>
          <w:rFonts w:ascii="Trebuchet MS" w:hAnsi="Trebuchet MS"/>
          <w:szCs w:val="24"/>
          <w:lang w:eastAsia="ja-JP"/>
        </w:rPr>
        <w:t>A</w:t>
      </w:r>
      <w:r>
        <w:rPr>
          <w:rFonts w:ascii="Trebuchet MS" w:hAnsi="Trebuchet MS"/>
          <w:szCs w:val="24"/>
          <w:lang w:val="en-US" w:eastAsia="ja-JP"/>
        </w:rPr>
        <w:t>rhivelor Na</w:t>
      </w:r>
      <w:r>
        <w:rPr>
          <w:rFonts w:ascii="Trebuchet MS" w:hAnsi="Trebuchet MS"/>
          <w:szCs w:val="24"/>
          <w:lang w:eastAsia="ja-JP"/>
        </w:rPr>
        <w:t>ționale</w:t>
      </w:r>
      <w:r w:rsidRPr="007D7A76">
        <w:rPr>
          <w:rFonts w:ascii="Trebuchet MS" w:hAnsi="Trebuchet MS"/>
          <w:szCs w:val="24"/>
          <w:lang w:val="en-US" w:eastAsia="ja-JP"/>
        </w:rPr>
        <w:t>.</w:t>
      </w:r>
    </w:p>
    <w:p w14:paraId="30883968" w14:textId="77777777" w:rsidR="005751BF" w:rsidRDefault="005751BF" w:rsidP="005751BF">
      <w:pPr>
        <w:jc w:val="both"/>
        <w:rPr>
          <w:rFonts w:ascii="Calibri" w:hAnsi="Calibri"/>
        </w:rPr>
      </w:pPr>
    </w:p>
    <w:p w14:paraId="750F084B" w14:textId="77777777" w:rsidR="005751BF" w:rsidRPr="005F5B12" w:rsidRDefault="005751BF" w:rsidP="005751BF">
      <w:pPr>
        <w:jc w:val="both"/>
        <w:rPr>
          <w:rFonts w:ascii="Trebuchet MS" w:hAnsi="Trebuchet MS"/>
          <w:b/>
        </w:rPr>
      </w:pPr>
      <w:r>
        <w:rPr>
          <w:rFonts w:ascii="Trebuchet MS" w:hAnsi="Trebuchet MS"/>
          <w:b/>
        </w:rPr>
        <w:t xml:space="preserve">PROGRAMUL </w:t>
      </w:r>
      <w:r w:rsidRPr="005F5B12">
        <w:rPr>
          <w:rFonts w:ascii="Trebuchet MS" w:hAnsi="Trebuchet MS"/>
          <w:b/>
        </w:rPr>
        <w:t>“CAPACITATE ADMINISTRATIVĂ ȘI SPRIJIN OPERAȚIONAL”</w:t>
      </w:r>
    </w:p>
    <w:p w14:paraId="5CBE2A51" w14:textId="77777777" w:rsidR="005751BF" w:rsidRPr="00DE1C18" w:rsidRDefault="005751BF" w:rsidP="005751BF">
      <w:pPr>
        <w:spacing w:before="120"/>
        <w:ind w:firstLine="720"/>
        <w:jc w:val="both"/>
        <w:rPr>
          <w:rFonts w:ascii="Trebuchet MS" w:hAnsi="Trebuchet MS" w:cs="Calibri"/>
          <w:iCs/>
          <w:lang w:val="ro-RO" w:eastAsia="ro-RO" w:bidi="ro-RO"/>
        </w:rPr>
      </w:pPr>
      <w:r w:rsidRPr="00DE1C18">
        <w:rPr>
          <w:rFonts w:ascii="Trebuchet MS" w:hAnsi="Trebuchet MS" w:cs="Calibri"/>
          <w:lang w:val="ro-RO" w:eastAsia="ro-RO"/>
        </w:rPr>
        <w:t>Programul</w:t>
      </w:r>
      <w:r w:rsidRPr="00DE1C18">
        <w:rPr>
          <w:rFonts w:ascii="Trebuchet MS" w:hAnsi="Trebuchet MS" w:cs="Calibri"/>
          <w:iCs/>
          <w:lang w:val="ro-RO" w:eastAsia="ro-RO" w:bidi="ro-RO"/>
        </w:rPr>
        <w:t xml:space="preserve"> urmărește consolidarea structurală și funcțională a ministerului, necesară pentru furnizarea funcțiunilor prevăzute de lege. </w:t>
      </w:r>
      <w:r w:rsidRPr="00DE1C18">
        <w:rPr>
          <w:rFonts w:ascii="Trebuchet MS" w:hAnsi="Trebuchet MS" w:cs="Calibri"/>
          <w:lang w:val="ro-RO" w:eastAsia="ro-RO"/>
        </w:rPr>
        <w:t>Generic</w:t>
      </w:r>
      <w:r w:rsidRPr="00DE1C18">
        <w:rPr>
          <w:rFonts w:ascii="Trebuchet MS" w:hAnsi="Trebuchet MS" w:cs="Calibri"/>
          <w:iCs/>
          <w:lang w:val="ro-RO" w:eastAsia="ro-RO" w:bidi="ro-RO"/>
        </w:rPr>
        <w:t xml:space="preserve">, programul se referă la îmbunătățirea gestionării resurselor financiare, umane, logistice și informaționale, pentru a furniza un sprijin real activităților de tip operațional, acoperite de celelalte 4 programe. </w:t>
      </w:r>
    </w:p>
    <w:p w14:paraId="066A560C" w14:textId="77777777" w:rsidR="005751BF" w:rsidRPr="00223989" w:rsidRDefault="005751BF" w:rsidP="005751BF">
      <w:pPr>
        <w:jc w:val="both"/>
        <w:rPr>
          <w:rFonts w:ascii="Trebuchet MS" w:hAnsi="Trebuchet MS"/>
          <w:lang w:val="ro-RO"/>
        </w:rPr>
      </w:pPr>
    </w:p>
    <w:p w14:paraId="3873BE10" w14:textId="77777777" w:rsidR="005751BF" w:rsidRPr="005A41E3" w:rsidRDefault="005751BF" w:rsidP="005751BF">
      <w:pPr>
        <w:jc w:val="both"/>
        <w:rPr>
          <w:rFonts w:ascii="Trebuchet MS" w:hAnsi="Trebuchet MS"/>
          <w:i/>
        </w:rPr>
      </w:pPr>
      <w:r w:rsidRPr="005A41E3">
        <w:rPr>
          <w:rFonts w:ascii="Trebuchet MS" w:hAnsi="Trebuchet MS"/>
          <w:b/>
        </w:rPr>
        <w:t>Obiectiv strategic program</w:t>
      </w:r>
      <w:r>
        <w:rPr>
          <w:rFonts w:ascii="Trebuchet MS" w:hAnsi="Trebuchet MS"/>
          <w:b/>
        </w:rPr>
        <w:t xml:space="preserve"> </w:t>
      </w:r>
      <w:r w:rsidRPr="000F5F03">
        <w:rPr>
          <w:rFonts w:ascii="Trebuchet MS" w:hAnsi="Trebuchet MS"/>
          <w:b/>
        </w:rPr>
        <w:t xml:space="preserve">- </w:t>
      </w:r>
      <w:r w:rsidRPr="005A41E3">
        <w:rPr>
          <w:rFonts w:ascii="Trebuchet MS" w:hAnsi="Trebuchet MS"/>
          <w:i/>
        </w:rPr>
        <w:t>Creșterea eficienței și capacității administrative a MAI</w:t>
      </w:r>
    </w:p>
    <w:p w14:paraId="4B4F2C07" w14:textId="77777777" w:rsidR="005751BF" w:rsidRDefault="005751BF" w:rsidP="005751BF">
      <w:pPr>
        <w:tabs>
          <w:tab w:val="left" w:pos="1170"/>
        </w:tabs>
        <w:spacing w:line="276" w:lineRule="auto"/>
        <w:jc w:val="both"/>
        <w:rPr>
          <w:rFonts w:ascii="Trebuchet MS" w:hAnsi="Trebuchet MS"/>
          <w:b/>
          <w:lang w:val="ro-RO" w:eastAsia="ro-RO"/>
        </w:rPr>
      </w:pPr>
    </w:p>
    <w:p w14:paraId="3758D592" w14:textId="77777777" w:rsidR="005751BF" w:rsidRPr="00DE1C18" w:rsidRDefault="005751BF" w:rsidP="005751BF">
      <w:pPr>
        <w:tabs>
          <w:tab w:val="left" w:pos="1170"/>
        </w:tabs>
        <w:spacing w:line="276" w:lineRule="auto"/>
        <w:jc w:val="both"/>
        <w:rPr>
          <w:rFonts w:ascii="Trebuchet MS" w:hAnsi="Trebuchet MS"/>
          <w:b/>
          <w:lang w:val="ro-RO" w:eastAsia="ro-RO"/>
        </w:rPr>
      </w:pPr>
      <w:r w:rsidRPr="00DE1C18">
        <w:rPr>
          <w:rFonts w:ascii="Trebuchet MS" w:hAnsi="Trebuchet MS"/>
          <w:b/>
          <w:lang w:val="ro-RO" w:eastAsia="ro-RO"/>
        </w:rPr>
        <w:t xml:space="preserve">Rezultate așteptate ale programului: </w:t>
      </w:r>
    </w:p>
    <w:p w14:paraId="66061163" w14:textId="77777777" w:rsidR="005751BF" w:rsidRPr="003D7F3A" w:rsidRDefault="005751BF" w:rsidP="004B5404">
      <w:pPr>
        <w:numPr>
          <w:ilvl w:val="0"/>
          <w:numId w:val="120"/>
        </w:numPr>
        <w:spacing w:before="120"/>
        <w:ind w:left="0" w:firstLine="0"/>
        <w:jc w:val="both"/>
        <w:rPr>
          <w:rFonts w:ascii="Trebuchet MS" w:hAnsi="Trebuchet MS" w:cs="Calibri"/>
          <w:lang w:val="ro-RO"/>
        </w:rPr>
      </w:pPr>
      <w:r>
        <w:rPr>
          <w:rFonts w:ascii="Trebuchet MS" w:hAnsi="Trebuchet MS" w:cs="Calibri"/>
          <w:lang w:val="ro-RO"/>
        </w:rPr>
        <w:t>c</w:t>
      </w:r>
      <w:r w:rsidRPr="00DE1C18">
        <w:rPr>
          <w:rFonts w:ascii="Trebuchet MS" w:hAnsi="Trebuchet MS" w:cs="Calibri"/>
          <w:lang w:val="ro-RO"/>
        </w:rPr>
        <w:t>reșterea capacității administrative și operaționale a MAI;</w:t>
      </w:r>
    </w:p>
    <w:p w14:paraId="11D5EA85" w14:textId="77777777" w:rsidR="005751BF" w:rsidRPr="00DE1C18" w:rsidRDefault="005751BF" w:rsidP="004B5404">
      <w:pPr>
        <w:numPr>
          <w:ilvl w:val="0"/>
          <w:numId w:val="120"/>
        </w:numPr>
        <w:spacing w:before="120"/>
        <w:ind w:left="0" w:firstLine="0"/>
        <w:jc w:val="both"/>
        <w:rPr>
          <w:rFonts w:ascii="Trebuchet MS" w:hAnsi="Trebuchet MS" w:cs="Calibri"/>
          <w:lang w:val="ro-RO"/>
        </w:rPr>
      </w:pPr>
      <w:r>
        <w:rPr>
          <w:rFonts w:ascii="Trebuchet MS" w:hAnsi="Trebuchet MS" w:cs="Calibri"/>
          <w:lang w:val="ro-RO"/>
        </w:rPr>
        <w:t>g</w:t>
      </w:r>
      <w:r w:rsidRPr="00DE1C18">
        <w:rPr>
          <w:rFonts w:ascii="Trebuchet MS" w:hAnsi="Trebuchet MS" w:cs="Calibri"/>
          <w:lang w:val="ro-RO"/>
        </w:rPr>
        <w:t>estionarea acțiunilor/intervențiilor cu sprijin aerian;</w:t>
      </w:r>
    </w:p>
    <w:p w14:paraId="5692A4D7" w14:textId="77777777" w:rsidR="005751BF" w:rsidRPr="00DE1C18" w:rsidRDefault="005751BF" w:rsidP="004B5404">
      <w:pPr>
        <w:numPr>
          <w:ilvl w:val="0"/>
          <w:numId w:val="120"/>
        </w:numPr>
        <w:spacing w:before="120"/>
        <w:ind w:left="0" w:firstLine="0"/>
        <w:jc w:val="both"/>
        <w:rPr>
          <w:rFonts w:ascii="Trebuchet MS" w:hAnsi="Trebuchet MS" w:cs="Calibri"/>
          <w:lang w:val="ro-RO"/>
        </w:rPr>
      </w:pPr>
      <w:r>
        <w:rPr>
          <w:rFonts w:ascii="Trebuchet MS" w:hAnsi="Trebuchet MS" w:cs="Calibri"/>
          <w:lang w:val="ro-RO"/>
        </w:rPr>
        <w:t>c</w:t>
      </w:r>
      <w:r w:rsidRPr="00DE1C18">
        <w:rPr>
          <w:rFonts w:ascii="Trebuchet MS" w:hAnsi="Trebuchet MS" w:cs="Calibri"/>
          <w:lang w:val="ro-RO"/>
        </w:rPr>
        <w:t>onsolidarea mediului de integritate la nivelul MAI.</w:t>
      </w:r>
    </w:p>
    <w:p w14:paraId="52CAB29B" w14:textId="40AB7658" w:rsidR="005751BF" w:rsidRPr="00223989" w:rsidRDefault="005751BF" w:rsidP="005751BF">
      <w:pPr>
        <w:jc w:val="both"/>
        <w:rPr>
          <w:rFonts w:ascii="Trebuchet MS" w:hAnsi="Trebuchet MS"/>
          <w:lang w:val="fr-FR"/>
        </w:rPr>
      </w:pPr>
    </w:p>
    <w:p w14:paraId="119E7B99" w14:textId="7D7D96A0" w:rsidR="005751BF" w:rsidRPr="009658DB" w:rsidRDefault="00540B38" w:rsidP="005751BF">
      <w:pPr>
        <w:ind w:hanging="810"/>
        <w:rPr>
          <w:rFonts w:ascii="Trebuchet MS" w:hAnsi="Trebuchet MS"/>
          <w:b/>
          <w:color w:val="5B9BD5"/>
        </w:rPr>
      </w:pPr>
      <w:r w:rsidRPr="00223989">
        <w:rPr>
          <w:rFonts w:ascii="Trebuchet MS" w:hAnsi="Trebuchet MS"/>
          <w:color w:val="5B9BD5"/>
          <w:lang w:val="fr-FR"/>
        </w:rPr>
        <w:t xml:space="preserve">           </w:t>
      </w:r>
      <w:r w:rsidR="005751BF">
        <w:rPr>
          <w:rFonts w:ascii="Trebuchet MS" w:hAnsi="Trebuchet MS"/>
          <w:color w:val="5B9BD5"/>
        </w:rPr>
        <w:t xml:space="preserve">Obiectivul strategic 3: “ </w:t>
      </w:r>
      <w:r w:rsidR="005751BF" w:rsidRPr="009658DB">
        <w:rPr>
          <w:rFonts w:ascii="Trebuchet MS" w:hAnsi="Trebuchet MS"/>
          <w:b/>
          <w:color w:val="5B9BD5"/>
        </w:rPr>
        <w:t xml:space="preserve">Creșterea eficienței și a capacității administrative a MAI”: </w:t>
      </w:r>
    </w:p>
    <w:p w14:paraId="07F854A2" w14:textId="77777777" w:rsidR="005751BF" w:rsidRDefault="005751BF" w:rsidP="005751BF">
      <w:pPr>
        <w:spacing w:line="276" w:lineRule="auto"/>
        <w:rPr>
          <w:rFonts w:ascii="Trebuchet MS" w:hAnsi="Trebuchet MS"/>
          <w:b/>
        </w:rPr>
      </w:pPr>
    </w:p>
    <w:p w14:paraId="5CD3793B" w14:textId="69D533AD" w:rsidR="005751BF" w:rsidRDefault="005751BF" w:rsidP="005751BF">
      <w:pPr>
        <w:spacing w:line="276" w:lineRule="auto"/>
        <w:ind w:left="-900"/>
        <w:rPr>
          <w:rFonts w:ascii="Trebuchet MS" w:hAnsi="Trebuchet MS"/>
          <w:b/>
        </w:rPr>
      </w:pPr>
      <w:r>
        <w:rPr>
          <w:rFonts w:ascii="Trebuchet MS" w:hAnsi="Trebuchet MS"/>
          <w:b/>
        </w:rPr>
        <w:t xml:space="preserve">    </w:t>
      </w:r>
      <w:r w:rsidR="00540B38">
        <w:rPr>
          <w:rFonts w:ascii="Trebuchet MS" w:hAnsi="Trebuchet MS"/>
          <w:b/>
        </w:rPr>
        <w:t xml:space="preserve">         </w:t>
      </w:r>
      <w:r w:rsidRPr="00A26A0F">
        <w:rPr>
          <w:rFonts w:ascii="Trebuchet MS" w:hAnsi="Trebuchet MS"/>
          <w:b/>
        </w:rPr>
        <w:t xml:space="preserve">Eșalonarea finanțării în funcție de programul bugetar </w:t>
      </w:r>
    </w:p>
    <w:tbl>
      <w:tblPr>
        <w:tblW w:w="9905"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442"/>
        <w:gridCol w:w="1296"/>
        <w:gridCol w:w="1490"/>
        <w:gridCol w:w="1559"/>
        <w:gridCol w:w="1559"/>
        <w:gridCol w:w="1559"/>
      </w:tblGrid>
      <w:tr w:rsidR="005751BF" w:rsidRPr="003255DC" w14:paraId="13DBD323" w14:textId="77777777" w:rsidTr="008F2BD1">
        <w:trPr>
          <w:trHeight w:val="20"/>
          <w:jc w:val="center"/>
        </w:trPr>
        <w:tc>
          <w:tcPr>
            <w:tcW w:w="2442" w:type="dxa"/>
            <w:vMerge w:val="restart"/>
            <w:shd w:val="clear" w:color="auto" w:fill="000000"/>
            <w:vAlign w:val="center"/>
            <w:hideMark/>
          </w:tcPr>
          <w:p w14:paraId="37DEB6FC" w14:textId="77777777" w:rsidR="005751BF" w:rsidRPr="003255DC" w:rsidRDefault="005751BF" w:rsidP="008F2BD1">
            <w:pPr>
              <w:spacing w:before="60" w:after="60"/>
              <w:jc w:val="center"/>
              <w:rPr>
                <w:rFonts w:ascii="Verdana" w:hAnsi="Verdana"/>
                <w:b/>
                <w:bCs/>
                <w:sz w:val="22"/>
                <w:szCs w:val="22"/>
                <w:lang w:val="ro-RO" w:eastAsia="ro-RO"/>
              </w:rPr>
            </w:pPr>
            <w:r w:rsidRPr="003255DC">
              <w:rPr>
                <w:rFonts w:ascii="Verdana" w:hAnsi="Verdana"/>
                <w:b/>
                <w:bCs/>
                <w:sz w:val="22"/>
                <w:szCs w:val="22"/>
                <w:lang w:val="ro-RO" w:eastAsia="ro-RO"/>
              </w:rPr>
              <w:t>Bugetul pe programe al Obiectivului Strategic</w:t>
            </w:r>
          </w:p>
        </w:tc>
        <w:tc>
          <w:tcPr>
            <w:tcW w:w="1296" w:type="dxa"/>
            <w:vMerge w:val="restart"/>
            <w:shd w:val="clear" w:color="auto" w:fill="000000"/>
            <w:vAlign w:val="center"/>
            <w:hideMark/>
          </w:tcPr>
          <w:p w14:paraId="761EA042" w14:textId="77777777" w:rsidR="005751BF" w:rsidRPr="003255DC" w:rsidRDefault="005751BF" w:rsidP="008F2BD1">
            <w:pPr>
              <w:spacing w:before="60" w:after="60"/>
              <w:jc w:val="center"/>
              <w:rPr>
                <w:rFonts w:ascii="Verdana" w:hAnsi="Verdana"/>
                <w:b/>
                <w:sz w:val="22"/>
                <w:szCs w:val="22"/>
                <w:lang w:val="ro-RO" w:eastAsia="ro-RO"/>
              </w:rPr>
            </w:pPr>
            <w:r w:rsidRPr="003255DC">
              <w:rPr>
                <w:rFonts w:ascii="Verdana" w:hAnsi="Verdana"/>
                <w:b/>
                <w:sz w:val="22"/>
                <w:szCs w:val="22"/>
                <w:lang w:val="ro-RO" w:eastAsia="ro-RO"/>
              </w:rPr>
              <w:t>Total</w:t>
            </w:r>
          </w:p>
          <w:p w14:paraId="0FF70575" w14:textId="77777777" w:rsidR="005751BF" w:rsidRPr="003255DC" w:rsidRDefault="005751BF" w:rsidP="008F2BD1">
            <w:pPr>
              <w:spacing w:before="60" w:after="60"/>
              <w:jc w:val="center"/>
              <w:rPr>
                <w:rFonts w:ascii="Verdana" w:hAnsi="Verdana"/>
                <w:b/>
                <w:sz w:val="22"/>
                <w:szCs w:val="22"/>
                <w:lang w:val="ro-RO" w:eastAsia="ro-RO"/>
              </w:rPr>
            </w:pPr>
            <w:r w:rsidRPr="003255DC">
              <w:rPr>
                <w:rFonts w:ascii="Verdana" w:hAnsi="Verdana"/>
                <w:b/>
                <w:sz w:val="22"/>
                <w:szCs w:val="22"/>
                <w:lang w:val="ro-RO" w:eastAsia="ro-RO"/>
              </w:rPr>
              <w:t xml:space="preserve"> (mii lei)</w:t>
            </w:r>
          </w:p>
        </w:tc>
        <w:tc>
          <w:tcPr>
            <w:tcW w:w="6167" w:type="dxa"/>
            <w:gridSpan w:val="4"/>
            <w:shd w:val="clear" w:color="auto" w:fill="000000"/>
            <w:vAlign w:val="center"/>
            <w:hideMark/>
          </w:tcPr>
          <w:p w14:paraId="12990830" w14:textId="77777777" w:rsidR="005751BF" w:rsidRPr="003255DC" w:rsidRDefault="005751BF" w:rsidP="008F2BD1">
            <w:pPr>
              <w:spacing w:before="60" w:after="60"/>
              <w:jc w:val="center"/>
              <w:rPr>
                <w:rFonts w:ascii="Verdana" w:hAnsi="Verdana"/>
                <w:b/>
                <w:sz w:val="22"/>
                <w:szCs w:val="22"/>
                <w:lang w:val="ro-RO" w:eastAsia="ro-RO"/>
              </w:rPr>
            </w:pPr>
            <w:r w:rsidRPr="003255DC">
              <w:rPr>
                <w:rFonts w:ascii="Verdana" w:hAnsi="Verdana"/>
                <w:b/>
                <w:sz w:val="22"/>
                <w:szCs w:val="22"/>
                <w:lang w:val="ro-RO" w:eastAsia="ro-RO"/>
              </w:rPr>
              <w:t>Total valoare/an (mii lei)</w:t>
            </w:r>
          </w:p>
        </w:tc>
      </w:tr>
      <w:tr w:rsidR="005751BF" w:rsidRPr="003255DC" w14:paraId="144C2318" w14:textId="77777777" w:rsidTr="008F2BD1">
        <w:trPr>
          <w:trHeight w:val="20"/>
          <w:jc w:val="center"/>
        </w:trPr>
        <w:tc>
          <w:tcPr>
            <w:tcW w:w="2442" w:type="dxa"/>
            <w:vMerge/>
            <w:tcBorders>
              <w:bottom w:val="single" w:sz="4" w:space="0" w:color="auto"/>
            </w:tcBorders>
            <w:shd w:val="clear" w:color="auto" w:fill="auto"/>
            <w:vAlign w:val="center"/>
          </w:tcPr>
          <w:p w14:paraId="733F93F1" w14:textId="77777777" w:rsidR="005751BF" w:rsidRPr="003255DC" w:rsidRDefault="005751BF" w:rsidP="008F2BD1">
            <w:pPr>
              <w:spacing w:before="60" w:after="60"/>
              <w:jc w:val="center"/>
              <w:rPr>
                <w:rFonts w:ascii="Verdana" w:hAnsi="Verdana"/>
                <w:bCs/>
                <w:sz w:val="22"/>
                <w:szCs w:val="22"/>
                <w:lang w:val="ro-RO" w:eastAsia="ro-RO"/>
              </w:rPr>
            </w:pPr>
          </w:p>
        </w:tc>
        <w:tc>
          <w:tcPr>
            <w:tcW w:w="1296" w:type="dxa"/>
            <w:vMerge/>
            <w:tcBorders>
              <w:bottom w:val="single" w:sz="4" w:space="0" w:color="auto"/>
            </w:tcBorders>
            <w:shd w:val="clear" w:color="auto" w:fill="auto"/>
            <w:vAlign w:val="center"/>
          </w:tcPr>
          <w:p w14:paraId="691B8786" w14:textId="77777777" w:rsidR="005751BF" w:rsidRPr="003255DC" w:rsidRDefault="005751BF" w:rsidP="008F2BD1">
            <w:pPr>
              <w:spacing w:before="60" w:after="60"/>
              <w:jc w:val="center"/>
              <w:rPr>
                <w:rFonts w:ascii="Verdana" w:hAnsi="Verdana"/>
                <w:sz w:val="22"/>
                <w:szCs w:val="22"/>
                <w:lang w:val="ro-RO" w:eastAsia="ro-RO"/>
              </w:rPr>
            </w:pPr>
          </w:p>
        </w:tc>
        <w:tc>
          <w:tcPr>
            <w:tcW w:w="1490" w:type="dxa"/>
            <w:tcBorders>
              <w:bottom w:val="single" w:sz="4" w:space="0" w:color="auto"/>
            </w:tcBorders>
            <w:shd w:val="clear" w:color="auto" w:fill="000000"/>
            <w:vAlign w:val="center"/>
          </w:tcPr>
          <w:p w14:paraId="602B0D00" w14:textId="77777777" w:rsidR="005751BF" w:rsidRPr="003255DC" w:rsidRDefault="005751BF" w:rsidP="008F2BD1">
            <w:pPr>
              <w:spacing w:before="60" w:after="60"/>
              <w:jc w:val="center"/>
              <w:rPr>
                <w:rFonts w:ascii="Verdana" w:hAnsi="Verdana"/>
                <w:b/>
                <w:sz w:val="22"/>
                <w:szCs w:val="22"/>
                <w:lang w:val="ro-RO" w:eastAsia="ro-RO"/>
              </w:rPr>
            </w:pPr>
            <w:r w:rsidRPr="003255DC">
              <w:rPr>
                <w:rFonts w:ascii="Verdana" w:hAnsi="Verdana"/>
                <w:b/>
                <w:sz w:val="22"/>
                <w:szCs w:val="22"/>
                <w:lang w:val="ro-RO" w:eastAsia="ro-RO"/>
              </w:rPr>
              <w:t>2024</w:t>
            </w:r>
          </w:p>
        </w:tc>
        <w:tc>
          <w:tcPr>
            <w:tcW w:w="1559" w:type="dxa"/>
            <w:tcBorders>
              <w:bottom w:val="single" w:sz="4" w:space="0" w:color="auto"/>
            </w:tcBorders>
            <w:shd w:val="clear" w:color="auto" w:fill="000000"/>
            <w:vAlign w:val="center"/>
          </w:tcPr>
          <w:p w14:paraId="6E9E935C" w14:textId="77777777" w:rsidR="005751BF" w:rsidRPr="003255DC" w:rsidRDefault="005751BF" w:rsidP="008F2BD1">
            <w:pPr>
              <w:spacing w:before="60" w:after="60"/>
              <w:jc w:val="center"/>
              <w:rPr>
                <w:rFonts w:ascii="Verdana" w:hAnsi="Verdana"/>
                <w:b/>
                <w:sz w:val="22"/>
                <w:szCs w:val="22"/>
                <w:lang w:val="ro-RO" w:eastAsia="ro-RO"/>
              </w:rPr>
            </w:pPr>
            <w:r w:rsidRPr="003255DC">
              <w:rPr>
                <w:rFonts w:ascii="Verdana" w:hAnsi="Verdana"/>
                <w:b/>
                <w:sz w:val="22"/>
                <w:szCs w:val="22"/>
                <w:lang w:val="ro-RO" w:eastAsia="ro-RO"/>
              </w:rPr>
              <w:t>2025</w:t>
            </w:r>
          </w:p>
        </w:tc>
        <w:tc>
          <w:tcPr>
            <w:tcW w:w="1559" w:type="dxa"/>
            <w:tcBorders>
              <w:bottom w:val="single" w:sz="4" w:space="0" w:color="auto"/>
            </w:tcBorders>
            <w:shd w:val="clear" w:color="auto" w:fill="000000"/>
            <w:vAlign w:val="center"/>
          </w:tcPr>
          <w:p w14:paraId="548832DF" w14:textId="77777777" w:rsidR="005751BF" w:rsidRPr="003255DC" w:rsidRDefault="005751BF" w:rsidP="008F2BD1">
            <w:pPr>
              <w:spacing w:before="60" w:after="60"/>
              <w:jc w:val="center"/>
              <w:rPr>
                <w:rFonts w:ascii="Verdana" w:hAnsi="Verdana"/>
                <w:b/>
                <w:sz w:val="22"/>
                <w:szCs w:val="22"/>
                <w:lang w:val="ro-RO" w:eastAsia="ro-RO"/>
              </w:rPr>
            </w:pPr>
            <w:r w:rsidRPr="003255DC">
              <w:rPr>
                <w:rFonts w:ascii="Verdana" w:hAnsi="Verdana"/>
                <w:b/>
                <w:sz w:val="22"/>
                <w:szCs w:val="22"/>
                <w:lang w:val="ro-RO" w:eastAsia="ro-RO"/>
              </w:rPr>
              <w:t>2026</w:t>
            </w:r>
          </w:p>
        </w:tc>
        <w:tc>
          <w:tcPr>
            <w:tcW w:w="1559" w:type="dxa"/>
            <w:tcBorders>
              <w:bottom w:val="single" w:sz="4" w:space="0" w:color="auto"/>
            </w:tcBorders>
            <w:shd w:val="clear" w:color="auto" w:fill="000000"/>
            <w:vAlign w:val="center"/>
          </w:tcPr>
          <w:p w14:paraId="081477FF" w14:textId="77777777" w:rsidR="005751BF" w:rsidRPr="003255DC" w:rsidRDefault="005751BF" w:rsidP="008F2BD1">
            <w:pPr>
              <w:spacing w:before="60" w:after="60"/>
              <w:jc w:val="center"/>
              <w:rPr>
                <w:rFonts w:ascii="Verdana" w:hAnsi="Verdana"/>
                <w:b/>
                <w:sz w:val="22"/>
                <w:szCs w:val="22"/>
                <w:lang w:val="ro-RO" w:eastAsia="ro-RO"/>
              </w:rPr>
            </w:pPr>
            <w:r w:rsidRPr="003255DC">
              <w:rPr>
                <w:rFonts w:ascii="Verdana" w:hAnsi="Verdana"/>
                <w:b/>
                <w:sz w:val="22"/>
                <w:szCs w:val="22"/>
                <w:lang w:val="ro-RO" w:eastAsia="ro-RO"/>
              </w:rPr>
              <w:t>2027</w:t>
            </w:r>
          </w:p>
        </w:tc>
      </w:tr>
      <w:tr w:rsidR="005751BF" w:rsidRPr="003255DC" w14:paraId="4C7BEEDC" w14:textId="77777777" w:rsidTr="008F2BD1">
        <w:trPr>
          <w:trHeight w:val="20"/>
          <w:jc w:val="center"/>
        </w:trPr>
        <w:tc>
          <w:tcPr>
            <w:tcW w:w="2442" w:type="dxa"/>
            <w:tcBorders>
              <w:top w:val="single" w:sz="4" w:space="0" w:color="auto"/>
              <w:left w:val="single" w:sz="4" w:space="0" w:color="auto"/>
              <w:bottom w:val="single" w:sz="4" w:space="0" w:color="auto"/>
              <w:right w:val="single" w:sz="4" w:space="0" w:color="auto"/>
            </w:tcBorders>
            <w:shd w:val="clear" w:color="auto" w:fill="auto"/>
            <w:vAlign w:val="center"/>
          </w:tcPr>
          <w:p w14:paraId="47EAFEB3" w14:textId="77777777" w:rsidR="005751BF" w:rsidRPr="003255DC" w:rsidRDefault="005751BF" w:rsidP="008F2BD1">
            <w:pPr>
              <w:jc w:val="center"/>
              <w:outlineLvl w:val="5"/>
              <w:rPr>
                <w:rFonts w:ascii="Verdana" w:hAnsi="Verdana"/>
                <w:b/>
                <w:bCs/>
                <w:sz w:val="22"/>
                <w:szCs w:val="22"/>
                <w:lang w:val="ro-RO" w:eastAsia="ro-RO"/>
              </w:rPr>
            </w:pPr>
            <w:r w:rsidRPr="003255DC">
              <w:rPr>
                <w:rFonts w:ascii="Verdana" w:hAnsi="Verdana"/>
                <w:b/>
                <w:bCs/>
                <w:sz w:val="22"/>
                <w:szCs w:val="22"/>
                <w:lang w:val="ro-RO" w:eastAsia="ro-RO"/>
              </w:rPr>
              <w:t>Servicii pentru cetățeni și persoane juridice</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D39EE99" w14:textId="6C4F9922" w:rsidR="005751BF" w:rsidRPr="003255DC" w:rsidRDefault="005751BF" w:rsidP="00301932">
            <w:pPr>
              <w:jc w:val="center"/>
              <w:outlineLvl w:val="5"/>
              <w:rPr>
                <w:rFonts w:ascii="Verdana" w:hAnsi="Verdana" w:cs="Calibri"/>
                <w:b/>
                <w:bCs/>
                <w:sz w:val="16"/>
                <w:szCs w:val="16"/>
                <w:lang w:val="ro-RO" w:eastAsia="ro-RO"/>
              </w:rPr>
            </w:pPr>
            <w:r w:rsidRPr="003255DC">
              <w:rPr>
                <w:rFonts w:ascii="Verdana" w:hAnsi="Verdana" w:cs="Calibri"/>
                <w:b/>
                <w:bCs/>
                <w:sz w:val="16"/>
                <w:szCs w:val="16"/>
                <w:lang w:val="ro-RO" w:eastAsia="ro-RO"/>
              </w:rPr>
              <w:t>6.</w:t>
            </w:r>
            <w:r w:rsidR="00301932">
              <w:rPr>
                <w:rFonts w:ascii="Verdana" w:hAnsi="Verdana" w:cs="Calibri"/>
                <w:b/>
                <w:bCs/>
                <w:sz w:val="16"/>
                <w:szCs w:val="16"/>
                <w:lang w:val="ro-RO" w:eastAsia="ro-RO"/>
              </w:rPr>
              <w:t>333</w:t>
            </w:r>
            <w:r w:rsidRPr="003255DC">
              <w:rPr>
                <w:rFonts w:ascii="Verdana" w:hAnsi="Verdana" w:cs="Calibri"/>
                <w:b/>
                <w:bCs/>
                <w:sz w:val="16"/>
                <w:szCs w:val="16"/>
                <w:lang w:val="ro-RO" w:eastAsia="ro-RO"/>
              </w:rPr>
              <w:t>.</w:t>
            </w:r>
            <w:r w:rsidR="00301932">
              <w:rPr>
                <w:rFonts w:ascii="Verdana" w:hAnsi="Verdana" w:cs="Calibri"/>
                <w:b/>
                <w:bCs/>
                <w:sz w:val="16"/>
                <w:szCs w:val="16"/>
                <w:lang w:val="ro-RO" w:eastAsia="ro-RO"/>
              </w:rPr>
              <w:t>5</w:t>
            </w:r>
            <w:r w:rsidRPr="003255DC">
              <w:rPr>
                <w:rFonts w:ascii="Verdana" w:hAnsi="Verdana" w:cs="Calibri"/>
                <w:b/>
                <w:bCs/>
                <w:sz w:val="16"/>
                <w:szCs w:val="16"/>
                <w:lang w:val="ro-RO" w:eastAsia="ro-RO"/>
              </w:rPr>
              <w:t>17</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528327B1" w14:textId="77777777" w:rsidR="005751BF" w:rsidRPr="003255DC" w:rsidRDefault="005751BF" w:rsidP="008F2BD1">
            <w:pPr>
              <w:tabs>
                <w:tab w:val="num" w:pos="1440"/>
              </w:tabs>
              <w:ind w:left="360" w:hanging="360"/>
              <w:jc w:val="center"/>
              <w:rPr>
                <w:rFonts w:ascii="Verdana" w:hAnsi="Verdana" w:cs="Calibri"/>
                <w:b/>
                <w:sz w:val="16"/>
                <w:szCs w:val="16"/>
                <w:lang w:val="ro-RO"/>
              </w:rPr>
            </w:pPr>
            <w:r w:rsidRPr="003255DC">
              <w:rPr>
                <w:rFonts w:ascii="Verdana" w:hAnsi="Verdana" w:cs="Calibri"/>
                <w:b/>
                <w:sz w:val="16"/>
                <w:szCs w:val="16"/>
                <w:lang w:val="ro-RO"/>
              </w:rPr>
              <w:t>2.904.698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968F6A" w14:textId="512D9BDB" w:rsidR="005751BF" w:rsidRPr="003255DC" w:rsidRDefault="005751BF" w:rsidP="00301932">
            <w:pPr>
              <w:tabs>
                <w:tab w:val="num" w:pos="1440"/>
              </w:tabs>
              <w:ind w:left="360" w:hanging="360"/>
              <w:jc w:val="center"/>
              <w:rPr>
                <w:rFonts w:ascii="Verdana" w:hAnsi="Verdana" w:cs="Calibri"/>
                <w:b/>
                <w:sz w:val="16"/>
                <w:szCs w:val="16"/>
                <w:lang w:val="ro-RO"/>
              </w:rPr>
            </w:pPr>
            <w:r w:rsidRPr="003255DC">
              <w:rPr>
                <w:rFonts w:ascii="Verdana" w:hAnsi="Verdana" w:cs="Calibri"/>
                <w:b/>
                <w:sz w:val="16"/>
                <w:szCs w:val="16"/>
                <w:lang w:val="ro-RO"/>
              </w:rPr>
              <w:t>1.31</w:t>
            </w:r>
            <w:r w:rsidR="00301932">
              <w:rPr>
                <w:rFonts w:ascii="Verdana" w:hAnsi="Verdana" w:cs="Calibri"/>
                <w:b/>
                <w:sz w:val="16"/>
                <w:szCs w:val="16"/>
                <w:lang w:val="ro-RO"/>
              </w:rPr>
              <w:t>8</w:t>
            </w:r>
            <w:r w:rsidRPr="003255DC">
              <w:rPr>
                <w:rFonts w:ascii="Verdana" w:hAnsi="Verdana" w:cs="Calibri"/>
                <w:b/>
                <w:sz w:val="16"/>
                <w:szCs w:val="16"/>
                <w:lang w:val="ro-RO"/>
              </w:rPr>
              <w:t>.</w:t>
            </w:r>
            <w:r w:rsidR="00301932">
              <w:rPr>
                <w:rFonts w:ascii="Verdana" w:hAnsi="Verdana" w:cs="Calibri"/>
                <w:b/>
                <w:sz w:val="16"/>
                <w:szCs w:val="16"/>
                <w:lang w:val="ro-RO"/>
              </w:rPr>
              <w:t>2</w:t>
            </w:r>
            <w:r w:rsidRPr="003255DC">
              <w:rPr>
                <w:rFonts w:ascii="Verdana" w:hAnsi="Verdana" w:cs="Calibri"/>
                <w:b/>
                <w:sz w:val="16"/>
                <w:szCs w:val="16"/>
                <w:lang w:val="ro-RO"/>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088E62" w14:textId="10CBFAB4" w:rsidR="005751BF" w:rsidRPr="003255DC" w:rsidRDefault="005751BF" w:rsidP="00301932">
            <w:pPr>
              <w:tabs>
                <w:tab w:val="num" w:pos="1440"/>
              </w:tabs>
              <w:ind w:left="360" w:hanging="360"/>
              <w:jc w:val="center"/>
              <w:rPr>
                <w:rFonts w:ascii="Verdana" w:hAnsi="Verdana" w:cs="Calibri"/>
                <w:b/>
                <w:sz w:val="16"/>
                <w:szCs w:val="16"/>
                <w:lang w:val="ro-RO"/>
              </w:rPr>
            </w:pPr>
            <w:r w:rsidRPr="003255DC">
              <w:rPr>
                <w:rFonts w:ascii="Verdana" w:hAnsi="Verdana" w:cs="Calibri"/>
                <w:b/>
                <w:sz w:val="16"/>
                <w:szCs w:val="16"/>
                <w:lang w:val="ro-RO"/>
              </w:rPr>
              <w:t>1</w:t>
            </w:r>
            <w:r w:rsidR="00301932">
              <w:rPr>
                <w:rFonts w:ascii="Verdana" w:hAnsi="Verdana" w:cs="Calibri"/>
                <w:b/>
                <w:sz w:val="16"/>
                <w:szCs w:val="16"/>
                <w:lang w:val="ro-RO"/>
              </w:rPr>
              <w:t>.</w:t>
            </w:r>
            <w:r w:rsidRPr="003255DC">
              <w:rPr>
                <w:rFonts w:ascii="Verdana" w:hAnsi="Verdana" w:cs="Calibri"/>
                <w:b/>
                <w:sz w:val="16"/>
                <w:szCs w:val="16"/>
                <w:lang w:val="ro-RO"/>
              </w:rPr>
              <w:t>1</w:t>
            </w:r>
            <w:r w:rsidR="00301932">
              <w:rPr>
                <w:rFonts w:ascii="Verdana" w:hAnsi="Verdana" w:cs="Calibri"/>
                <w:b/>
                <w:sz w:val="16"/>
                <w:szCs w:val="16"/>
                <w:lang w:val="ro-RO"/>
              </w:rPr>
              <w:t>36</w:t>
            </w:r>
            <w:r w:rsidRPr="003255DC">
              <w:rPr>
                <w:rFonts w:ascii="Verdana" w:hAnsi="Verdana" w:cs="Calibri"/>
                <w:b/>
                <w:sz w:val="16"/>
                <w:szCs w:val="16"/>
                <w:lang w:val="ro-RO"/>
              </w:rPr>
              <w:t>.891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4AF3E8" w14:textId="77777777" w:rsidR="005751BF" w:rsidRPr="003255DC" w:rsidRDefault="005751BF" w:rsidP="008F2BD1">
            <w:pPr>
              <w:tabs>
                <w:tab w:val="num" w:pos="1440"/>
              </w:tabs>
              <w:ind w:left="360" w:hanging="360"/>
              <w:jc w:val="center"/>
              <w:rPr>
                <w:rFonts w:ascii="Verdana" w:hAnsi="Verdana" w:cs="Calibri"/>
                <w:b/>
                <w:sz w:val="16"/>
                <w:szCs w:val="16"/>
                <w:lang w:val="ro-RO"/>
              </w:rPr>
            </w:pPr>
            <w:r w:rsidRPr="003255DC">
              <w:rPr>
                <w:rFonts w:ascii="Verdana" w:hAnsi="Verdana" w:cs="Calibri"/>
                <w:b/>
                <w:sz w:val="16"/>
                <w:szCs w:val="16"/>
                <w:lang w:val="ro-RO"/>
              </w:rPr>
              <w:t>973.715</w:t>
            </w:r>
          </w:p>
        </w:tc>
      </w:tr>
      <w:tr w:rsidR="005751BF" w:rsidRPr="003255DC" w14:paraId="7B591A1A" w14:textId="77777777" w:rsidTr="00263CC9">
        <w:trPr>
          <w:trHeight w:val="395"/>
          <w:jc w:val="center"/>
        </w:trPr>
        <w:tc>
          <w:tcPr>
            <w:tcW w:w="2442" w:type="dxa"/>
            <w:tcBorders>
              <w:top w:val="single" w:sz="4" w:space="0" w:color="auto"/>
              <w:left w:val="single" w:sz="4" w:space="0" w:color="auto"/>
              <w:bottom w:val="single" w:sz="4" w:space="0" w:color="auto"/>
              <w:right w:val="single" w:sz="4" w:space="0" w:color="auto"/>
            </w:tcBorders>
            <w:shd w:val="clear" w:color="auto" w:fill="auto"/>
            <w:vAlign w:val="center"/>
          </w:tcPr>
          <w:p w14:paraId="49875732" w14:textId="77777777" w:rsidR="005751BF" w:rsidRPr="003255DC" w:rsidRDefault="005751BF" w:rsidP="008F2BD1">
            <w:pPr>
              <w:jc w:val="center"/>
              <w:outlineLvl w:val="5"/>
              <w:rPr>
                <w:rFonts w:ascii="Verdana" w:hAnsi="Verdana"/>
                <w:b/>
                <w:bCs/>
                <w:sz w:val="22"/>
                <w:szCs w:val="22"/>
                <w:lang w:val="ro-RO" w:eastAsia="ro-RO"/>
              </w:rPr>
            </w:pPr>
            <w:r w:rsidRPr="003255DC">
              <w:rPr>
                <w:rFonts w:ascii="Verdana" w:hAnsi="Verdana"/>
                <w:b/>
                <w:bCs/>
                <w:sz w:val="22"/>
                <w:szCs w:val="22"/>
                <w:lang w:val="ro-RO" w:eastAsia="ro-RO"/>
              </w:rPr>
              <w:t>Capacitate administrativă și sprijin operațional</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828FADE" w14:textId="4D2EADD5" w:rsidR="005751BF" w:rsidRPr="003255DC" w:rsidRDefault="005751BF" w:rsidP="00301932">
            <w:pPr>
              <w:jc w:val="center"/>
              <w:outlineLvl w:val="5"/>
              <w:rPr>
                <w:rFonts w:ascii="Verdana" w:hAnsi="Verdana" w:cs="Calibri"/>
                <w:b/>
                <w:bCs/>
                <w:sz w:val="16"/>
                <w:szCs w:val="16"/>
                <w:lang w:val="ro-RO" w:eastAsia="ro-RO"/>
              </w:rPr>
            </w:pPr>
            <w:r w:rsidRPr="003255DC">
              <w:rPr>
                <w:rFonts w:ascii="Verdana" w:hAnsi="Verdana" w:cs="Calibri"/>
                <w:b/>
                <w:bCs/>
                <w:sz w:val="16"/>
                <w:szCs w:val="16"/>
                <w:lang w:val="ro-RO" w:eastAsia="ro-RO"/>
              </w:rPr>
              <w:t>46.</w:t>
            </w:r>
            <w:r w:rsidR="00301932">
              <w:rPr>
                <w:rFonts w:ascii="Verdana" w:hAnsi="Verdana" w:cs="Calibri"/>
                <w:b/>
                <w:bCs/>
                <w:sz w:val="16"/>
                <w:szCs w:val="16"/>
                <w:lang w:val="ro-RO" w:eastAsia="ro-RO"/>
              </w:rPr>
              <w:t>2</w:t>
            </w:r>
            <w:r w:rsidRPr="003255DC">
              <w:rPr>
                <w:rFonts w:ascii="Verdana" w:hAnsi="Verdana" w:cs="Calibri"/>
                <w:b/>
                <w:bCs/>
                <w:sz w:val="16"/>
                <w:szCs w:val="16"/>
                <w:lang w:val="ro-RO" w:eastAsia="ro-RO"/>
              </w:rPr>
              <w:t>33.</w:t>
            </w:r>
            <w:r w:rsidR="00301932">
              <w:rPr>
                <w:rFonts w:ascii="Verdana" w:hAnsi="Verdana" w:cs="Calibri"/>
                <w:b/>
                <w:bCs/>
                <w:sz w:val="16"/>
                <w:szCs w:val="16"/>
                <w:lang w:val="ro-RO" w:eastAsia="ro-RO"/>
              </w:rPr>
              <w:t>332</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72D1176" w14:textId="77777777" w:rsidR="005751BF" w:rsidRPr="003255DC" w:rsidRDefault="005751BF" w:rsidP="008F2BD1">
            <w:pPr>
              <w:tabs>
                <w:tab w:val="num" w:pos="1440"/>
              </w:tabs>
              <w:ind w:left="360" w:hanging="360"/>
              <w:jc w:val="center"/>
              <w:rPr>
                <w:rFonts w:ascii="Verdana" w:hAnsi="Verdana" w:cs="Calibri"/>
                <w:b/>
                <w:sz w:val="16"/>
                <w:szCs w:val="16"/>
                <w:lang w:val="ro-RO"/>
              </w:rPr>
            </w:pPr>
            <w:r w:rsidRPr="003255DC">
              <w:rPr>
                <w:rFonts w:ascii="Verdana" w:hAnsi="Verdana" w:cs="Calibri"/>
                <w:b/>
                <w:sz w:val="16"/>
                <w:szCs w:val="16"/>
                <w:lang w:val="ro-RO"/>
              </w:rPr>
              <w:t>11.012.780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03842D" w14:textId="7867C7A2" w:rsidR="005751BF" w:rsidRPr="003255DC" w:rsidRDefault="005751BF" w:rsidP="00301932">
            <w:pPr>
              <w:tabs>
                <w:tab w:val="num" w:pos="1440"/>
              </w:tabs>
              <w:ind w:left="360" w:hanging="360"/>
              <w:jc w:val="center"/>
              <w:rPr>
                <w:rFonts w:ascii="Verdana" w:hAnsi="Verdana" w:cs="Calibri"/>
                <w:b/>
                <w:sz w:val="16"/>
                <w:szCs w:val="16"/>
                <w:lang w:val="ro-RO" w:eastAsia="ro-RO"/>
              </w:rPr>
            </w:pPr>
            <w:r w:rsidRPr="003255DC">
              <w:rPr>
                <w:rFonts w:ascii="Verdana" w:hAnsi="Verdana" w:cs="Calibri"/>
                <w:b/>
                <w:sz w:val="16"/>
                <w:szCs w:val="16"/>
                <w:lang w:val="ro-RO" w:eastAsia="ro-RO"/>
              </w:rPr>
              <w:t>11.</w:t>
            </w:r>
            <w:r w:rsidR="00301932">
              <w:rPr>
                <w:rFonts w:ascii="Verdana" w:hAnsi="Verdana" w:cs="Calibri"/>
                <w:b/>
                <w:sz w:val="16"/>
                <w:szCs w:val="16"/>
                <w:lang w:val="ro-RO" w:eastAsia="ro-RO"/>
              </w:rPr>
              <w:t>9</w:t>
            </w:r>
            <w:r w:rsidRPr="003255DC">
              <w:rPr>
                <w:rFonts w:ascii="Verdana" w:hAnsi="Verdana" w:cs="Calibri"/>
                <w:b/>
                <w:sz w:val="16"/>
                <w:szCs w:val="16"/>
                <w:lang w:val="ro-RO" w:eastAsia="ro-RO"/>
              </w:rPr>
              <w:t>6</w:t>
            </w:r>
            <w:r w:rsidR="00301932">
              <w:rPr>
                <w:rFonts w:ascii="Verdana" w:hAnsi="Verdana" w:cs="Calibri"/>
                <w:b/>
                <w:sz w:val="16"/>
                <w:szCs w:val="16"/>
                <w:lang w:val="ro-RO" w:eastAsia="ro-RO"/>
              </w:rPr>
              <w:t>7</w:t>
            </w:r>
            <w:r w:rsidRPr="003255DC">
              <w:rPr>
                <w:rFonts w:ascii="Verdana" w:hAnsi="Verdana" w:cs="Calibri"/>
                <w:b/>
                <w:sz w:val="16"/>
                <w:szCs w:val="16"/>
                <w:lang w:val="ro-RO" w:eastAsia="ro-RO"/>
              </w:rPr>
              <w:t>.</w:t>
            </w:r>
            <w:r w:rsidR="00301932">
              <w:rPr>
                <w:rFonts w:ascii="Verdana" w:hAnsi="Verdana" w:cs="Calibri"/>
                <w:b/>
                <w:sz w:val="16"/>
                <w:szCs w:val="16"/>
                <w:lang w:val="ro-RO" w:eastAsia="ro-RO"/>
              </w:rPr>
              <w:t>7</w:t>
            </w:r>
            <w:r w:rsidRPr="003255DC">
              <w:rPr>
                <w:rFonts w:ascii="Verdana" w:hAnsi="Verdana" w:cs="Calibri"/>
                <w:b/>
                <w:sz w:val="16"/>
                <w:szCs w:val="16"/>
                <w:lang w:val="ro-RO" w:eastAsia="ro-RO"/>
              </w:rPr>
              <w:t>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F2A7EA" w14:textId="133B4ADC" w:rsidR="005751BF" w:rsidRPr="003255DC" w:rsidRDefault="005751BF" w:rsidP="00301932">
            <w:pPr>
              <w:tabs>
                <w:tab w:val="num" w:pos="1440"/>
              </w:tabs>
              <w:ind w:left="360" w:hanging="360"/>
              <w:jc w:val="center"/>
              <w:rPr>
                <w:rFonts w:ascii="Verdana" w:hAnsi="Verdana" w:cs="Calibri"/>
                <w:b/>
                <w:sz w:val="16"/>
                <w:szCs w:val="16"/>
                <w:lang w:val="ro-RO" w:eastAsia="ro-RO"/>
              </w:rPr>
            </w:pPr>
            <w:r w:rsidRPr="003255DC">
              <w:rPr>
                <w:rFonts w:ascii="Verdana" w:hAnsi="Verdana" w:cs="Calibri"/>
                <w:b/>
                <w:sz w:val="16"/>
                <w:szCs w:val="16"/>
                <w:lang w:val="ro-RO" w:eastAsia="ro-RO"/>
              </w:rPr>
              <w:t>1</w:t>
            </w:r>
            <w:r w:rsidR="00301932">
              <w:rPr>
                <w:rFonts w:ascii="Verdana" w:hAnsi="Verdana" w:cs="Calibri"/>
                <w:b/>
                <w:sz w:val="16"/>
                <w:szCs w:val="16"/>
                <w:lang w:val="ro-RO" w:eastAsia="ro-RO"/>
              </w:rPr>
              <w:t>1</w:t>
            </w:r>
            <w:r w:rsidRPr="003255DC">
              <w:rPr>
                <w:rFonts w:ascii="Verdana" w:hAnsi="Verdana" w:cs="Calibri"/>
                <w:b/>
                <w:sz w:val="16"/>
                <w:szCs w:val="16"/>
                <w:lang w:val="ro-RO" w:eastAsia="ro-RO"/>
              </w:rPr>
              <w:t>.</w:t>
            </w:r>
            <w:r w:rsidR="00301932">
              <w:rPr>
                <w:rFonts w:ascii="Verdana" w:hAnsi="Verdana" w:cs="Calibri"/>
                <w:b/>
                <w:sz w:val="16"/>
                <w:szCs w:val="16"/>
                <w:lang w:val="ro-RO" w:eastAsia="ro-RO"/>
              </w:rPr>
              <w:t>6</w:t>
            </w:r>
            <w:r w:rsidRPr="003255DC">
              <w:rPr>
                <w:rFonts w:ascii="Verdana" w:hAnsi="Verdana" w:cs="Calibri"/>
                <w:b/>
                <w:sz w:val="16"/>
                <w:szCs w:val="16"/>
                <w:lang w:val="ro-RO" w:eastAsia="ro-RO"/>
              </w:rPr>
              <w:t>1</w:t>
            </w:r>
            <w:r w:rsidR="00301932">
              <w:rPr>
                <w:rFonts w:ascii="Verdana" w:hAnsi="Verdana" w:cs="Calibri"/>
                <w:b/>
                <w:sz w:val="16"/>
                <w:szCs w:val="16"/>
                <w:lang w:val="ro-RO" w:eastAsia="ro-RO"/>
              </w:rPr>
              <w:t>8</w:t>
            </w:r>
            <w:r w:rsidRPr="003255DC">
              <w:rPr>
                <w:rFonts w:ascii="Verdana" w:hAnsi="Verdana" w:cs="Calibri"/>
                <w:b/>
                <w:sz w:val="16"/>
                <w:szCs w:val="16"/>
                <w:lang w:val="ro-RO" w:eastAsia="ro-RO"/>
              </w:rPr>
              <w:t>.1</w:t>
            </w:r>
            <w:r w:rsidR="00301932">
              <w:rPr>
                <w:rFonts w:ascii="Verdana" w:hAnsi="Verdana" w:cs="Calibri"/>
                <w:b/>
                <w:sz w:val="16"/>
                <w:szCs w:val="16"/>
                <w:lang w:val="ro-RO" w:eastAsia="ro-RO"/>
              </w:rPr>
              <w:t>4</w:t>
            </w:r>
            <w:r w:rsidRPr="003255DC">
              <w:rPr>
                <w:rFonts w:ascii="Verdana" w:hAnsi="Verdana" w:cs="Calibri"/>
                <w:b/>
                <w:sz w:val="16"/>
                <w:szCs w:val="16"/>
                <w:lang w:val="ro-RO" w:eastAsia="ro-RO"/>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206F42" w14:textId="77777777" w:rsidR="005751BF" w:rsidRPr="003255DC" w:rsidRDefault="005751BF" w:rsidP="008F2BD1">
            <w:pPr>
              <w:tabs>
                <w:tab w:val="num" w:pos="1440"/>
              </w:tabs>
              <w:ind w:left="360" w:hanging="360"/>
              <w:jc w:val="center"/>
              <w:rPr>
                <w:rFonts w:ascii="Verdana" w:hAnsi="Verdana" w:cs="Calibri"/>
                <w:b/>
                <w:sz w:val="16"/>
                <w:szCs w:val="16"/>
                <w:lang w:val="ro-RO" w:eastAsia="ro-RO"/>
              </w:rPr>
            </w:pPr>
            <w:r w:rsidRPr="003255DC">
              <w:rPr>
                <w:rFonts w:ascii="Verdana" w:hAnsi="Verdana" w:cs="Calibri"/>
                <w:b/>
                <w:sz w:val="16"/>
                <w:szCs w:val="16"/>
                <w:lang w:val="ro-RO" w:eastAsia="ro-RO"/>
              </w:rPr>
              <w:t>11.634.640</w:t>
            </w:r>
          </w:p>
        </w:tc>
      </w:tr>
      <w:tr w:rsidR="005751BF" w:rsidRPr="003255DC" w14:paraId="48EBF63C" w14:textId="77777777" w:rsidTr="00263CC9">
        <w:trPr>
          <w:trHeight w:val="20"/>
          <w:jc w:val="center"/>
        </w:trPr>
        <w:tc>
          <w:tcPr>
            <w:tcW w:w="2442" w:type="dxa"/>
            <w:tcBorders>
              <w:top w:val="single" w:sz="4" w:space="0" w:color="auto"/>
              <w:left w:val="single" w:sz="4" w:space="0" w:color="auto"/>
              <w:bottom w:val="single" w:sz="4" w:space="0" w:color="auto"/>
              <w:right w:val="single" w:sz="4" w:space="0" w:color="auto"/>
            </w:tcBorders>
            <w:shd w:val="clear" w:color="auto" w:fill="auto"/>
            <w:vAlign w:val="center"/>
          </w:tcPr>
          <w:p w14:paraId="244B6390" w14:textId="77777777" w:rsidR="005751BF" w:rsidRPr="003255DC" w:rsidRDefault="005751BF" w:rsidP="008F2BD1">
            <w:pPr>
              <w:jc w:val="center"/>
              <w:outlineLvl w:val="5"/>
              <w:rPr>
                <w:rFonts w:ascii="Verdana" w:hAnsi="Verdana"/>
                <w:b/>
                <w:bCs/>
                <w:sz w:val="22"/>
                <w:szCs w:val="22"/>
                <w:lang w:val="ro-RO" w:eastAsia="ro-RO"/>
              </w:rPr>
            </w:pPr>
            <w:r w:rsidRPr="003255DC">
              <w:rPr>
                <w:rFonts w:ascii="Verdana" w:hAnsi="Verdana"/>
                <w:b/>
                <w:bCs/>
                <w:sz w:val="22"/>
                <w:szCs w:val="22"/>
                <w:lang w:val="ro-RO" w:eastAsia="ro-RO"/>
              </w:rPr>
              <w:t>Total OS 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B37588F" w14:textId="60D46CF1" w:rsidR="005751BF" w:rsidRPr="003255DC" w:rsidRDefault="005751BF" w:rsidP="00301932">
            <w:pPr>
              <w:jc w:val="center"/>
              <w:outlineLvl w:val="5"/>
              <w:rPr>
                <w:rFonts w:ascii="Verdana" w:hAnsi="Verdana" w:cs="Calibri"/>
                <w:b/>
                <w:bCs/>
                <w:sz w:val="16"/>
                <w:szCs w:val="16"/>
                <w:lang w:val="ro-RO" w:eastAsia="ro-RO"/>
              </w:rPr>
            </w:pPr>
            <w:r w:rsidRPr="003255DC">
              <w:rPr>
                <w:rFonts w:ascii="Verdana" w:hAnsi="Verdana" w:cs="Calibri"/>
                <w:b/>
                <w:bCs/>
                <w:sz w:val="16"/>
                <w:szCs w:val="16"/>
                <w:lang w:val="ro-RO" w:eastAsia="ro-RO"/>
              </w:rPr>
              <w:t>52.</w:t>
            </w:r>
            <w:r w:rsidR="00301932">
              <w:rPr>
                <w:rFonts w:ascii="Verdana" w:hAnsi="Verdana" w:cs="Calibri"/>
                <w:b/>
                <w:bCs/>
                <w:sz w:val="16"/>
                <w:szCs w:val="16"/>
                <w:lang w:val="ro-RO" w:eastAsia="ro-RO"/>
              </w:rPr>
              <w:t>566</w:t>
            </w:r>
            <w:r w:rsidRPr="003255DC">
              <w:rPr>
                <w:rFonts w:ascii="Verdana" w:hAnsi="Verdana" w:cs="Calibri"/>
                <w:b/>
                <w:bCs/>
                <w:sz w:val="16"/>
                <w:szCs w:val="16"/>
                <w:lang w:val="ro-RO" w:eastAsia="ro-RO"/>
              </w:rPr>
              <w:t>.8</w:t>
            </w:r>
            <w:r w:rsidR="00301932">
              <w:rPr>
                <w:rFonts w:ascii="Verdana" w:hAnsi="Verdana" w:cs="Calibri"/>
                <w:b/>
                <w:bCs/>
                <w:sz w:val="16"/>
                <w:szCs w:val="16"/>
                <w:lang w:val="ro-RO" w:eastAsia="ro-RO"/>
              </w:rPr>
              <w:t>4</w:t>
            </w:r>
            <w:r w:rsidRPr="003255DC">
              <w:rPr>
                <w:rFonts w:ascii="Verdana" w:hAnsi="Verdana" w:cs="Calibri"/>
                <w:b/>
                <w:bCs/>
                <w:sz w:val="16"/>
                <w:szCs w:val="16"/>
                <w:lang w:val="ro-RO" w:eastAsia="ro-RO"/>
              </w:rPr>
              <w:t>9</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54D7092" w14:textId="77777777" w:rsidR="005751BF" w:rsidRPr="003255DC" w:rsidRDefault="005751BF" w:rsidP="008F2BD1">
            <w:pPr>
              <w:jc w:val="center"/>
              <w:rPr>
                <w:rFonts w:ascii="Verdana" w:hAnsi="Verdana" w:cs="Calibri"/>
                <w:b/>
                <w:bCs/>
                <w:sz w:val="16"/>
                <w:szCs w:val="16"/>
                <w:lang w:val="ro-RO" w:eastAsia="ro-RO"/>
              </w:rPr>
            </w:pPr>
            <w:r w:rsidRPr="003255DC">
              <w:rPr>
                <w:rFonts w:ascii="Verdana" w:hAnsi="Verdana" w:cs="Calibri"/>
                <w:b/>
                <w:bCs/>
                <w:sz w:val="16"/>
                <w:szCs w:val="16"/>
                <w:lang w:val="ro-RO" w:eastAsia="ro-RO"/>
              </w:rPr>
              <w:t>13.917.478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E44603" w14:textId="5D3016B8" w:rsidR="005751BF" w:rsidRPr="003255DC" w:rsidRDefault="005751BF" w:rsidP="00301932">
            <w:pPr>
              <w:rPr>
                <w:rFonts w:ascii="Verdana" w:hAnsi="Verdana" w:cs="Calibri"/>
                <w:b/>
                <w:bCs/>
                <w:sz w:val="16"/>
                <w:szCs w:val="16"/>
                <w:lang w:val="ro-RO" w:eastAsia="ro-RO"/>
              </w:rPr>
            </w:pPr>
            <w:r w:rsidRPr="003255DC">
              <w:rPr>
                <w:rFonts w:ascii="Verdana" w:hAnsi="Verdana" w:cs="Calibri"/>
                <w:b/>
                <w:bCs/>
                <w:sz w:val="16"/>
                <w:szCs w:val="16"/>
                <w:lang w:val="ro-RO" w:eastAsia="ro-RO"/>
              </w:rPr>
              <w:t xml:space="preserve">  1</w:t>
            </w:r>
            <w:r w:rsidR="00301932">
              <w:rPr>
                <w:rFonts w:ascii="Verdana" w:hAnsi="Verdana" w:cs="Calibri"/>
                <w:b/>
                <w:bCs/>
                <w:sz w:val="16"/>
                <w:szCs w:val="16"/>
                <w:lang w:val="ro-RO" w:eastAsia="ro-RO"/>
              </w:rPr>
              <w:t>3</w:t>
            </w:r>
            <w:r w:rsidRPr="003255DC">
              <w:rPr>
                <w:rFonts w:ascii="Verdana" w:hAnsi="Verdana" w:cs="Calibri"/>
                <w:b/>
                <w:bCs/>
                <w:sz w:val="16"/>
                <w:szCs w:val="16"/>
                <w:lang w:val="ro-RO" w:eastAsia="ro-RO"/>
              </w:rPr>
              <w:t>.</w:t>
            </w:r>
            <w:r w:rsidR="00301932">
              <w:rPr>
                <w:rFonts w:ascii="Verdana" w:hAnsi="Verdana" w:cs="Calibri"/>
                <w:b/>
                <w:bCs/>
                <w:sz w:val="16"/>
                <w:szCs w:val="16"/>
                <w:lang w:val="ro-RO" w:eastAsia="ro-RO"/>
              </w:rPr>
              <w:t>2</w:t>
            </w:r>
            <w:r w:rsidRPr="003255DC">
              <w:rPr>
                <w:rFonts w:ascii="Verdana" w:hAnsi="Verdana" w:cs="Calibri"/>
                <w:b/>
                <w:bCs/>
                <w:sz w:val="16"/>
                <w:szCs w:val="16"/>
                <w:lang w:val="ro-RO" w:eastAsia="ro-RO"/>
              </w:rPr>
              <w:t>85.976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5ECB0B" w14:textId="68131080" w:rsidR="005751BF" w:rsidRPr="003255DC" w:rsidRDefault="005751BF" w:rsidP="00301932">
            <w:pPr>
              <w:jc w:val="center"/>
              <w:rPr>
                <w:rFonts w:ascii="Verdana" w:hAnsi="Verdana" w:cs="Calibri"/>
                <w:b/>
                <w:bCs/>
                <w:sz w:val="16"/>
                <w:szCs w:val="16"/>
                <w:lang w:val="ro-RO" w:eastAsia="ro-RO"/>
              </w:rPr>
            </w:pPr>
            <w:r w:rsidRPr="003255DC">
              <w:rPr>
                <w:rFonts w:ascii="Verdana" w:hAnsi="Verdana" w:cs="Calibri"/>
                <w:b/>
                <w:bCs/>
                <w:sz w:val="16"/>
                <w:szCs w:val="16"/>
                <w:lang w:val="ro-RO" w:eastAsia="ro-RO"/>
              </w:rPr>
              <w:t>1</w:t>
            </w:r>
            <w:r w:rsidR="00301932">
              <w:rPr>
                <w:rFonts w:ascii="Verdana" w:hAnsi="Verdana" w:cs="Calibri"/>
                <w:b/>
                <w:bCs/>
                <w:sz w:val="16"/>
                <w:szCs w:val="16"/>
                <w:lang w:val="ro-RO" w:eastAsia="ro-RO"/>
              </w:rPr>
              <w:t>2</w:t>
            </w:r>
            <w:r w:rsidRPr="003255DC">
              <w:rPr>
                <w:rFonts w:ascii="Verdana" w:hAnsi="Verdana" w:cs="Calibri"/>
                <w:b/>
                <w:bCs/>
                <w:sz w:val="16"/>
                <w:szCs w:val="16"/>
                <w:lang w:val="ro-RO" w:eastAsia="ro-RO"/>
              </w:rPr>
              <w:t>.</w:t>
            </w:r>
            <w:r w:rsidR="00301932">
              <w:rPr>
                <w:rFonts w:ascii="Verdana" w:hAnsi="Verdana" w:cs="Calibri"/>
                <w:b/>
                <w:bCs/>
                <w:sz w:val="16"/>
                <w:szCs w:val="16"/>
                <w:lang w:val="ro-RO" w:eastAsia="ro-RO"/>
              </w:rPr>
              <w:t>755</w:t>
            </w:r>
            <w:r w:rsidRPr="003255DC">
              <w:rPr>
                <w:rFonts w:ascii="Verdana" w:hAnsi="Verdana" w:cs="Calibri"/>
                <w:b/>
                <w:bCs/>
                <w:sz w:val="16"/>
                <w:szCs w:val="16"/>
                <w:lang w:val="ro-RO" w:eastAsia="ro-RO"/>
              </w:rPr>
              <w:t>.0</w:t>
            </w:r>
            <w:r w:rsidR="00301932">
              <w:rPr>
                <w:rFonts w:ascii="Verdana" w:hAnsi="Verdana" w:cs="Calibri"/>
                <w:b/>
                <w:bCs/>
                <w:sz w:val="16"/>
                <w:szCs w:val="16"/>
                <w:lang w:val="ro-RO" w:eastAsia="ro-RO"/>
              </w:rPr>
              <w:t>4</w:t>
            </w:r>
            <w:r w:rsidRPr="003255DC">
              <w:rPr>
                <w:rFonts w:ascii="Verdana" w:hAnsi="Verdana" w:cs="Calibri"/>
                <w:b/>
                <w:bCs/>
                <w:sz w:val="16"/>
                <w:szCs w:val="16"/>
                <w:lang w:val="ro-RO" w:eastAsia="ro-R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A01253" w14:textId="77777777" w:rsidR="005751BF" w:rsidRPr="003255DC" w:rsidRDefault="005751BF" w:rsidP="008F2BD1">
            <w:pPr>
              <w:jc w:val="center"/>
              <w:rPr>
                <w:rFonts w:ascii="Verdana" w:hAnsi="Verdana" w:cs="Calibri"/>
                <w:b/>
                <w:bCs/>
                <w:sz w:val="16"/>
                <w:szCs w:val="16"/>
                <w:lang w:val="ro-RO" w:eastAsia="ro-RO"/>
              </w:rPr>
            </w:pPr>
            <w:r w:rsidRPr="003255DC">
              <w:rPr>
                <w:rFonts w:ascii="Verdana" w:hAnsi="Verdana" w:cs="Calibri"/>
                <w:b/>
                <w:bCs/>
                <w:sz w:val="16"/>
                <w:szCs w:val="16"/>
                <w:lang w:val="ro-RO" w:eastAsia="ro-RO"/>
              </w:rPr>
              <w:t>12.608.355</w:t>
            </w:r>
          </w:p>
        </w:tc>
      </w:tr>
      <w:tr w:rsidR="00D705ED" w:rsidRPr="003255DC" w14:paraId="0D56DA4B" w14:textId="77777777" w:rsidTr="00263CC9">
        <w:trPr>
          <w:trHeight w:val="20"/>
          <w:jc w:val="center"/>
        </w:trPr>
        <w:tc>
          <w:tcPr>
            <w:tcW w:w="2442" w:type="dxa"/>
            <w:tcBorders>
              <w:top w:val="single" w:sz="4" w:space="0" w:color="auto"/>
              <w:left w:val="nil"/>
              <w:bottom w:val="nil"/>
              <w:right w:val="nil"/>
            </w:tcBorders>
            <w:shd w:val="clear" w:color="auto" w:fill="auto"/>
            <w:vAlign w:val="center"/>
          </w:tcPr>
          <w:p w14:paraId="0CE69046" w14:textId="77777777" w:rsidR="00D705ED" w:rsidRPr="003255DC" w:rsidRDefault="00D705ED" w:rsidP="008F2BD1">
            <w:pPr>
              <w:jc w:val="center"/>
              <w:outlineLvl w:val="5"/>
              <w:rPr>
                <w:rFonts w:ascii="Verdana" w:hAnsi="Verdana"/>
                <w:b/>
                <w:bCs/>
                <w:sz w:val="22"/>
                <w:szCs w:val="22"/>
                <w:lang w:val="ro-RO" w:eastAsia="ro-RO"/>
              </w:rPr>
            </w:pPr>
          </w:p>
        </w:tc>
        <w:tc>
          <w:tcPr>
            <w:tcW w:w="1296" w:type="dxa"/>
            <w:tcBorders>
              <w:top w:val="single" w:sz="4" w:space="0" w:color="auto"/>
              <w:left w:val="nil"/>
              <w:bottom w:val="nil"/>
              <w:right w:val="nil"/>
            </w:tcBorders>
            <w:shd w:val="clear" w:color="auto" w:fill="auto"/>
            <w:vAlign w:val="center"/>
          </w:tcPr>
          <w:p w14:paraId="0439821C" w14:textId="77777777" w:rsidR="00D705ED" w:rsidRPr="003255DC" w:rsidRDefault="00D705ED" w:rsidP="008F2BD1">
            <w:pPr>
              <w:jc w:val="center"/>
              <w:outlineLvl w:val="5"/>
              <w:rPr>
                <w:rFonts w:ascii="Verdana" w:hAnsi="Verdana" w:cs="Calibri"/>
                <w:b/>
                <w:bCs/>
                <w:sz w:val="16"/>
                <w:szCs w:val="16"/>
                <w:lang w:val="ro-RO" w:eastAsia="ro-RO"/>
              </w:rPr>
            </w:pPr>
          </w:p>
        </w:tc>
        <w:tc>
          <w:tcPr>
            <w:tcW w:w="1490" w:type="dxa"/>
            <w:tcBorders>
              <w:top w:val="single" w:sz="4" w:space="0" w:color="auto"/>
              <w:left w:val="nil"/>
              <w:bottom w:val="nil"/>
              <w:right w:val="nil"/>
            </w:tcBorders>
            <w:shd w:val="clear" w:color="auto" w:fill="auto"/>
            <w:vAlign w:val="center"/>
          </w:tcPr>
          <w:p w14:paraId="2D4113E3" w14:textId="77777777" w:rsidR="00D705ED" w:rsidRPr="003255DC" w:rsidRDefault="00D705ED" w:rsidP="008F2BD1">
            <w:pPr>
              <w:jc w:val="center"/>
              <w:rPr>
                <w:rFonts w:ascii="Verdana" w:hAnsi="Verdana" w:cs="Calibri"/>
                <w:b/>
                <w:bCs/>
                <w:sz w:val="16"/>
                <w:szCs w:val="16"/>
                <w:lang w:val="ro-RO" w:eastAsia="ro-RO"/>
              </w:rPr>
            </w:pPr>
          </w:p>
        </w:tc>
        <w:tc>
          <w:tcPr>
            <w:tcW w:w="1559" w:type="dxa"/>
            <w:tcBorders>
              <w:top w:val="single" w:sz="4" w:space="0" w:color="auto"/>
              <w:left w:val="nil"/>
              <w:bottom w:val="nil"/>
              <w:right w:val="nil"/>
            </w:tcBorders>
            <w:shd w:val="clear" w:color="auto" w:fill="auto"/>
            <w:vAlign w:val="center"/>
          </w:tcPr>
          <w:p w14:paraId="34A4A948" w14:textId="77777777" w:rsidR="00D705ED" w:rsidRPr="003255DC" w:rsidRDefault="00D705ED" w:rsidP="008F2BD1">
            <w:pPr>
              <w:rPr>
                <w:rFonts w:ascii="Verdana" w:hAnsi="Verdana" w:cs="Calibri"/>
                <w:b/>
                <w:bCs/>
                <w:sz w:val="16"/>
                <w:szCs w:val="16"/>
                <w:lang w:val="ro-RO" w:eastAsia="ro-RO"/>
              </w:rPr>
            </w:pPr>
          </w:p>
        </w:tc>
        <w:tc>
          <w:tcPr>
            <w:tcW w:w="1559" w:type="dxa"/>
            <w:tcBorders>
              <w:top w:val="single" w:sz="4" w:space="0" w:color="auto"/>
              <w:left w:val="nil"/>
              <w:bottom w:val="nil"/>
              <w:right w:val="nil"/>
            </w:tcBorders>
            <w:shd w:val="clear" w:color="auto" w:fill="auto"/>
            <w:vAlign w:val="center"/>
          </w:tcPr>
          <w:p w14:paraId="2BFF0361" w14:textId="77777777" w:rsidR="00D705ED" w:rsidRPr="003255DC" w:rsidRDefault="00D705ED" w:rsidP="008F2BD1">
            <w:pPr>
              <w:jc w:val="center"/>
              <w:rPr>
                <w:rFonts w:ascii="Verdana" w:hAnsi="Verdana" w:cs="Calibri"/>
                <w:b/>
                <w:bCs/>
                <w:sz w:val="16"/>
                <w:szCs w:val="16"/>
                <w:lang w:val="ro-RO" w:eastAsia="ro-RO"/>
              </w:rPr>
            </w:pPr>
          </w:p>
        </w:tc>
        <w:tc>
          <w:tcPr>
            <w:tcW w:w="1559" w:type="dxa"/>
            <w:tcBorders>
              <w:top w:val="single" w:sz="4" w:space="0" w:color="auto"/>
              <w:left w:val="nil"/>
              <w:bottom w:val="nil"/>
              <w:right w:val="nil"/>
            </w:tcBorders>
            <w:shd w:val="clear" w:color="auto" w:fill="auto"/>
            <w:vAlign w:val="center"/>
          </w:tcPr>
          <w:p w14:paraId="71315A01" w14:textId="77777777" w:rsidR="00D705ED" w:rsidRPr="003255DC" w:rsidRDefault="00D705ED" w:rsidP="008F2BD1">
            <w:pPr>
              <w:jc w:val="center"/>
              <w:rPr>
                <w:rFonts w:ascii="Verdana" w:hAnsi="Verdana" w:cs="Calibri"/>
                <w:b/>
                <w:bCs/>
                <w:sz w:val="16"/>
                <w:szCs w:val="16"/>
                <w:lang w:val="ro-RO" w:eastAsia="ro-RO"/>
              </w:rPr>
            </w:pPr>
          </w:p>
        </w:tc>
      </w:tr>
      <w:tr w:rsidR="00D705ED" w:rsidRPr="003255DC" w14:paraId="4155F2F6" w14:textId="77777777" w:rsidTr="00D705ED">
        <w:trPr>
          <w:trHeight w:val="20"/>
          <w:jc w:val="center"/>
        </w:trPr>
        <w:tc>
          <w:tcPr>
            <w:tcW w:w="2442" w:type="dxa"/>
            <w:tcBorders>
              <w:top w:val="nil"/>
              <w:left w:val="nil"/>
              <w:bottom w:val="nil"/>
              <w:right w:val="nil"/>
            </w:tcBorders>
            <w:shd w:val="clear" w:color="auto" w:fill="auto"/>
            <w:vAlign w:val="center"/>
          </w:tcPr>
          <w:p w14:paraId="46AEBAE0" w14:textId="77777777" w:rsidR="00D705ED" w:rsidRPr="003255DC" w:rsidRDefault="00D705ED" w:rsidP="008F2BD1">
            <w:pPr>
              <w:jc w:val="center"/>
              <w:outlineLvl w:val="5"/>
              <w:rPr>
                <w:rFonts w:ascii="Verdana" w:hAnsi="Verdana"/>
                <w:b/>
                <w:bCs/>
                <w:sz w:val="22"/>
                <w:szCs w:val="22"/>
                <w:lang w:val="ro-RO" w:eastAsia="ro-RO"/>
              </w:rPr>
            </w:pPr>
          </w:p>
        </w:tc>
        <w:tc>
          <w:tcPr>
            <w:tcW w:w="1296" w:type="dxa"/>
            <w:tcBorders>
              <w:top w:val="nil"/>
              <w:left w:val="nil"/>
              <w:bottom w:val="nil"/>
              <w:right w:val="nil"/>
            </w:tcBorders>
            <w:shd w:val="clear" w:color="auto" w:fill="auto"/>
            <w:vAlign w:val="center"/>
          </w:tcPr>
          <w:p w14:paraId="38440B9A" w14:textId="77777777" w:rsidR="00D705ED" w:rsidRPr="003255DC" w:rsidRDefault="00D705ED" w:rsidP="008F2BD1">
            <w:pPr>
              <w:jc w:val="center"/>
              <w:outlineLvl w:val="5"/>
              <w:rPr>
                <w:rFonts w:ascii="Verdana" w:hAnsi="Verdana" w:cs="Calibri"/>
                <w:b/>
                <w:bCs/>
                <w:sz w:val="16"/>
                <w:szCs w:val="16"/>
                <w:lang w:val="ro-RO" w:eastAsia="ro-RO"/>
              </w:rPr>
            </w:pPr>
          </w:p>
        </w:tc>
        <w:tc>
          <w:tcPr>
            <w:tcW w:w="1490" w:type="dxa"/>
            <w:tcBorders>
              <w:top w:val="nil"/>
              <w:left w:val="nil"/>
              <w:bottom w:val="nil"/>
              <w:right w:val="nil"/>
            </w:tcBorders>
            <w:shd w:val="clear" w:color="auto" w:fill="auto"/>
            <w:vAlign w:val="center"/>
          </w:tcPr>
          <w:p w14:paraId="257DDFD3" w14:textId="77777777" w:rsidR="00D705ED" w:rsidRPr="003255DC" w:rsidRDefault="00D705ED" w:rsidP="008F2BD1">
            <w:pPr>
              <w:jc w:val="center"/>
              <w:rPr>
                <w:rFonts w:ascii="Verdana" w:hAnsi="Verdana" w:cs="Calibri"/>
                <w:b/>
                <w:bCs/>
                <w:sz w:val="16"/>
                <w:szCs w:val="16"/>
                <w:lang w:val="ro-RO" w:eastAsia="ro-RO"/>
              </w:rPr>
            </w:pPr>
          </w:p>
        </w:tc>
        <w:tc>
          <w:tcPr>
            <w:tcW w:w="1559" w:type="dxa"/>
            <w:tcBorders>
              <w:top w:val="nil"/>
              <w:left w:val="nil"/>
              <w:bottom w:val="nil"/>
              <w:right w:val="nil"/>
            </w:tcBorders>
            <w:shd w:val="clear" w:color="auto" w:fill="auto"/>
            <w:vAlign w:val="center"/>
          </w:tcPr>
          <w:p w14:paraId="69006310" w14:textId="77777777" w:rsidR="00D705ED" w:rsidRPr="003255DC" w:rsidRDefault="00D705ED" w:rsidP="008F2BD1">
            <w:pPr>
              <w:rPr>
                <w:rFonts w:ascii="Verdana" w:hAnsi="Verdana" w:cs="Calibri"/>
                <w:b/>
                <w:bCs/>
                <w:sz w:val="16"/>
                <w:szCs w:val="16"/>
                <w:lang w:val="ro-RO" w:eastAsia="ro-RO"/>
              </w:rPr>
            </w:pPr>
          </w:p>
        </w:tc>
        <w:tc>
          <w:tcPr>
            <w:tcW w:w="1559" w:type="dxa"/>
            <w:tcBorders>
              <w:top w:val="nil"/>
              <w:left w:val="nil"/>
              <w:bottom w:val="nil"/>
              <w:right w:val="nil"/>
            </w:tcBorders>
            <w:shd w:val="clear" w:color="auto" w:fill="auto"/>
            <w:vAlign w:val="center"/>
          </w:tcPr>
          <w:p w14:paraId="4EE54C9B" w14:textId="77777777" w:rsidR="00D705ED" w:rsidRPr="003255DC" w:rsidRDefault="00D705ED" w:rsidP="008F2BD1">
            <w:pPr>
              <w:jc w:val="center"/>
              <w:rPr>
                <w:rFonts w:ascii="Verdana" w:hAnsi="Verdana" w:cs="Calibri"/>
                <w:b/>
                <w:bCs/>
                <w:sz w:val="16"/>
                <w:szCs w:val="16"/>
                <w:lang w:val="ro-RO" w:eastAsia="ro-RO"/>
              </w:rPr>
            </w:pPr>
          </w:p>
        </w:tc>
        <w:tc>
          <w:tcPr>
            <w:tcW w:w="1559" w:type="dxa"/>
            <w:tcBorders>
              <w:top w:val="nil"/>
              <w:left w:val="nil"/>
              <w:bottom w:val="nil"/>
              <w:right w:val="nil"/>
            </w:tcBorders>
            <w:shd w:val="clear" w:color="auto" w:fill="auto"/>
            <w:vAlign w:val="center"/>
          </w:tcPr>
          <w:p w14:paraId="4DB8B072" w14:textId="77777777" w:rsidR="00D705ED" w:rsidRPr="003255DC" w:rsidRDefault="00D705ED" w:rsidP="008F2BD1">
            <w:pPr>
              <w:jc w:val="center"/>
              <w:rPr>
                <w:rFonts w:ascii="Verdana" w:hAnsi="Verdana" w:cs="Calibri"/>
                <w:b/>
                <w:bCs/>
                <w:sz w:val="16"/>
                <w:szCs w:val="16"/>
                <w:lang w:val="ro-RO" w:eastAsia="ro-RO"/>
              </w:rPr>
            </w:pPr>
          </w:p>
        </w:tc>
      </w:tr>
    </w:tbl>
    <w:p w14:paraId="367E360E" w14:textId="1FA9C5AC" w:rsidR="00463A6F" w:rsidRPr="00D413AD" w:rsidRDefault="00463A6F" w:rsidP="00463A6F">
      <w:pPr>
        <w:shd w:val="clear" w:color="auto" w:fill="A8D08D" w:themeFill="accent6" w:themeFillTint="99"/>
        <w:tabs>
          <w:tab w:val="left" w:pos="9639"/>
        </w:tabs>
        <w:spacing w:before="120"/>
        <w:jc w:val="both"/>
        <w:rPr>
          <w:rFonts w:ascii="Trebuchet MS" w:hAnsi="Trebuchet MS" w:cs="Calibri"/>
          <w:b/>
          <w:lang w:val="ro-RO"/>
        </w:rPr>
      </w:pPr>
      <w:r w:rsidRPr="00D413AD">
        <w:rPr>
          <w:rFonts w:ascii="Trebuchet MS" w:hAnsi="Trebuchet MS" w:cs="Calibri"/>
          <w:b/>
          <w:lang w:val="ro-RO"/>
        </w:rPr>
        <w:t>Politica în domeniul a</w:t>
      </w:r>
      <w:r>
        <w:rPr>
          <w:rFonts w:ascii="Trebuchet MS" w:hAnsi="Trebuchet MS" w:cs="Calibri"/>
          <w:b/>
          <w:lang w:val="ro-RO"/>
        </w:rPr>
        <w:t>griculturii și dezvoltării rurale</w:t>
      </w:r>
      <w:r w:rsidRPr="00D413AD">
        <w:rPr>
          <w:rFonts w:ascii="Trebuchet MS" w:hAnsi="Trebuchet MS" w:cs="Calibri"/>
          <w:b/>
          <w:lang w:val="ro-RO"/>
        </w:rPr>
        <w:t xml:space="preserve"> </w:t>
      </w:r>
    </w:p>
    <w:p w14:paraId="3A44457D" w14:textId="77777777" w:rsidR="009E1C9B" w:rsidRDefault="009E1C9B" w:rsidP="00990E1A">
      <w:pPr>
        <w:suppressAutoHyphens/>
        <w:spacing w:afterLines="50" w:after="120" w:line="276" w:lineRule="auto"/>
        <w:contextualSpacing/>
        <w:rPr>
          <w:rFonts w:ascii="Trebuchet MS" w:eastAsia="SimSun" w:hAnsi="Trebuchet MS" w:cs="Trebuchet MS"/>
          <w:color w:val="FF0000"/>
          <w:lang w:val="ro-RO"/>
        </w:rPr>
      </w:pPr>
    </w:p>
    <w:p w14:paraId="0383435D" w14:textId="77777777" w:rsidR="003530EB" w:rsidRPr="00223989" w:rsidRDefault="003530EB" w:rsidP="003530EB">
      <w:pPr>
        <w:shd w:val="clear" w:color="auto" w:fill="FFFFFF"/>
        <w:tabs>
          <w:tab w:val="left" w:pos="9639"/>
        </w:tabs>
        <w:spacing w:before="120"/>
        <w:jc w:val="both"/>
        <w:rPr>
          <w:rFonts w:ascii="Trebuchet MS" w:hAnsi="Trebuchet MS" w:cstheme="minorHAnsi"/>
          <w:lang w:val="ro-RO"/>
        </w:rPr>
      </w:pPr>
      <w:r w:rsidRPr="00223989">
        <w:rPr>
          <w:rFonts w:ascii="Trebuchet MS" w:hAnsi="Trebuchet MS" w:cstheme="minorHAnsi"/>
          <w:b/>
          <w:lang w:val="ro-RO"/>
        </w:rPr>
        <w:t>Ministerul Agriculturii și Dezvoltării Rurale</w:t>
      </w:r>
      <w:r w:rsidRPr="00223989">
        <w:rPr>
          <w:rFonts w:ascii="Trebuchet MS" w:hAnsi="Trebuchet MS" w:cstheme="minorHAnsi"/>
          <w:lang w:val="ro-RO"/>
        </w:rPr>
        <w:t xml:space="preserve"> are ca </w:t>
      </w:r>
      <w:r w:rsidRPr="00223989">
        <w:rPr>
          <w:rFonts w:ascii="Trebuchet MS" w:hAnsi="Trebuchet MS" w:cstheme="minorHAnsi"/>
          <w:b/>
          <w:lang w:val="ro-RO"/>
        </w:rPr>
        <w:t>prioritate</w:t>
      </w:r>
      <w:r w:rsidRPr="00223989">
        <w:rPr>
          <w:rFonts w:ascii="Trebuchet MS" w:hAnsi="Trebuchet MS" w:cstheme="minorHAnsi"/>
          <w:lang w:val="ro-RO"/>
        </w:rPr>
        <w:t xml:space="preserve"> elaborarea și implementarea unor politici agricole adecvate pentru cetățeni și fermieri, pentru sprijinirea creșterii competitivității agroalimentare și a dezvoltării durabile a sectorului rural, în condiții de siguranță alimentară și mediu înconjurător protejat, gestionate de un sector public eficient și responsabil.</w:t>
      </w:r>
    </w:p>
    <w:p w14:paraId="5DBBED39" w14:textId="77777777" w:rsidR="003530EB" w:rsidRPr="003530EB" w:rsidRDefault="003530EB" w:rsidP="003530EB">
      <w:pPr>
        <w:tabs>
          <w:tab w:val="left" w:pos="9639"/>
        </w:tabs>
        <w:spacing w:before="120"/>
        <w:jc w:val="both"/>
        <w:rPr>
          <w:rFonts w:ascii="Trebuchet MS" w:hAnsi="Trebuchet MS" w:cstheme="minorHAnsi"/>
          <w:color w:val="000000"/>
          <w:u w:val="single"/>
        </w:rPr>
      </w:pPr>
      <w:r w:rsidRPr="003530EB">
        <w:rPr>
          <w:rFonts w:ascii="Trebuchet MS" w:hAnsi="Trebuchet MS" w:cstheme="minorHAnsi"/>
          <w:color w:val="000000"/>
          <w:u w:val="single"/>
        </w:rPr>
        <w:t>Bugetul Național</w:t>
      </w:r>
    </w:p>
    <w:p w14:paraId="0D888485" w14:textId="77777777" w:rsidR="003530EB" w:rsidRPr="003530EB" w:rsidRDefault="003530EB" w:rsidP="004B5404">
      <w:pPr>
        <w:pStyle w:val="ListParagraph"/>
        <w:numPr>
          <w:ilvl w:val="0"/>
          <w:numId w:val="128"/>
        </w:numPr>
        <w:tabs>
          <w:tab w:val="left" w:pos="0"/>
        </w:tabs>
        <w:spacing w:before="120" w:line="240" w:lineRule="auto"/>
        <w:contextualSpacing w:val="0"/>
        <w:jc w:val="both"/>
        <w:rPr>
          <w:rFonts w:ascii="Trebuchet MS" w:hAnsi="Trebuchet MS"/>
          <w:i/>
          <w:color w:val="000000" w:themeColor="text1"/>
        </w:rPr>
      </w:pPr>
      <w:r w:rsidRPr="003530EB">
        <w:rPr>
          <w:rFonts w:ascii="Trebuchet MS" w:hAnsi="Trebuchet MS"/>
          <w:i/>
          <w:color w:val="000000" w:themeColor="text1"/>
        </w:rPr>
        <w:t>Ajutor de stat pentru achiziționarea motorinei cu acciză redusă</w:t>
      </w:r>
    </w:p>
    <w:p w14:paraId="49508981" w14:textId="77777777" w:rsidR="003530EB" w:rsidRPr="003530EB" w:rsidRDefault="003530EB" w:rsidP="004B5404">
      <w:pPr>
        <w:pStyle w:val="ListParagraph"/>
        <w:numPr>
          <w:ilvl w:val="0"/>
          <w:numId w:val="128"/>
        </w:numPr>
        <w:tabs>
          <w:tab w:val="left" w:pos="0"/>
        </w:tabs>
        <w:spacing w:before="120" w:line="240" w:lineRule="auto"/>
        <w:contextualSpacing w:val="0"/>
        <w:jc w:val="both"/>
        <w:rPr>
          <w:rFonts w:ascii="Trebuchet MS" w:hAnsi="Trebuchet MS"/>
          <w:i/>
          <w:color w:val="000000" w:themeColor="text1"/>
        </w:rPr>
      </w:pPr>
      <w:r w:rsidRPr="003530EB">
        <w:rPr>
          <w:rFonts w:ascii="Trebuchet MS" w:hAnsi="Trebuchet MS"/>
          <w:i/>
          <w:color w:val="000000" w:themeColor="text1"/>
        </w:rPr>
        <w:t>Acordarea suplimentară a unui sprijin financiar în agricultură pentru sectorul vegetal afectat de fenomenul de secetă din perioada septembrie 2023 – august 2024</w:t>
      </w:r>
    </w:p>
    <w:p w14:paraId="31B7F3A1"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i/>
          <w:color w:val="000000" w:themeColor="text1"/>
        </w:rPr>
      </w:pPr>
      <w:r w:rsidRPr="003530EB">
        <w:rPr>
          <w:rFonts w:ascii="Trebuchet MS" w:hAnsi="Trebuchet MS"/>
          <w:i/>
          <w:color w:val="000000" w:themeColor="text1"/>
        </w:rPr>
        <w:t>Program de susţinere a producţiei de legume cultivate în spaţii protejate, pentru perioada 2024-2025</w:t>
      </w:r>
    </w:p>
    <w:p w14:paraId="790A3230"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i/>
          <w:color w:val="000000" w:themeColor="text1"/>
        </w:rPr>
      </w:pPr>
      <w:r w:rsidRPr="003530EB">
        <w:rPr>
          <w:rFonts w:ascii="Trebuchet MS" w:hAnsi="Trebuchet MS"/>
          <w:i/>
          <w:color w:val="000000" w:themeColor="text1"/>
        </w:rPr>
        <w:t>Program de susținere a produselor horticole</w:t>
      </w:r>
    </w:p>
    <w:p w14:paraId="17345F50" w14:textId="77777777" w:rsidR="003530EB" w:rsidRPr="00223989" w:rsidRDefault="003530EB" w:rsidP="004B5404">
      <w:pPr>
        <w:numPr>
          <w:ilvl w:val="0"/>
          <w:numId w:val="128"/>
        </w:numPr>
        <w:tabs>
          <w:tab w:val="left" w:pos="0"/>
        </w:tabs>
        <w:spacing w:before="120"/>
        <w:jc w:val="both"/>
        <w:rPr>
          <w:rFonts w:ascii="Trebuchet MS" w:hAnsi="Trebuchet MS" w:cs="Arial"/>
          <w:bCs/>
          <w:i/>
          <w:color w:val="000000" w:themeColor="text1"/>
          <w:lang w:val="fr-FR" w:eastAsia="ro-RO"/>
        </w:rPr>
      </w:pPr>
      <w:r w:rsidRPr="00223989">
        <w:rPr>
          <w:rFonts w:ascii="Trebuchet MS" w:hAnsi="Trebuchet MS" w:cs="Arial"/>
          <w:bCs/>
          <w:i/>
          <w:color w:val="000000" w:themeColor="text1"/>
          <w:lang w:val="fr-FR" w:eastAsia="ro-RO"/>
        </w:rPr>
        <w:t>Ajutor de minimis pentru aplicarea programului de susținere a producției de cartof</w:t>
      </w:r>
    </w:p>
    <w:p w14:paraId="4F394DEA" w14:textId="77777777" w:rsidR="003530EB" w:rsidRPr="003530EB" w:rsidRDefault="003530EB" w:rsidP="004B5404">
      <w:pPr>
        <w:pStyle w:val="ListParagraph"/>
        <w:widowControl w:val="0"/>
        <w:numPr>
          <w:ilvl w:val="0"/>
          <w:numId w:val="128"/>
        </w:numPr>
        <w:tabs>
          <w:tab w:val="left" w:pos="0"/>
        </w:tabs>
        <w:autoSpaceDE w:val="0"/>
        <w:autoSpaceDN w:val="0"/>
        <w:adjustRightInd w:val="0"/>
        <w:spacing w:before="120" w:line="240" w:lineRule="auto"/>
        <w:contextualSpacing w:val="0"/>
        <w:jc w:val="both"/>
        <w:rPr>
          <w:rFonts w:ascii="Trebuchet MS" w:hAnsi="Trebuchet MS" w:cs="Arial"/>
          <w:bCs/>
          <w:i/>
          <w:color w:val="000000" w:themeColor="text1"/>
          <w:lang w:eastAsia="ro-RO"/>
        </w:rPr>
      </w:pPr>
      <w:r w:rsidRPr="003530EB">
        <w:rPr>
          <w:rFonts w:ascii="Trebuchet MS" w:hAnsi="Trebuchet MS" w:cs="Arial"/>
          <w:bCs/>
          <w:i/>
          <w:color w:val="000000" w:themeColor="text1"/>
          <w:lang w:eastAsia="ro-RO"/>
        </w:rPr>
        <w:t>Ajutor de minimis pentru aplicarea programului de susținere a producției de usturoi</w:t>
      </w:r>
    </w:p>
    <w:p w14:paraId="646ED948" w14:textId="77777777" w:rsidR="003530EB" w:rsidRPr="003530EB" w:rsidRDefault="003530EB" w:rsidP="004B5404">
      <w:pPr>
        <w:pStyle w:val="ListParagraph"/>
        <w:numPr>
          <w:ilvl w:val="0"/>
          <w:numId w:val="128"/>
        </w:numPr>
        <w:shd w:val="clear" w:color="auto" w:fill="FFFFFF"/>
        <w:spacing w:line="240" w:lineRule="auto"/>
        <w:jc w:val="both"/>
        <w:outlineLvl w:val="0"/>
        <w:rPr>
          <w:rFonts w:ascii="Trebuchet MS" w:eastAsia="Times New Roman" w:hAnsi="Trebuchet MS" w:cs="Tahoma"/>
          <w:i/>
          <w:iCs/>
          <w:kern w:val="36"/>
        </w:rPr>
      </w:pPr>
      <w:r w:rsidRPr="003530EB">
        <w:rPr>
          <w:rFonts w:ascii="Trebuchet MS" w:eastAsia="Times New Roman" w:hAnsi="Trebuchet MS" w:cs="Tahoma"/>
          <w:bCs/>
          <w:i/>
          <w:iCs/>
          <w:kern w:val="36"/>
        </w:rPr>
        <w:t>Ajutoare naționale tranzitorii</w:t>
      </w:r>
      <w:r w:rsidRPr="003530EB">
        <w:rPr>
          <w:rFonts w:ascii="Trebuchet MS" w:eastAsia="Times New Roman" w:hAnsi="Trebuchet MS" w:cs="Tahoma"/>
          <w:i/>
          <w:iCs/>
          <w:kern w:val="36"/>
        </w:rPr>
        <w:t> (ANT) în sectorul vegetal și zootehnic, având ca scop creșterea veniturilor producătorilor agricoli.</w:t>
      </w:r>
    </w:p>
    <w:p w14:paraId="0B927FBE" w14:textId="77777777" w:rsidR="003530EB" w:rsidRPr="003530EB" w:rsidRDefault="003530EB" w:rsidP="004B5404">
      <w:pPr>
        <w:pStyle w:val="ListParagraph"/>
        <w:numPr>
          <w:ilvl w:val="0"/>
          <w:numId w:val="128"/>
        </w:numPr>
        <w:tabs>
          <w:tab w:val="left" w:pos="0"/>
        </w:tabs>
        <w:spacing w:before="120" w:line="240" w:lineRule="auto"/>
        <w:contextualSpacing w:val="0"/>
        <w:jc w:val="both"/>
        <w:textAlignment w:val="baseline"/>
        <w:rPr>
          <w:rFonts w:ascii="Trebuchet MS" w:hAnsi="Trebuchet MS"/>
          <w:color w:val="000000" w:themeColor="text1"/>
          <w:lang w:eastAsia="ro-RO"/>
        </w:rPr>
      </w:pPr>
      <w:r w:rsidRPr="003530EB">
        <w:rPr>
          <w:rFonts w:ascii="Trebuchet MS" w:hAnsi="Trebuchet MS"/>
          <w:i/>
          <w:color w:val="000000" w:themeColor="text1"/>
          <w:lang w:eastAsia="ro-RO"/>
        </w:rPr>
        <w:t>Programul de susținere a crescătorilor de suine pentru activitatea de reproducție</w:t>
      </w:r>
      <w:r w:rsidRPr="003530EB">
        <w:rPr>
          <w:rFonts w:ascii="Trebuchet MS" w:hAnsi="Trebuchet MS"/>
          <w:color w:val="000000" w:themeColor="text1"/>
          <w:lang w:eastAsia="ro-RO"/>
        </w:rPr>
        <w:t xml:space="preserve"> -schemă de ajutor de stat</w:t>
      </w:r>
    </w:p>
    <w:p w14:paraId="0E3B54AC" w14:textId="77777777" w:rsidR="003530EB" w:rsidRPr="003530EB" w:rsidRDefault="003530EB" w:rsidP="004B5404">
      <w:pPr>
        <w:pStyle w:val="ListParagraph"/>
        <w:numPr>
          <w:ilvl w:val="0"/>
          <w:numId w:val="128"/>
        </w:numPr>
        <w:tabs>
          <w:tab w:val="left" w:pos="0"/>
        </w:tabs>
        <w:spacing w:before="120" w:line="240" w:lineRule="auto"/>
        <w:contextualSpacing w:val="0"/>
        <w:jc w:val="both"/>
        <w:textAlignment w:val="baseline"/>
        <w:rPr>
          <w:rFonts w:ascii="Trebuchet MS" w:hAnsi="Trebuchet MS"/>
          <w:color w:val="000000" w:themeColor="text1"/>
          <w:lang w:eastAsia="ro-RO"/>
        </w:rPr>
      </w:pPr>
      <w:r w:rsidRPr="003530EB">
        <w:rPr>
          <w:rFonts w:ascii="Trebuchet MS" w:hAnsi="Trebuchet MS"/>
          <w:i/>
          <w:color w:val="000000" w:themeColor="text1"/>
          <w:lang w:eastAsia="ro-RO"/>
        </w:rPr>
        <w:t>Programul de susținere pentru activitatea de reproducție, incubație și de creștere în sectorul avicol-</w:t>
      </w:r>
      <w:r w:rsidRPr="003530EB">
        <w:rPr>
          <w:rFonts w:ascii="Trebuchet MS" w:hAnsi="Trebuchet MS"/>
          <w:color w:val="000000" w:themeColor="text1"/>
          <w:lang w:eastAsia="ro-RO"/>
        </w:rPr>
        <w:t xml:space="preserve"> schemă de ajutor de stat </w:t>
      </w:r>
    </w:p>
    <w:p w14:paraId="152C0A40"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Ajutor de minimis pentru aplicarea programului de susținere a crescătorilor de porci de reproducție din rasele Bazna și/sau Mangalița</w:t>
      </w:r>
      <w:r w:rsidRPr="003530EB">
        <w:rPr>
          <w:rFonts w:ascii="Trebuchet MS" w:hAnsi="Trebuchet MS"/>
          <w:i/>
          <w:color w:val="000000" w:themeColor="text1"/>
        </w:rPr>
        <w:t xml:space="preserve"> </w:t>
      </w:r>
    </w:p>
    <w:p w14:paraId="559202D4"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color w:val="000000" w:themeColor="text1"/>
        </w:rPr>
      </w:pPr>
      <w:r w:rsidRPr="003530EB">
        <w:rPr>
          <w:rFonts w:ascii="Trebuchet MS" w:hAnsi="Trebuchet MS"/>
          <w:bCs/>
          <w:i/>
          <w:color w:val="000000" w:themeColor="text1"/>
        </w:rPr>
        <w:t xml:space="preserve">Ajutor de stat în sectorul creșterii animalelor </w:t>
      </w:r>
      <w:r w:rsidRPr="00223989">
        <w:rPr>
          <w:rFonts w:ascii="Trebuchet MS" w:hAnsi="Trebuchet MS"/>
          <w:bCs/>
          <w:lang w:val="fr-FR"/>
        </w:rPr>
        <w:t>(OUG nr.61/2023)</w:t>
      </w:r>
      <w:r w:rsidRPr="003530EB">
        <w:rPr>
          <w:rFonts w:ascii="Trebuchet MS" w:hAnsi="Trebuchet MS"/>
          <w:bCs/>
          <w:i/>
          <w:color w:val="000000" w:themeColor="text1"/>
        </w:rPr>
        <w:t xml:space="preserve">, </w:t>
      </w:r>
      <w:r w:rsidRPr="003530EB">
        <w:rPr>
          <w:rFonts w:ascii="Trebuchet MS" w:hAnsi="Trebuchet MS"/>
          <w:i/>
          <w:color w:val="000000" w:themeColor="text1"/>
        </w:rPr>
        <w:t>în scopul îmbunătățirii calității genetice</w:t>
      </w:r>
      <w:r w:rsidRPr="003530EB">
        <w:rPr>
          <w:rFonts w:ascii="Trebuchet MS" w:hAnsi="Trebuchet MS"/>
          <w:color w:val="000000" w:themeColor="text1"/>
        </w:rPr>
        <w:t xml:space="preserve"> a efectivelor de animale și implicit a potențialului de producție la rasele de animale care au întocmite programe de ameliorare</w:t>
      </w:r>
    </w:p>
    <w:p w14:paraId="5D836717"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Ajutor de minimis pentru compensarea efectelor fenomenelor hidrometeorologice nefavorabile manifestată asupra sectorului apicol</w:t>
      </w:r>
    </w:p>
    <w:p w14:paraId="1516C2A9"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Programul de susţinere a crescătorilor de suine prin înființarea locurilor de cazare în complexele de porcine – ajutor de stat</w:t>
      </w:r>
    </w:p>
    <w:p w14:paraId="2536970D"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Programul de susţinere a crescătorilor de suine prin înființarea locurilor de cazare în ferme de familie – ajutor de stat</w:t>
      </w:r>
    </w:p>
    <w:p w14:paraId="3A4D9667"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Programul de susţinere a crescătorilor de păsări prin înființarea locurilor de cazare în sectorul avicol – ajutor de stat</w:t>
      </w:r>
    </w:p>
    <w:p w14:paraId="4D8FCE99"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Neutralizarea subproduselor de origine animală care nu sunt destinate consumului uman, conform OG nr. 24/2016 cu modificările și completările ulterioare și a Normelor metodologice de aplicare a prevederilor OG nr. 24/2016, aprobate prin HG nr.1218/2024 - schemă de ajutor de stat</w:t>
      </w:r>
    </w:p>
    <w:p w14:paraId="20F5B3FA"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Instituirea unei scheme de ajutor de minimis, având ca obiectiv implementarea “Programului de susținere a biotehnologiei în reproducție, pentru bovinele din România”, în vederea îmbunătățirii nivelului de performanță și sustenabilitate al fermelor</w:t>
      </w:r>
    </w:p>
    <w:p w14:paraId="0D0642FC"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Sprijin financiar de urgență pentru sectorul de creștere a ovinelor/caprinelor, afectat de fenomene climatice nefavorabile</w:t>
      </w:r>
    </w:p>
    <w:p w14:paraId="444463C3"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Programul pentru școli</w:t>
      </w:r>
    </w:p>
    <w:p w14:paraId="0EB3FBBF" w14:textId="77777777" w:rsidR="003530EB" w:rsidRPr="00223989" w:rsidRDefault="003530EB" w:rsidP="003530EB">
      <w:pPr>
        <w:spacing w:before="120"/>
        <w:ind w:left="360"/>
        <w:jc w:val="both"/>
        <w:rPr>
          <w:rFonts w:ascii="Trebuchet MS" w:hAnsi="Trebuchet MS"/>
          <w:bCs/>
          <w:i/>
          <w:color w:val="000000" w:themeColor="text1"/>
          <w:lang w:val="fr-FR"/>
        </w:rPr>
      </w:pPr>
      <w:r w:rsidRPr="003530EB">
        <w:rPr>
          <w:rFonts w:ascii="Trebuchet MS" w:hAnsi="Trebuchet MS"/>
        </w:rPr>
        <w:sym w:font="Wingdings" w:char="F0D8"/>
      </w:r>
      <w:r w:rsidRPr="00223989">
        <w:rPr>
          <w:rFonts w:ascii="Trebuchet MS" w:hAnsi="Trebuchet MS"/>
          <w:bCs/>
          <w:i/>
          <w:color w:val="000000" w:themeColor="text1"/>
          <w:lang w:val="fr-FR"/>
        </w:rPr>
        <w:t xml:space="preserve">  Sprijin financiar pentru Programul pentru şcoli (FEGA)</w:t>
      </w:r>
    </w:p>
    <w:p w14:paraId="29CD81F0"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Planul sectorial pentru cercetare-dezvoltare</w:t>
      </w:r>
    </w:p>
    <w:p w14:paraId="4BFEACD4" w14:textId="77777777" w:rsidR="003530EB" w:rsidRPr="00223989" w:rsidRDefault="003530EB" w:rsidP="003530EB">
      <w:pPr>
        <w:ind w:left="709"/>
        <w:jc w:val="both"/>
        <w:rPr>
          <w:rFonts w:ascii="Trebuchet MS" w:hAnsi="Trebuchet MS"/>
          <w:bCs/>
          <w:lang w:val="ro-RO"/>
        </w:rPr>
      </w:pPr>
      <w:r w:rsidRPr="00223989">
        <w:rPr>
          <w:rFonts w:ascii="Trebuchet MS" w:hAnsi="Trebuchet MS"/>
          <w:bCs/>
          <w:lang w:val="ro-RO"/>
        </w:rPr>
        <w:t>Planul sectorial pentru cercetare-dezvoltare din domeniul agricol şi de dezvoltare rurală al Ministerului Agriculturii şi Dezvoltării Rurale, pe anii 2023-2026, "Agricultură şi Dezvoltare Rurală - ADER 2026</w:t>
      </w:r>
      <w:r w:rsidRPr="00223989">
        <w:rPr>
          <w:rFonts w:ascii="Trebuchet MS" w:hAnsi="Trebuchet MS"/>
          <w:b/>
          <w:bCs/>
          <w:lang w:val="ro-RO"/>
        </w:rPr>
        <w:t xml:space="preserve"> </w:t>
      </w:r>
      <w:r w:rsidRPr="00223989">
        <w:rPr>
          <w:rFonts w:ascii="Trebuchet MS" w:hAnsi="Trebuchet MS"/>
          <w:bCs/>
          <w:lang w:val="ro-RO"/>
        </w:rPr>
        <w:t xml:space="preserve">este aprobat prin Ordinul ministrului agriculturii și dezvoltării rurale nr. 146/2023, în care sunt cuprinse 150 proiecte cu o valoare totală de 195.000.000 lei. </w:t>
      </w:r>
    </w:p>
    <w:p w14:paraId="0439164A" w14:textId="77777777" w:rsidR="003530EB" w:rsidRPr="00223989" w:rsidRDefault="003530EB" w:rsidP="003530EB">
      <w:pPr>
        <w:ind w:left="709"/>
        <w:jc w:val="both"/>
        <w:rPr>
          <w:rFonts w:ascii="Trebuchet MS" w:hAnsi="Trebuchet MS"/>
          <w:bCs/>
          <w:lang w:val="fr-FR"/>
        </w:rPr>
      </w:pPr>
      <w:r w:rsidRPr="00223989">
        <w:rPr>
          <w:rFonts w:ascii="Trebuchet MS" w:hAnsi="Trebuchet MS"/>
          <w:bCs/>
          <w:lang w:val="fr-FR"/>
        </w:rPr>
        <w:t>Începând cu anul 2027 se va finanța un nou plan sectorial pentru cercetare – dezvoltare iar suma estimată pentru primul an este de 50.000.000 lei.</w:t>
      </w:r>
    </w:p>
    <w:p w14:paraId="1D18BD1F"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 xml:space="preserve">Finanțare investiții specifice și cheltuieli materiale necesare funcționării liceelor tehnologice cu  profil preponderent agricol </w:t>
      </w:r>
    </w:p>
    <w:p w14:paraId="591C167E" w14:textId="77777777" w:rsidR="003530EB" w:rsidRPr="003530EB" w:rsidRDefault="003530EB" w:rsidP="004B5404">
      <w:pPr>
        <w:pStyle w:val="ListParagraph"/>
        <w:numPr>
          <w:ilvl w:val="0"/>
          <w:numId w:val="128"/>
        </w:numPr>
        <w:spacing w:before="120" w:line="240" w:lineRule="auto"/>
        <w:contextualSpacing w:val="0"/>
        <w:jc w:val="both"/>
        <w:rPr>
          <w:rFonts w:ascii="Trebuchet MS" w:hAnsi="Trebuchet MS"/>
          <w:bCs/>
          <w:i/>
          <w:color w:val="000000" w:themeColor="text1"/>
        </w:rPr>
      </w:pPr>
      <w:r w:rsidRPr="003530EB">
        <w:rPr>
          <w:rFonts w:ascii="Trebuchet MS" w:hAnsi="Trebuchet MS"/>
          <w:bCs/>
          <w:i/>
          <w:color w:val="000000" w:themeColor="text1"/>
        </w:rPr>
        <w:t>Plata cotizațiilor și a serviciilor lingvistice</w:t>
      </w:r>
    </w:p>
    <w:p w14:paraId="2597BD83" w14:textId="77777777" w:rsidR="003530EB" w:rsidRPr="003530EB" w:rsidRDefault="003530EB" w:rsidP="003530EB">
      <w:pPr>
        <w:spacing w:before="120"/>
        <w:jc w:val="both"/>
        <w:rPr>
          <w:rFonts w:ascii="Trebuchet MS" w:hAnsi="Trebuchet MS"/>
          <w:bCs/>
          <w:i/>
          <w:color w:val="000000" w:themeColor="text1"/>
        </w:rPr>
      </w:pPr>
    </w:p>
    <w:p w14:paraId="494E06FB" w14:textId="77777777" w:rsidR="003530EB" w:rsidRPr="003530EB" w:rsidRDefault="003530EB" w:rsidP="003530EB">
      <w:pPr>
        <w:autoSpaceDE w:val="0"/>
        <w:autoSpaceDN w:val="0"/>
        <w:spacing w:before="120"/>
        <w:jc w:val="both"/>
        <w:rPr>
          <w:rFonts w:ascii="Trebuchet MS" w:hAnsi="Trebuchet MS" w:cs="Helv"/>
          <w:color w:val="000000"/>
          <w:lang w:val="es-ES"/>
        </w:rPr>
      </w:pPr>
      <w:r w:rsidRPr="003530EB">
        <w:rPr>
          <w:rFonts w:ascii="Trebuchet MS" w:hAnsi="Trebuchet MS" w:cs="Helv"/>
          <w:color w:val="000000"/>
          <w:lang w:val="es-ES"/>
        </w:rPr>
        <w:t>Finanțarea agriculturii din fonduri externe nerambursabile primite de la Uniunea Europeană este prezentatã la secțiunea 4.8.</w:t>
      </w:r>
    </w:p>
    <w:p w14:paraId="5214EDD4" w14:textId="21A9A09C" w:rsidR="006F1A17" w:rsidRPr="006F1A17" w:rsidRDefault="006F1A17" w:rsidP="006F1A17">
      <w:pPr>
        <w:autoSpaceDE w:val="0"/>
        <w:autoSpaceDN w:val="0"/>
        <w:spacing w:before="120"/>
        <w:jc w:val="both"/>
        <w:rPr>
          <w:rFonts w:ascii="Trebuchet MS" w:hAnsi="Trebuchet MS" w:cs="Helv"/>
          <w:color w:val="000000"/>
          <w:lang w:val="es-ES"/>
        </w:rPr>
      </w:pPr>
    </w:p>
    <w:p w14:paraId="6318B899" w14:textId="77777777" w:rsidR="00C15794" w:rsidRPr="006F1A17" w:rsidRDefault="00C15794" w:rsidP="00990E1A">
      <w:pPr>
        <w:suppressAutoHyphens/>
        <w:spacing w:afterLines="50" w:after="120" w:line="276" w:lineRule="auto"/>
        <w:contextualSpacing/>
        <w:rPr>
          <w:rFonts w:ascii="Trebuchet MS" w:eastAsia="SimSun" w:hAnsi="Trebuchet MS" w:cs="Trebuchet MS"/>
          <w:color w:val="FF0000"/>
          <w:lang w:val="ro-RO"/>
        </w:rPr>
      </w:pPr>
    </w:p>
    <w:p w14:paraId="60DC3FA4" w14:textId="77777777" w:rsidR="006F1A17" w:rsidRPr="00D413AD" w:rsidRDefault="006F1A17" w:rsidP="006F1A17">
      <w:pPr>
        <w:shd w:val="clear" w:color="auto" w:fill="A8D08D" w:themeFill="accent6" w:themeFillTint="99"/>
        <w:tabs>
          <w:tab w:val="left" w:pos="9639"/>
        </w:tabs>
        <w:spacing w:before="120"/>
        <w:rPr>
          <w:rFonts w:ascii="Trebuchet MS" w:eastAsia="Calibri" w:hAnsi="Trebuchet MS" w:cstheme="minorHAnsi"/>
          <w:b/>
          <w:lang w:val="ro-RO" w:eastAsia="ro-RO"/>
        </w:rPr>
      </w:pPr>
      <w:r w:rsidRPr="00D413AD">
        <w:rPr>
          <w:rFonts w:ascii="Trebuchet MS" w:eastAsia="Calibri" w:hAnsi="Trebuchet MS" w:cstheme="minorHAnsi"/>
          <w:b/>
          <w:lang w:val="ro-RO" w:eastAsia="ro-RO"/>
        </w:rPr>
        <w:t>Politica în domeniul dezvoltării teritoriale, lucrărilor publice și administrației</w:t>
      </w:r>
    </w:p>
    <w:p w14:paraId="6F22B0A6" w14:textId="31C0A554" w:rsidR="00463A6F" w:rsidRDefault="00463A6F" w:rsidP="00990E1A">
      <w:pPr>
        <w:suppressAutoHyphens/>
        <w:spacing w:afterLines="50" w:after="120" w:line="276" w:lineRule="auto"/>
        <w:contextualSpacing/>
        <w:rPr>
          <w:rFonts w:ascii="Trebuchet MS" w:eastAsia="SimSun" w:hAnsi="Trebuchet MS" w:cs="Trebuchet MS"/>
          <w:color w:val="FF0000"/>
          <w:lang w:val="ro-RO"/>
        </w:rPr>
      </w:pPr>
    </w:p>
    <w:p w14:paraId="71DE062C" w14:textId="63C47A21" w:rsidR="0036627E" w:rsidRPr="00223989" w:rsidRDefault="0036627E" w:rsidP="0036627E">
      <w:pPr>
        <w:tabs>
          <w:tab w:val="left" w:pos="284"/>
          <w:tab w:val="left" w:pos="567"/>
        </w:tabs>
        <w:ind w:firstLine="284"/>
        <w:jc w:val="both"/>
        <w:rPr>
          <w:rFonts w:ascii="Trebuchet MS" w:hAnsi="Trebuchet MS"/>
          <w:lang w:val="ro-RO"/>
        </w:rPr>
      </w:pPr>
      <w:r w:rsidRPr="00223989">
        <w:rPr>
          <w:rFonts w:ascii="Trebuchet MS" w:hAnsi="Trebuchet MS"/>
          <w:u w:val="single"/>
          <w:lang w:val="ro-RO"/>
        </w:rPr>
        <w:t>PRIORITĂȚI STRATEGICE</w:t>
      </w:r>
      <w:r w:rsidRPr="00223989">
        <w:rPr>
          <w:rFonts w:ascii="Trebuchet MS" w:hAnsi="Trebuchet MS"/>
          <w:lang w:val="ro-RO"/>
        </w:rPr>
        <w:t>: coeziune economică și socială la nivel național, prin dezvoltarea regională echilibrată și durabilă a teritoriului și valorificarea potențialului cooperării teritoriale europene; administrație publică eficientă; creșterea gradului de absorbție a fondurilor nerambursabile; întărirea capacității administrative a MDLPA (componenta de management organizațional și componenta legislativă).</w:t>
      </w:r>
    </w:p>
    <w:p w14:paraId="038E2985" w14:textId="77777777" w:rsidR="0036627E" w:rsidRPr="00223989" w:rsidRDefault="0036627E" w:rsidP="0036627E">
      <w:pPr>
        <w:tabs>
          <w:tab w:val="left" w:pos="284"/>
          <w:tab w:val="left" w:pos="567"/>
        </w:tabs>
        <w:ind w:firstLine="284"/>
        <w:jc w:val="both"/>
        <w:rPr>
          <w:rFonts w:ascii="Trebuchet MS" w:hAnsi="Trebuchet MS"/>
          <w:u w:val="single"/>
          <w:lang w:val="ro-RO"/>
        </w:rPr>
      </w:pPr>
    </w:p>
    <w:p w14:paraId="6D9FBC38" w14:textId="2F040077" w:rsidR="0036627E" w:rsidRPr="00223989" w:rsidRDefault="0036627E" w:rsidP="0036627E">
      <w:pPr>
        <w:tabs>
          <w:tab w:val="left" w:pos="284"/>
          <w:tab w:val="left" w:pos="567"/>
        </w:tabs>
        <w:ind w:right="4" w:firstLine="284"/>
        <w:jc w:val="both"/>
        <w:rPr>
          <w:rFonts w:ascii="Trebuchet MS" w:hAnsi="Trebuchet MS"/>
          <w:u w:val="single"/>
          <w:lang w:val="fr-FR"/>
        </w:rPr>
      </w:pPr>
      <w:r w:rsidRPr="00223989">
        <w:rPr>
          <w:rFonts w:ascii="Trebuchet MS" w:hAnsi="Trebuchet MS"/>
          <w:u w:val="single"/>
          <w:lang w:val="fr-FR"/>
        </w:rPr>
        <w:t>Direcții de acțiune, ținte și obiective propuse, măsuri de implementare a obiectivelor, programe și proiecte planificate a se derula în perioada 2025 - 2027:</w:t>
      </w:r>
    </w:p>
    <w:p w14:paraId="4792B284" w14:textId="12E639EB" w:rsidR="0036627E" w:rsidRPr="00223989" w:rsidRDefault="0036627E" w:rsidP="0036627E">
      <w:pPr>
        <w:tabs>
          <w:tab w:val="left" w:pos="284"/>
          <w:tab w:val="left" w:pos="567"/>
        </w:tabs>
        <w:ind w:right="4" w:firstLine="284"/>
        <w:jc w:val="both"/>
        <w:rPr>
          <w:rFonts w:ascii="Trebuchet MS" w:hAnsi="Trebuchet MS"/>
          <w:u w:val="single"/>
          <w:lang w:val="fr-FR"/>
        </w:rPr>
      </w:pPr>
    </w:p>
    <w:p w14:paraId="2548B547" w14:textId="77777777" w:rsidR="001E7B98" w:rsidRPr="00223989" w:rsidRDefault="001E7B98" w:rsidP="0036627E">
      <w:pPr>
        <w:tabs>
          <w:tab w:val="left" w:pos="284"/>
          <w:tab w:val="left" w:pos="567"/>
        </w:tabs>
        <w:ind w:right="4" w:firstLine="284"/>
        <w:jc w:val="both"/>
        <w:rPr>
          <w:rFonts w:ascii="Trebuchet MS" w:hAnsi="Trebuchet MS"/>
          <w:u w:val="single"/>
          <w:lang w:val="fr-FR"/>
        </w:rPr>
      </w:pPr>
    </w:p>
    <w:p w14:paraId="2404A276" w14:textId="77777777" w:rsidR="0036627E" w:rsidRPr="0036627E" w:rsidRDefault="0036627E" w:rsidP="004B5404">
      <w:pPr>
        <w:numPr>
          <w:ilvl w:val="0"/>
          <w:numId w:val="146"/>
        </w:numPr>
        <w:pBdr>
          <w:top w:val="nil"/>
          <w:left w:val="nil"/>
          <w:bottom w:val="nil"/>
          <w:right w:val="nil"/>
          <w:between w:val="nil"/>
        </w:pBdr>
        <w:tabs>
          <w:tab w:val="left" w:pos="284"/>
          <w:tab w:val="left" w:pos="567"/>
          <w:tab w:val="left" w:pos="9356"/>
        </w:tabs>
        <w:ind w:left="0" w:right="4" w:firstLine="284"/>
        <w:jc w:val="both"/>
        <w:rPr>
          <w:rFonts w:ascii="Trebuchet MS" w:hAnsi="Trebuchet MS"/>
          <w:color w:val="000000"/>
          <w:u w:val="single"/>
        </w:rPr>
      </w:pPr>
      <w:r w:rsidRPr="0036627E">
        <w:rPr>
          <w:rFonts w:ascii="Trebuchet MS" w:hAnsi="Trebuchet MS"/>
          <w:b/>
          <w:color w:val="000000"/>
          <w:u w:val="single"/>
        </w:rPr>
        <w:t>DEZVOLTAREA REGIONALĂ (DEZVOLTARE ȘI COOPERARE TERITORIALĂ, LUCRĂRI PUBLICE, CADASTRU ȘI PUBLICITATE IMOBILIARĂ)</w:t>
      </w:r>
    </w:p>
    <w:p w14:paraId="60D954EB" w14:textId="77777777" w:rsidR="0036627E" w:rsidRPr="0036627E" w:rsidRDefault="0036627E" w:rsidP="0036627E">
      <w:pPr>
        <w:tabs>
          <w:tab w:val="left" w:pos="284"/>
          <w:tab w:val="left" w:pos="567"/>
        </w:tabs>
        <w:ind w:right="4" w:firstLine="284"/>
        <w:jc w:val="both"/>
        <w:rPr>
          <w:rFonts w:ascii="Trebuchet MS" w:hAnsi="Trebuchet MS"/>
        </w:rPr>
      </w:pPr>
      <w:r w:rsidRPr="0036627E">
        <w:rPr>
          <w:rFonts w:ascii="Trebuchet MS" w:hAnsi="Trebuchet MS"/>
        </w:rPr>
        <w:t>Pentru perioada 2025 - 2027, s-a stabilit definirea și asigurarea din bugetul de stat/fonduri nerambursabile a sumelor necesare implementării serviciilor publice în fiecare localitate de tip: sănătate; educație; apă – canalizare; gaze; energie termică, electrică; transport, drumuri; salubrizare; cultură; culte; sport; locuință.</w:t>
      </w:r>
    </w:p>
    <w:p w14:paraId="0C9BA33A" w14:textId="77777777" w:rsidR="0036627E" w:rsidRPr="0036627E" w:rsidRDefault="0036627E" w:rsidP="0036627E">
      <w:pPr>
        <w:tabs>
          <w:tab w:val="left" w:pos="284"/>
          <w:tab w:val="left" w:pos="567"/>
        </w:tabs>
        <w:ind w:right="4" w:firstLine="284"/>
        <w:jc w:val="both"/>
        <w:rPr>
          <w:rFonts w:ascii="Trebuchet MS" w:hAnsi="Trebuchet MS"/>
        </w:rPr>
      </w:pPr>
      <w:r w:rsidRPr="0036627E">
        <w:rPr>
          <w:rFonts w:ascii="Trebuchet MS" w:hAnsi="Trebuchet MS"/>
        </w:rPr>
        <w:t>Măsurile prevăzute în domeniul dezvoltării regionale sunt finanțate atât din bugetul de stat cât și din fonduri externe nerambursabile, respectiv Planul Național de Redresare și Reziliență (PNRR) și Programele de Cooperare Teritorială Europeană.</w:t>
      </w:r>
    </w:p>
    <w:p w14:paraId="49D1921B" w14:textId="77777777" w:rsidR="0036627E" w:rsidRPr="0036627E" w:rsidRDefault="0036627E" w:rsidP="0036627E">
      <w:pPr>
        <w:tabs>
          <w:tab w:val="left" w:pos="284"/>
          <w:tab w:val="left" w:pos="567"/>
        </w:tabs>
        <w:ind w:firstLine="284"/>
        <w:jc w:val="both"/>
        <w:rPr>
          <w:rFonts w:ascii="Trebuchet MS" w:hAnsi="Trebuchet MS"/>
        </w:rPr>
      </w:pPr>
      <w:r w:rsidRPr="0036627E">
        <w:rPr>
          <w:rFonts w:ascii="Trebuchet MS" w:hAnsi="Trebuchet MS"/>
          <w:b/>
        </w:rPr>
        <w:t xml:space="preserve">Țintă / Obiectiv general: </w:t>
      </w:r>
      <w:r w:rsidRPr="0036627E">
        <w:rPr>
          <w:rFonts w:ascii="Trebuchet MS" w:hAnsi="Trebuchet MS"/>
        </w:rPr>
        <w:t>Creșterea coeziunii teritoriale la nivel național prin asigurarea accesului populației la serviciile și dotările de interes general, creșterea calității vieții și a oportunităților economice, prin utilizarea durabilă a teritoriului localităților urbane și rurale, precum și prin îmbunătățirea cooperării teritoriale transfrontalieră, transnațională și inter-regională.</w:t>
      </w:r>
    </w:p>
    <w:p w14:paraId="07DEEBD4"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Obiective specifice/ Măsuri de implementare pentru perioada 2025 - 2027:</w:t>
      </w:r>
    </w:p>
    <w:p w14:paraId="0E09EB93" w14:textId="77777777" w:rsidR="0036627E" w:rsidRPr="0036627E" w:rsidRDefault="0036627E" w:rsidP="004B5404">
      <w:pPr>
        <w:numPr>
          <w:ilvl w:val="0"/>
          <w:numId w:val="151"/>
        </w:numPr>
        <w:tabs>
          <w:tab w:val="left" w:pos="284"/>
          <w:tab w:val="left" w:pos="567"/>
        </w:tabs>
        <w:ind w:left="0" w:firstLine="284"/>
        <w:jc w:val="both"/>
        <w:rPr>
          <w:rFonts w:ascii="Trebuchet MS" w:hAnsi="Trebuchet MS"/>
        </w:rPr>
      </w:pPr>
      <w:r w:rsidRPr="0036627E">
        <w:rPr>
          <w:rFonts w:ascii="Trebuchet MS" w:hAnsi="Trebuchet MS"/>
          <w:b/>
        </w:rPr>
        <w:t>Realizarea reformelor și investițiilor prevăzute în cadrul PNRR, pentru componentele unde MDLPA este coordonator de reforme/investiții;</w:t>
      </w:r>
    </w:p>
    <w:p w14:paraId="2D9F2BCA" w14:textId="77777777" w:rsidR="0036627E" w:rsidRPr="0036627E" w:rsidRDefault="0036627E" w:rsidP="004B5404">
      <w:pPr>
        <w:numPr>
          <w:ilvl w:val="0"/>
          <w:numId w:val="151"/>
        </w:numPr>
        <w:tabs>
          <w:tab w:val="left" w:pos="284"/>
          <w:tab w:val="left" w:pos="567"/>
        </w:tabs>
        <w:ind w:left="0" w:firstLine="284"/>
        <w:jc w:val="both"/>
        <w:rPr>
          <w:rFonts w:ascii="Trebuchet MS" w:hAnsi="Trebuchet MS"/>
        </w:rPr>
      </w:pPr>
      <w:r w:rsidRPr="0036627E">
        <w:rPr>
          <w:rFonts w:ascii="Trebuchet MS" w:hAnsi="Trebuchet MS"/>
          <w:b/>
        </w:rPr>
        <w:t>Asigurarea cadrului strategic și de reglementare pentru politicile și strategiile din domeniul dezvoltării regionale, dezvoltării urbane și coeziunii teritoriale, lucrărilor publice, construcțiilor, locuirii și cooperării teritoriale europene;</w:t>
      </w:r>
    </w:p>
    <w:p w14:paraId="4E5F9F80" w14:textId="77777777" w:rsidR="0036627E" w:rsidRPr="00223989" w:rsidRDefault="0036627E" w:rsidP="004B5404">
      <w:pPr>
        <w:numPr>
          <w:ilvl w:val="0"/>
          <w:numId w:val="151"/>
        </w:numPr>
        <w:tabs>
          <w:tab w:val="left" w:pos="284"/>
          <w:tab w:val="left" w:pos="567"/>
        </w:tabs>
        <w:ind w:left="0" w:firstLine="284"/>
        <w:jc w:val="both"/>
        <w:rPr>
          <w:rFonts w:ascii="Trebuchet MS" w:hAnsi="Trebuchet MS"/>
          <w:lang w:val="fr-FR"/>
        </w:rPr>
      </w:pPr>
      <w:r w:rsidRPr="00223989">
        <w:rPr>
          <w:rFonts w:ascii="Trebuchet MS" w:hAnsi="Trebuchet MS"/>
          <w:b/>
          <w:lang w:val="fr-FR"/>
        </w:rPr>
        <w:t>Dezvoltarea de instrumente operaționale de gestionare a teritoriului;</w:t>
      </w:r>
    </w:p>
    <w:p w14:paraId="4576D767" w14:textId="77777777" w:rsidR="0036627E" w:rsidRPr="00223989" w:rsidRDefault="0036627E" w:rsidP="004B5404">
      <w:pPr>
        <w:numPr>
          <w:ilvl w:val="0"/>
          <w:numId w:val="151"/>
        </w:numPr>
        <w:tabs>
          <w:tab w:val="left" w:pos="284"/>
          <w:tab w:val="left" w:pos="567"/>
        </w:tabs>
        <w:ind w:left="0" w:firstLine="284"/>
        <w:jc w:val="both"/>
        <w:rPr>
          <w:rFonts w:ascii="Trebuchet MS" w:hAnsi="Trebuchet MS"/>
          <w:lang w:val="fr-FR"/>
        </w:rPr>
      </w:pPr>
      <w:r w:rsidRPr="00223989">
        <w:rPr>
          <w:rFonts w:ascii="Trebuchet MS" w:hAnsi="Trebuchet MS"/>
          <w:b/>
          <w:lang w:val="fr-FR"/>
        </w:rPr>
        <w:t>Dezvoltarea teritoriului prin implementarea eficientă și eficace a programelor de investiții finanțate din fonduri comunitare, naționale și din alte surse legal constituite;</w:t>
      </w:r>
    </w:p>
    <w:p w14:paraId="7B326574" w14:textId="019BDBC6" w:rsidR="0036627E" w:rsidRPr="00223989" w:rsidRDefault="0036627E" w:rsidP="004B5404">
      <w:pPr>
        <w:numPr>
          <w:ilvl w:val="0"/>
          <w:numId w:val="151"/>
        </w:numPr>
        <w:tabs>
          <w:tab w:val="left" w:pos="284"/>
          <w:tab w:val="left" w:pos="567"/>
        </w:tabs>
        <w:ind w:left="0" w:firstLine="284"/>
        <w:jc w:val="both"/>
        <w:rPr>
          <w:rFonts w:ascii="Trebuchet MS" w:hAnsi="Trebuchet MS"/>
          <w:lang w:val="fr-FR"/>
        </w:rPr>
      </w:pPr>
      <w:r w:rsidRPr="00223989">
        <w:rPr>
          <w:rFonts w:ascii="Trebuchet MS" w:hAnsi="Trebuchet MS"/>
          <w:b/>
          <w:lang w:val="fr-FR"/>
        </w:rPr>
        <w:t>Corelarea programelor de investiții pentru dezvoltarea comunităților locale cu programele de finanțare din fonduri nerambursabile europene în cadrul exercițiului financiar multianual 2021 – 2027.</w:t>
      </w:r>
    </w:p>
    <w:p w14:paraId="534AECFB" w14:textId="77777777" w:rsidR="0036627E" w:rsidRPr="00223989" w:rsidRDefault="0036627E" w:rsidP="0036627E">
      <w:pPr>
        <w:tabs>
          <w:tab w:val="left" w:pos="284"/>
          <w:tab w:val="left" w:pos="567"/>
        </w:tabs>
        <w:ind w:left="284"/>
        <w:jc w:val="both"/>
        <w:rPr>
          <w:rFonts w:ascii="Trebuchet MS" w:hAnsi="Trebuchet MS"/>
          <w:lang w:val="fr-FR"/>
        </w:rPr>
      </w:pPr>
    </w:p>
    <w:p w14:paraId="576B0794" w14:textId="4D848E6D" w:rsidR="0036627E" w:rsidRDefault="0036627E" w:rsidP="0036627E">
      <w:pPr>
        <w:tabs>
          <w:tab w:val="left" w:pos="284"/>
          <w:tab w:val="left" w:pos="567"/>
        </w:tabs>
        <w:ind w:firstLine="284"/>
        <w:jc w:val="both"/>
        <w:rPr>
          <w:rFonts w:ascii="Trebuchet MS" w:hAnsi="Trebuchet MS"/>
          <w:b/>
        </w:rPr>
      </w:pPr>
      <w:r w:rsidRPr="0036627E">
        <w:rPr>
          <w:rFonts w:ascii="Trebuchet MS" w:hAnsi="Trebuchet MS"/>
          <w:b/>
        </w:rPr>
        <w:t xml:space="preserve">Programe/Proiecte prioritare pentru perioada 2025-2027: </w:t>
      </w:r>
    </w:p>
    <w:p w14:paraId="7158BBC5" w14:textId="77777777" w:rsidR="0036627E" w:rsidRPr="0036627E" w:rsidRDefault="0036627E" w:rsidP="0036627E">
      <w:pPr>
        <w:tabs>
          <w:tab w:val="left" w:pos="284"/>
          <w:tab w:val="left" w:pos="567"/>
        </w:tabs>
        <w:ind w:firstLine="284"/>
        <w:jc w:val="both"/>
        <w:rPr>
          <w:rFonts w:ascii="Trebuchet MS" w:hAnsi="Trebuchet MS"/>
        </w:rPr>
      </w:pPr>
    </w:p>
    <w:p w14:paraId="400E9D18" w14:textId="16DB9CE9" w:rsidR="0036627E" w:rsidRDefault="0036627E" w:rsidP="0036627E">
      <w:pPr>
        <w:tabs>
          <w:tab w:val="left" w:pos="284"/>
          <w:tab w:val="left" w:pos="567"/>
        </w:tabs>
        <w:ind w:firstLine="284"/>
        <w:jc w:val="both"/>
        <w:rPr>
          <w:rFonts w:ascii="Trebuchet MS" w:hAnsi="Trebuchet MS"/>
        </w:rPr>
      </w:pPr>
      <w:r w:rsidRPr="0036627E">
        <w:rPr>
          <w:rFonts w:ascii="Trebuchet MS" w:hAnsi="Trebuchet MS"/>
          <w:b/>
          <w:bCs/>
          <w:u w:val="single"/>
        </w:rPr>
        <w:t>În</w:t>
      </w:r>
      <w:r w:rsidRPr="0036627E">
        <w:rPr>
          <w:rFonts w:ascii="Trebuchet MS" w:hAnsi="Trebuchet MS"/>
          <w:u w:val="single"/>
        </w:rPr>
        <w:t xml:space="preserve"> </w:t>
      </w:r>
      <w:r w:rsidRPr="0036627E">
        <w:rPr>
          <w:rFonts w:ascii="Trebuchet MS" w:hAnsi="Trebuchet MS"/>
          <w:b/>
          <w:u w:val="single"/>
        </w:rPr>
        <w:t>domeniul DEZVOLTĂRII</w:t>
      </w:r>
      <w:r w:rsidRPr="0036627E">
        <w:rPr>
          <w:rFonts w:ascii="Trebuchet MS" w:hAnsi="Trebuchet MS"/>
        </w:rPr>
        <w:t>, măsurile prioritare sunt:</w:t>
      </w:r>
    </w:p>
    <w:p w14:paraId="021F500B" w14:textId="77777777" w:rsidR="0036627E" w:rsidRPr="0036627E" w:rsidRDefault="0036627E" w:rsidP="0036627E">
      <w:pPr>
        <w:tabs>
          <w:tab w:val="left" w:pos="284"/>
          <w:tab w:val="left" w:pos="567"/>
        </w:tabs>
        <w:ind w:firstLine="284"/>
        <w:jc w:val="both"/>
        <w:rPr>
          <w:rFonts w:ascii="Trebuchet MS" w:hAnsi="Trebuchet MS"/>
        </w:rPr>
      </w:pPr>
    </w:p>
    <w:p w14:paraId="0BAD83E1" w14:textId="77777777" w:rsidR="0036627E" w:rsidRPr="0036627E" w:rsidRDefault="0036627E" w:rsidP="004B5404">
      <w:pPr>
        <w:numPr>
          <w:ilvl w:val="0"/>
          <w:numId w:val="154"/>
        </w:numPr>
        <w:shd w:val="clear" w:color="auto" w:fill="D9E2F3"/>
        <w:tabs>
          <w:tab w:val="left" w:pos="284"/>
          <w:tab w:val="left" w:pos="567"/>
        </w:tabs>
        <w:ind w:left="0" w:firstLine="284"/>
        <w:jc w:val="both"/>
        <w:rPr>
          <w:rFonts w:ascii="Trebuchet MS" w:hAnsi="Trebuchet MS"/>
        </w:rPr>
      </w:pPr>
      <w:r w:rsidRPr="0036627E">
        <w:rPr>
          <w:rFonts w:ascii="Trebuchet MS" w:hAnsi="Trebuchet MS"/>
          <w:b/>
          <w:shd w:val="clear" w:color="auto" w:fill="D9E2F3"/>
        </w:rPr>
        <w:t>Realizarea reformelor și investițiilor prevăzute în cadrul PNRR, pentru componentele unde MDLPA este coordonator de reforme/investiții;</w:t>
      </w:r>
    </w:p>
    <w:p w14:paraId="1AA90045" w14:textId="77777777" w:rsidR="0036627E" w:rsidRPr="00223989" w:rsidRDefault="0036627E" w:rsidP="004B5404">
      <w:pPr>
        <w:numPr>
          <w:ilvl w:val="0"/>
          <w:numId w:val="153"/>
        </w:numPr>
        <w:tabs>
          <w:tab w:val="left" w:pos="284"/>
          <w:tab w:val="left" w:pos="567"/>
        </w:tabs>
        <w:ind w:left="0" w:firstLine="284"/>
        <w:jc w:val="both"/>
        <w:rPr>
          <w:rFonts w:ascii="Trebuchet MS" w:hAnsi="Trebuchet MS"/>
          <w:lang w:val="fr-FR"/>
        </w:rPr>
      </w:pPr>
      <w:r w:rsidRPr="00223989">
        <w:rPr>
          <w:rFonts w:ascii="Trebuchet MS" w:hAnsi="Trebuchet MS"/>
          <w:b/>
          <w:lang w:val="fr-FR"/>
        </w:rPr>
        <w:t>Reforme asumate de MDLPA în PNRR, Componenta 10 – Fondul Local</w:t>
      </w:r>
    </w:p>
    <w:p w14:paraId="607C0D03"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Reforma 5. Dezvoltarea sistemului de planificare – Codul amenajării teritoriului, urbanismului și construcțiilor</w:t>
      </w:r>
      <w:bookmarkStart w:id="10" w:name="_gjdgxs" w:colFirst="0" w:colLast="0"/>
      <w:bookmarkEnd w:id="10"/>
      <w:r w:rsidRPr="00223989">
        <w:rPr>
          <w:rFonts w:ascii="Trebuchet MS" w:hAnsi="Trebuchet MS"/>
          <w:b/>
          <w:lang w:val="fr-FR"/>
        </w:rPr>
        <w:t xml:space="preserve"> </w:t>
      </w:r>
      <w:r w:rsidRPr="00223989">
        <w:rPr>
          <w:rFonts w:ascii="Trebuchet MS" w:hAnsi="Trebuchet MS"/>
          <w:lang w:val="fr-FR"/>
        </w:rPr>
        <w:t>aprobarea Codului amenajării teritoriului, urbanismului și construcțiilor prin intermediul căruia este vizată reformarea legislației din domeniul amenajării teritoriului, urbanismului și construcțiilor și realizarea unui cadru normativ simplificat și actualizat care să asigure planificarea sustenabilă a teritoriului, simplificarea și digitalizarea proceselor administrative și implementarea accelerată a investițiilor.</w:t>
      </w:r>
    </w:p>
    <w:p w14:paraId="120C23E7" w14:textId="77777777" w:rsidR="0036627E" w:rsidRPr="00223989" w:rsidRDefault="0036627E" w:rsidP="004B5404">
      <w:pPr>
        <w:numPr>
          <w:ilvl w:val="0"/>
          <w:numId w:val="153"/>
        </w:numPr>
        <w:shd w:val="clear" w:color="auto" w:fill="FFFFFF"/>
        <w:tabs>
          <w:tab w:val="left" w:pos="284"/>
          <w:tab w:val="left" w:pos="567"/>
        </w:tabs>
        <w:ind w:left="0" w:firstLine="284"/>
        <w:jc w:val="both"/>
        <w:rPr>
          <w:rFonts w:ascii="Trebuchet MS" w:hAnsi="Trebuchet MS"/>
          <w:lang w:val="fr-FR"/>
        </w:rPr>
      </w:pPr>
      <w:r w:rsidRPr="00223989">
        <w:rPr>
          <w:rFonts w:ascii="Trebuchet MS" w:hAnsi="Trebuchet MS"/>
          <w:b/>
          <w:lang w:val="fr-FR"/>
        </w:rPr>
        <w:t>Reforme asumate de MDLPA în PNRR, Componenta 5 – Valul Renovării</w:t>
      </w:r>
    </w:p>
    <w:p w14:paraId="76CA1966"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Reforma 1. Realizarea unui cadru normativ simplificat și actualizat care să sprijine implementarea investițiilor în tranziția către clădiri verzi și reziliente</w:t>
      </w:r>
    </w:p>
    <w:p w14:paraId="423D5F02"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R1.a Sistematizarea și codificarea legislației care să sprijine implementarea investițiilor în  tranziția spre clădiri verzi și reziliente</w:t>
      </w:r>
    </w:p>
    <w:p w14:paraId="47729A6E" w14:textId="77777777" w:rsidR="0036627E" w:rsidRPr="00223989" w:rsidRDefault="0036627E" w:rsidP="004B5404">
      <w:pPr>
        <w:numPr>
          <w:ilvl w:val="0"/>
          <w:numId w:val="153"/>
        </w:numPr>
        <w:tabs>
          <w:tab w:val="left" w:pos="284"/>
          <w:tab w:val="left" w:pos="567"/>
        </w:tabs>
        <w:ind w:left="0" w:firstLine="284"/>
        <w:jc w:val="both"/>
        <w:rPr>
          <w:rFonts w:ascii="Trebuchet MS" w:hAnsi="Trebuchet MS"/>
          <w:lang w:val="fr-FR"/>
        </w:rPr>
      </w:pPr>
      <w:r w:rsidRPr="00223989">
        <w:rPr>
          <w:rFonts w:ascii="Trebuchet MS" w:hAnsi="Trebuchet MS"/>
          <w:lang w:val="fr-FR"/>
        </w:rPr>
        <w:t>Una dintre țintele de reformă asumate prin Jalonul nr. 92 este reducerea cu cel puțin 50 % a timpului necesar pentru eliberarea autorizațiilor de construire de către entitățile relevante comparativ cu 2020, de la 270 de zile la 135 de zile pentru întregul proces de obținere a autorizațiilor de construire</w:t>
      </w:r>
    </w:p>
    <w:p w14:paraId="129B4B79"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Investiții derulate în PNRR, Componenta 5 – Valul Renovării</w:t>
      </w:r>
    </w:p>
    <w:p w14:paraId="6AAB2ECE"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 xml:space="preserve">I1. Instituirea unui fond pentru Valul renovării care să finanțeze lucrări de îmbunătățire a eficienței energetice a fondului construit existent </w:t>
      </w:r>
    </w:p>
    <w:p w14:paraId="442F8A79"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Obiectivul investiției este creșterea ratei de renovare energetică a clădirilor multifamiliale și a clădirilor publice din România. Având în vedere că România este una dintre țările europene cele mai expuse riscului seismic, renovarea energetică se va realiza, atunci când va fi necesar, în paralel cu renovarea seismică, pentru a asigura o abordare eficientă din punctul de vedere al costurilor și un efect de lungă durată al investiției. </w:t>
      </w:r>
    </w:p>
    <w:p w14:paraId="6EE02489"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I1.a - Axa 1 Schema de granturi pentru eficiență energetică și reziliență în clădiri rezidențiale multifamiliale: renovarea energetică moderată sau aprofundată/renovare integrată a clădirilor rezidențiale multifamiliale</w:t>
      </w:r>
    </w:p>
    <w:p w14:paraId="27E6A125"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 xml:space="preserve">I1.b - Axa 2 Schema de granturi pentru eficiență energetică și reziliență în clădiri publice: renovarea moderată sau aprofundată/ renovare integrată a clădirilor publice </w:t>
      </w:r>
    </w:p>
    <w:p w14:paraId="55C0C834" w14:textId="77777777" w:rsidR="0036627E" w:rsidRPr="0036627E" w:rsidRDefault="0036627E" w:rsidP="0036627E">
      <w:pPr>
        <w:tabs>
          <w:tab w:val="left" w:pos="284"/>
          <w:tab w:val="left" w:pos="567"/>
        </w:tabs>
        <w:ind w:firstLine="284"/>
        <w:jc w:val="both"/>
        <w:rPr>
          <w:rFonts w:ascii="Trebuchet MS" w:hAnsi="Trebuchet MS"/>
        </w:rPr>
      </w:pPr>
      <w:r w:rsidRPr="0036627E">
        <w:rPr>
          <w:rFonts w:ascii="Trebuchet MS" w:hAnsi="Trebuchet MS"/>
          <w:b/>
        </w:rPr>
        <w:t xml:space="preserve">I2. Realizarea Registrului național al clădirilor </w:t>
      </w:r>
    </w:p>
    <w:p w14:paraId="5FCD62D5" w14:textId="77777777" w:rsidR="0036627E" w:rsidRPr="00223989" w:rsidRDefault="0036627E" w:rsidP="0036627E">
      <w:pPr>
        <w:tabs>
          <w:tab w:val="left" w:pos="284"/>
          <w:tab w:val="left" w:pos="567"/>
        </w:tabs>
        <w:ind w:firstLine="284"/>
        <w:jc w:val="both"/>
        <w:rPr>
          <w:rFonts w:ascii="Trebuchet MS" w:hAnsi="Trebuchet MS"/>
          <w:lang w:val="fr-FR"/>
        </w:rPr>
      </w:pPr>
      <w:r w:rsidRPr="0036627E">
        <w:rPr>
          <w:rFonts w:ascii="Trebuchet MS" w:hAnsi="Trebuchet MS"/>
        </w:rPr>
        <w:t xml:space="preserve">Obiectivul investiției este de a crea o bază de date națională privind parcul imobiliar, care să indice informațiile esențiale, cum ar fi tipologia clădirii, consumul său de energie și riscul seismic. </w:t>
      </w:r>
      <w:r w:rsidRPr="00223989">
        <w:rPr>
          <w:rFonts w:ascii="Trebuchet MS" w:hAnsi="Trebuchet MS"/>
          <w:lang w:val="fr-FR"/>
        </w:rPr>
        <w:t xml:space="preserve">Baza de date va contribui la elaborarea de analize de politică și la formularea și evaluarea programelor, la identificarea clădirilor vizate de diferitele programe, la identificarea performanțelor slabe/ridicate, la prioritizarea investițiilor și la monitorizarea progreselor globale. Investiția va conduce la crearea și funcționarea Registrului național al clădirilor, care va fi un sistem informatic pentru parcul imobiliar național public și privat existent. </w:t>
      </w:r>
    </w:p>
    <w:p w14:paraId="65556D74" w14:textId="77777777" w:rsidR="0036627E" w:rsidRPr="00223989" w:rsidRDefault="0036627E" w:rsidP="0036627E">
      <w:pPr>
        <w:tabs>
          <w:tab w:val="left" w:pos="284"/>
          <w:tab w:val="left" w:pos="567"/>
        </w:tabs>
        <w:ind w:firstLine="284"/>
        <w:jc w:val="both"/>
        <w:rPr>
          <w:rFonts w:ascii="Trebuchet MS" w:hAnsi="Trebuchet MS"/>
          <w:lang w:val="fr-FR"/>
        </w:rPr>
      </w:pPr>
      <w:bookmarkStart w:id="11" w:name="_30j0zll" w:colFirst="0" w:colLast="0"/>
      <w:bookmarkEnd w:id="11"/>
      <w:r w:rsidRPr="00223989">
        <w:rPr>
          <w:rFonts w:ascii="Trebuchet MS" w:hAnsi="Trebuchet MS"/>
          <w:b/>
          <w:lang w:val="fr-FR"/>
        </w:rPr>
        <w:t>I3. Consolidarea capacității profesionale a specialiștilor și lucrătorilor în domeniul construcțiilor prin dezvoltarea de cursuri de formare privind eficiența energetică a construcțiilor</w:t>
      </w:r>
    </w:p>
    <w:p w14:paraId="1954E072" w14:textId="67AF4001" w:rsidR="0036627E" w:rsidRPr="00223989" w:rsidRDefault="0036627E" w:rsidP="004B5404">
      <w:pPr>
        <w:numPr>
          <w:ilvl w:val="0"/>
          <w:numId w:val="153"/>
        </w:numPr>
        <w:tabs>
          <w:tab w:val="left" w:pos="284"/>
          <w:tab w:val="left" w:pos="567"/>
        </w:tabs>
        <w:ind w:left="0" w:firstLine="284"/>
        <w:jc w:val="both"/>
        <w:rPr>
          <w:rFonts w:ascii="Trebuchet MS" w:hAnsi="Trebuchet MS"/>
          <w:lang w:val="fr-FR"/>
        </w:rPr>
      </w:pPr>
      <w:r w:rsidRPr="00223989">
        <w:rPr>
          <w:rFonts w:ascii="Trebuchet MS" w:hAnsi="Trebuchet MS"/>
          <w:lang w:val="fr-FR"/>
        </w:rPr>
        <w:t>Cel puțin 8000 de specialiști și lucrători din sectorul construcțiilor trebuie să fi obținut o certificare de curs de scurtă durată pentru finalizarea cursurilor de formare în domeniul eficienței energetice.</w:t>
      </w:r>
    </w:p>
    <w:p w14:paraId="493761EB" w14:textId="77777777" w:rsidR="0036627E" w:rsidRPr="00223989" w:rsidRDefault="0036627E" w:rsidP="0036627E">
      <w:pPr>
        <w:tabs>
          <w:tab w:val="left" w:pos="284"/>
          <w:tab w:val="left" w:pos="567"/>
        </w:tabs>
        <w:ind w:left="284"/>
        <w:jc w:val="both"/>
        <w:rPr>
          <w:rFonts w:ascii="Trebuchet MS" w:hAnsi="Trebuchet MS"/>
          <w:lang w:val="fr-FR"/>
        </w:rPr>
      </w:pPr>
    </w:p>
    <w:p w14:paraId="68333F11" w14:textId="77777777" w:rsidR="0036627E" w:rsidRPr="00223989" w:rsidRDefault="0036627E" w:rsidP="004B5404">
      <w:pPr>
        <w:numPr>
          <w:ilvl w:val="0"/>
          <w:numId w:val="154"/>
        </w:numPr>
        <w:shd w:val="clear" w:color="auto" w:fill="D9E2F3"/>
        <w:tabs>
          <w:tab w:val="left" w:pos="284"/>
          <w:tab w:val="left" w:pos="567"/>
        </w:tabs>
        <w:ind w:left="0" w:firstLine="284"/>
        <w:jc w:val="both"/>
        <w:rPr>
          <w:rFonts w:ascii="Trebuchet MS" w:hAnsi="Trebuchet MS"/>
          <w:shd w:val="clear" w:color="auto" w:fill="D9E2F3"/>
          <w:lang w:val="fr-FR"/>
        </w:rPr>
      </w:pPr>
      <w:r w:rsidRPr="00223989">
        <w:rPr>
          <w:rFonts w:ascii="Trebuchet MS" w:hAnsi="Trebuchet MS"/>
          <w:b/>
          <w:shd w:val="clear" w:color="auto" w:fill="D9E2F3"/>
          <w:lang w:val="fr-FR"/>
        </w:rPr>
        <w:t>Asigurarea cadrului strategic și de reglementare pentru politicile și strategiile din domeniul dezvoltării regionale, dezvoltării urbane și coeziunii teritoriale, lucrărilor publice, construcțiilor, locuirii și cooperării teritoriale europene</w:t>
      </w:r>
    </w:p>
    <w:p w14:paraId="11075E39" w14:textId="77777777" w:rsidR="0036627E" w:rsidRP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 xml:space="preserve">Aprobarea </w:t>
      </w:r>
      <w:r w:rsidRPr="0036627E">
        <w:rPr>
          <w:rFonts w:ascii="Trebuchet MS" w:hAnsi="Trebuchet MS"/>
          <w:b/>
        </w:rPr>
        <w:t>Strategiei naționale de dezvoltare teritorială a României</w:t>
      </w:r>
      <w:r w:rsidRPr="0036627E">
        <w:rPr>
          <w:rFonts w:ascii="Trebuchet MS" w:hAnsi="Trebuchet MS"/>
        </w:rPr>
        <w:t xml:space="preserve"> și demararea implementării politicilor și programelor derivate din aceasta;</w:t>
      </w:r>
    </w:p>
    <w:p w14:paraId="62B66B86" w14:textId="77777777" w:rsidR="0036627E" w:rsidRP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 xml:space="preserve">Implementarea </w:t>
      </w:r>
      <w:r w:rsidRPr="0036627E">
        <w:rPr>
          <w:rFonts w:ascii="Trebuchet MS" w:hAnsi="Trebuchet MS"/>
          <w:b/>
          <w:bCs/>
        </w:rPr>
        <w:t>Politicii Urbane a României</w:t>
      </w:r>
      <w:r w:rsidRPr="0036627E">
        <w:rPr>
          <w:rFonts w:ascii="Trebuchet MS" w:hAnsi="Trebuchet MS"/>
        </w:rPr>
        <w:t>;</w:t>
      </w:r>
    </w:p>
    <w:p w14:paraId="0B47E413" w14:textId="77777777" w:rsidR="0036627E" w:rsidRP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 xml:space="preserve">Implementarea </w:t>
      </w:r>
      <w:r w:rsidRPr="0036627E">
        <w:rPr>
          <w:rFonts w:ascii="Trebuchet MS" w:hAnsi="Trebuchet MS"/>
          <w:b/>
        </w:rPr>
        <w:t>Strategiei naționale a locuirii</w:t>
      </w:r>
      <w:r w:rsidRPr="0036627E">
        <w:rPr>
          <w:rFonts w:ascii="Trebuchet MS" w:hAnsi="Trebuchet MS"/>
        </w:rPr>
        <w:t>;</w:t>
      </w:r>
    </w:p>
    <w:p w14:paraId="6005720F" w14:textId="77777777" w:rsidR="0036627E" w:rsidRP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 xml:space="preserve">Implementarea </w:t>
      </w:r>
      <w:r w:rsidRPr="0036627E">
        <w:rPr>
          <w:rFonts w:ascii="Trebuchet MS" w:hAnsi="Trebuchet MS"/>
          <w:b/>
        </w:rPr>
        <w:t>Strategiei naționale de renovare pe termen lung pentru sprijinirea renovării parcului național de clădiri rezidențiale și nerezidențiale</w:t>
      </w:r>
      <w:r w:rsidRPr="0036627E">
        <w:rPr>
          <w:rFonts w:ascii="Trebuchet MS" w:hAnsi="Trebuchet MS"/>
        </w:rPr>
        <w:t xml:space="preserve">, atât publice, cât și private, și transformarea sa treptată într-un parc imobiliar cu un nivel ridicat de eficiență energetică și decarbonat până în 2050, respectiv a planului de acțiuni; implementarea Planului de acțiuni pentru implementarea strategiei pentru perioada 2022-2030, aprobat prin HG nr. 10/2023 privind modificarea și completarea; </w:t>
      </w:r>
    </w:p>
    <w:p w14:paraId="4BF59C64" w14:textId="77777777" w:rsidR="0036627E" w:rsidRP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 xml:space="preserve">Implementarea </w:t>
      </w:r>
      <w:r w:rsidRPr="0036627E">
        <w:rPr>
          <w:rFonts w:ascii="Trebuchet MS" w:hAnsi="Trebuchet MS"/>
          <w:b/>
        </w:rPr>
        <w:t>măsurilor din Foaia de parcurs privind implementarea metodologiei BIM (Building Information Modelling) la nivel național, în proiectele de investiții finanțate din fonduri publice din sectorul construcțiilor</w:t>
      </w:r>
      <w:r w:rsidRPr="0036627E">
        <w:rPr>
          <w:rFonts w:ascii="Trebuchet MS" w:hAnsi="Trebuchet MS"/>
          <w:bCs/>
        </w:rPr>
        <w:t>;</w:t>
      </w:r>
      <w:r w:rsidRPr="0036627E">
        <w:rPr>
          <w:rFonts w:ascii="Trebuchet MS" w:hAnsi="Trebuchet MS"/>
        </w:rPr>
        <w:t xml:space="preserve"> </w:t>
      </w:r>
    </w:p>
    <w:p w14:paraId="287D743B" w14:textId="77777777" w:rsidR="0036627E" w:rsidRP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 xml:space="preserve">Implementarea </w:t>
      </w:r>
      <w:r w:rsidRPr="0036627E">
        <w:rPr>
          <w:rFonts w:ascii="Trebuchet MS" w:hAnsi="Trebuchet MS"/>
          <w:b/>
        </w:rPr>
        <w:t>Strategiei naționale de reducere a riscului seismic</w:t>
      </w:r>
      <w:r w:rsidRPr="0036627E">
        <w:rPr>
          <w:rFonts w:ascii="Trebuchet MS" w:hAnsi="Trebuchet MS"/>
        </w:rPr>
        <w:t>, aprobată prin Hotărârea Guvernului nr. 1442/29.11.2022; constituirea și funcționarea grupului interinstituțional pentru coordonarea, implementarea și monitorizarea acțiunilor și indicatorilor relevanți propuși;</w:t>
      </w:r>
    </w:p>
    <w:p w14:paraId="6FE0D558" w14:textId="77777777" w:rsidR="0036627E" w:rsidRP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 xml:space="preserve">Implementarea </w:t>
      </w:r>
      <w:r w:rsidRPr="0036627E">
        <w:rPr>
          <w:rFonts w:ascii="Trebuchet MS" w:hAnsi="Trebuchet MS"/>
          <w:b/>
        </w:rPr>
        <w:t>Strategiei integrată de dezvoltare durabilă a Deltei Dunării</w:t>
      </w:r>
      <w:r w:rsidRPr="0036627E">
        <w:rPr>
          <w:rFonts w:ascii="Trebuchet MS" w:hAnsi="Trebuchet MS"/>
        </w:rPr>
        <w:t xml:space="preserve"> prin instrumentul Investiție Teritorială Integrată;</w:t>
      </w:r>
    </w:p>
    <w:p w14:paraId="1F658FF9" w14:textId="77777777" w:rsidR="0036627E" w:rsidRP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Reorganizarea și simplificarea sistemului de reglementări tehnice în baza auditului întregului sistem de reglementare și revizuirea integrală/modificarea reglementărilor tehnice cu scopul simplificării și reducerii semnificative a numărului de reglementări tehnice;</w:t>
      </w:r>
    </w:p>
    <w:p w14:paraId="165118CE" w14:textId="7E3EEA62" w:rsidR="0036627E" w:rsidRDefault="0036627E" w:rsidP="004B5404">
      <w:pPr>
        <w:numPr>
          <w:ilvl w:val="0"/>
          <w:numId w:val="153"/>
        </w:numPr>
        <w:tabs>
          <w:tab w:val="left" w:pos="284"/>
          <w:tab w:val="left" w:pos="567"/>
          <w:tab w:val="left" w:pos="851"/>
        </w:tabs>
        <w:ind w:left="0" w:firstLine="284"/>
        <w:jc w:val="both"/>
        <w:rPr>
          <w:rFonts w:ascii="Trebuchet MS" w:hAnsi="Trebuchet MS"/>
        </w:rPr>
      </w:pPr>
      <w:r w:rsidRPr="0036627E">
        <w:rPr>
          <w:rFonts w:ascii="Trebuchet MS" w:hAnsi="Trebuchet MS"/>
        </w:rPr>
        <w:t>Creșterea numărului specialiștilor în construcții — experți tehnici, verificatori de proiecte și auditori energetici, în multe domenii fiind înregistrată o lipsă acută de specialiști de acest gen</w:t>
      </w:r>
      <w:r>
        <w:rPr>
          <w:rFonts w:ascii="Trebuchet MS" w:hAnsi="Trebuchet MS"/>
        </w:rPr>
        <w:t>.</w:t>
      </w:r>
    </w:p>
    <w:p w14:paraId="51CD90F1" w14:textId="77777777" w:rsidR="0036627E" w:rsidRPr="0036627E" w:rsidRDefault="0036627E" w:rsidP="0036627E">
      <w:pPr>
        <w:tabs>
          <w:tab w:val="left" w:pos="284"/>
          <w:tab w:val="left" w:pos="567"/>
          <w:tab w:val="left" w:pos="851"/>
        </w:tabs>
        <w:ind w:left="284"/>
        <w:jc w:val="both"/>
        <w:rPr>
          <w:rFonts w:ascii="Trebuchet MS" w:hAnsi="Trebuchet MS"/>
        </w:rPr>
      </w:pPr>
    </w:p>
    <w:p w14:paraId="4031460B" w14:textId="77777777" w:rsidR="0036627E" w:rsidRPr="00223989" w:rsidRDefault="0036627E" w:rsidP="004B5404">
      <w:pPr>
        <w:numPr>
          <w:ilvl w:val="0"/>
          <w:numId w:val="154"/>
        </w:numPr>
        <w:shd w:val="clear" w:color="auto" w:fill="D9E2F3"/>
        <w:tabs>
          <w:tab w:val="left" w:pos="284"/>
          <w:tab w:val="left" w:pos="567"/>
        </w:tabs>
        <w:ind w:left="0" w:firstLine="284"/>
        <w:jc w:val="both"/>
        <w:rPr>
          <w:rFonts w:ascii="Trebuchet MS" w:hAnsi="Trebuchet MS"/>
          <w:shd w:val="clear" w:color="auto" w:fill="D9E2F3"/>
          <w:lang w:val="fr-FR"/>
        </w:rPr>
      </w:pPr>
      <w:r w:rsidRPr="00223989">
        <w:rPr>
          <w:rFonts w:ascii="Trebuchet MS" w:hAnsi="Trebuchet MS"/>
          <w:b/>
          <w:shd w:val="clear" w:color="auto" w:fill="D9E2F3"/>
          <w:lang w:val="fr-FR"/>
        </w:rPr>
        <w:t>Dezvoltarea de instrumente operaționale de gestionare a teritoriului</w:t>
      </w:r>
    </w:p>
    <w:p w14:paraId="3D58D81B" w14:textId="77777777" w:rsidR="0036627E" w:rsidRPr="00223989" w:rsidRDefault="0036627E" w:rsidP="004B5404">
      <w:pPr>
        <w:numPr>
          <w:ilvl w:val="0"/>
          <w:numId w:val="159"/>
        </w:numPr>
        <w:tabs>
          <w:tab w:val="left" w:pos="284"/>
          <w:tab w:val="left" w:pos="567"/>
          <w:tab w:val="left" w:pos="851"/>
        </w:tabs>
        <w:ind w:left="0" w:firstLine="284"/>
        <w:jc w:val="both"/>
        <w:rPr>
          <w:rFonts w:ascii="Trebuchet MS" w:hAnsi="Trebuchet MS"/>
          <w:lang w:val="fr-FR"/>
        </w:rPr>
      </w:pPr>
      <w:r w:rsidRPr="00223989">
        <w:rPr>
          <w:rFonts w:ascii="Trebuchet MS" w:hAnsi="Trebuchet MS"/>
          <w:lang w:val="fr-FR"/>
        </w:rPr>
        <w:t xml:space="preserve">Dezvoltarea de instrumente operaționale de gestionare a teritoriului – măsura vizează Agenția Națională de Cadastru și Publicitate Imobiliară (ANCPI); </w:t>
      </w:r>
    </w:p>
    <w:p w14:paraId="146761EC" w14:textId="77777777" w:rsidR="0036627E" w:rsidRPr="00223989" w:rsidRDefault="0036627E" w:rsidP="004B5404">
      <w:pPr>
        <w:numPr>
          <w:ilvl w:val="0"/>
          <w:numId w:val="159"/>
        </w:numPr>
        <w:tabs>
          <w:tab w:val="left" w:pos="284"/>
          <w:tab w:val="left" w:pos="567"/>
          <w:tab w:val="left" w:pos="851"/>
        </w:tabs>
        <w:ind w:left="0" w:firstLine="284"/>
        <w:jc w:val="both"/>
        <w:rPr>
          <w:rFonts w:ascii="Trebuchet MS" w:hAnsi="Trebuchet MS"/>
          <w:lang w:val="fr-FR"/>
        </w:rPr>
      </w:pPr>
      <w:r w:rsidRPr="00223989">
        <w:rPr>
          <w:rFonts w:ascii="Trebuchet MS" w:hAnsi="Trebuchet MS"/>
          <w:lang w:val="fr-FR"/>
        </w:rPr>
        <w:t>Creșterea gradului de acoperire și incluziune a sistemului de înregistrare a proprietăților în zonele rurale din România - proiect finanțat din PCIDIF 2021-2027, faza II a proiectului major finanțat din POR 2014-2020, Axa prioritară - 11 - Extinderea geografică a sistemului de înregistrare a proprietăților în cadastru și cartea funciară;</w:t>
      </w:r>
    </w:p>
    <w:p w14:paraId="5D24539A" w14:textId="77777777" w:rsidR="0036627E" w:rsidRPr="00223989" w:rsidRDefault="0036627E" w:rsidP="004B5404">
      <w:pPr>
        <w:numPr>
          <w:ilvl w:val="0"/>
          <w:numId w:val="160"/>
        </w:numPr>
        <w:tabs>
          <w:tab w:val="left" w:pos="284"/>
          <w:tab w:val="left" w:pos="567"/>
        </w:tabs>
        <w:ind w:left="0" w:firstLine="284"/>
        <w:jc w:val="both"/>
        <w:rPr>
          <w:rFonts w:ascii="Trebuchet MS" w:hAnsi="Trebuchet MS"/>
          <w:lang w:val="fr-FR"/>
        </w:rPr>
      </w:pPr>
      <w:r w:rsidRPr="00223989">
        <w:rPr>
          <w:rFonts w:ascii="Trebuchet MS" w:hAnsi="Trebuchet MS"/>
          <w:b/>
          <w:lang w:val="fr-FR"/>
        </w:rPr>
        <w:t>Programul Național de Cadastru și Carte Funciară (PNCCF)</w:t>
      </w:r>
    </w:p>
    <w:p w14:paraId="55A835FA" w14:textId="180C823C" w:rsidR="0036627E" w:rsidRPr="00223989" w:rsidRDefault="0036627E" w:rsidP="004B5404">
      <w:pPr>
        <w:numPr>
          <w:ilvl w:val="0"/>
          <w:numId w:val="161"/>
        </w:numPr>
        <w:tabs>
          <w:tab w:val="left" w:pos="284"/>
          <w:tab w:val="left" w:pos="567"/>
        </w:tabs>
        <w:ind w:left="0" w:firstLine="284"/>
        <w:jc w:val="both"/>
        <w:rPr>
          <w:rFonts w:ascii="Trebuchet MS" w:hAnsi="Trebuchet MS"/>
          <w:lang w:val="fr-FR"/>
        </w:rPr>
      </w:pPr>
      <w:r w:rsidRPr="00223989">
        <w:rPr>
          <w:rFonts w:ascii="Trebuchet MS" w:hAnsi="Trebuchet MS"/>
          <w:lang w:val="fr-FR"/>
        </w:rPr>
        <w:t>Programul național de cadastru și carte funciară are ca scop înregistrarea gratuită a imobilelor în sistemul integrat de cadastru și carte funciară, realizarea planului cadastral al imobilelor și deschiderea cărților funciare la nivelul tuturor unităților administrativ-teritoriale.</w:t>
      </w:r>
    </w:p>
    <w:p w14:paraId="32ECFA2F" w14:textId="77777777" w:rsidR="0036627E" w:rsidRPr="00223989" w:rsidRDefault="0036627E" w:rsidP="0036627E">
      <w:pPr>
        <w:tabs>
          <w:tab w:val="left" w:pos="284"/>
          <w:tab w:val="left" w:pos="567"/>
        </w:tabs>
        <w:ind w:left="284"/>
        <w:jc w:val="both"/>
        <w:rPr>
          <w:rFonts w:ascii="Trebuchet MS" w:hAnsi="Trebuchet MS"/>
          <w:lang w:val="fr-FR"/>
        </w:rPr>
      </w:pPr>
    </w:p>
    <w:p w14:paraId="312B9B67" w14:textId="77777777" w:rsidR="0036627E" w:rsidRPr="00223989" w:rsidRDefault="0036627E" w:rsidP="004B5404">
      <w:pPr>
        <w:numPr>
          <w:ilvl w:val="0"/>
          <w:numId w:val="154"/>
        </w:numPr>
        <w:shd w:val="clear" w:color="auto" w:fill="D9E2F3"/>
        <w:tabs>
          <w:tab w:val="left" w:pos="284"/>
          <w:tab w:val="left" w:pos="567"/>
        </w:tabs>
        <w:ind w:left="0" w:firstLine="284"/>
        <w:jc w:val="both"/>
        <w:rPr>
          <w:rFonts w:ascii="Trebuchet MS" w:hAnsi="Trebuchet MS"/>
          <w:shd w:val="clear" w:color="auto" w:fill="D9E2F3"/>
          <w:lang w:val="fr-FR"/>
        </w:rPr>
      </w:pPr>
      <w:r w:rsidRPr="00223989">
        <w:rPr>
          <w:rFonts w:ascii="Trebuchet MS" w:hAnsi="Trebuchet MS"/>
          <w:b/>
          <w:shd w:val="clear" w:color="auto" w:fill="D9E2F3"/>
          <w:lang w:val="fr-FR"/>
        </w:rPr>
        <w:t>Dezvoltarea teritoriului prin implementarea eficientă și eficace a programelor de investiții finanțate din fonduri comunitare, naționale și din alte surse legal constituite</w:t>
      </w:r>
    </w:p>
    <w:p w14:paraId="54C1B5F8" w14:textId="77777777" w:rsidR="0036627E" w:rsidRPr="00223989" w:rsidRDefault="0036627E" w:rsidP="0036627E">
      <w:pPr>
        <w:tabs>
          <w:tab w:val="left" w:pos="284"/>
          <w:tab w:val="left" w:pos="567"/>
        </w:tabs>
        <w:ind w:firstLine="284"/>
        <w:jc w:val="both"/>
        <w:rPr>
          <w:rFonts w:ascii="Trebuchet MS" w:hAnsi="Trebuchet MS"/>
          <w:b/>
          <w:u w:val="single"/>
          <w:lang w:val="fr-FR"/>
        </w:rPr>
      </w:pPr>
    </w:p>
    <w:p w14:paraId="70F58140" w14:textId="66513741" w:rsidR="0036627E" w:rsidRPr="0036627E" w:rsidRDefault="0036627E" w:rsidP="0036627E">
      <w:pPr>
        <w:tabs>
          <w:tab w:val="left" w:pos="284"/>
          <w:tab w:val="left" w:pos="567"/>
        </w:tabs>
        <w:ind w:firstLine="284"/>
        <w:jc w:val="both"/>
        <w:rPr>
          <w:rFonts w:ascii="Trebuchet MS" w:hAnsi="Trebuchet MS"/>
          <w:u w:val="single"/>
        </w:rPr>
      </w:pPr>
      <w:r w:rsidRPr="0036627E">
        <w:rPr>
          <w:rFonts w:ascii="Trebuchet MS" w:hAnsi="Trebuchet MS"/>
          <w:b/>
          <w:u w:val="single"/>
        </w:rPr>
        <w:t>În domeniul LOCUIRII</w:t>
      </w:r>
      <w:r w:rsidRPr="0036627E">
        <w:rPr>
          <w:rFonts w:ascii="Trebuchet MS" w:hAnsi="Trebuchet MS"/>
          <w:b/>
        </w:rPr>
        <w:t>, programele</w:t>
      </w:r>
      <w:r w:rsidRPr="0036627E">
        <w:rPr>
          <w:rFonts w:ascii="Trebuchet MS" w:hAnsi="Trebuchet MS"/>
        </w:rPr>
        <w:t xml:space="preserve"> prioritare sunt:</w:t>
      </w:r>
    </w:p>
    <w:p w14:paraId="156C755B" w14:textId="77777777" w:rsidR="0036627E" w:rsidRPr="00223989" w:rsidRDefault="0036627E" w:rsidP="004B5404">
      <w:pPr>
        <w:numPr>
          <w:ilvl w:val="0"/>
          <w:numId w:val="157"/>
        </w:numPr>
        <w:tabs>
          <w:tab w:val="left" w:pos="284"/>
          <w:tab w:val="left" w:pos="567"/>
        </w:tabs>
        <w:ind w:left="0" w:firstLine="284"/>
        <w:jc w:val="both"/>
        <w:rPr>
          <w:rFonts w:ascii="Trebuchet MS" w:hAnsi="Trebuchet MS"/>
          <w:lang w:val="fr-FR"/>
        </w:rPr>
      </w:pPr>
      <w:r w:rsidRPr="00223989">
        <w:rPr>
          <w:rFonts w:ascii="Trebuchet MS" w:hAnsi="Trebuchet MS"/>
          <w:b/>
          <w:color w:val="000000"/>
          <w:lang w:val="fr-FR"/>
        </w:rPr>
        <w:t>Programul multianual de construcții de locuințe sociale și de necesitate derulat în baza prevederilor Legii locuinței nr. 114/1996:</w:t>
      </w:r>
    </w:p>
    <w:p w14:paraId="7CDED655" w14:textId="77777777" w:rsidR="0036627E" w:rsidRPr="00223989" w:rsidRDefault="0036627E" w:rsidP="0036627E">
      <w:pPr>
        <w:tabs>
          <w:tab w:val="left" w:pos="284"/>
          <w:tab w:val="left" w:pos="567"/>
        </w:tabs>
        <w:ind w:firstLine="284"/>
        <w:jc w:val="both"/>
        <w:rPr>
          <w:rFonts w:ascii="Trebuchet MS" w:hAnsi="Trebuchet MS"/>
          <w:color w:val="000000"/>
          <w:lang w:val="fr-FR"/>
        </w:rPr>
      </w:pPr>
      <w:r w:rsidRPr="00223989">
        <w:rPr>
          <w:rFonts w:ascii="Trebuchet MS" w:hAnsi="Trebuchet MS"/>
          <w:color w:val="000000"/>
          <w:lang w:val="fr-FR"/>
        </w:rPr>
        <w:t>Obiective 2025-2027: Se vor promova și derula lucrări de execuție pentru un număr de 1000 - unități locative noi, se vor continua lucrările pentru cca. 3968 unități locative incluse la finanțare.</w:t>
      </w:r>
    </w:p>
    <w:p w14:paraId="0BD17684" w14:textId="77777777" w:rsidR="0036627E" w:rsidRPr="00223989" w:rsidRDefault="0036627E" w:rsidP="004B5404">
      <w:pPr>
        <w:numPr>
          <w:ilvl w:val="0"/>
          <w:numId w:val="157"/>
        </w:numPr>
        <w:pBdr>
          <w:top w:val="nil"/>
          <w:left w:val="nil"/>
          <w:bottom w:val="nil"/>
          <w:right w:val="nil"/>
          <w:between w:val="nil"/>
        </w:pBdr>
        <w:tabs>
          <w:tab w:val="left" w:pos="284"/>
          <w:tab w:val="left" w:pos="567"/>
        </w:tabs>
        <w:ind w:left="0" w:firstLine="284"/>
        <w:jc w:val="both"/>
        <w:rPr>
          <w:rFonts w:ascii="Trebuchet MS" w:hAnsi="Trebuchet MS"/>
          <w:lang w:val="fr-FR"/>
        </w:rPr>
      </w:pPr>
      <w:r w:rsidRPr="00223989">
        <w:rPr>
          <w:rFonts w:ascii="Trebuchet MS" w:hAnsi="Trebuchet MS"/>
          <w:b/>
          <w:color w:val="000000"/>
          <w:lang w:val="fr-FR"/>
        </w:rPr>
        <w:t>Programul privind construcția de locuințe pentru tineri, destinate închirierii, derulat de Agenția Națională pentru Locuințe, conform prevederilor Legii nr. 152/1998 privind înființarea ANL:</w:t>
      </w:r>
    </w:p>
    <w:p w14:paraId="7DBC4E56" w14:textId="77777777" w:rsidR="0036627E" w:rsidRPr="00223989"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lang w:val="fr-FR"/>
        </w:rPr>
      </w:pPr>
      <w:r w:rsidRPr="00223989">
        <w:rPr>
          <w:rFonts w:ascii="Trebuchet MS" w:hAnsi="Trebuchet MS"/>
          <w:color w:val="000000"/>
          <w:lang w:val="fr-FR"/>
        </w:rPr>
        <w:t xml:space="preserve">Obiective 2025-2027: În această perioadă se vor promova și vor continua lucrările de execuție la circa 11.000 locuințe. </w:t>
      </w:r>
    </w:p>
    <w:p w14:paraId="3C1635C6" w14:textId="77777777" w:rsidR="0036627E" w:rsidRPr="00223989" w:rsidRDefault="0036627E" w:rsidP="004B5404">
      <w:pPr>
        <w:numPr>
          <w:ilvl w:val="0"/>
          <w:numId w:val="157"/>
        </w:numPr>
        <w:pBdr>
          <w:top w:val="nil"/>
          <w:left w:val="nil"/>
          <w:bottom w:val="nil"/>
          <w:right w:val="nil"/>
          <w:between w:val="nil"/>
        </w:pBdr>
        <w:tabs>
          <w:tab w:val="left" w:pos="284"/>
          <w:tab w:val="left" w:pos="567"/>
        </w:tabs>
        <w:ind w:left="0" w:firstLine="284"/>
        <w:jc w:val="both"/>
        <w:rPr>
          <w:rFonts w:ascii="Trebuchet MS" w:hAnsi="Trebuchet MS"/>
          <w:lang w:val="fr-FR"/>
        </w:rPr>
      </w:pPr>
      <w:r w:rsidRPr="00223989">
        <w:rPr>
          <w:rFonts w:ascii="Trebuchet MS" w:hAnsi="Trebuchet MS"/>
          <w:b/>
          <w:color w:val="000000"/>
          <w:lang w:val="fr-FR"/>
        </w:rPr>
        <w:t>Programul privind construcția de locuințe de serviciu, derulat prin intermediul Agenției Naționale pentru Locuințe, conform prevederilor H.G. nr. 719/2016 pentru aprobarea Programului „Construcția de locuințe de serviciu”:</w:t>
      </w:r>
    </w:p>
    <w:p w14:paraId="3B19C293" w14:textId="77777777" w:rsidR="0036627E" w:rsidRPr="00223989"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lang w:val="fr-FR"/>
        </w:rPr>
      </w:pPr>
      <w:r w:rsidRPr="00223989">
        <w:rPr>
          <w:rFonts w:ascii="Trebuchet MS" w:hAnsi="Trebuchet MS"/>
          <w:color w:val="000000"/>
          <w:lang w:val="fr-FR"/>
        </w:rPr>
        <w:t>Obiective 2025-2027: În această perioadă se vor promova și vor continua lucrările de execuție la 1.300 locuințe.</w:t>
      </w:r>
    </w:p>
    <w:p w14:paraId="664A4C7A" w14:textId="77777777" w:rsidR="0036627E" w:rsidRPr="00223989" w:rsidRDefault="0036627E" w:rsidP="004B5404">
      <w:pPr>
        <w:numPr>
          <w:ilvl w:val="0"/>
          <w:numId w:val="157"/>
        </w:numPr>
        <w:pBdr>
          <w:top w:val="nil"/>
          <w:left w:val="nil"/>
          <w:bottom w:val="nil"/>
          <w:right w:val="nil"/>
          <w:between w:val="nil"/>
        </w:pBdr>
        <w:tabs>
          <w:tab w:val="left" w:pos="284"/>
          <w:tab w:val="left" w:pos="567"/>
        </w:tabs>
        <w:ind w:left="0" w:firstLine="284"/>
        <w:jc w:val="both"/>
        <w:rPr>
          <w:rFonts w:ascii="Trebuchet MS" w:hAnsi="Trebuchet MS"/>
          <w:lang w:val="fr-FR"/>
        </w:rPr>
      </w:pPr>
      <w:r w:rsidRPr="00223989">
        <w:rPr>
          <w:rFonts w:ascii="Trebuchet MS" w:hAnsi="Trebuchet MS"/>
          <w:b/>
          <w:color w:val="000000"/>
          <w:lang w:val="fr-FR"/>
        </w:rPr>
        <w:t xml:space="preserve">Programul-pilot </w:t>
      </w:r>
      <w:hyperlink r:id="rId37">
        <w:r w:rsidRPr="00223989">
          <w:rPr>
            <w:rFonts w:ascii="Trebuchet MS" w:hAnsi="Trebuchet MS"/>
            <w:b/>
            <w:i/>
            <w:color w:val="000000"/>
            <w:lang w:val="fr-FR"/>
          </w:rPr>
          <w:t>Locuințe sociale pentru comunitățile de romi</w:t>
        </w:r>
      </w:hyperlink>
      <w:r w:rsidRPr="00223989">
        <w:rPr>
          <w:rFonts w:ascii="Trebuchet MS" w:hAnsi="Trebuchet MS"/>
          <w:b/>
          <w:color w:val="000000"/>
          <w:lang w:val="fr-FR"/>
        </w:rPr>
        <w:t>, derulat prin intermediul Agenției Naționale pentru Locuințe, conform prevederilor H.G. 1237/2008 pentru aprobarea Programului-pilot are în vedere implementarea unor proiecte pentru construcția de locuințe sociale în cele 8 regiuni de dezvoltare ale României, în locații stabilite de MDLPA împreună cu autoritățile administrației publice locale și cu Agenția Națională pentru Romi.</w:t>
      </w:r>
    </w:p>
    <w:p w14:paraId="4B64E4AC" w14:textId="77777777" w:rsidR="0036627E" w:rsidRPr="00223989"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lang w:val="fr-FR"/>
        </w:rPr>
      </w:pPr>
      <w:r w:rsidRPr="00223989">
        <w:rPr>
          <w:rFonts w:ascii="Trebuchet MS" w:hAnsi="Trebuchet MS"/>
          <w:b/>
          <w:color w:val="000000"/>
          <w:lang w:val="fr-FR"/>
        </w:rPr>
        <w:t xml:space="preserve">Obiective 2025-2027: </w:t>
      </w:r>
      <w:r w:rsidRPr="00223989">
        <w:rPr>
          <w:rFonts w:ascii="Trebuchet MS" w:hAnsi="Trebuchet MS"/>
          <w:bCs/>
          <w:color w:val="000000"/>
          <w:lang w:val="fr-FR"/>
        </w:rPr>
        <w:t>În anul 2025 se vor continua și finaliza lucrările de execuție la 21 locuințe.</w:t>
      </w:r>
      <w:r w:rsidRPr="00223989">
        <w:rPr>
          <w:rFonts w:ascii="Trebuchet MS" w:hAnsi="Trebuchet MS"/>
          <w:b/>
          <w:color w:val="000000"/>
          <w:lang w:val="fr-FR"/>
        </w:rPr>
        <w:t xml:space="preserve"> </w:t>
      </w:r>
    </w:p>
    <w:p w14:paraId="78A57A17" w14:textId="77777777" w:rsidR="0036627E" w:rsidRPr="0036627E" w:rsidRDefault="0036627E" w:rsidP="004B5404">
      <w:pPr>
        <w:numPr>
          <w:ilvl w:val="0"/>
          <w:numId w:val="157"/>
        </w:numPr>
        <w:tabs>
          <w:tab w:val="left" w:pos="284"/>
          <w:tab w:val="left" w:pos="567"/>
        </w:tabs>
        <w:ind w:left="0" w:firstLine="284"/>
        <w:jc w:val="both"/>
        <w:rPr>
          <w:rFonts w:ascii="Trebuchet MS" w:hAnsi="Trebuchet MS"/>
          <w:color w:val="000000"/>
        </w:rPr>
      </w:pPr>
      <w:r w:rsidRPr="00223989">
        <w:rPr>
          <w:rFonts w:ascii="Trebuchet MS" w:hAnsi="Trebuchet MS"/>
          <w:b/>
          <w:color w:val="000000"/>
          <w:lang w:val="fr-FR"/>
        </w:rPr>
        <w:t xml:space="preserve"> </w:t>
      </w:r>
      <w:r w:rsidRPr="0036627E">
        <w:rPr>
          <w:rFonts w:ascii="Trebuchet MS" w:hAnsi="Trebuchet MS"/>
          <w:b/>
          <w:color w:val="000000"/>
        </w:rPr>
        <w:t xml:space="preserve">Programul național de consolidare a clădirilor cu risc seismic ridicat </w:t>
      </w:r>
    </w:p>
    <w:p w14:paraId="7F49BBDD" w14:textId="77777777" w:rsidR="0036627E" w:rsidRPr="0036627E" w:rsidRDefault="0036627E" w:rsidP="0036627E">
      <w:pPr>
        <w:tabs>
          <w:tab w:val="left" w:pos="284"/>
          <w:tab w:val="left" w:pos="567"/>
        </w:tabs>
        <w:ind w:firstLine="284"/>
        <w:jc w:val="both"/>
        <w:rPr>
          <w:rFonts w:ascii="Trebuchet MS" w:hAnsi="Trebuchet MS"/>
          <w:color w:val="000000"/>
        </w:rPr>
      </w:pPr>
      <w:r w:rsidRPr="0036627E">
        <w:rPr>
          <w:rFonts w:ascii="Trebuchet MS" w:hAnsi="Trebuchet MS"/>
          <w:color w:val="000000"/>
        </w:rPr>
        <w:t xml:space="preserve">Obiective 2025-2027 Programul național de consolidare a clădirilor cu risc seismic ridicat (PNCCRS) se derulează conform prevederilor Legii nr. 212/2022 privind unele măsuri pentru reducerea riscului seismic al clădirilor, cu modificările și completările ulterioare. Prin program se propune finanțarea proiectării și execuției lucrărilor de consolidare la clădirile încadrate de către experți tehnici atestați pentru cerința fundamentală rezistență mecanică și stabilitate în clasa de risc seismic RsI sau RsII prin raport de expertiză tehnică, realizată conform normativului Cod de proiectare seismică. </w:t>
      </w:r>
    </w:p>
    <w:p w14:paraId="4AB902B3" w14:textId="77777777" w:rsidR="0036627E" w:rsidRPr="00223989" w:rsidRDefault="0036627E" w:rsidP="004B5404">
      <w:pPr>
        <w:numPr>
          <w:ilvl w:val="0"/>
          <w:numId w:val="157"/>
        </w:numPr>
        <w:tabs>
          <w:tab w:val="left" w:pos="284"/>
          <w:tab w:val="left" w:pos="567"/>
        </w:tabs>
        <w:ind w:left="0" w:firstLine="284"/>
        <w:jc w:val="both"/>
        <w:rPr>
          <w:rFonts w:ascii="Trebuchet MS" w:hAnsi="Trebuchet MS"/>
          <w:b/>
          <w:color w:val="000000"/>
          <w:lang w:val="fr-FR"/>
        </w:rPr>
      </w:pPr>
      <w:r w:rsidRPr="00223989">
        <w:rPr>
          <w:rFonts w:ascii="Trebuchet MS" w:hAnsi="Trebuchet MS"/>
          <w:b/>
          <w:color w:val="000000"/>
          <w:lang w:val="fr-FR"/>
        </w:rPr>
        <w:t xml:space="preserve">Programul național de investiții pentru consolidarea spitalelor "Mihail Cantacuzino" </w:t>
      </w:r>
    </w:p>
    <w:p w14:paraId="36A958C8" w14:textId="77777777" w:rsidR="0036627E" w:rsidRPr="00223989" w:rsidRDefault="0036627E" w:rsidP="0036627E">
      <w:pPr>
        <w:tabs>
          <w:tab w:val="left" w:pos="284"/>
          <w:tab w:val="left" w:pos="567"/>
        </w:tabs>
        <w:ind w:firstLine="284"/>
        <w:jc w:val="both"/>
        <w:rPr>
          <w:rFonts w:ascii="Trebuchet MS" w:hAnsi="Trebuchet MS"/>
          <w:color w:val="000000"/>
          <w:lang w:val="fr-FR"/>
        </w:rPr>
      </w:pPr>
      <w:r w:rsidRPr="00223989">
        <w:rPr>
          <w:rFonts w:ascii="Trebuchet MS" w:hAnsi="Trebuchet MS"/>
          <w:color w:val="000000"/>
          <w:lang w:val="fr-FR"/>
        </w:rPr>
        <w:t xml:space="preserve">Obiective 2025-2027: Programul își propune consolidarea clădirilor cu risc seismic ridicat pentru îmbunătățirea performanțelor seismice ale clădirilor aferente infrastructurii de sănătate publică, reducerea riscului seismic al clădirilor existente cu impact asupra siguranței vieții, a sănătății atât a pacienților, a aparținătorilor acestora, cât și a cadrelor medicale și, în general, a întregii comunități. </w:t>
      </w:r>
    </w:p>
    <w:p w14:paraId="19BFBCA3" w14:textId="77777777" w:rsidR="0036627E" w:rsidRPr="00223989" w:rsidRDefault="0036627E" w:rsidP="004B5404">
      <w:pPr>
        <w:numPr>
          <w:ilvl w:val="0"/>
          <w:numId w:val="157"/>
        </w:numPr>
        <w:tabs>
          <w:tab w:val="left" w:pos="284"/>
          <w:tab w:val="left" w:pos="567"/>
        </w:tabs>
        <w:ind w:left="0" w:firstLine="284"/>
        <w:jc w:val="both"/>
        <w:rPr>
          <w:rFonts w:ascii="Trebuchet MS" w:hAnsi="Trebuchet MS"/>
          <w:lang w:val="fr-FR"/>
        </w:rPr>
      </w:pPr>
      <w:r w:rsidRPr="00223989">
        <w:rPr>
          <w:rFonts w:ascii="Trebuchet MS" w:hAnsi="Trebuchet MS"/>
          <w:b/>
          <w:color w:val="000000"/>
          <w:lang w:val="fr-FR"/>
        </w:rPr>
        <w:t xml:space="preserve">Programul național de investiții „Școli sigure și sănătoase“ derulat conform OUG nr. 7/2023. </w:t>
      </w:r>
    </w:p>
    <w:p w14:paraId="6BB473BB" w14:textId="77777777" w:rsidR="0036627E" w:rsidRPr="00223989" w:rsidRDefault="0036627E" w:rsidP="0036627E">
      <w:pPr>
        <w:tabs>
          <w:tab w:val="left" w:pos="284"/>
          <w:tab w:val="left" w:pos="567"/>
        </w:tabs>
        <w:ind w:firstLine="284"/>
        <w:jc w:val="both"/>
        <w:rPr>
          <w:rFonts w:ascii="Trebuchet MS" w:hAnsi="Trebuchet MS"/>
          <w:color w:val="000000"/>
          <w:lang w:val="fr-FR"/>
        </w:rPr>
      </w:pPr>
      <w:r w:rsidRPr="00223989">
        <w:rPr>
          <w:rFonts w:ascii="Trebuchet MS" w:hAnsi="Trebuchet MS"/>
          <w:color w:val="000000"/>
          <w:lang w:val="fr-FR"/>
        </w:rPr>
        <w:t>Obiective 2025-2027: Programul își propune urgentarea aplicării măsurile necesare preîntâmpinării consecințelor dezastruoase generate de seism, având în vedere că reducerea riscului seismic al clădirilor existente și creșterea siguranței cetățenilor, inclusiv a elevilor și a cadrelor didactice, constituie o problemă de interes național și de utilitate publică.</w:t>
      </w:r>
    </w:p>
    <w:p w14:paraId="04C8C7D2" w14:textId="77777777" w:rsidR="0036627E" w:rsidRPr="0036627E" w:rsidRDefault="0036627E" w:rsidP="004B5404">
      <w:pPr>
        <w:numPr>
          <w:ilvl w:val="0"/>
          <w:numId w:val="158"/>
        </w:numPr>
        <w:tabs>
          <w:tab w:val="left" w:pos="284"/>
          <w:tab w:val="left" w:pos="567"/>
        </w:tabs>
        <w:ind w:firstLine="284"/>
        <w:jc w:val="both"/>
        <w:rPr>
          <w:rFonts w:ascii="Trebuchet MS" w:hAnsi="Trebuchet MS"/>
          <w:color w:val="000000"/>
        </w:rPr>
      </w:pPr>
      <w:r w:rsidRPr="0036627E">
        <w:rPr>
          <w:rFonts w:ascii="Trebuchet MS" w:hAnsi="Trebuchet MS"/>
          <w:b/>
          <w:color w:val="000000"/>
        </w:rPr>
        <w:t>Programul național de expertizare a clădirilor publice cu risc seismic din sistemele de sănătate și de învățământ</w:t>
      </w:r>
    </w:p>
    <w:p w14:paraId="25A67292" w14:textId="77777777" w:rsidR="0036627E" w:rsidRPr="0036627E" w:rsidRDefault="0036627E" w:rsidP="0036627E">
      <w:pPr>
        <w:tabs>
          <w:tab w:val="left" w:pos="284"/>
          <w:tab w:val="left" w:pos="567"/>
        </w:tabs>
        <w:ind w:firstLine="284"/>
        <w:jc w:val="both"/>
        <w:rPr>
          <w:rFonts w:ascii="Trebuchet MS" w:hAnsi="Trebuchet MS"/>
          <w:color w:val="000000"/>
        </w:rPr>
      </w:pPr>
      <w:r w:rsidRPr="0036627E">
        <w:rPr>
          <w:rFonts w:ascii="Trebuchet MS" w:hAnsi="Trebuchet MS"/>
          <w:color w:val="000000"/>
        </w:rPr>
        <w:t>Obiective 2025-2027: Programul își propune finanțarea serviciilor de expertiză tehnică în vederea încadrării într-o clasă de risc seismic și a fundamentării măsurilor de intervenție pentru clădirilor publice cu risc seismic din sistemele de sănătate și de învățământ, acestea fiind introduse în program numai după finalizarea procedurii de evaluare vizuală rapidă a clădirilor.</w:t>
      </w:r>
    </w:p>
    <w:p w14:paraId="7D86161D" w14:textId="77777777" w:rsidR="0036627E" w:rsidRPr="0036627E" w:rsidRDefault="0036627E" w:rsidP="0036627E">
      <w:pPr>
        <w:tabs>
          <w:tab w:val="left" w:pos="284"/>
          <w:tab w:val="left" w:pos="567"/>
        </w:tabs>
        <w:ind w:firstLine="284"/>
        <w:jc w:val="both"/>
        <w:rPr>
          <w:rFonts w:ascii="Trebuchet MS" w:hAnsi="Trebuchet MS"/>
          <w:u w:val="single"/>
        </w:rPr>
      </w:pPr>
      <w:r w:rsidRPr="0036627E">
        <w:rPr>
          <w:rFonts w:ascii="Trebuchet MS" w:hAnsi="Trebuchet MS"/>
          <w:b/>
          <w:u w:val="single"/>
        </w:rPr>
        <w:t>În domeniul INFRASTRUCTURII,</w:t>
      </w:r>
      <w:r w:rsidRPr="0036627E">
        <w:rPr>
          <w:rFonts w:ascii="Trebuchet MS" w:hAnsi="Trebuchet MS"/>
          <w:b/>
        </w:rPr>
        <w:t xml:space="preserve"> </w:t>
      </w:r>
      <w:r w:rsidRPr="0036627E">
        <w:rPr>
          <w:rFonts w:ascii="Trebuchet MS" w:hAnsi="Trebuchet MS"/>
        </w:rPr>
        <w:t>programele prioritare sunt:</w:t>
      </w:r>
    </w:p>
    <w:p w14:paraId="1C0B56E4" w14:textId="77777777" w:rsidR="0036627E" w:rsidRPr="00223989" w:rsidRDefault="0036627E" w:rsidP="004B5404">
      <w:pPr>
        <w:numPr>
          <w:ilvl w:val="0"/>
          <w:numId w:val="157"/>
        </w:numPr>
        <w:pBdr>
          <w:top w:val="nil"/>
          <w:left w:val="nil"/>
          <w:bottom w:val="nil"/>
          <w:right w:val="nil"/>
          <w:between w:val="nil"/>
        </w:pBdr>
        <w:tabs>
          <w:tab w:val="left" w:pos="284"/>
          <w:tab w:val="left" w:pos="567"/>
        </w:tabs>
        <w:ind w:left="0" w:firstLine="284"/>
        <w:jc w:val="both"/>
        <w:rPr>
          <w:rFonts w:ascii="Trebuchet MS" w:hAnsi="Trebuchet MS"/>
          <w:lang w:val="fr-FR"/>
        </w:rPr>
      </w:pPr>
      <w:r w:rsidRPr="00223989">
        <w:rPr>
          <w:rFonts w:ascii="Trebuchet MS" w:hAnsi="Trebuchet MS"/>
          <w:b/>
          <w:color w:val="000000"/>
          <w:lang w:val="fr-FR"/>
        </w:rPr>
        <w:t xml:space="preserve">Programul național de dezvoltare locală (PNDL) </w:t>
      </w:r>
    </w:p>
    <w:p w14:paraId="7A112225" w14:textId="77777777" w:rsidR="0036627E" w:rsidRPr="00223989"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lang w:val="fr-FR"/>
        </w:rPr>
      </w:pPr>
      <w:r w:rsidRPr="00223989">
        <w:rPr>
          <w:rFonts w:ascii="Trebuchet MS" w:hAnsi="Trebuchet MS"/>
          <w:b/>
          <w:color w:val="000000"/>
          <w:lang w:val="fr-FR"/>
        </w:rPr>
        <w:t>Obiective 2025-2027: continuarea finanțării obiectivelor de investiții incluse in Program în etapa II precum și a obiectivelor de investiții din cadrul PNDL etapa I - perioada până la 31 decembrie 2026, și monitorizarea executării lucrărilor prin verificarea periodică a obiectivelor de investiții pentru utilizarea eficientă a fondurilor disponibile de către echipe mixte MDLPA și ISC.</w:t>
      </w:r>
    </w:p>
    <w:p w14:paraId="7E57E3EB" w14:textId="77777777" w:rsidR="0036627E" w:rsidRPr="00223989" w:rsidRDefault="0036627E" w:rsidP="004B5404">
      <w:pPr>
        <w:numPr>
          <w:ilvl w:val="0"/>
          <w:numId w:val="157"/>
        </w:numPr>
        <w:pBdr>
          <w:top w:val="nil"/>
          <w:left w:val="nil"/>
          <w:bottom w:val="nil"/>
          <w:right w:val="nil"/>
          <w:between w:val="nil"/>
        </w:pBdr>
        <w:tabs>
          <w:tab w:val="left" w:pos="284"/>
          <w:tab w:val="left" w:pos="567"/>
        </w:tabs>
        <w:ind w:left="0" w:firstLine="284"/>
        <w:jc w:val="both"/>
        <w:rPr>
          <w:rFonts w:ascii="Trebuchet MS" w:hAnsi="Trebuchet MS"/>
          <w:lang w:val="fr-FR"/>
        </w:rPr>
      </w:pPr>
      <w:r w:rsidRPr="00223989">
        <w:rPr>
          <w:rFonts w:ascii="Trebuchet MS" w:hAnsi="Trebuchet MS"/>
          <w:b/>
          <w:color w:val="000000"/>
          <w:lang w:val="fr-FR"/>
        </w:rPr>
        <w:t>Programul național de construcții de interes public sau social derulat în baza Anexei 3 la O.G. nr.25/2001 privind înființarea Companiei Naționale de Investiții "C.N.I." - S.A.</w:t>
      </w:r>
    </w:p>
    <w:p w14:paraId="0CCF9F97" w14:textId="77777777" w:rsidR="0036627E" w:rsidRPr="00223989"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lang w:val="fr-FR"/>
        </w:rPr>
      </w:pPr>
      <w:r w:rsidRPr="00223989">
        <w:rPr>
          <w:rFonts w:ascii="Trebuchet MS" w:hAnsi="Trebuchet MS"/>
          <w:b/>
          <w:color w:val="000000"/>
          <w:lang w:val="fr-FR"/>
        </w:rPr>
        <w:t>Obiective 2025-2027: continuarea lucrărilor la aproximativ 1.500 obiective de investiții aflate în diferite stadii de realizare, finalizarea a aproximativ 250 obiective de investiții/an, finanțarea procedurilor de achiziții publice la aproximativ 300 obiective de investiții aflate în diverse stadii ale procedurii/an, finanțarea și finalizarea obiectivelor de investiții prioritizate.</w:t>
      </w:r>
    </w:p>
    <w:p w14:paraId="142A2904" w14:textId="77777777" w:rsidR="0036627E" w:rsidRPr="0036627E" w:rsidRDefault="0036627E" w:rsidP="004B5404">
      <w:pPr>
        <w:numPr>
          <w:ilvl w:val="0"/>
          <w:numId w:val="157"/>
        </w:numPr>
        <w:pBdr>
          <w:top w:val="nil"/>
          <w:left w:val="nil"/>
          <w:bottom w:val="nil"/>
          <w:right w:val="nil"/>
          <w:between w:val="nil"/>
        </w:pBdr>
        <w:tabs>
          <w:tab w:val="left" w:pos="284"/>
          <w:tab w:val="left" w:pos="567"/>
        </w:tabs>
        <w:ind w:left="0" w:firstLine="284"/>
        <w:jc w:val="both"/>
        <w:rPr>
          <w:rFonts w:ascii="Trebuchet MS" w:hAnsi="Trebuchet MS"/>
        </w:rPr>
      </w:pPr>
      <w:r w:rsidRPr="0036627E">
        <w:rPr>
          <w:rFonts w:ascii="Trebuchet MS" w:hAnsi="Trebuchet MS"/>
          <w:b/>
          <w:color w:val="000000"/>
        </w:rPr>
        <w:t>Programul național multianual privind creșterea performanței energetice la blocurile de locuințe</w:t>
      </w:r>
    </w:p>
    <w:p w14:paraId="30744B08" w14:textId="77777777" w:rsidR="0036627E" w:rsidRPr="00223989"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lang w:val="fr-FR"/>
        </w:rPr>
      </w:pPr>
      <w:r w:rsidRPr="00223989">
        <w:rPr>
          <w:rFonts w:ascii="Trebuchet MS" w:hAnsi="Trebuchet MS"/>
          <w:b/>
          <w:color w:val="000000"/>
          <w:lang w:val="fr-FR"/>
        </w:rPr>
        <w:t>Obiective 2025 - 2027: sunt propuse la finanțare un număr de cca. 20.000 apartamente, se vor continua lucrările pentru un număr de aproximativ 10.000 de apartamente incluse la finanțare și aflate în diferite faze de execuție, urmând a se recepționa cca. 5.000 unități locative până la sfârșitul anului 2025.</w:t>
      </w:r>
    </w:p>
    <w:p w14:paraId="786F3DCE" w14:textId="77777777" w:rsidR="0036627E" w:rsidRPr="0036627E" w:rsidRDefault="0036627E" w:rsidP="004B5404">
      <w:pPr>
        <w:numPr>
          <w:ilvl w:val="0"/>
          <w:numId w:val="157"/>
        </w:numPr>
        <w:pBdr>
          <w:top w:val="nil"/>
          <w:left w:val="nil"/>
          <w:bottom w:val="nil"/>
          <w:right w:val="nil"/>
          <w:between w:val="nil"/>
        </w:pBdr>
        <w:tabs>
          <w:tab w:val="left" w:pos="284"/>
          <w:tab w:val="left" w:pos="567"/>
        </w:tabs>
        <w:ind w:left="0" w:firstLine="284"/>
        <w:jc w:val="both"/>
        <w:rPr>
          <w:rFonts w:ascii="Trebuchet MS" w:hAnsi="Trebuchet MS"/>
        </w:rPr>
      </w:pPr>
      <w:r w:rsidRPr="0036627E">
        <w:rPr>
          <w:rFonts w:ascii="Trebuchet MS" w:hAnsi="Trebuchet MS"/>
          <w:b/>
          <w:color w:val="000000"/>
        </w:rPr>
        <w:t xml:space="preserve">Programul privind elaborarea și/sau actualizarea planurilor urbanistice generale și a regulamentelor locale de urbanism (program multianual) </w:t>
      </w:r>
    </w:p>
    <w:p w14:paraId="5EA3081D" w14:textId="77777777" w:rsidR="0036627E" w:rsidRPr="00223989" w:rsidRDefault="0036627E" w:rsidP="0036627E">
      <w:pPr>
        <w:tabs>
          <w:tab w:val="left" w:pos="284"/>
          <w:tab w:val="left" w:pos="567"/>
        </w:tabs>
        <w:ind w:firstLine="284"/>
        <w:jc w:val="both"/>
        <w:rPr>
          <w:rFonts w:ascii="Trebuchet MS" w:hAnsi="Trebuchet MS"/>
          <w:color w:val="000000"/>
          <w:lang w:val="fr-FR"/>
        </w:rPr>
      </w:pPr>
      <w:r w:rsidRPr="00223989">
        <w:rPr>
          <w:rFonts w:ascii="Trebuchet MS" w:hAnsi="Trebuchet MS"/>
          <w:lang w:val="fr-FR"/>
        </w:rPr>
        <w:t xml:space="preserve">Obiective 2024-2027: </w:t>
      </w:r>
      <w:r w:rsidRPr="00223989">
        <w:rPr>
          <w:rFonts w:ascii="Trebuchet MS" w:hAnsi="Trebuchet MS"/>
          <w:color w:val="000000"/>
          <w:lang w:val="fr-FR"/>
        </w:rPr>
        <w:t>Finanțarea procesului de elaborare/actualizare a Planurilor urbanistice generale, de la inițiere și până la aprobare. Trebuie precizat că, în conformitate cu datele pe care le avem la nivelul MDLPA sunt 1977 de unități administrativ-teritoriale care au Planul Urbanistic General mai vechi de 10 ani.</w:t>
      </w:r>
    </w:p>
    <w:p w14:paraId="2F7B192D" w14:textId="77777777" w:rsidR="0036627E" w:rsidRPr="00223989" w:rsidRDefault="0036627E" w:rsidP="004B5404">
      <w:pPr>
        <w:numPr>
          <w:ilvl w:val="0"/>
          <w:numId w:val="152"/>
        </w:numPr>
        <w:pBdr>
          <w:top w:val="nil"/>
          <w:left w:val="nil"/>
          <w:bottom w:val="nil"/>
          <w:right w:val="nil"/>
          <w:between w:val="nil"/>
        </w:pBdr>
        <w:tabs>
          <w:tab w:val="left" w:pos="284"/>
          <w:tab w:val="left" w:pos="567"/>
        </w:tabs>
        <w:ind w:left="0" w:firstLine="284"/>
        <w:jc w:val="both"/>
        <w:rPr>
          <w:rFonts w:ascii="Trebuchet MS" w:hAnsi="Trebuchet MS"/>
          <w:color w:val="000000"/>
          <w:lang w:val="fr-FR"/>
        </w:rPr>
      </w:pPr>
      <w:r w:rsidRPr="00223989">
        <w:rPr>
          <w:rFonts w:ascii="Trebuchet MS" w:hAnsi="Trebuchet MS"/>
          <w:color w:val="000000"/>
          <w:lang w:val="fr-FR"/>
        </w:rPr>
        <w:t>Punerea la dispoziția beneficiarilor programului multianual, de către minister, a platformei digitale „investitii.mdlpa.ro” și crearea de conturi individuale pentru aceștia.</w:t>
      </w:r>
    </w:p>
    <w:p w14:paraId="2081A89E" w14:textId="77777777" w:rsidR="0036627E" w:rsidRPr="0036627E" w:rsidRDefault="0036627E" w:rsidP="004B5404">
      <w:pPr>
        <w:numPr>
          <w:ilvl w:val="0"/>
          <w:numId w:val="157"/>
        </w:numPr>
        <w:pBdr>
          <w:top w:val="nil"/>
          <w:left w:val="nil"/>
          <w:bottom w:val="nil"/>
          <w:right w:val="nil"/>
          <w:between w:val="nil"/>
        </w:pBdr>
        <w:tabs>
          <w:tab w:val="left" w:pos="284"/>
          <w:tab w:val="left" w:pos="567"/>
        </w:tabs>
        <w:ind w:left="0" w:firstLine="284"/>
        <w:jc w:val="both"/>
        <w:rPr>
          <w:rFonts w:ascii="Trebuchet MS" w:hAnsi="Trebuchet MS"/>
        </w:rPr>
      </w:pPr>
      <w:r w:rsidRPr="0036627E">
        <w:rPr>
          <w:rFonts w:ascii="Trebuchet MS" w:hAnsi="Trebuchet MS"/>
          <w:b/>
          <w:color w:val="000000"/>
        </w:rPr>
        <w:t>Programul privind elaborarea hărților de risc natural pentru cutremure și alunecări de teren</w:t>
      </w:r>
    </w:p>
    <w:p w14:paraId="292E8400" w14:textId="77777777" w:rsidR="0036627E" w:rsidRPr="0036627E" w:rsidRDefault="0036627E" w:rsidP="0036627E">
      <w:pPr>
        <w:tabs>
          <w:tab w:val="left" w:pos="284"/>
          <w:tab w:val="left" w:pos="567"/>
        </w:tabs>
        <w:ind w:firstLine="284"/>
        <w:jc w:val="both"/>
        <w:rPr>
          <w:rFonts w:ascii="Trebuchet MS" w:hAnsi="Trebuchet MS"/>
          <w:color w:val="000000"/>
        </w:rPr>
      </w:pPr>
      <w:r w:rsidRPr="0036627E">
        <w:rPr>
          <w:rFonts w:ascii="Trebuchet MS" w:hAnsi="Trebuchet MS"/>
          <w:color w:val="000000"/>
        </w:rPr>
        <w:t>Obiective 2024-2027: Ținând cont de faptul că finanțarea documentațiilor privind elaborarea hărților de risc pentru cutremure și alunecări de teren este necesară pentru stabilirea măsurilor preventive care contribuie la pregătirea autorităților locale în cazul fenomenelor cauzate de catastrofe naturale și la diminuarea efectelor acestora.</w:t>
      </w:r>
    </w:p>
    <w:p w14:paraId="788ABC3A" w14:textId="77777777" w:rsidR="0036627E" w:rsidRPr="00223989" w:rsidRDefault="0036627E" w:rsidP="004B5404">
      <w:pPr>
        <w:numPr>
          <w:ilvl w:val="0"/>
          <w:numId w:val="155"/>
        </w:numPr>
        <w:pBdr>
          <w:top w:val="nil"/>
          <w:left w:val="nil"/>
          <w:bottom w:val="nil"/>
          <w:right w:val="nil"/>
          <w:between w:val="nil"/>
        </w:pBdr>
        <w:tabs>
          <w:tab w:val="left" w:pos="284"/>
          <w:tab w:val="left" w:pos="567"/>
        </w:tabs>
        <w:ind w:left="0" w:firstLine="284"/>
        <w:jc w:val="both"/>
        <w:rPr>
          <w:rFonts w:ascii="Trebuchet MS" w:hAnsi="Trebuchet MS"/>
          <w:lang w:val="fr-FR"/>
        </w:rPr>
      </w:pPr>
      <w:r w:rsidRPr="00223989">
        <w:rPr>
          <w:rFonts w:ascii="Trebuchet MS" w:hAnsi="Trebuchet MS"/>
          <w:b/>
          <w:lang w:val="fr-FR"/>
        </w:rPr>
        <w:t>Programul național de investiții "Anghel Saligny"</w:t>
      </w:r>
    </w:p>
    <w:p w14:paraId="7D64012A" w14:textId="392C29FC" w:rsidR="0036627E" w:rsidRPr="00223989" w:rsidRDefault="0036627E" w:rsidP="0036627E">
      <w:pPr>
        <w:tabs>
          <w:tab w:val="left" w:pos="284"/>
          <w:tab w:val="left" w:pos="567"/>
        </w:tabs>
        <w:ind w:firstLine="284"/>
        <w:jc w:val="both"/>
        <w:rPr>
          <w:rFonts w:ascii="Trebuchet MS" w:hAnsi="Trebuchet MS"/>
          <w:color w:val="000000"/>
          <w:lang w:val="fr-FR"/>
        </w:rPr>
      </w:pPr>
      <w:r w:rsidRPr="00223989">
        <w:rPr>
          <w:rFonts w:ascii="Trebuchet MS" w:hAnsi="Trebuchet MS"/>
          <w:color w:val="000000"/>
          <w:lang w:val="fr-FR"/>
        </w:rPr>
        <w:t>Obiective 2024-2027: încheierea contractelor de finanțare pentru obiectivele de investiții incluse la finanțare din categoriile de investiții prevăzute la art. 4 alin. (1) lit. a)-d) din Ordonanța de urgență a Guvernului nr. 95/2020 și continuarea efectuării transferurilor de la bugetul de stat și includerea la finanțare, respectiv încheierea contractelor de finanțare pentru obiectivele de investiții incluse la finanțare din categoriile de investiții prevăzute la art. 4 alin. (1) lit. e) din Ordonanța de urgență a Guvernului nr. 95/2020, precum și continuarea efectuării transferurilor de la bugetul de stat pentru toate obiectivele incluse în Program.</w:t>
      </w:r>
    </w:p>
    <w:p w14:paraId="6E536F34" w14:textId="77777777" w:rsidR="0036627E" w:rsidRPr="00223989" w:rsidRDefault="0036627E" w:rsidP="0036627E">
      <w:pPr>
        <w:tabs>
          <w:tab w:val="left" w:pos="284"/>
          <w:tab w:val="left" w:pos="567"/>
        </w:tabs>
        <w:ind w:firstLine="284"/>
        <w:jc w:val="both"/>
        <w:rPr>
          <w:rFonts w:ascii="Trebuchet MS" w:hAnsi="Trebuchet MS"/>
          <w:color w:val="000000"/>
          <w:lang w:val="fr-FR"/>
        </w:rPr>
      </w:pPr>
    </w:p>
    <w:p w14:paraId="008DB175" w14:textId="77777777" w:rsidR="0036627E" w:rsidRPr="00223989" w:rsidRDefault="0036627E" w:rsidP="004B5404">
      <w:pPr>
        <w:numPr>
          <w:ilvl w:val="0"/>
          <w:numId w:val="154"/>
        </w:numPr>
        <w:shd w:val="clear" w:color="auto" w:fill="D9E2F3"/>
        <w:tabs>
          <w:tab w:val="left" w:pos="284"/>
          <w:tab w:val="left" w:pos="567"/>
        </w:tabs>
        <w:ind w:left="0" w:firstLine="284"/>
        <w:jc w:val="both"/>
        <w:rPr>
          <w:rFonts w:ascii="Trebuchet MS" w:hAnsi="Trebuchet MS"/>
          <w:shd w:val="clear" w:color="auto" w:fill="D9E2F3"/>
          <w:lang w:val="fr-FR"/>
        </w:rPr>
      </w:pPr>
      <w:r w:rsidRPr="00223989">
        <w:rPr>
          <w:rFonts w:ascii="Trebuchet MS" w:hAnsi="Trebuchet MS"/>
          <w:b/>
          <w:shd w:val="clear" w:color="auto" w:fill="D9E2F3"/>
          <w:lang w:val="fr-FR"/>
        </w:rPr>
        <w:t>Corelarea programelor de investiții pentru dezvoltarea comunităților locale cu programele de finanțare din fonduri nerambursabile europene în cadrul exercițiului financiar multianual 2021 – 2027.</w:t>
      </w:r>
    </w:p>
    <w:p w14:paraId="788543D5" w14:textId="77777777" w:rsidR="0036627E" w:rsidRPr="00223989" w:rsidRDefault="0036627E" w:rsidP="0036627E">
      <w:pPr>
        <w:pBdr>
          <w:top w:val="nil"/>
          <w:left w:val="nil"/>
          <w:bottom w:val="nil"/>
          <w:right w:val="nil"/>
          <w:between w:val="nil"/>
        </w:pBdr>
        <w:tabs>
          <w:tab w:val="left" w:pos="284"/>
          <w:tab w:val="left" w:pos="567"/>
        </w:tabs>
        <w:ind w:left="284"/>
        <w:jc w:val="both"/>
        <w:rPr>
          <w:rFonts w:ascii="Trebuchet MS" w:hAnsi="Trebuchet MS"/>
          <w:color w:val="000000"/>
          <w:lang w:val="fr-FR"/>
        </w:rPr>
      </w:pPr>
    </w:p>
    <w:p w14:paraId="56DD7918" w14:textId="5B557563" w:rsidR="0036627E" w:rsidRPr="0036627E" w:rsidRDefault="0036627E" w:rsidP="004B5404">
      <w:pPr>
        <w:numPr>
          <w:ilvl w:val="0"/>
          <w:numId w:val="146"/>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36627E">
        <w:rPr>
          <w:rFonts w:ascii="Trebuchet MS" w:hAnsi="Trebuchet MS"/>
          <w:b/>
          <w:color w:val="000000"/>
          <w:u w:val="single"/>
        </w:rPr>
        <w:t>ADMINISTRAȚIE PUBLICĂ</w:t>
      </w:r>
      <w:r w:rsidRPr="0036627E">
        <w:rPr>
          <w:rFonts w:ascii="Trebuchet MS" w:hAnsi="Trebuchet MS"/>
          <w:color w:val="000000"/>
        </w:rPr>
        <w:t xml:space="preserve">: </w:t>
      </w:r>
    </w:p>
    <w:p w14:paraId="097B7247" w14:textId="77777777" w:rsidR="0036627E" w:rsidRPr="0036627E"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rPr>
      </w:pPr>
      <w:r w:rsidRPr="0036627E">
        <w:rPr>
          <w:rFonts w:ascii="Trebuchet MS" w:hAnsi="Trebuchet MS"/>
          <w:b/>
          <w:color w:val="000000"/>
        </w:rPr>
        <w:t>Obiectiv general :</w:t>
      </w:r>
      <w:r w:rsidRPr="0036627E">
        <w:rPr>
          <w:rFonts w:ascii="Trebuchet MS" w:hAnsi="Trebuchet MS"/>
          <w:color w:val="000000"/>
        </w:rPr>
        <w:t xml:space="preserve"> Creșterea eficienței administrației publice românești și a receptivității acesteia la nevoile cetățenilor,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p w14:paraId="5FDBC397" w14:textId="77777777" w:rsidR="0036627E" w:rsidRPr="0036627E"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rPr>
      </w:pPr>
      <w:r w:rsidRPr="0036627E">
        <w:rPr>
          <w:rFonts w:ascii="Trebuchet MS" w:hAnsi="Trebuchet MS"/>
          <w:b/>
          <w:color w:val="000000"/>
        </w:rPr>
        <w:t xml:space="preserve">Obiective specifice/ Măsuri pentru perioada 2025-2027: </w:t>
      </w:r>
    </w:p>
    <w:p w14:paraId="0CEB61BC" w14:textId="77777777" w:rsidR="0036627E" w:rsidRPr="00223989" w:rsidRDefault="0036627E" w:rsidP="004B5404">
      <w:pPr>
        <w:numPr>
          <w:ilvl w:val="0"/>
          <w:numId w:val="147"/>
        </w:numPr>
        <w:tabs>
          <w:tab w:val="left" w:pos="284"/>
          <w:tab w:val="left" w:pos="567"/>
        </w:tabs>
        <w:ind w:left="0" w:firstLine="284"/>
        <w:jc w:val="both"/>
        <w:rPr>
          <w:rFonts w:ascii="Trebuchet MS" w:hAnsi="Trebuchet MS"/>
          <w:lang w:val="fr-FR"/>
        </w:rPr>
      </w:pPr>
      <w:r w:rsidRPr="00223989">
        <w:rPr>
          <w:rFonts w:ascii="Trebuchet MS" w:hAnsi="Trebuchet MS"/>
          <w:lang w:val="fr-FR"/>
        </w:rPr>
        <w:t>Continuarea implementării acțiunilor aferente unor criterii ale condiționalității ex-ante pe domeniul administrației publice impuse de către Comisia Europeană;</w:t>
      </w:r>
    </w:p>
    <w:p w14:paraId="3D110FA9" w14:textId="77777777" w:rsidR="0036627E" w:rsidRPr="00223989" w:rsidRDefault="0036627E" w:rsidP="004B5404">
      <w:pPr>
        <w:numPr>
          <w:ilvl w:val="0"/>
          <w:numId w:val="147"/>
        </w:numPr>
        <w:tabs>
          <w:tab w:val="left" w:pos="284"/>
          <w:tab w:val="left" w:pos="567"/>
        </w:tabs>
        <w:ind w:left="0" w:firstLine="284"/>
        <w:jc w:val="both"/>
        <w:rPr>
          <w:rFonts w:ascii="Trebuchet MS" w:hAnsi="Trebuchet MS"/>
          <w:lang w:val="fr-FR"/>
        </w:rPr>
      </w:pPr>
      <w:r w:rsidRPr="00223989">
        <w:rPr>
          <w:rFonts w:ascii="Trebuchet MS" w:hAnsi="Trebuchet MS"/>
          <w:lang w:val="fr-FR"/>
        </w:rPr>
        <w:t>Consolidarea reformei administrației prin asigurarea și operaționalizarea cadrului normativ unitar de funcționare a administrației publice - simplificarea/sistematizarea/ codificarea legislației în administrația publică;</w:t>
      </w:r>
    </w:p>
    <w:p w14:paraId="5292A03C" w14:textId="77777777" w:rsidR="0036627E" w:rsidRPr="00223989" w:rsidRDefault="0036627E" w:rsidP="004B5404">
      <w:pPr>
        <w:numPr>
          <w:ilvl w:val="0"/>
          <w:numId w:val="147"/>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Stimularea cooperării unităților administrativ-teritoriale în consorții administrative prin asigurarea implementării Programului multianual pentru sprijinirea cooperării unităților administrativ-teritoriale membre ale consorțiilor administrative; </w:t>
      </w:r>
    </w:p>
    <w:p w14:paraId="5E19EF78" w14:textId="77777777" w:rsidR="0036627E" w:rsidRPr="0036627E" w:rsidRDefault="0036627E" w:rsidP="004B5404">
      <w:pPr>
        <w:numPr>
          <w:ilvl w:val="0"/>
          <w:numId w:val="147"/>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223989">
        <w:rPr>
          <w:rFonts w:ascii="Trebuchet MS" w:hAnsi="Trebuchet MS"/>
          <w:color w:val="000000"/>
          <w:lang w:val="fr-FR"/>
        </w:rPr>
        <w:t xml:space="preserve">Monitorizarea și evaluarea procesului de descentralizare cu scopul creșterii capacității de furnizare a serviciilor publice la nivel local, în conformitate cu prevederile H.G.  </w:t>
      </w:r>
      <w:r w:rsidRPr="0036627E">
        <w:rPr>
          <w:rFonts w:ascii="Trebuchet MS" w:hAnsi="Trebuchet MS"/>
          <w:color w:val="000000"/>
        </w:rPr>
        <w:t>nr. 229/2017 privind Strategia Generală de Descentralizare;</w:t>
      </w:r>
    </w:p>
    <w:p w14:paraId="2404A7FC" w14:textId="77777777" w:rsidR="0036627E" w:rsidRPr="0036627E" w:rsidRDefault="0036627E" w:rsidP="004B5404">
      <w:pPr>
        <w:numPr>
          <w:ilvl w:val="0"/>
          <w:numId w:val="147"/>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36627E">
        <w:rPr>
          <w:rFonts w:ascii="Trebuchet MS" w:hAnsi="Trebuchet MS"/>
          <w:color w:val="000000"/>
        </w:rPr>
        <w:t>Propunere spre adoptare a Codului Finanțelor Publice Locale.</w:t>
      </w:r>
    </w:p>
    <w:p w14:paraId="61AD3CC5" w14:textId="77777777" w:rsidR="0036627E" w:rsidRPr="0036627E"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rPr>
      </w:pPr>
      <w:r w:rsidRPr="0036627E">
        <w:rPr>
          <w:rFonts w:ascii="Trebuchet MS" w:hAnsi="Trebuchet MS"/>
          <w:b/>
          <w:color w:val="000000"/>
        </w:rPr>
        <w:t xml:space="preserve">Programe/ Proiecte prioritare pentru perioada 2025- 2027: </w:t>
      </w:r>
    </w:p>
    <w:p w14:paraId="4E0143AF" w14:textId="77777777" w:rsidR="0036627E" w:rsidRPr="0036627E" w:rsidRDefault="0036627E" w:rsidP="004B5404">
      <w:pPr>
        <w:numPr>
          <w:ilvl w:val="0"/>
          <w:numId w:val="148"/>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36627E">
        <w:rPr>
          <w:rFonts w:ascii="Trebuchet MS" w:hAnsi="Trebuchet MS"/>
          <w:color w:val="000000"/>
        </w:rPr>
        <w:t xml:space="preserve">Îmbunătățirea cadrului aplicabil administrației publice prin codificarea și sistematizarea legislației - modificarea și completarea Codului administrativ în vederea eficientizării aplicării prevederilor acestuia;  </w:t>
      </w:r>
    </w:p>
    <w:p w14:paraId="218E5C8E" w14:textId="77777777" w:rsidR="0036627E" w:rsidRPr="0036627E" w:rsidRDefault="0036627E" w:rsidP="004B5404">
      <w:pPr>
        <w:numPr>
          <w:ilvl w:val="0"/>
          <w:numId w:val="148"/>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36627E">
        <w:rPr>
          <w:rFonts w:ascii="Trebuchet MS" w:hAnsi="Trebuchet MS"/>
          <w:color w:val="000000"/>
        </w:rPr>
        <w:t xml:space="preserve">Promovarea și aprobarea proiectului Codului de Procedură Administrativă a cărei fundamentare s-a realizat prin implementarea proiectului „Instrumente de sistematizare a legislației, de monitorizare și de evaluare în administrația publică”; </w:t>
      </w:r>
    </w:p>
    <w:p w14:paraId="6D816E1A" w14:textId="77777777" w:rsidR="0036627E" w:rsidRPr="0036627E" w:rsidRDefault="0036627E" w:rsidP="004B5404">
      <w:pPr>
        <w:numPr>
          <w:ilvl w:val="0"/>
          <w:numId w:val="148"/>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36627E">
        <w:rPr>
          <w:rFonts w:ascii="Trebuchet MS" w:hAnsi="Trebuchet MS"/>
          <w:color w:val="000000"/>
        </w:rPr>
        <w:t>Evaluarea implementării măsurilor cuprinse în Planul integrat pentru simplificarea procedurilor administrative aplicabile cetățenilor realizat prin proiectul „Instrumente de sistematizare a legislației, de monitorizare și de evaluare în administrația publică;</w:t>
      </w:r>
    </w:p>
    <w:p w14:paraId="1969D655" w14:textId="77777777" w:rsidR="0036627E" w:rsidRPr="0036627E" w:rsidRDefault="0036627E" w:rsidP="004B5404">
      <w:pPr>
        <w:numPr>
          <w:ilvl w:val="0"/>
          <w:numId w:val="148"/>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36627E">
        <w:rPr>
          <w:rFonts w:ascii="Trebuchet MS" w:hAnsi="Trebuchet MS"/>
          <w:color w:val="000000"/>
        </w:rPr>
        <w:t>Continuarea procesului de descentralizare a competențelor de către MDLPA în calitate de coordonator al procesului de elaborare a standardelor de calitate și cost de către ministerele implicate;</w:t>
      </w:r>
    </w:p>
    <w:p w14:paraId="0C502A2A" w14:textId="77777777" w:rsidR="0036627E" w:rsidRPr="0036627E" w:rsidRDefault="0036627E" w:rsidP="004B5404">
      <w:pPr>
        <w:numPr>
          <w:ilvl w:val="0"/>
          <w:numId w:val="148"/>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36627E">
        <w:rPr>
          <w:rFonts w:ascii="Trebuchet MS" w:hAnsi="Trebuchet MS"/>
          <w:color w:val="000000"/>
        </w:rPr>
        <w:t>Implementarea Programului multianual pentru sprijinirea cooperării unităților administrativ-teritoriale membre ale consorțiilor administrative. Programul are ca obiectiv general stimularea cooperării și asocierii unităților administrativ-teritoriale, în limitele competenței autorităților lor deliberative și executive, în consorții administrative, în scopul integrării furnizării de politici și servicii la nivelul acestora, reducerii diferențelor de dezvoltare și creșterii funcționalității la nivel local;</w:t>
      </w:r>
    </w:p>
    <w:p w14:paraId="7A6E31F8" w14:textId="77777777" w:rsidR="0036627E" w:rsidRPr="0036627E" w:rsidRDefault="0036627E" w:rsidP="004B5404">
      <w:pPr>
        <w:numPr>
          <w:ilvl w:val="0"/>
          <w:numId w:val="148"/>
        </w:numPr>
        <w:pBdr>
          <w:top w:val="nil"/>
          <w:left w:val="nil"/>
          <w:bottom w:val="nil"/>
          <w:right w:val="nil"/>
          <w:between w:val="nil"/>
        </w:pBdr>
        <w:tabs>
          <w:tab w:val="left" w:pos="284"/>
          <w:tab w:val="left" w:pos="567"/>
        </w:tabs>
        <w:ind w:left="0" w:firstLine="284"/>
        <w:jc w:val="both"/>
        <w:rPr>
          <w:rFonts w:ascii="Trebuchet MS" w:hAnsi="Trebuchet MS"/>
          <w:bCs/>
          <w:color w:val="000000"/>
        </w:rPr>
      </w:pPr>
      <w:r w:rsidRPr="0036627E">
        <w:rPr>
          <w:rFonts w:ascii="Trebuchet MS" w:hAnsi="Trebuchet MS"/>
          <w:color w:val="000000"/>
        </w:rPr>
        <w:t xml:space="preserve">Modernizarea, reabilitarea, retehnologizarea și extinderea sau înființarea sistemelor de alimentare centralizată cu energie termică prin </w:t>
      </w:r>
      <w:r w:rsidRPr="0036627E">
        <w:rPr>
          <w:rFonts w:ascii="Trebuchet MS" w:hAnsi="Trebuchet MS"/>
          <w:bCs/>
          <w:color w:val="000000"/>
        </w:rPr>
        <w:t xml:space="preserve">Programul Termoficare. </w:t>
      </w:r>
    </w:p>
    <w:p w14:paraId="707FF771" w14:textId="1D573095" w:rsidR="0036627E" w:rsidRDefault="0036627E" w:rsidP="004B5404">
      <w:pPr>
        <w:numPr>
          <w:ilvl w:val="0"/>
          <w:numId w:val="148"/>
        </w:numPr>
        <w:pBdr>
          <w:top w:val="nil"/>
          <w:left w:val="nil"/>
          <w:bottom w:val="nil"/>
          <w:right w:val="nil"/>
          <w:between w:val="nil"/>
        </w:pBdr>
        <w:tabs>
          <w:tab w:val="left" w:pos="284"/>
          <w:tab w:val="left" w:pos="567"/>
        </w:tabs>
        <w:ind w:left="0" w:firstLine="284"/>
        <w:jc w:val="both"/>
        <w:rPr>
          <w:rFonts w:ascii="Trebuchet MS" w:hAnsi="Trebuchet MS"/>
          <w:color w:val="000000"/>
        </w:rPr>
      </w:pPr>
      <w:r w:rsidRPr="0036627E">
        <w:rPr>
          <w:rFonts w:ascii="Trebuchet MS" w:hAnsi="Trebuchet MS"/>
          <w:color w:val="000000"/>
        </w:rPr>
        <w:t xml:space="preserve">Implementarea celei de-a doua contribuții elvețiene în anumite state membre ale Uniunii Europene pentru reducerea disparităților economice și sociale în cadrul Uniunii Europene pentru două măsuri suport pentru care MDLPA îndeplinește calitatea de Operator de Program, respectiv eficiența energetică și energie regenerabilă, precum si transportul public. </w:t>
      </w:r>
    </w:p>
    <w:p w14:paraId="34EF75E2" w14:textId="77777777" w:rsidR="0036627E" w:rsidRPr="0036627E" w:rsidRDefault="0036627E" w:rsidP="0036627E">
      <w:pPr>
        <w:pBdr>
          <w:top w:val="nil"/>
          <w:left w:val="nil"/>
          <w:bottom w:val="nil"/>
          <w:right w:val="nil"/>
          <w:between w:val="nil"/>
        </w:pBdr>
        <w:tabs>
          <w:tab w:val="left" w:pos="284"/>
          <w:tab w:val="left" w:pos="567"/>
        </w:tabs>
        <w:ind w:left="284"/>
        <w:jc w:val="both"/>
        <w:rPr>
          <w:rFonts w:ascii="Trebuchet MS" w:hAnsi="Trebuchet MS"/>
          <w:color w:val="000000"/>
        </w:rPr>
      </w:pPr>
    </w:p>
    <w:p w14:paraId="7844B018" w14:textId="77777777" w:rsidR="0036627E" w:rsidRPr="0036627E" w:rsidRDefault="0036627E" w:rsidP="004B5404">
      <w:pPr>
        <w:numPr>
          <w:ilvl w:val="0"/>
          <w:numId w:val="146"/>
        </w:numPr>
        <w:pBdr>
          <w:top w:val="nil"/>
          <w:left w:val="nil"/>
          <w:bottom w:val="nil"/>
          <w:right w:val="nil"/>
          <w:between w:val="nil"/>
        </w:pBdr>
        <w:tabs>
          <w:tab w:val="left" w:pos="284"/>
          <w:tab w:val="left" w:pos="567"/>
        </w:tabs>
        <w:ind w:left="0" w:firstLine="284"/>
        <w:jc w:val="both"/>
        <w:rPr>
          <w:rFonts w:ascii="Trebuchet MS" w:hAnsi="Trebuchet MS"/>
          <w:color w:val="000000"/>
          <w:u w:val="single"/>
        </w:rPr>
      </w:pPr>
      <w:r w:rsidRPr="0036627E">
        <w:rPr>
          <w:rFonts w:ascii="Trebuchet MS" w:hAnsi="Trebuchet MS"/>
          <w:b/>
          <w:color w:val="000000"/>
          <w:u w:val="single"/>
        </w:rPr>
        <w:t>FONDURI EUROPENE</w:t>
      </w:r>
    </w:p>
    <w:p w14:paraId="7E248745" w14:textId="77777777" w:rsidR="0036627E" w:rsidRPr="0036627E" w:rsidRDefault="0036627E" w:rsidP="0036627E">
      <w:pPr>
        <w:tabs>
          <w:tab w:val="left" w:pos="284"/>
          <w:tab w:val="left" w:pos="567"/>
        </w:tabs>
        <w:ind w:firstLine="284"/>
        <w:jc w:val="both"/>
        <w:rPr>
          <w:rFonts w:ascii="Trebuchet MS" w:hAnsi="Trebuchet MS"/>
        </w:rPr>
      </w:pPr>
      <w:r w:rsidRPr="0036627E">
        <w:rPr>
          <w:rFonts w:ascii="Trebuchet MS" w:hAnsi="Trebuchet MS"/>
          <w:b/>
        </w:rPr>
        <w:t xml:space="preserve">Țintă/Obiectiv general: </w:t>
      </w:r>
      <w:r w:rsidRPr="0036627E">
        <w:rPr>
          <w:rFonts w:ascii="Trebuchet MS" w:hAnsi="Trebuchet MS"/>
        </w:rPr>
        <w:t>Îmbunătățirea absorbției și gestionarea eficientă a fondurilor europene</w:t>
      </w:r>
    </w:p>
    <w:p w14:paraId="5A665A53"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 xml:space="preserve">Obiective specifice/ Măsuri (după caz) de implementare pentru perioada 2021 – 2027: </w:t>
      </w:r>
    </w:p>
    <w:p w14:paraId="23A41086" w14:textId="77777777" w:rsidR="0036627E" w:rsidRPr="0036627E" w:rsidRDefault="0036627E" w:rsidP="004B5404">
      <w:pPr>
        <w:numPr>
          <w:ilvl w:val="3"/>
          <w:numId w:val="149"/>
        </w:numPr>
        <w:tabs>
          <w:tab w:val="left" w:pos="284"/>
          <w:tab w:val="left" w:pos="567"/>
        </w:tabs>
        <w:ind w:left="0" w:firstLine="284"/>
        <w:jc w:val="both"/>
        <w:rPr>
          <w:rFonts w:ascii="Trebuchet MS" w:hAnsi="Trebuchet MS"/>
        </w:rPr>
      </w:pPr>
      <w:r w:rsidRPr="0036627E">
        <w:rPr>
          <w:rFonts w:ascii="Trebuchet MS" w:hAnsi="Trebuchet MS"/>
        </w:rPr>
        <w:t>atingerea țintelor anuale de absorbție stabilite la nivelul programelor operaționale;</w:t>
      </w:r>
    </w:p>
    <w:p w14:paraId="681AAD82" w14:textId="193721F6" w:rsidR="0036627E" w:rsidRDefault="0036627E" w:rsidP="004B5404">
      <w:pPr>
        <w:numPr>
          <w:ilvl w:val="3"/>
          <w:numId w:val="149"/>
        </w:numPr>
        <w:tabs>
          <w:tab w:val="left" w:pos="284"/>
          <w:tab w:val="left" w:pos="567"/>
        </w:tabs>
        <w:ind w:left="0" w:firstLine="284"/>
        <w:jc w:val="both"/>
        <w:rPr>
          <w:rFonts w:ascii="Trebuchet MS" w:hAnsi="Trebuchet MS"/>
        </w:rPr>
      </w:pPr>
      <w:r w:rsidRPr="0036627E">
        <w:rPr>
          <w:rFonts w:ascii="Trebuchet MS" w:hAnsi="Trebuchet MS"/>
        </w:rPr>
        <w:t>evaluarea rapidă a proiectelor depuse și semnarea rapidă a contractelor de finanțare; măsuri de simplificare pentru îmbunătățirea sistemului administrativ și a capacității de absorbție a fondurilor europene.</w:t>
      </w:r>
    </w:p>
    <w:p w14:paraId="731E87B2" w14:textId="77777777" w:rsidR="0036627E" w:rsidRPr="0036627E" w:rsidRDefault="0036627E" w:rsidP="0036627E">
      <w:pPr>
        <w:tabs>
          <w:tab w:val="left" w:pos="284"/>
          <w:tab w:val="left" w:pos="567"/>
        </w:tabs>
        <w:ind w:left="284"/>
        <w:jc w:val="both"/>
        <w:rPr>
          <w:rFonts w:ascii="Trebuchet MS" w:hAnsi="Trebuchet MS"/>
        </w:rPr>
      </w:pPr>
    </w:p>
    <w:p w14:paraId="627F4358" w14:textId="75699D01" w:rsidR="0036627E" w:rsidRDefault="0036627E" w:rsidP="0036627E">
      <w:pPr>
        <w:tabs>
          <w:tab w:val="left" w:pos="284"/>
          <w:tab w:val="left" w:pos="567"/>
        </w:tabs>
        <w:ind w:firstLine="284"/>
        <w:jc w:val="both"/>
        <w:rPr>
          <w:rFonts w:ascii="Trebuchet MS" w:hAnsi="Trebuchet MS"/>
          <w:b/>
          <w:color w:val="000080"/>
          <w:shd w:val="clear" w:color="auto" w:fill="99CCFF"/>
        </w:rPr>
      </w:pPr>
      <w:r w:rsidRPr="0036627E">
        <w:rPr>
          <w:rFonts w:ascii="Trebuchet MS" w:hAnsi="Trebuchet MS"/>
          <w:b/>
          <w:color w:val="000080"/>
          <w:shd w:val="clear" w:color="auto" w:fill="99CCFF"/>
        </w:rPr>
        <w:t>PROGRAME GESTIONATE DE ROMÂNIA ÎN PERIOADA 2014-2020 și 2021-2027, PRIN INTERMEDIUL MDLPA:</w:t>
      </w:r>
    </w:p>
    <w:p w14:paraId="6FB9302A" w14:textId="77777777" w:rsidR="0036627E" w:rsidRPr="0036627E" w:rsidRDefault="0036627E" w:rsidP="0036627E">
      <w:pPr>
        <w:tabs>
          <w:tab w:val="left" w:pos="284"/>
          <w:tab w:val="left" w:pos="567"/>
        </w:tabs>
        <w:ind w:firstLine="284"/>
        <w:jc w:val="both"/>
        <w:rPr>
          <w:rFonts w:ascii="Trebuchet MS" w:hAnsi="Trebuchet MS"/>
          <w:color w:val="000080"/>
          <w:shd w:val="clear" w:color="auto" w:fill="99CCFF"/>
        </w:rPr>
      </w:pPr>
    </w:p>
    <w:p w14:paraId="47476F1E" w14:textId="77777777" w:rsidR="0036627E" w:rsidRPr="0036627E" w:rsidRDefault="0036627E" w:rsidP="0036627E">
      <w:pPr>
        <w:tabs>
          <w:tab w:val="left" w:pos="284"/>
          <w:tab w:val="left" w:pos="567"/>
        </w:tabs>
        <w:ind w:firstLine="284"/>
        <w:jc w:val="both"/>
        <w:rPr>
          <w:rFonts w:ascii="Trebuchet MS" w:hAnsi="Trebuchet MS"/>
          <w:u w:val="single"/>
        </w:rPr>
      </w:pPr>
      <w:r w:rsidRPr="0036627E">
        <w:rPr>
          <w:rFonts w:ascii="Trebuchet MS" w:hAnsi="Trebuchet MS"/>
          <w:b/>
          <w:i/>
        </w:rPr>
        <w:t xml:space="preserve">1. </w:t>
      </w:r>
      <w:r w:rsidRPr="0036627E">
        <w:rPr>
          <w:rFonts w:ascii="Trebuchet MS" w:hAnsi="Trebuchet MS"/>
          <w:b/>
          <w:u w:val="single"/>
        </w:rPr>
        <w:t>PROGRAME DE COOPERARE/INTERREG:</w:t>
      </w:r>
    </w:p>
    <w:p w14:paraId="1A7EBE2C"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Interreg VI-A România-Bulgaria, cu un buget total de 207,45 mil. euro; </w:t>
      </w:r>
    </w:p>
    <w:p w14:paraId="0B526385"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Interreg VI-A România-Ungaria, cu un buget total de 175,94 mil. euro; </w:t>
      </w:r>
    </w:p>
    <w:p w14:paraId="72C0AE5E"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Programul Interreg IPA România-Serbia, cu un buget total de 87,72 mil. euro;</w:t>
      </w:r>
    </w:p>
    <w:p w14:paraId="64EE502C"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Danube Region Programme (Programul pentru Regiunea Dunării) are un buget total de 280,75 mil. euro; </w:t>
      </w:r>
    </w:p>
    <w:p w14:paraId="258683EC"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de cooperare INTERREG EUROPE are un buget total de 493,1 mil. euro;  </w:t>
      </w:r>
    </w:p>
    <w:p w14:paraId="347FC9B4"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Interreg URBACT IV are un buget total de 110,1 mil. euro; </w:t>
      </w:r>
    </w:p>
    <w:p w14:paraId="2569D77B"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Programul INTERACT IV are un buget total de 56,25 mil. euro;</w:t>
      </w:r>
    </w:p>
    <w:p w14:paraId="687C6266"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Programul ESPON 2030 are un buget total de 60 mil. euro;</w:t>
      </w:r>
    </w:p>
    <w:p w14:paraId="06D7BF4C" w14:textId="77777777" w:rsidR="0036627E" w:rsidRPr="0036627E" w:rsidRDefault="0036627E" w:rsidP="004B5404">
      <w:pPr>
        <w:numPr>
          <w:ilvl w:val="0"/>
          <w:numId w:val="150"/>
        </w:numPr>
        <w:tabs>
          <w:tab w:val="left" w:pos="284"/>
          <w:tab w:val="left" w:pos="567"/>
        </w:tabs>
        <w:ind w:left="0" w:firstLine="284"/>
        <w:jc w:val="both"/>
        <w:rPr>
          <w:rFonts w:ascii="Trebuchet MS" w:hAnsi="Trebuchet MS"/>
        </w:rPr>
      </w:pPr>
      <w:r w:rsidRPr="0036627E">
        <w:rPr>
          <w:rFonts w:ascii="Trebuchet MS" w:hAnsi="Trebuchet MS"/>
        </w:rPr>
        <w:t>Programul Interreg VI-A NEXT România-Ucraina are un buget total de 75,58 mil. euro;</w:t>
      </w:r>
    </w:p>
    <w:p w14:paraId="1DD26ABA" w14:textId="77777777" w:rsidR="0036627E" w:rsidRPr="0036627E" w:rsidRDefault="0036627E" w:rsidP="004B5404">
      <w:pPr>
        <w:numPr>
          <w:ilvl w:val="0"/>
          <w:numId w:val="150"/>
        </w:numPr>
        <w:tabs>
          <w:tab w:val="left" w:pos="284"/>
          <w:tab w:val="left" w:pos="567"/>
        </w:tabs>
        <w:ind w:left="0" w:firstLine="284"/>
        <w:jc w:val="both"/>
        <w:rPr>
          <w:rFonts w:ascii="Trebuchet MS" w:hAnsi="Trebuchet MS"/>
        </w:rPr>
      </w:pPr>
      <w:r w:rsidRPr="0036627E">
        <w:rPr>
          <w:rFonts w:ascii="Trebuchet MS" w:hAnsi="Trebuchet MS"/>
        </w:rPr>
        <w:t xml:space="preserve">Programul Interreg VI-A NEXT România-Republica Moldova are un buget total de 108,09 mil. euro; </w:t>
      </w:r>
    </w:p>
    <w:p w14:paraId="2C552A2D" w14:textId="77777777" w:rsidR="0036627E" w:rsidRPr="0036627E" w:rsidRDefault="0036627E" w:rsidP="004B5404">
      <w:pPr>
        <w:numPr>
          <w:ilvl w:val="0"/>
          <w:numId w:val="150"/>
        </w:numPr>
        <w:tabs>
          <w:tab w:val="left" w:pos="284"/>
          <w:tab w:val="left" w:pos="567"/>
        </w:tabs>
        <w:ind w:left="0" w:firstLine="284"/>
        <w:jc w:val="both"/>
        <w:rPr>
          <w:rFonts w:ascii="Trebuchet MS" w:hAnsi="Trebuchet MS"/>
        </w:rPr>
      </w:pPr>
      <w:r w:rsidRPr="0036627E">
        <w:rPr>
          <w:rFonts w:ascii="Trebuchet MS" w:hAnsi="Trebuchet MS"/>
        </w:rPr>
        <w:t xml:space="preserve">Programul Interreg VI-B NEXT Bazinul Mării Negre are buget total de 94,45 mil. euro; </w:t>
      </w:r>
    </w:p>
    <w:p w14:paraId="5A3FDA8F" w14:textId="77777777" w:rsidR="0036627E" w:rsidRPr="0036627E" w:rsidRDefault="0036627E" w:rsidP="004B5404">
      <w:pPr>
        <w:numPr>
          <w:ilvl w:val="0"/>
          <w:numId w:val="150"/>
        </w:numPr>
        <w:tabs>
          <w:tab w:val="left" w:pos="284"/>
          <w:tab w:val="left" w:pos="567"/>
        </w:tabs>
        <w:ind w:left="0" w:firstLine="284"/>
        <w:jc w:val="both"/>
        <w:rPr>
          <w:rFonts w:ascii="Trebuchet MS" w:hAnsi="Trebuchet MS"/>
        </w:rPr>
      </w:pPr>
      <w:r w:rsidRPr="0036627E">
        <w:rPr>
          <w:rFonts w:ascii="Trebuchet MS" w:hAnsi="Trebuchet MS"/>
        </w:rPr>
        <w:t>Programul Interreg VI-A NEXT Ungaria-Slovacia-România-Ucraina are un buget total de 92,42 mil. euro;</w:t>
      </w:r>
    </w:p>
    <w:p w14:paraId="5EB09476"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Interreg V-A România-Bulgaria, cu un buget total de 258,50 mil. euro; </w:t>
      </w:r>
    </w:p>
    <w:p w14:paraId="373C5E04"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Interreg V-A România-Ungaria, cu un buget total de 231,86 mil. euro; </w:t>
      </w:r>
    </w:p>
    <w:p w14:paraId="21EF8F8E"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IPA de cooperare transfrontalieră România – Republica Serbia 2014-2020 cu un buget total de 88,12 mil. euro; </w:t>
      </w:r>
    </w:p>
    <w:p w14:paraId="7E62F4BA"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Transnațional Dunărea a avut un buget total de 274,57 mil. euro; </w:t>
      </w:r>
    </w:p>
    <w:p w14:paraId="355381FA"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bookmarkStart w:id="12" w:name="_1fob9te" w:colFirst="0" w:colLast="0"/>
      <w:bookmarkEnd w:id="12"/>
      <w:r w:rsidRPr="00223989">
        <w:rPr>
          <w:rFonts w:ascii="Trebuchet MS" w:hAnsi="Trebuchet MS"/>
          <w:lang w:val="fr-FR"/>
        </w:rPr>
        <w:t xml:space="preserve">Programul de cooperare interregională INTERREG EUROPE a avut un buget total de 426,31 mil. euro; </w:t>
      </w:r>
    </w:p>
    <w:p w14:paraId="5FAE17C7"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Programul de cooperare interregională URBACT III are un buget total de 96,32 mil. euro;</w:t>
      </w:r>
    </w:p>
    <w:p w14:paraId="34D323D5"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 xml:space="preserve">Programul de cooperare interregională INTERACT III a avut un buget de 39,40 mil. euro FEDR la care se adaugă 163.530 euro contribuția Elveției și Norvegiei; </w:t>
      </w:r>
    </w:p>
    <w:p w14:paraId="2312637E" w14:textId="77777777"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Programul de cooperare ESPON 2020 are un buget de 41,37 mil. euro FEDR la care se adaugă contribuțiile naționale în valoare de 7,3 mil. euro și contribuția statelor partenere (Elveția, Norvegia, Islanda, Liechtenstein) de 1,85 mil. euro;</w:t>
      </w:r>
    </w:p>
    <w:p w14:paraId="137FACB2" w14:textId="77777777" w:rsidR="0036627E" w:rsidRPr="0036627E" w:rsidRDefault="0036627E" w:rsidP="004B5404">
      <w:pPr>
        <w:numPr>
          <w:ilvl w:val="0"/>
          <w:numId w:val="150"/>
        </w:numPr>
        <w:tabs>
          <w:tab w:val="left" w:pos="284"/>
          <w:tab w:val="left" w:pos="567"/>
        </w:tabs>
        <w:ind w:left="0" w:firstLine="284"/>
        <w:jc w:val="both"/>
        <w:rPr>
          <w:rFonts w:ascii="Trebuchet MS" w:hAnsi="Trebuchet MS"/>
        </w:rPr>
      </w:pPr>
      <w:r w:rsidRPr="0036627E">
        <w:rPr>
          <w:rFonts w:ascii="Trebuchet MS" w:hAnsi="Trebuchet MS"/>
        </w:rPr>
        <w:t>Programul operațional comun România-Ucraina 2014-2020 are un buget de 66 mil. euro;</w:t>
      </w:r>
    </w:p>
    <w:p w14:paraId="2410ECED" w14:textId="77777777" w:rsidR="0036627E" w:rsidRPr="0036627E" w:rsidRDefault="0036627E" w:rsidP="004B5404">
      <w:pPr>
        <w:numPr>
          <w:ilvl w:val="0"/>
          <w:numId w:val="150"/>
        </w:numPr>
        <w:tabs>
          <w:tab w:val="left" w:pos="284"/>
          <w:tab w:val="left" w:pos="567"/>
        </w:tabs>
        <w:ind w:left="0" w:firstLine="284"/>
        <w:jc w:val="both"/>
        <w:rPr>
          <w:rFonts w:ascii="Trebuchet MS" w:hAnsi="Trebuchet MS"/>
        </w:rPr>
      </w:pPr>
      <w:r w:rsidRPr="0036627E">
        <w:rPr>
          <w:rFonts w:ascii="Trebuchet MS" w:hAnsi="Trebuchet MS"/>
        </w:rPr>
        <w:t xml:space="preserve">Programul operațional comun România - Republica Moldova 2014-2020 are un buget total de 89,10 mil. euro; </w:t>
      </w:r>
    </w:p>
    <w:p w14:paraId="385E05C8" w14:textId="77777777" w:rsidR="0036627E" w:rsidRPr="0036627E" w:rsidRDefault="0036627E" w:rsidP="004B5404">
      <w:pPr>
        <w:numPr>
          <w:ilvl w:val="0"/>
          <w:numId w:val="150"/>
        </w:numPr>
        <w:tabs>
          <w:tab w:val="left" w:pos="284"/>
          <w:tab w:val="left" w:pos="567"/>
        </w:tabs>
        <w:ind w:left="0" w:firstLine="284"/>
        <w:jc w:val="both"/>
        <w:rPr>
          <w:rFonts w:ascii="Trebuchet MS" w:hAnsi="Trebuchet MS"/>
        </w:rPr>
      </w:pPr>
      <w:r w:rsidRPr="0036627E">
        <w:rPr>
          <w:rFonts w:ascii="Trebuchet MS" w:hAnsi="Trebuchet MS"/>
        </w:rPr>
        <w:t>Programul operațional comun Bazinul Mării Negre 2014-2020 are buget total de 54,33 mil. euro;</w:t>
      </w:r>
    </w:p>
    <w:p w14:paraId="0A10A0A7" w14:textId="52815732" w:rsidR="0036627E" w:rsidRPr="00223989" w:rsidRDefault="0036627E" w:rsidP="004B5404">
      <w:pPr>
        <w:numPr>
          <w:ilvl w:val="0"/>
          <w:numId w:val="150"/>
        </w:numPr>
        <w:tabs>
          <w:tab w:val="left" w:pos="284"/>
          <w:tab w:val="left" w:pos="567"/>
        </w:tabs>
        <w:ind w:left="0" w:firstLine="284"/>
        <w:jc w:val="both"/>
        <w:rPr>
          <w:rFonts w:ascii="Trebuchet MS" w:hAnsi="Trebuchet MS"/>
          <w:lang w:val="fr-FR"/>
        </w:rPr>
      </w:pPr>
      <w:r w:rsidRPr="00223989">
        <w:rPr>
          <w:rFonts w:ascii="Trebuchet MS" w:hAnsi="Trebuchet MS"/>
          <w:lang w:val="fr-FR"/>
        </w:rPr>
        <w:t>Programul de Cooperare Transfrontalieră ENI Ungaria-Slovacia-România-Ucraina 2014-2020 are un buget total de 81 mil. euro.</w:t>
      </w:r>
    </w:p>
    <w:p w14:paraId="46FB0356" w14:textId="02B44F72" w:rsidR="0036627E" w:rsidRPr="00223989" w:rsidRDefault="0036627E" w:rsidP="0036627E">
      <w:pPr>
        <w:tabs>
          <w:tab w:val="left" w:pos="284"/>
          <w:tab w:val="left" w:pos="567"/>
        </w:tabs>
        <w:ind w:left="284"/>
        <w:jc w:val="both"/>
        <w:rPr>
          <w:rFonts w:ascii="Trebuchet MS" w:hAnsi="Trebuchet MS"/>
          <w:lang w:val="fr-FR"/>
        </w:rPr>
      </w:pPr>
    </w:p>
    <w:p w14:paraId="5A587931" w14:textId="77777777" w:rsidR="00152AD8" w:rsidRPr="00223989" w:rsidRDefault="00152AD8" w:rsidP="0036627E">
      <w:pPr>
        <w:tabs>
          <w:tab w:val="left" w:pos="284"/>
          <w:tab w:val="left" w:pos="567"/>
        </w:tabs>
        <w:ind w:left="284"/>
        <w:jc w:val="both"/>
        <w:rPr>
          <w:rFonts w:ascii="Trebuchet MS" w:hAnsi="Trebuchet MS"/>
          <w:lang w:val="fr-FR"/>
        </w:rPr>
      </w:pPr>
    </w:p>
    <w:p w14:paraId="3AEFD5B9" w14:textId="67CFFF74" w:rsidR="0036627E" w:rsidRPr="00223989" w:rsidRDefault="0036627E" w:rsidP="0036627E">
      <w:pPr>
        <w:tabs>
          <w:tab w:val="left" w:pos="284"/>
          <w:tab w:val="left" w:pos="567"/>
        </w:tabs>
        <w:ind w:firstLine="284"/>
        <w:jc w:val="both"/>
        <w:rPr>
          <w:rFonts w:ascii="Trebuchet MS" w:hAnsi="Trebuchet MS"/>
          <w:b/>
          <w:u w:val="single"/>
          <w:lang w:val="fr-FR"/>
        </w:rPr>
      </w:pPr>
      <w:r w:rsidRPr="00223989">
        <w:rPr>
          <w:rFonts w:ascii="Trebuchet MS" w:hAnsi="Trebuchet MS"/>
          <w:b/>
          <w:u w:val="single"/>
          <w:lang w:val="fr-FR"/>
        </w:rPr>
        <w:t>PLANUL NAȚIONAL DE REDRESARE ȘI REZILIENȚĂ</w:t>
      </w:r>
    </w:p>
    <w:p w14:paraId="3187F250" w14:textId="77777777" w:rsidR="0036627E" w:rsidRPr="00223989" w:rsidRDefault="0036627E" w:rsidP="0036627E">
      <w:pPr>
        <w:tabs>
          <w:tab w:val="left" w:pos="284"/>
          <w:tab w:val="left" w:pos="567"/>
        </w:tabs>
        <w:ind w:firstLine="284"/>
        <w:jc w:val="both"/>
        <w:rPr>
          <w:rFonts w:ascii="Trebuchet MS" w:hAnsi="Trebuchet MS"/>
          <w:u w:val="single"/>
          <w:lang w:val="fr-FR"/>
        </w:rPr>
      </w:pPr>
    </w:p>
    <w:p w14:paraId="1DE6F6BF"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 xml:space="preserve">Ministerul Dezvoltării, Lucrărilor Publice și Administrației </w:t>
      </w:r>
      <w:r w:rsidRPr="00223989">
        <w:rPr>
          <w:rFonts w:ascii="Trebuchet MS" w:hAnsi="Trebuchet MS"/>
          <w:lang w:val="fr-FR"/>
        </w:rPr>
        <w:t xml:space="preserve">are în gestiune </w:t>
      </w:r>
      <w:r w:rsidRPr="00223989">
        <w:rPr>
          <w:rFonts w:ascii="Trebuchet MS" w:hAnsi="Trebuchet MS"/>
          <w:b/>
          <w:lang w:val="fr-FR"/>
        </w:rPr>
        <w:t>Componenta 5</w:t>
      </w:r>
      <w:r w:rsidRPr="00223989">
        <w:rPr>
          <w:rFonts w:ascii="Trebuchet MS" w:hAnsi="Trebuchet MS"/>
          <w:lang w:val="fr-FR"/>
        </w:rPr>
        <w:t xml:space="preserve"> - Valul Renovării, </w:t>
      </w:r>
      <w:r w:rsidRPr="00223989">
        <w:rPr>
          <w:rFonts w:ascii="Trebuchet MS" w:hAnsi="Trebuchet MS"/>
          <w:b/>
          <w:lang w:val="fr-FR"/>
        </w:rPr>
        <w:t>Componenta C10</w:t>
      </w:r>
      <w:r w:rsidRPr="00223989">
        <w:rPr>
          <w:rFonts w:ascii="Trebuchet MS" w:hAnsi="Trebuchet MS"/>
          <w:lang w:val="fr-FR"/>
        </w:rPr>
        <w:t xml:space="preserve"> - Fondul Local, </w:t>
      </w:r>
      <w:r w:rsidRPr="00223989">
        <w:rPr>
          <w:rFonts w:ascii="Trebuchet MS" w:hAnsi="Trebuchet MS"/>
          <w:b/>
          <w:lang w:val="fr-FR"/>
        </w:rPr>
        <w:t>Componenta 11</w:t>
      </w:r>
      <w:r w:rsidRPr="00223989">
        <w:rPr>
          <w:rFonts w:ascii="Trebuchet MS" w:hAnsi="Trebuchet MS"/>
          <w:lang w:val="fr-FR"/>
        </w:rPr>
        <w:t xml:space="preserve"> -Turism și cultură (Reforma R2 - Intrarea în vigoare a cadrului de reglementare privind cicloturismul, Investiția 3 - Instituirea și operaționalizarea Centrului Național de Coordonare Velo, Investiția 4 - Implementarea a 3.000 km de trasee cicloturistice, </w:t>
      </w:r>
      <w:r w:rsidRPr="00223989">
        <w:rPr>
          <w:rFonts w:ascii="Trebuchet MS" w:hAnsi="Trebuchet MS"/>
          <w:b/>
          <w:lang w:val="fr-FR"/>
        </w:rPr>
        <w:t>Componenta 15</w:t>
      </w:r>
      <w:r w:rsidRPr="00223989">
        <w:rPr>
          <w:rFonts w:ascii="Trebuchet MS" w:hAnsi="Trebuchet MS"/>
          <w:lang w:val="fr-FR"/>
        </w:rPr>
        <w:t xml:space="preserve"> - Educație (Investiția 1 - Construirea, echiparea și operaționalizarea a 110 creșe). </w:t>
      </w:r>
      <w:r w:rsidRPr="00223989">
        <w:rPr>
          <w:rFonts w:ascii="Trebuchet MS" w:hAnsi="Trebuchet MS"/>
          <w:b/>
          <w:lang w:val="fr-FR"/>
        </w:rPr>
        <w:t>Bugetul total aproximativ pentru aceste componente gestionate de către MDLPA este de 4,749 miliarde euro.</w:t>
      </w:r>
    </w:p>
    <w:p w14:paraId="4094BD60"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Componenta 5 - Valul Renovării</w:t>
      </w:r>
      <w:r w:rsidRPr="00223989">
        <w:rPr>
          <w:rFonts w:ascii="Trebuchet MS" w:hAnsi="Trebuchet MS"/>
          <w:lang w:val="fr-FR"/>
        </w:rPr>
        <w:t xml:space="preserve"> – fac parte următoarele investiții:</w:t>
      </w:r>
    </w:p>
    <w:p w14:paraId="2531EA5D"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I1.a Renovarea energetică moderată sau aprofundată/renovare integrată a clădirilor rezidențiale multifamiliale - 4,37 milioane mp. </w:t>
      </w:r>
    </w:p>
    <w:p w14:paraId="06F8A723"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I1.b Renovarea moderată sau aprofundată/ renovare integrată a clădirilor publice - 2,31 milioane mp de clădiri publice.</w:t>
      </w:r>
    </w:p>
    <w:p w14:paraId="0C30A9C8"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Componenta 10</w:t>
      </w:r>
      <w:r w:rsidRPr="00223989">
        <w:rPr>
          <w:rFonts w:ascii="Trebuchet MS" w:hAnsi="Trebuchet MS"/>
          <w:lang w:val="fr-FR"/>
        </w:rPr>
        <w:t xml:space="preserve"> </w:t>
      </w:r>
      <w:r w:rsidRPr="00223989">
        <w:rPr>
          <w:rFonts w:ascii="Trebuchet MS" w:hAnsi="Trebuchet MS"/>
          <w:b/>
          <w:lang w:val="fr-FR"/>
        </w:rPr>
        <w:t>– Fondul Local</w:t>
      </w:r>
      <w:r w:rsidRPr="00223989">
        <w:rPr>
          <w:rFonts w:ascii="Trebuchet MS" w:hAnsi="Trebuchet MS"/>
          <w:lang w:val="fr-FR"/>
        </w:rPr>
        <w:t xml:space="preserve">, abordează provocările legate de disparitățile teritoriale și sociale din zonele urbane și rurale, precum și mobilitatea urbană. Din </w:t>
      </w:r>
      <w:r w:rsidRPr="00223989">
        <w:rPr>
          <w:rFonts w:ascii="Trebuchet MS" w:hAnsi="Trebuchet MS"/>
          <w:bCs/>
          <w:lang w:val="fr-FR"/>
        </w:rPr>
        <w:t>aceasta componenta</w:t>
      </w:r>
      <w:r w:rsidRPr="00223989">
        <w:rPr>
          <w:rFonts w:ascii="Trebuchet MS" w:hAnsi="Trebuchet MS"/>
          <w:lang w:val="fr-FR"/>
        </w:rPr>
        <w:t xml:space="preserve"> fac parte următoarele investiții:</w:t>
      </w:r>
    </w:p>
    <w:p w14:paraId="41EE1CBF"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I.1.1. Mobilitatea urbană verde - înnoirea parcului de vehicule destinate transportului public ce are ca țintă 1135 vehicule curate;</w:t>
      </w:r>
    </w:p>
    <w:p w14:paraId="66D1A2FA"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I.1.2. Mobilitatea urbană verde - ITS/alte infrastructuri TIC vizează instituirea a 491 sisteme inteligente de transport;</w:t>
      </w:r>
    </w:p>
    <w:p w14:paraId="136637A0"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I.1.3. Mobilitatea urbană verde - asigurarea infrastructurii pentru transportul verde - puncte de reîncărcare pentru vehiculele electrice; </w:t>
      </w:r>
    </w:p>
    <w:p w14:paraId="5370B0B1"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I.1.4. Mobilitatea urbană verde - asigurarea de piste pentru biciclete și alte vehicule electrice ușoare la nivel local/metropolitan; </w:t>
      </w:r>
    </w:p>
    <w:p w14:paraId="25375FA7"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I.2. Construirea de locuințe nZEB plus - pentru tineri/locuințe de serviciu pentru specialiști din sănătate și învățământ; </w:t>
      </w:r>
    </w:p>
    <w:p w14:paraId="585D4BFA"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I.3. Reabilitarea moderată a clădirilor publice pentru îmbunătățirea serviciilor publice prestate la nivelul UAT-urilor; </w:t>
      </w:r>
    </w:p>
    <w:p w14:paraId="0E38AC83" w14:textId="0F6C957A"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I.4. Elaborarea/actualizarea în format GIS a documentelor de amenajare a teritoriului și de planificare urbană. </w:t>
      </w:r>
    </w:p>
    <w:p w14:paraId="53AF1527" w14:textId="6712AE5B" w:rsidR="0036627E" w:rsidRPr="00223989" w:rsidRDefault="0036627E" w:rsidP="0036627E">
      <w:pPr>
        <w:tabs>
          <w:tab w:val="left" w:pos="284"/>
          <w:tab w:val="left" w:pos="567"/>
        </w:tabs>
        <w:ind w:firstLine="284"/>
        <w:jc w:val="both"/>
        <w:rPr>
          <w:rFonts w:ascii="Trebuchet MS" w:hAnsi="Trebuchet MS"/>
          <w:lang w:val="fr-FR"/>
        </w:rPr>
      </w:pPr>
    </w:p>
    <w:p w14:paraId="52B7D331" w14:textId="77777777" w:rsidR="0036627E" w:rsidRPr="00223989" w:rsidRDefault="0036627E" w:rsidP="0036627E">
      <w:pPr>
        <w:tabs>
          <w:tab w:val="left" w:pos="284"/>
          <w:tab w:val="left" w:pos="567"/>
        </w:tabs>
        <w:ind w:firstLine="284"/>
        <w:jc w:val="both"/>
        <w:rPr>
          <w:rFonts w:ascii="Trebuchet MS" w:hAnsi="Trebuchet MS"/>
          <w:lang w:val="fr-FR"/>
        </w:rPr>
      </w:pPr>
    </w:p>
    <w:p w14:paraId="2F3EC647"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Din </w:t>
      </w:r>
      <w:r w:rsidRPr="00223989">
        <w:rPr>
          <w:rFonts w:ascii="Trebuchet MS" w:hAnsi="Trebuchet MS"/>
          <w:b/>
          <w:lang w:val="fr-FR"/>
        </w:rPr>
        <w:t>Componenta 11: Turism și cultură</w:t>
      </w:r>
      <w:r w:rsidRPr="00223989">
        <w:rPr>
          <w:rFonts w:ascii="Trebuchet MS" w:hAnsi="Trebuchet MS"/>
          <w:lang w:val="fr-FR"/>
        </w:rPr>
        <w:t xml:space="preserve"> fac parte următoarele investiții:</w:t>
      </w:r>
    </w:p>
    <w:p w14:paraId="16495D79"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I3 - Instituirea și operaționalizarea Centrului național de coordonare Velo - Platforma națională integrată e-Velo; </w:t>
      </w:r>
    </w:p>
    <w:p w14:paraId="1793AFF8"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I4 - Implementarea a 3.000 km de piste pentru biciclete. </w:t>
      </w:r>
    </w:p>
    <w:p w14:paraId="17D27BBD"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Din </w:t>
      </w:r>
      <w:r w:rsidRPr="00223989">
        <w:rPr>
          <w:rFonts w:ascii="Trebuchet MS" w:hAnsi="Trebuchet MS"/>
          <w:b/>
          <w:lang w:val="fr-FR"/>
        </w:rPr>
        <w:t xml:space="preserve">Componenta 15: Educație  </w:t>
      </w:r>
      <w:r w:rsidRPr="00223989">
        <w:rPr>
          <w:rFonts w:ascii="Trebuchet MS" w:hAnsi="Trebuchet MS"/>
          <w:lang w:val="fr-FR"/>
        </w:rPr>
        <w:t>fac parte următoarele investiții:</w:t>
      </w:r>
    </w:p>
    <w:p w14:paraId="00E1AF72"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I.1.1. Construirea, echiparea și operaționalizarea a 110 creșe.</w:t>
      </w:r>
    </w:p>
    <w:p w14:paraId="6D145B37" w14:textId="77777777" w:rsidR="0036627E" w:rsidRPr="00223989" w:rsidRDefault="0036627E" w:rsidP="0036627E">
      <w:pPr>
        <w:tabs>
          <w:tab w:val="left" w:pos="284"/>
          <w:tab w:val="left" w:pos="567"/>
        </w:tabs>
        <w:ind w:firstLine="284"/>
        <w:jc w:val="both"/>
        <w:rPr>
          <w:rFonts w:ascii="Trebuchet MS" w:hAnsi="Trebuchet MS"/>
          <w:b/>
          <w:lang w:val="fr-FR"/>
        </w:rPr>
      </w:pPr>
      <w:r w:rsidRPr="00223989">
        <w:rPr>
          <w:rFonts w:ascii="Trebuchet MS" w:hAnsi="Trebuchet MS"/>
          <w:b/>
          <w:lang w:val="fr-FR"/>
        </w:rPr>
        <w:t>Fondurile externe nerambursabile</w:t>
      </w:r>
      <w:r w:rsidRPr="00223989">
        <w:rPr>
          <w:rFonts w:ascii="Trebuchet MS" w:hAnsi="Trebuchet MS"/>
          <w:lang w:val="fr-FR"/>
        </w:rPr>
        <w:t xml:space="preserve">, gestionate de </w:t>
      </w:r>
      <w:r w:rsidRPr="00223989">
        <w:rPr>
          <w:rFonts w:ascii="Trebuchet MS" w:hAnsi="Trebuchet MS"/>
          <w:b/>
          <w:lang w:val="fr-FR"/>
        </w:rPr>
        <w:t>MDLPA</w:t>
      </w:r>
      <w:r w:rsidRPr="00223989">
        <w:rPr>
          <w:rFonts w:ascii="Trebuchet MS" w:hAnsi="Trebuchet MS"/>
          <w:lang w:val="fr-FR"/>
        </w:rPr>
        <w:t xml:space="preserve">, de la Uniunea Europeană  prezentate la </w:t>
      </w:r>
      <w:r w:rsidRPr="00223989">
        <w:rPr>
          <w:rFonts w:ascii="Trebuchet MS" w:hAnsi="Trebuchet MS"/>
          <w:b/>
          <w:lang w:val="fr-FR"/>
        </w:rPr>
        <w:t>secțiunea 4.8</w:t>
      </w:r>
    </w:p>
    <w:p w14:paraId="40FC2CAA"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B. Fonduri pentru dezvoltare regională și administrație publică</w:t>
      </w:r>
    </w:p>
    <w:p w14:paraId="254A597D"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 xml:space="preserve">Componenta 5. Valul renovării </w:t>
      </w:r>
      <w:r w:rsidRPr="00223989">
        <w:rPr>
          <w:rFonts w:ascii="Trebuchet MS" w:hAnsi="Trebuchet MS"/>
          <w:lang w:val="fr-FR"/>
        </w:rPr>
        <w:t xml:space="preserve">vizează asigurarea tranziției către un fond construit rezilient și verde, prin intermediul unui set de reforme și investiții care să conducă la accelerarea renovării clădirilor, inclusiv prin asigurarea capacității tehnice specializate pentru realizarea lucrărilor de intervenții. Complementar, se are în vedere și dezvoltarea unor mecanisme adecvate de monitorizare a performanțelor fondului construit, precum și introducerea practicilor de economie circulară în construcții. </w:t>
      </w:r>
    </w:p>
    <w:p w14:paraId="3057E12F"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b/>
          <w:lang w:val="fr-FR"/>
        </w:rPr>
        <w:t>Componenta 10. Fondul local</w:t>
      </w:r>
      <w:r w:rsidRPr="00223989">
        <w:rPr>
          <w:rFonts w:ascii="Trebuchet MS" w:hAnsi="Trebuchet MS"/>
          <w:lang w:val="fr-FR"/>
        </w:rPr>
        <w:t xml:space="preserve"> pentru tranziția verde și digitală abordează provocările legate de disparitățile teritoriale și sociale din zonele urbane și rurale, precum și mobilitatea urbană. Obiectivul acestei componente este de a susține o transformare durabilă urbană și rurală prin utilizarea soluțiilor verzi și digitale.</w:t>
      </w:r>
    </w:p>
    <w:p w14:paraId="36669A92" w14:textId="77777777" w:rsidR="0036627E" w:rsidRPr="0036627E" w:rsidRDefault="0036627E" w:rsidP="0036627E">
      <w:pPr>
        <w:tabs>
          <w:tab w:val="left" w:pos="284"/>
          <w:tab w:val="left" w:pos="567"/>
        </w:tabs>
        <w:ind w:firstLine="284"/>
        <w:jc w:val="both"/>
        <w:rPr>
          <w:rFonts w:ascii="Trebuchet MS" w:hAnsi="Trebuchet MS"/>
          <w:color w:val="000000"/>
        </w:rPr>
      </w:pPr>
      <w:r w:rsidRPr="0036627E">
        <w:rPr>
          <w:rFonts w:ascii="Trebuchet MS" w:hAnsi="Trebuchet MS"/>
          <w:b/>
        </w:rPr>
        <w:t xml:space="preserve">Componenta 11. Turism și cultură </w:t>
      </w:r>
      <w:r w:rsidRPr="0036627E">
        <w:rPr>
          <w:rFonts w:ascii="Trebuchet MS" w:hAnsi="Trebuchet MS"/>
          <w:color w:val="000000"/>
        </w:rPr>
        <w:t>- Crearea cadrului pentru operaționalizarea traseelor cicloturistice la nivel național;</w:t>
      </w:r>
    </w:p>
    <w:p w14:paraId="1944AC5B" w14:textId="77777777" w:rsidR="0036627E" w:rsidRPr="00223989" w:rsidRDefault="0036627E" w:rsidP="004B5404">
      <w:pPr>
        <w:numPr>
          <w:ilvl w:val="0"/>
          <w:numId w:val="156"/>
        </w:numPr>
        <w:pBdr>
          <w:top w:val="nil"/>
          <w:left w:val="nil"/>
          <w:bottom w:val="nil"/>
          <w:right w:val="nil"/>
          <w:between w:val="nil"/>
        </w:pBdr>
        <w:tabs>
          <w:tab w:val="left" w:pos="284"/>
          <w:tab w:val="left" w:pos="567"/>
        </w:tabs>
        <w:ind w:left="0" w:right="-1" w:firstLine="284"/>
        <w:jc w:val="both"/>
        <w:rPr>
          <w:rFonts w:ascii="Trebuchet MS" w:hAnsi="Trebuchet MS"/>
          <w:color w:val="000000"/>
          <w:lang w:val="fr-FR"/>
        </w:rPr>
      </w:pPr>
      <w:r w:rsidRPr="00223989">
        <w:rPr>
          <w:rFonts w:ascii="Trebuchet MS" w:hAnsi="Trebuchet MS"/>
          <w:color w:val="000000"/>
          <w:lang w:val="fr-FR"/>
        </w:rPr>
        <w:t xml:space="preserve">Investiția 3 - Instituirea Centrului Național de Coordonare Velo </w:t>
      </w:r>
    </w:p>
    <w:p w14:paraId="7A94E650" w14:textId="77777777" w:rsidR="0036627E" w:rsidRPr="0036627E" w:rsidRDefault="0036627E" w:rsidP="004B5404">
      <w:pPr>
        <w:numPr>
          <w:ilvl w:val="0"/>
          <w:numId w:val="156"/>
        </w:numPr>
        <w:pBdr>
          <w:top w:val="nil"/>
          <w:left w:val="nil"/>
          <w:bottom w:val="nil"/>
          <w:right w:val="nil"/>
          <w:between w:val="nil"/>
        </w:pBdr>
        <w:tabs>
          <w:tab w:val="left" w:pos="284"/>
          <w:tab w:val="left" w:pos="567"/>
        </w:tabs>
        <w:ind w:left="0" w:right="-1" w:firstLine="284"/>
        <w:jc w:val="both"/>
        <w:rPr>
          <w:rFonts w:ascii="Trebuchet MS" w:hAnsi="Trebuchet MS"/>
        </w:rPr>
      </w:pPr>
      <w:r w:rsidRPr="0036627E">
        <w:rPr>
          <w:rFonts w:ascii="Trebuchet MS" w:hAnsi="Trebuchet MS"/>
          <w:color w:val="000000"/>
        </w:rPr>
        <w:t xml:space="preserve">Investiția 4 - Implementarea a 2404 km de trasee cicloturistice </w:t>
      </w:r>
    </w:p>
    <w:p w14:paraId="3D54814D" w14:textId="77777777" w:rsidR="0036627E" w:rsidRPr="0036627E" w:rsidRDefault="0036627E" w:rsidP="0036627E">
      <w:pPr>
        <w:pBdr>
          <w:top w:val="nil"/>
          <w:left w:val="nil"/>
          <w:bottom w:val="nil"/>
          <w:right w:val="nil"/>
          <w:between w:val="nil"/>
        </w:pBdr>
        <w:tabs>
          <w:tab w:val="left" w:pos="284"/>
          <w:tab w:val="left" w:pos="567"/>
        </w:tabs>
        <w:ind w:left="284" w:right="-1"/>
        <w:jc w:val="both"/>
        <w:rPr>
          <w:rFonts w:ascii="Trebuchet MS" w:hAnsi="Trebuchet MS"/>
        </w:rPr>
      </w:pPr>
      <w:r w:rsidRPr="0036627E">
        <w:rPr>
          <w:rFonts w:ascii="Trebuchet MS" w:hAnsi="Trebuchet MS"/>
          <w:b/>
        </w:rPr>
        <w:t>Componenta 15</w:t>
      </w:r>
      <w:r w:rsidRPr="0036627E">
        <w:rPr>
          <w:rFonts w:ascii="Trebuchet MS" w:hAnsi="Trebuchet MS"/>
        </w:rPr>
        <w:t xml:space="preserve"> – Educație din cadrul PNRR abordează creșterea capacității de reziliență a sistemului educațional prin modernizarea infrastructurii educaționale și a dotării aferente, în corelare cu nevoile prezente și viitoare ale pieței forței de muncă, în vederea asigurării participării la un proces educațional de calitate, modern și incluziv.</w:t>
      </w:r>
    </w:p>
    <w:p w14:paraId="6DF132B9" w14:textId="77777777" w:rsidR="0036627E" w:rsidRPr="0036627E" w:rsidRDefault="0036627E" w:rsidP="0036627E">
      <w:pPr>
        <w:tabs>
          <w:tab w:val="left" w:pos="284"/>
          <w:tab w:val="left" w:pos="567"/>
        </w:tabs>
        <w:ind w:firstLine="284"/>
        <w:jc w:val="both"/>
        <w:rPr>
          <w:rFonts w:ascii="Trebuchet MS" w:hAnsi="Trebuchet MS"/>
        </w:rPr>
      </w:pPr>
      <w:r w:rsidRPr="0036627E">
        <w:rPr>
          <w:rFonts w:ascii="Trebuchet MS" w:hAnsi="Trebuchet MS"/>
        </w:rPr>
        <w:t xml:space="preserve">Reforma 2 are ca obiectiv Dezvoltarea unui sistem de servicii de educație timpurie unitar, incluziv și de calitate și în cadrul căreia se află Investiția 1. Construirea, echiparea și operaționalizarea a 110 creșe, gestionată de MDLPA. </w:t>
      </w:r>
    </w:p>
    <w:p w14:paraId="5933D58C" w14:textId="77777777" w:rsidR="0036627E" w:rsidRPr="0036627E" w:rsidRDefault="0036627E" w:rsidP="0036627E">
      <w:pPr>
        <w:tabs>
          <w:tab w:val="left" w:pos="284"/>
          <w:tab w:val="left" w:pos="567"/>
        </w:tabs>
        <w:ind w:firstLine="284"/>
        <w:jc w:val="both"/>
        <w:rPr>
          <w:rFonts w:ascii="Trebuchet MS" w:hAnsi="Trebuchet MS"/>
        </w:rPr>
      </w:pPr>
      <w:r w:rsidRPr="0036627E">
        <w:rPr>
          <w:rFonts w:ascii="Trebuchet MS" w:hAnsi="Trebuchet MS"/>
          <w:b/>
        </w:rPr>
        <w:t>Componenta 16 – RePowerEU</w:t>
      </w:r>
    </w:p>
    <w:p w14:paraId="34943CE4" w14:textId="77777777" w:rsidR="0036627E" w:rsidRPr="00223989" w:rsidRDefault="0036627E" w:rsidP="0036627E">
      <w:pPr>
        <w:pBdr>
          <w:top w:val="nil"/>
          <w:left w:val="nil"/>
          <w:bottom w:val="nil"/>
          <w:right w:val="nil"/>
          <w:between w:val="nil"/>
        </w:pBdr>
        <w:tabs>
          <w:tab w:val="left" w:pos="284"/>
          <w:tab w:val="left" w:pos="567"/>
        </w:tabs>
        <w:ind w:firstLine="284"/>
        <w:jc w:val="both"/>
        <w:rPr>
          <w:rFonts w:ascii="Trebuchet MS" w:hAnsi="Trebuchet MS"/>
          <w:color w:val="000000"/>
          <w:lang w:val="fr-FR"/>
        </w:rPr>
      </w:pPr>
      <w:r w:rsidRPr="00223989">
        <w:rPr>
          <w:rFonts w:ascii="Trebuchet MS" w:hAnsi="Trebuchet MS"/>
          <w:color w:val="000000"/>
          <w:lang w:val="fr-FR"/>
        </w:rPr>
        <w:t>Prin Decizia de punere în aplicare a Consiliului din data de 11 decembrie 2023 de modificare a Deciziei de punere în aplicare din data de 3 noiembrie 2021 de aprobare a evaluării planului de redresare și reziliență al României, a fost introdus noul capitol REPowerEU. În acest sens, a fost promovată HG nr. 207/2024 pentru modificarea anexei la HG nr. 1235/2022 privind aprobarea distribuției bugetului aferent reformelor și investițiilor finanțate prin PNRR pentru fiecare coordonator de reformă și/sau investiții.</w:t>
      </w:r>
    </w:p>
    <w:p w14:paraId="35F0D949"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Trebuchet MS" w:hAnsi="Trebuchet MS"/>
          <w:lang w:val="fr-FR"/>
        </w:rPr>
        <w:t xml:space="preserve">În cadrul capitolului 16, sunt prevăzute o serie de reforme și investiții care să contribuie la accelerarea tranziției către o energie curată. </w:t>
      </w:r>
    </w:p>
    <w:p w14:paraId="73CC92EB" w14:textId="77777777" w:rsidR="0036627E" w:rsidRPr="00223989" w:rsidRDefault="0036627E" w:rsidP="0036627E">
      <w:pPr>
        <w:tabs>
          <w:tab w:val="left" w:pos="284"/>
          <w:tab w:val="left" w:pos="567"/>
        </w:tabs>
        <w:ind w:firstLine="284"/>
        <w:jc w:val="both"/>
        <w:rPr>
          <w:rFonts w:ascii="Trebuchet MS" w:hAnsi="Trebuchet MS"/>
          <w:lang w:val="fr-FR"/>
        </w:rPr>
      </w:pPr>
      <w:r w:rsidRPr="00223989">
        <w:rPr>
          <w:rFonts w:ascii="Segoe UI Symbol" w:eastAsia="Quattrocento Sans" w:hAnsi="Segoe UI Symbol" w:cs="Segoe UI Symbol"/>
          <w:lang w:val="fr-FR"/>
        </w:rPr>
        <w:t>➢</w:t>
      </w:r>
      <w:r w:rsidRPr="00223989">
        <w:rPr>
          <w:rFonts w:ascii="Trebuchet MS" w:hAnsi="Trebuchet MS"/>
          <w:lang w:val="fr-FR"/>
        </w:rPr>
        <w:t xml:space="preserve"> Reforma 2. Înființarea de ghișee unice pentru furnizarea către prosumatori de servicii de consiliere în domeniul energiei pentru renovările ce vizează eficiența energetică și producția de energie din surse regenerabile cu un buget de 431.438,00 euro, exclusiv TVA - asistență financiară rambursabilă. </w:t>
      </w:r>
    </w:p>
    <w:p w14:paraId="355472C6" w14:textId="77777777" w:rsidR="0036627E" w:rsidRDefault="0036627E" w:rsidP="00990E1A">
      <w:pPr>
        <w:suppressAutoHyphens/>
        <w:spacing w:afterLines="50" w:after="120" w:line="276" w:lineRule="auto"/>
        <w:contextualSpacing/>
        <w:rPr>
          <w:rFonts w:ascii="Trebuchet MS" w:eastAsia="SimSun" w:hAnsi="Trebuchet MS" w:cs="Trebuchet MS"/>
          <w:color w:val="FF0000"/>
          <w:lang w:val="ro-RO"/>
        </w:rPr>
      </w:pPr>
    </w:p>
    <w:p w14:paraId="1F00B876" w14:textId="77777777" w:rsidR="003B086D" w:rsidRPr="00D413AD" w:rsidRDefault="003B086D" w:rsidP="003B086D">
      <w:pPr>
        <w:shd w:val="clear" w:color="auto" w:fill="A8D08D" w:themeFill="accent6" w:themeFillTint="99"/>
        <w:tabs>
          <w:tab w:val="left" w:pos="9639"/>
        </w:tabs>
        <w:suppressAutoHyphens/>
        <w:spacing w:before="120"/>
        <w:jc w:val="both"/>
        <w:rPr>
          <w:rFonts w:ascii="Trebuchet MS" w:hAnsi="Trebuchet MS" w:cs="Calibri"/>
          <w:b/>
          <w:lang w:val="ro-RO"/>
        </w:rPr>
      </w:pPr>
      <w:r w:rsidRPr="00D413AD">
        <w:rPr>
          <w:rFonts w:ascii="Trebuchet MS" w:hAnsi="Trebuchet MS" w:cs="Calibri"/>
          <w:b/>
          <w:lang w:val="ro-RO"/>
        </w:rPr>
        <w:t>Politica în domeniul sănătății</w:t>
      </w:r>
    </w:p>
    <w:p w14:paraId="6A6B54AE" w14:textId="51B20BBD" w:rsidR="003B086D" w:rsidRDefault="003B086D" w:rsidP="00990E1A">
      <w:pPr>
        <w:suppressAutoHyphens/>
        <w:spacing w:afterLines="50" w:after="120" w:line="276" w:lineRule="auto"/>
        <w:contextualSpacing/>
        <w:rPr>
          <w:rFonts w:ascii="Trebuchet MS" w:eastAsia="SimSun" w:hAnsi="Trebuchet MS" w:cs="Trebuchet MS"/>
          <w:color w:val="FF0000"/>
          <w:lang w:val="ro-RO"/>
        </w:rPr>
      </w:pPr>
    </w:p>
    <w:p w14:paraId="752A1860" w14:textId="77777777" w:rsidR="00A64C53" w:rsidRPr="00223989" w:rsidRDefault="00A64C53" w:rsidP="00A64C53">
      <w:pPr>
        <w:rPr>
          <w:rFonts w:ascii="Trebuchet MS" w:eastAsia="Arial" w:hAnsi="Trebuchet MS" w:cs="Arial"/>
          <w:b/>
          <w:lang w:val="ro-RO"/>
        </w:rPr>
      </w:pPr>
      <w:r w:rsidRPr="00223989">
        <w:rPr>
          <w:rFonts w:ascii="Trebuchet MS" w:eastAsia="Arial" w:hAnsi="Trebuchet MS" w:cs="Arial"/>
          <w:b/>
          <w:lang w:val="ro-RO"/>
        </w:rPr>
        <w:t>PRIORITĂȚILE STRATEGICE ALE MINISTERULUI SĂNĂTĂȚII PENTRU PERIOADA 2025-2027</w:t>
      </w:r>
    </w:p>
    <w:p w14:paraId="6AF61DC6" w14:textId="77777777" w:rsidR="00A64C53" w:rsidRPr="00223989" w:rsidRDefault="00A64C53" w:rsidP="00A64C53">
      <w:pPr>
        <w:ind w:firstLine="1134"/>
        <w:jc w:val="both"/>
        <w:rPr>
          <w:rFonts w:ascii="Trebuchet MS" w:eastAsia="Arial" w:hAnsi="Trebuchet MS" w:cs="Arial"/>
          <w:b/>
          <w:lang w:val="ro-RO"/>
        </w:rPr>
      </w:pPr>
    </w:p>
    <w:p w14:paraId="7EE11B5A" w14:textId="77777777" w:rsidR="00A64C53" w:rsidRPr="00223989" w:rsidRDefault="00A64C53" w:rsidP="00A64C53">
      <w:pPr>
        <w:ind w:firstLine="1134"/>
        <w:jc w:val="both"/>
        <w:rPr>
          <w:rFonts w:ascii="Trebuchet MS" w:eastAsia="Arial" w:hAnsi="Trebuchet MS" w:cs="Arial"/>
          <w:b/>
          <w:lang w:val="ro-RO"/>
        </w:rPr>
      </w:pPr>
    </w:p>
    <w:p w14:paraId="1CE35797" w14:textId="77777777" w:rsidR="00A64C53" w:rsidRPr="00223989" w:rsidRDefault="00A64C53" w:rsidP="00A64C53">
      <w:pPr>
        <w:ind w:firstLine="1134"/>
        <w:jc w:val="both"/>
        <w:rPr>
          <w:rFonts w:ascii="Trebuchet MS" w:eastAsia="Arial" w:hAnsi="Trebuchet MS" w:cs="Arial"/>
          <w:lang w:val="ro-RO"/>
        </w:rPr>
      </w:pPr>
      <w:r w:rsidRPr="00223989">
        <w:rPr>
          <w:rFonts w:ascii="Trebuchet MS" w:eastAsia="Arial" w:hAnsi="Trebuchet MS" w:cs="Arial"/>
          <w:b/>
          <w:lang w:val="ro-RO"/>
        </w:rPr>
        <w:t>MISIUNE</w:t>
      </w:r>
    </w:p>
    <w:p w14:paraId="58A3F420" w14:textId="77777777" w:rsidR="00A64C53" w:rsidRPr="00223989" w:rsidRDefault="00A64C53" w:rsidP="00A64C53">
      <w:pPr>
        <w:ind w:firstLine="1134"/>
        <w:jc w:val="both"/>
        <w:rPr>
          <w:rFonts w:ascii="Trebuchet MS" w:eastAsia="Arial" w:hAnsi="Trebuchet MS" w:cs="Arial"/>
          <w:b/>
          <w:bCs/>
          <w:i/>
          <w:lang w:val="ro-RO"/>
        </w:rPr>
      </w:pPr>
      <w:r w:rsidRPr="00223989">
        <w:rPr>
          <w:rFonts w:ascii="Trebuchet MS" w:eastAsia="Arial" w:hAnsi="Trebuchet MS" w:cs="Arial"/>
          <w:bCs/>
          <w:lang w:val="ro-RO"/>
        </w:rPr>
        <w:t>Misiunea Ministerului Sănătății este</w:t>
      </w:r>
      <w:r w:rsidRPr="00223989">
        <w:rPr>
          <w:rFonts w:ascii="Trebuchet MS" w:eastAsia="Arial" w:hAnsi="Trebuchet MS" w:cs="Arial"/>
          <w:b/>
          <w:bCs/>
          <w:lang w:val="ro-RO"/>
        </w:rPr>
        <w:t xml:space="preserve"> </w:t>
      </w:r>
      <w:r w:rsidRPr="00223989">
        <w:rPr>
          <w:rFonts w:ascii="Trebuchet MS" w:eastAsia="Arial" w:hAnsi="Trebuchet MS" w:cs="Arial"/>
          <w:b/>
          <w:bCs/>
          <w:i/>
          <w:lang w:val="ro-RO"/>
        </w:rPr>
        <w:t>să elaboreze și să monitorizeze implementarea strategiilor, politicilor și programelor pentru promovarea sănătății publice și să dezvolte un sistem de sănătate modern și performant, adaptat nevoilor populației și compatibil cu standardele UE.</w:t>
      </w:r>
    </w:p>
    <w:p w14:paraId="24D95947" w14:textId="77777777" w:rsidR="00A64C53" w:rsidRPr="00223989" w:rsidRDefault="00A64C53" w:rsidP="00A64C53">
      <w:pPr>
        <w:numPr>
          <w:ilvl w:val="0"/>
          <w:numId w:val="199"/>
        </w:numPr>
        <w:ind w:left="0" w:firstLine="1134"/>
        <w:jc w:val="both"/>
        <w:rPr>
          <w:rFonts w:ascii="Trebuchet MS" w:eastAsia="Arial" w:hAnsi="Trebuchet MS" w:cs="Arial"/>
          <w:lang w:val="fr-FR"/>
        </w:rPr>
      </w:pPr>
      <w:r w:rsidRPr="00223989">
        <w:rPr>
          <w:rFonts w:ascii="Trebuchet MS" w:eastAsia="Arial" w:hAnsi="Trebuchet MS" w:cs="Arial"/>
          <w:lang w:val="fr-FR"/>
        </w:rPr>
        <w:t>Un sistem sanitar și performant necesită acces echitabil la servicii medicale cost-eficace și de înaltă calitate, cu accent special pe servicii de prevenție.</w:t>
      </w:r>
    </w:p>
    <w:p w14:paraId="4142B09D" w14:textId="77777777" w:rsidR="00A64C53" w:rsidRPr="00223989" w:rsidRDefault="00A64C53" w:rsidP="00A64C53">
      <w:pPr>
        <w:numPr>
          <w:ilvl w:val="0"/>
          <w:numId w:val="199"/>
        </w:numPr>
        <w:ind w:left="0" w:firstLine="1134"/>
        <w:jc w:val="both"/>
        <w:rPr>
          <w:rFonts w:ascii="Trebuchet MS" w:eastAsia="Arial" w:hAnsi="Trebuchet MS" w:cs="Arial"/>
          <w:lang w:val="fr-FR"/>
        </w:rPr>
      </w:pPr>
      <w:r w:rsidRPr="00223989">
        <w:rPr>
          <w:rFonts w:ascii="Trebuchet MS" w:eastAsia="Arial" w:hAnsi="Trebuchet MS" w:cs="Arial"/>
          <w:lang w:val="fr-FR"/>
        </w:rPr>
        <w:t>Un sistem performant necesită politici publice adecvate, consecvente și stabile, susținute de un consens larg al furnizorilor de servicii, precum și modernizarea infrastructurii de sănătate.</w:t>
      </w:r>
    </w:p>
    <w:p w14:paraId="367E5D3D" w14:textId="77777777" w:rsidR="00A64C53" w:rsidRPr="00223989" w:rsidRDefault="00A64C53" w:rsidP="00A64C53">
      <w:pPr>
        <w:numPr>
          <w:ilvl w:val="0"/>
          <w:numId w:val="199"/>
        </w:numPr>
        <w:ind w:left="0" w:firstLine="1134"/>
        <w:jc w:val="both"/>
        <w:rPr>
          <w:rFonts w:ascii="Trebuchet MS" w:eastAsia="Arial" w:hAnsi="Trebuchet MS" w:cs="Arial"/>
          <w:lang w:val="fr-FR"/>
        </w:rPr>
      </w:pPr>
      <w:r w:rsidRPr="00223989">
        <w:rPr>
          <w:rFonts w:ascii="Trebuchet MS" w:eastAsia="Arial" w:hAnsi="Trebuchet MS" w:cs="Arial"/>
          <w:lang w:val="fr-FR"/>
        </w:rPr>
        <w:t xml:space="preserve">Politicile sanitare naționale trebuie să fie integrate în cadrul politicilor UE. Acest lucru nu înseamnă adoptarea pasivă a politicilor UE ci, mai degrabă, promovarea activă a unor soluții adecvate nevoilor României, în consultare cu partenerii naționali. </w:t>
      </w:r>
    </w:p>
    <w:p w14:paraId="28CBBDB6" w14:textId="77777777" w:rsidR="00A64C53" w:rsidRPr="00A64C53" w:rsidRDefault="00A64C53" w:rsidP="00A64C53">
      <w:pPr>
        <w:numPr>
          <w:ilvl w:val="0"/>
          <w:numId w:val="199"/>
        </w:numPr>
        <w:ind w:left="0" w:firstLine="1134"/>
        <w:jc w:val="both"/>
        <w:rPr>
          <w:rFonts w:ascii="Trebuchet MS" w:eastAsia="Arial" w:hAnsi="Trebuchet MS" w:cs="Arial"/>
        </w:rPr>
      </w:pPr>
      <w:r w:rsidRPr="00223989">
        <w:rPr>
          <w:rFonts w:ascii="Trebuchet MS" w:eastAsia="Arial" w:hAnsi="Trebuchet MS" w:cs="Arial"/>
          <w:lang w:val="fr-FR"/>
        </w:rPr>
        <w:t xml:space="preserve">Promovarea sănătății și intervențiile de sănătate publică generează beneficii pentru România. </w:t>
      </w:r>
      <w:r w:rsidRPr="00A64C53">
        <w:rPr>
          <w:rFonts w:ascii="Trebuchet MS" w:eastAsia="Arial" w:hAnsi="Trebuchet MS" w:cs="Arial"/>
        </w:rPr>
        <w:t>Pentru a le asigura sustenabilitatea, beneficiile trebuie să depășească costurile de implementare pe termen scurt și lung.</w:t>
      </w:r>
    </w:p>
    <w:p w14:paraId="2B39ACB6" w14:textId="06E7A0E9" w:rsidR="00A64C53" w:rsidRDefault="00A64C53" w:rsidP="00A64C53">
      <w:pPr>
        <w:ind w:left="1134"/>
        <w:jc w:val="both"/>
        <w:rPr>
          <w:rFonts w:ascii="Trebuchet MS" w:eastAsia="Arial" w:hAnsi="Trebuchet MS" w:cs="Arial"/>
        </w:rPr>
      </w:pPr>
    </w:p>
    <w:p w14:paraId="7F14BD38" w14:textId="77777777" w:rsidR="00FE3AD9" w:rsidRPr="00A64C53" w:rsidRDefault="00FE3AD9" w:rsidP="00A64C53">
      <w:pPr>
        <w:ind w:left="1134"/>
        <w:jc w:val="both"/>
        <w:rPr>
          <w:rFonts w:ascii="Trebuchet MS" w:eastAsia="Arial" w:hAnsi="Trebuchet MS" w:cs="Arial"/>
        </w:rPr>
      </w:pPr>
    </w:p>
    <w:p w14:paraId="5EA3816E" w14:textId="77777777" w:rsidR="00A64C53" w:rsidRPr="00A64C53" w:rsidRDefault="00A64C53" w:rsidP="00A64C53">
      <w:pPr>
        <w:ind w:firstLine="708"/>
        <w:jc w:val="both"/>
        <w:rPr>
          <w:rFonts w:ascii="Trebuchet MS" w:eastAsia="Arial" w:hAnsi="Trebuchet MS" w:cs="Arial"/>
          <w:b/>
        </w:rPr>
      </w:pPr>
      <w:r w:rsidRPr="00A64C53">
        <w:rPr>
          <w:rFonts w:ascii="Trebuchet MS" w:eastAsia="Arial" w:hAnsi="Trebuchet MS" w:cs="Arial"/>
          <w:b/>
        </w:rPr>
        <w:t>VIZIUNE</w:t>
      </w:r>
    </w:p>
    <w:p w14:paraId="41A94575" w14:textId="77777777" w:rsidR="00A64C53" w:rsidRPr="00A64C53" w:rsidRDefault="00A64C53" w:rsidP="00A64C53">
      <w:pPr>
        <w:ind w:firstLine="708"/>
        <w:jc w:val="both"/>
        <w:rPr>
          <w:rFonts w:ascii="Trebuchet MS" w:eastAsia="Arial" w:hAnsi="Trebuchet MS" w:cs="Arial"/>
        </w:rPr>
      </w:pPr>
      <w:r w:rsidRPr="00A64C53">
        <w:rPr>
          <w:rFonts w:ascii="Trebuchet MS" w:eastAsia="Arial" w:hAnsi="Trebuchet MS" w:cs="Arial"/>
        </w:rPr>
        <w:t xml:space="preserve"> Viziunea instituțiilor însărcinate cu elaborarea și monitorizarea implementării politicilor publice în domeniul sănătății este de a răspunde nevoilor acesteia prin facilitarea accesului la servicii preventive și curative de înaltă calitate, prin alocarea echitabilă și eficientă a resurselor, prin promovarea unor standarde înalte de calitate și a bunelor practici, pentru a avea o națiune cu oameni sănătoși și productivi.</w:t>
      </w:r>
    </w:p>
    <w:p w14:paraId="15DA73F2" w14:textId="77777777" w:rsidR="00A64C53" w:rsidRPr="00A64C53" w:rsidRDefault="00A64C53" w:rsidP="00A64C53">
      <w:pPr>
        <w:ind w:firstLine="708"/>
        <w:jc w:val="both"/>
        <w:rPr>
          <w:rFonts w:ascii="Trebuchet MS" w:eastAsia="Arial" w:hAnsi="Trebuchet MS" w:cs="Arial"/>
        </w:rPr>
      </w:pPr>
      <w:r w:rsidRPr="00A64C53">
        <w:rPr>
          <w:rFonts w:ascii="Trebuchet MS" w:eastAsia="Arial" w:hAnsi="Trebuchet MS" w:cs="Arial"/>
        </w:rPr>
        <w:t xml:space="preserve"> • Schimbarea paradigmei în ceea ce privește dezvoltarea sistemului sanitar prin abordarea centrată pe cetățean, nu pe pacient, prin considerarea faptului că, înainte ca cetățenii să devină pacienți, trebuie să fie informați și împuterniciți în promovarea și protejarea propriei sănătăți, precum și în asigurarea unui mediu de viață de calitate. </w:t>
      </w:r>
    </w:p>
    <w:p w14:paraId="789EC79A" w14:textId="77777777" w:rsidR="00A64C53" w:rsidRPr="00A64C53" w:rsidRDefault="00A64C53" w:rsidP="00A64C53">
      <w:pPr>
        <w:ind w:firstLine="708"/>
        <w:jc w:val="both"/>
        <w:rPr>
          <w:rFonts w:ascii="Trebuchet MS" w:eastAsia="Arial" w:hAnsi="Trebuchet MS" w:cs="Arial"/>
        </w:rPr>
      </w:pPr>
      <w:r w:rsidRPr="00A64C53">
        <w:rPr>
          <w:rFonts w:ascii="Trebuchet MS" w:eastAsia="Arial" w:hAnsi="Trebuchet MS" w:cs="Arial"/>
        </w:rPr>
        <w:t>• Furnizarea serviciilor cât mai aproape posibil de reședința/ domiciliul cetățeanului, în condiții de cost-eficacitate și echitate.</w:t>
      </w:r>
    </w:p>
    <w:p w14:paraId="7E5C6417" w14:textId="77777777" w:rsidR="00A64C53" w:rsidRPr="00223989" w:rsidRDefault="00A64C53" w:rsidP="00A64C53">
      <w:pPr>
        <w:ind w:firstLine="708"/>
        <w:jc w:val="both"/>
        <w:rPr>
          <w:rFonts w:ascii="Trebuchet MS" w:eastAsia="Arial" w:hAnsi="Trebuchet MS" w:cs="Arial"/>
          <w:lang w:val="fr-FR"/>
        </w:rPr>
      </w:pPr>
      <w:r w:rsidRPr="00A64C53">
        <w:rPr>
          <w:rFonts w:ascii="Trebuchet MS" w:eastAsia="Arial" w:hAnsi="Trebuchet MS" w:cs="Arial"/>
        </w:rPr>
        <w:t xml:space="preserve"> </w:t>
      </w:r>
      <w:r w:rsidRPr="00223989">
        <w:rPr>
          <w:rFonts w:ascii="Trebuchet MS" w:eastAsia="Arial" w:hAnsi="Trebuchet MS" w:cs="Arial"/>
          <w:lang w:val="fr-FR"/>
        </w:rPr>
        <w:t xml:space="preserve">• Adaptarea mecanismelor de finanțare și de contractare a serviciilor de îngrijiri de sănătate la nevoile și realitățile sistemului de sănătate. </w:t>
      </w:r>
    </w:p>
    <w:p w14:paraId="3978BE04" w14:textId="77777777" w:rsidR="00A64C53" w:rsidRPr="00A64C53" w:rsidRDefault="00A64C53" w:rsidP="00A64C53">
      <w:pPr>
        <w:ind w:firstLine="708"/>
        <w:jc w:val="both"/>
        <w:rPr>
          <w:rFonts w:ascii="Trebuchet MS" w:eastAsia="Arial" w:hAnsi="Trebuchet MS" w:cs="Arial"/>
        </w:rPr>
      </w:pPr>
      <w:r w:rsidRPr="00A64C53">
        <w:rPr>
          <w:rFonts w:ascii="Trebuchet MS" w:eastAsia="Arial" w:hAnsi="Trebuchet MS" w:cs="Arial"/>
        </w:rPr>
        <w:t xml:space="preserve">• Diversificarea, flexibilizarea, creșterea performanței și rezilienței profesioniștilor în sănătate. </w:t>
      </w:r>
    </w:p>
    <w:p w14:paraId="681E7C70" w14:textId="77777777" w:rsidR="00A64C53" w:rsidRPr="00A64C53" w:rsidRDefault="00A64C53" w:rsidP="00A64C53">
      <w:pPr>
        <w:ind w:firstLine="708"/>
        <w:jc w:val="both"/>
        <w:rPr>
          <w:rFonts w:ascii="Trebuchet MS" w:eastAsia="Arial" w:hAnsi="Trebuchet MS" w:cs="Arial"/>
        </w:rPr>
      </w:pPr>
      <w:r w:rsidRPr="00A64C53">
        <w:rPr>
          <w:rFonts w:ascii="Trebuchet MS" w:eastAsia="Arial" w:hAnsi="Trebuchet MS" w:cs="Arial"/>
        </w:rPr>
        <w:t>• Modernizarea sistemului informațional în sănătate, cu accent pe interoperabilitatea informațiilor și digitalizare.</w:t>
      </w:r>
    </w:p>
    <w:p w14:paraId="7498BE7C" w14:textId="77777777" w:rsidR="00A64C53" w:rsidRPr="00A64C53" w:rsidRDefault="00A64C53" w:rsidP="00A64C53">
      <w:pPr>
        <w:ind w:firstLine="1134"/>
        <w:jc w:val="both"/>
        <w:rPr>
          <w:rFonts w:ascii="Trebuchet MS" w:eastAsia="Arial" w:hAnsi="Trebuchet MS" w:cs="Arial"/>
        </w:rPr>
      </w:pPr>
    </w:p>
    <w:p w14:paraId="22D0872C" w14:textId="77777777" w:rsidR="00A64C53" w:rsidRPr="00A64C53" w:rsidRDefault="00A64C53" w:rsidP="00A64C53">
      <w:pPr>
        <w:jc w:val="both"/>
        <w:rPr>
          <w:rFonts w:ascii="Trebuchet MS" w:eastAsia="Arial" w:hAnsi="Trebuchet MS" w:cs="Arial"/>
          <w:b/>
        </w:rPr>
      </w:pPr>
      <w:r w:rsidRPr="00A64C53">
        <w:rPr>
          <w:rFonts w:ascii="Trebuchet MS" w:eastAsia="Arial" w:hAnsi="Trebuchet MS" w:cs="Arial"/>
          <w:b/>
        </w:rPr>
        <w:t xml:space="preserve">          OBIECTIVE STRATEGICE</w:t>
      </w:r>
    </w:p>
    <w:p w14:paraId="34DE5AA8" w14:textId="77777777" w:rsidR="00A64C53" w:rsidRPr="00A64C53" w:rsidRDefault="00A64C53" w:rsidP="00A64C53">
      <w:pPr>
        <w:spacing w:after="200" w:line="276" w:lineRule="auto"/>
        <w:ind w:firstLine="708"/>
        <w:contextualSpacing/>
        <w:jc w:val="both"/>
        <w:rPr>
          <w:rFonts w:ascii="Trebuchet MS" w:hAnsi="Trebuchet MS" w:cs="Arial"/>
          <w:lang w:eastAsia="en-GB"/>
        </w:rPr>
      </w:pPr>
      <w:r w:rsidRPr="00A64C53">
        <w:rPr>
          <w:rFonts w:ascii="Trebuchet MS" w:eastAsia="Calibri" w:hAnsi="Trebuchet MS" w:cs="Arial"/>
          <w:b/>
          <w:i/>
          <w:lang w:eastAsia="en-GB"/>
        </w:rPr>
        <w:t xml:space="preserve">Obiectivul strategic 1: Îmbunătățirea stării de sănătate a populației prin implementarea de programe naționale de sănătate și acțiuni prioritare </w:t>
      </w:r>
      <w:r w:rsidRPr="00A64C53">
        <w:rPr>
          <w:rFonts w:ascii="Trebuchet MS" w:eastAsia="Calibri" w:hAnsi="Trebuchet MS" w:cs="Arial"/>
          <w:lang w:eastAsia="en-GB"/>
        </w:rPr>
        <w:t>are ca scop p</w:t>
      </w:r>
      <w:r w:rsidRPr="00A64C53">
        <w:rPr>
          <w:rFonts w:ascii="Trebuchet MS" w:hAnsi="Trebuchet MS" w:cs="Arial"/>
          <w:lang w:eastAsia="en-GB"/>
        </w:rPr>
        <w:t xml:space="preserve">revenirea și controlul bolilor cu impact major asupra stării de sănătate a populației. </w:t>
      </w:r>
    </w:p>
    <w:p w14:paraId="5148B74C" w14:textId="77777777" w:rsidR="00A64C53" w:rsidRPr="00A64C53" w:rsidRDefault="00A64C53" w:rsidP="00A64C53">
      <w:pPr>
        <w:spacing w:after="200" w:line="276" w:lineRule="auto"/>
        <w:ind w:firstLine="708"/>
        <w:contextualSpacing/>
        <w:jc w:val="both"/>
        <w:rPr>
          <w:rFonts w:ascii="Trebuchet MS" w:eastAsia="Calibri" w:hAnsi="Trebuchet MS" w:cs="Arial"/>
          <w:b/>
          <w:i/>
          <w:lang w:eastAsia="en-GB"/>
        </w:rPr>
      </w:pPr>
      <w:r w:rsidRPr="00A64C53">
        <w:rPr>
          <w:rFonts w:ascii="Trebuchet MS" w:hAnsi="Trebuchet MS" w:cs="Arial"/>
          <w:lang w:eastAsia="en-GB"/>
        </w:rPr>
        <w:t xml:space="preserve">Prevenirea și controlul bolilor cu impact major asupra stării de sănătate a populației acoperă domeniul de politici referitor la derularea programelor naționale de sănătate publică, asigurarea tratamentului în străinătate al bolnavilor care necesită acordarea unor servicii medicale ce nu sunt disponibile în România, inclusiv în cazul marilor arși ca urmare a accidentului de la Colectiv, constituirea rezervei Ministerului Sănătăţii pentru situaţii speciale cu implicaţii asupra sănătăţii publice, </w:t>
      </w:r>
      <w:r w:rsidRPr="00223989">
        <w:rPr>
          <w:rFonts w:ascii="Trebuchet MS" w:hAnsi="Trebuchet MS" w:cs="Arial"/>
          <w:lang w:eastAsia="en-GB"/>
        </w:rPr>
        <w:t xml:space="preserve">achiziția cardurilor naționale de sănătate, precum și implementarea </w:t>
      </w:r>
      <w:r w:rsidRPr="00A64C53">
        <w:rPr>
          <w:rFonts w:ascii="Trebuchet MS" w:hAnsi="Trebuchet MS" w:cs="Arial"/>
          <w:lang w:eastAsia="en-GB"/>
        </w:rPr>
        <w:t>acțiunilor prioritare de sănătate. Programul urmărește punerea în aplicare a cadru legislativ care statuează finanțarea din bugetul Miniterului Sănătății a activităților anterior enumerate.</w:t>
      </w:r>
    </w:p>
    <w:p w14:paraId="6DACB766" w14:textId="77777777" w:rsidR="00A64C53" w:rsidRPr="00A64C53" w:rsidRDefault="00A64C53" w:rsidP="00A64C53">
      <w:pPr>
        <w:ind w:firstLine="708"/>
        <w:jc w:val="both"/>
        <w:rPr>
          <w:rFonts w:ascii="Trebuchet MS" w:hAnsi="Trebuchet MS" w:cs="Arial"/>
          <w:lang w:eastAsia="en-GB"/>
        </w:rPr>
      </w:pPr>
    </w:p>
    <w:p w14:paraId="1604A743" w14:textId="77777777" w:rsidR="00A64C53" w:rsidRPr="00A64C53" w:rsidRDefault="00A64C53" w:rsidP="00A64C53">
      <w:pPr>
        <w:ind w:firstLine="708"/>
        <w:jc w:val="both"/>
        <w:rPr>
          <w:rFonts w:ascii="Trebuchet MS" w:hAnsi="Trebuchet MS" w:cs="Arial"/>
          <w:b/>
          <w:lang w:eastAsia="en-GB"/>
        </w:rPr>
      </w:pPr>
      <w:r w:rsidRPr="00A64C53">
        <w:rPr>
          <w:rFonts w:ascii="Trebuchet MS" w:hAnsi="Trebuchet MS" w:cs="Arial"/>
          <w:b/>
          <w:lang w:eastAsia="en-GB"/>
        </w:rPr>
        <w:t xml:space="preserve">Obiectivul strategic </w:t>
      </w:r>
      <w:r w:rsidRPr="00A64C53">
        <w:rPr>
          <w:rFonts w:ascii="Trebuchet MS" w:hAnsi="Trebuchet MS" w:cs="Arial"/>
          <w:lang w:eastAsia="en-GB"/>
        </w:rPr>
        <w:t>1 urmăreşte:</w:t>
      </w:r>
    </w:p>
    <w:p w14:paraId="4B917BB2" w14:textId="77777777" w:rsidR="00A64C53" w:rsidRPr="00A64C53" w:rsidRDefault="00A64C53" w:rsidP="00A64C53">
      <w:pPr>
        <w:ind w:firstLine="708"/>
        <w:jc w:val="both"/>
        <w:rPr>
          <w:rFonts w:ascii="Trebuchet MS" w:hAnsi="Trebuchet MS" w:cs="Arial"/>
          <w:bCs/>
          <w:lang w:eastAsia="en-GB"/>
        </w:rPr>
      </w:pPr>
      <w:r w:rsidRPr="00A64C53">
        <w:rPr>
          <w:rFonts w:ascii="Trebuchet MS" w:hAnsi="Trebuchet MS" w:cs="Arial"/>
          <w:bCs/>
          <w:lang w:eastAsia="en-GB"/>
        </w:rPr>
        <w:t>- reducerea mortalității și morbidității asociate bolilor transmisibile cu impact major asupra stării de sănătate a populației;</w:t>
      </w:r>
    </w:p>
    <w:p w14:paraId="27434B02" w14:textId="77777777" w:rsidR="00A64C53" w:rsidRPr="00A64C53" w:rsidRDefault="00A64C53" w:rsidP="00A64C53">
      <w:pPr>
        <w:ind w:firstLine="708"/>
        <w:jc w:val="both"/>
        <w:rPr>
          <w:rFonts w:ascii="Trebuchet MS" w:hAnsi="Trebuchet MS" w:cs="Arial"/>
          <w:lang w:eastAsia="en-GB"/>
        </w:rPr>
      </w:pPr>
      <w:r w:rsidRPr="00223989">
        <w:rPr>
          <w:rFonts w:ascii="Trebuchet MS" w:hAnsi="Trebuchet MS" w:cs="Arial"/>
          <w:bCs/>
          <w:lang w:eastAsia="en-GB"/>
        </w:rPr>
        <w:t>- ani de viață sănătoși și creșterea calității vieții.</w:t>
      </w:r>
    </w:p>
    <w:p w14:paraId="5BA1626B" w14:textId="77777777" w:rsidR="00A64C53" w:rsidRPr="00A64C53" w:rsidRDefault="00A64C53" w:rsidP="00A64C53">
      <w:pPr>
        <w:jc w:val="both"/>
        <w:rPr>
          <w:rFonts w:ascii="Trebuchet MS" w:eastAsia="Arial" w:hAnsi="Trebuchet MS" w:cs="Arial"/>
          <w:b/>
        </w:rPr>
      </w:pPr>
    </w:p>
    <w:p w14:paraId="594982C7" w14:textId="77777777" w:rsidR="00A64C53" w:rsidRPr="00223989" w:rsidRDefault="00A64C53" w:rsidP="00A64C53">
      <w:pPr>
        <w:ind w:firstLine="720"/>
        <w:jc w:val="both"/>
        <w:rPr>
          <w:rFonts w:ascii="Trebuchet MS" w:eastAsia="Arial" w:hAnsi="Trebuchet MS" w:cs="Arial"/>
          <w:lang w:val="fr-FR"/>
        </w:rPr>
      </w:pPr>
      <w:r w:rsidRPr="00223989">
        <w:rPr>
          <w:rFonts w:ascii="Trebuchet MS" w:eastAsia="Arial" w:hAnsi="Trebuchet MS" w:cs="Arial"/>
          <w:lang w:val="fr-FR"/>
        </w:rPr>
        <w:t>Obiectivul strategic 1 va fi implementat prin următoarele măsuri:</w:t>
      </w:r>
    </w:p>
    <w:p w14:paraId="742AF950"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Reducerea poverii bolilor prevenibile prin vaccinare</w:t>
      </w:r>
    </w:p>
    <w:p w14:paraId="2FAB56EB"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Asigurarea accesului pacienţilor HIV/SIDA la tratamente antiretrovirale</w:t>
      </w:r>
    </w:p>
    <w:p w14:paraId="5B323BBA"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223989">
        <w:rPr>
          <w:rFonts w:ascii="Trebuchet MS" w:eastAsia="Arial" w:hAnsi="Trebuchet MS" w:cs="Arial"/>
          <w:szCs w:val="24"/>
          <w:lang w:val="fr-FR"/>
        </w:rPr>
        <w:t>Asigurarea accesului universal la servicii de diagnostic și tratament pentru bolnavii cu TB</w:t>
      </w:r>
    </w:p>
    <w:p w14:paraId="312A3DEA"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Întărirea capacităţii sistemului naţional de supraveghere a bolilor transmisibile prioritare, de alertare rapidă şi răspuns coordonat</w:t>
      </w:r>
      <w:r w:rsidRPr="00223989">
        <w:rPr>
          <w:rFonts w:ascii="Trebuchet MS" w:eastAsiaTheme="minorHAnsi" w:hAnsi="Trebuchet MS" w:cstheme="minorHAnsi"/>
          <w:color w:val="00B0F0"/>
          <w:szCs w:val="24"/>
          <w:lang w:val="fr-FR"/>
        </w:rPr>
        <w:t xml:space="preserve"> </w:t>
      </w:r>
    </w:p>
    <w:p w14:paraId="3C9610B3"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lang w:val="en-US"/>
        </w:rPr>
        <w:t>Asigurarea managementului activităților de prevenire și despistare precoce a bolilor cronice cu impact major asupra sănătății publice</w:t>
      </w:r>
    </w:p>
    <w:p w14:paraId="640B82EF"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Îmbunătăţirea stării de sănătate mintală  a populaţiei</w:t>
      </w:r>
    </w:p>
    <w:p w14:paraId="28AAF7D9"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Protejarea sănătăţii populaţiei împotriva riscurilor legate de mediu</w:t>
      </w:r>
    </w:p>
    <w:p w14:paraId="41F2FE53"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Asigurarea accesului la servicii de diagnostic şi/sau tratament pentru patologii speciale (transplant, PKU, VIT D)</w:t>
      </w:r>
    </w:p>
    <w:p w14:paraId="22137C5D"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Creşterea eficacităţii şi rolului promovării sănătăţii în reducerea poverii bolii în populaţie, în domeniile prioritare</w:t>
      </w:r>
    </w:p>
    <w:p w14:paraId="6096B6D4" w14:textId="648DBC46"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57740">
        <w:rPr>
          <w:rFonts w:ascii="Trebuchet MS" w:eastAsia="Arial" w:hAnsi="Trebuchet MS" w:cs="Arial"/>
          <w:szCs w:val="24"/>
        </w:rPr>
        <w:t>Îmbun</w:t>
      </w:r>
      <w:r w:rsidR="00A57740" w:rsidRPr="00A57740">
        <w:rPr>
          <w:rFonts w:ascii="Trebuchet MS" w:eastAsia="Arial" w:hAnsi="Trebuchet MS" w:cs="Arial"/>
          <w:szCs w:val="24"/>
        </w:rPr>
        <w:t>ă</w:t>
      </w:r>
      <w:r w:rsidRPr="00A57740">
        <w:rPr>
          <w:rFonts w:ascii="Trebuchet MS" w:eastAsia="Arial" w:hAnsi="Trebuchet MS" w:cs="Arial"/>
          <w:szCs w:val="24"/>
        </w:rPr>
        <w:t>t</w:t>
      </w:r>
      <w:r w:rsidR="00A57740" w:rsidRPr="00A57740">
        <w:rPr>
          <w:rFonts w:ascii="Trebuchet MS" w:eastAsia="Arial" w:hAnsi="Trebuchet MS" w:cs="Arial"/>
          <w:szCs w:val="24"/>
        </w:rPr>
        <w:t>ăț</w:t>
      </w:r>
      <w:r w:rsidRPr="00A57740">
        <w:rPr>
          <w:rFonts w:ascii="Trebuchet MS" w:eastAsia="Arial" w:hAnsi="Trebuchet MS" w:cs="Arial"/>
          <w:szCs w:val="24"/>
        </w:rPr>
        <w:t>ir</w:t>
      </w:r>
      <w:r w:rsidR="00A57740" w:rsidRPr="00A57740">
        <w:rPr>
          <w:rFonts w:ascii="Trebuchet MS" w:eastAsia="Arial" w:hAnsi="Trebuchet MS" w:cs="Arial"/>
          <w:szCs w:val="24"/>
        </w:rPr>
        <w:t>ea stă</w:t>
      </w:r>
      <w:r w:rsidRPr="00A57740">
        <w:rPr>
          <w:rFonts w:ascii="Trebuchet MS" w:eastAsia="Arial" w:hAnsi="Trebuchet MS" w:cs="Arial"/>
          <w:szCs w:val="24"/>
        </w:rPr>
        <w:t xml:space="preserve">rii de </w:t>
      </w:r>
      <w:r w:rsidR="00A57740" w:rsidRPr="00A57740">
        <w:rPr>
          <w:rFonts w:ascii="Trebuchet MS" w:eastAsia="Arial" w:hAnsi="Trebuchet MS" w:cs="Arial"/>
          <w:szCs w:val="24"/>
        </w:rPr>
        <w:t>să</w:t>
      </w:r>
      <w:r w:rsidRPr="00A57740">
        <w:rPr>
          <w:rFonts w:ascii="Trebuchet MS" w:eastAsia="Arial" w:hAnsi="Trebuchet MS" w:cs="Arial"/>
          <w:szCs w:val="24"/>
        </w:rPr>
        <w:t>n</w:t>
      </w:r>
      <w:r w:rsidR="00A57740" w:rsidRPr="00A57740">
        <w:rPr>
          <w:rFonts w:ascii="Trebuchet MS" w:eastAsia="Arial" w:hAnsi="Trebuchet MS" w:cs="Arial"/>
          <w:szCs w:val="24"/>
        </w:rPr>
        <w:t>ă</w:t>
      </w:r>
      <w:r w:rsidRPr="00A57740">
        <w:rPr>
          <w:rFonts w:ascii="Trebuchet MS" w:eastAsia="Arial" w:hAnsi="Trebuchet MS" w:cs="Arial"/>
          <w:szCs w:val="24"/>
        </w:rPr>
        <w:t>tate</w:t>
      </w:r>
      <w:r w:rsidRPr="00A64C53">
        <w:rPr>
          <w:rFonts w:ascii="Trebuchet MS" w:eastAsia="Arial" w:hAnsi="Trebuchet MS" w:cs="Arial"/>
          <w:szCs w:val="24"/>
        </w:rPr>
        <w:t xml:space="preserve"> a femeii </w:t>
      </w:r>
      <w:r w:rsidRPr="00A64C53">
        <w:rPr>
          <w:rFonts w:ascii="Trebuchet MS" w:eastAsia="Arial" w:hAnsi="Trebuchet MS" w:cs="Trebuchet MS"/>
          <w:szCs w:val="24"/>
        </w:rPr>
        <w:t>ș</w:t>
      </w:r>
      <w:r w:rsidRPr="00A64C53">
        <w:rPr>
          <w:rFonts w:ascii="Trebuchet MS" w:eastAsia="Arial" w:hAnsi="Trebuchet MS" w:cs="Arial"/>
          <w:szCs w:val="24"/>
        </w:rPr>
        <w:t>i copilului</w:t>
      </w:r>
    </w:p>
    <w:p w14:paraId="10F0C1F4"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Asigurarea cu sânge şi componente sanguine, în condiţii de maximă siguranţă</w:t>
      </w:r>
    </w:p>
    <w:p w14:paraId="7F4D666F"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lang w:val="en-US"/>
        </w:rPr>
        <w:t>Plata cheltuielilor aferente tratamentului în străinătate </w:t>
      </w:r>
    </w:p>
    <w:p w14:paraId="575FA463"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223989">
        <w:rPr>
          <w:rFonts w:ascii="Trebuchet MS" w:eastAsia="Arial" w:hAnsi="Trebuchet MS" w:cs="Arial"/>
          <w:szCs w:val="24"/>
        </w:rPr>
        <w:t xml:space="preserve">Plata cheltuielilor aferente tratamentului în străinătate pentru pacienții </w:t>
      </w:r>
      <w:r w:rsidRPr="00A64C53">
        <w:rPr>
          <w:rFonts w:ascii="Trebuchet MS" w:eastAsia="Arial" w:hAnsi="Trebuchet MS" w:cs="Arial"/>
          <w:szCs w:val="24"/>
        </w:rPr>
        <w:t>a căror stare de sănătate a fost afectată în urma tragicului eveniment din data de 30 octombrie 2015 produs în clubul Colectiv</w:t>
      </w:r>
    </w:p>
    <w:p w14:paraId="0B3251BE"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Constituirea rezervei Ministerului Sănătăţi pentru situaţii speciale cu implicaţii asupra sănătăţii publice</w:t>
      </w:r>
    </w:p>
    <w:p w14:paraId="2476AF75"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lang w:val="en-US"/>
        </w:rPr>
        <w:t>Achiziție carduri naționale de sănătate</w:t>
      </w:r>
    </w:p>
    <w:p w14:paraId="7835CF47"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223989">
        <w:rPr>
          <w:rFonts w:ascii="Trebuchet MS" w:eastAsia="Arial" w:hAnsi="Trebuchet MS" w:cs="Arial"/>
          <w:szCs w:val="24"/>
        </w:rPr>
        <w:t>Monitorizarea, tratamentul și îngrijirea pacienților cu funcţii vitale instabile</w:t>
      </w:r>
      <w:r w:rsidRPr="00A64C53">
        <w:rPr>
          <w:rFonts w:ascii="Trebuchet MS" w:eastAsia="Arial" w:hAnsi="Trebuchet MS" w:cs="Arial"/>
          <w:szCs w:val="24"/>
        </w:rPr>
        <w:t>, sau cu afecţiuni care pot avea complicaţii ireversibile şi care necesită intervenţie medicală de urgenţă sau îngrijiri într-o secţie de terapie intensivă generală sau specializată (acțiuni prioritare)</w:t>
      </w:r>
    </w:p>
    <w:p w14:paraId="435DC457" w14:textId="77777777"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Asigurarea unor cheltuieli neprevăzute pentru ativități în derulare sau activități noi</w:t>
      </w:r>
    </w:p>
    <w:p w14:paraId="7F4206A8" w14:textId="4DD1A209" w:rsidR="00A64C53" w:rsidRPr="00A64C53" w:rsidRDefault="00A64C53" w:rsidP="00A64C53">
      <w:pPr>
        <w:pStyle w:val="ListParagraph"/>
        <w:numPr>
          <w:ilvl w:val="0"/>
          <w:numId w:val="203"/>
        </w:numPr>
        <w:spacing w:line="240" w:lineRule="auto"/>
        <w:jc w:val="both"/>
        <w:rPr>
          <w:rFonts w:ascii="Trebuchet MS" w:eastAsia="Arial" w:hAnsi="Trebuchet MS" w:cs="Arial"/>
          <w:szCs w:val="24"/>
        </w:rPr>
      </w:pPr>
      <w:r w:rsidRPr="00A64C53">
        <w:rPr>
          <w:rFonts w:ascii="Trebuchet MS" w:eastAsia="Arial" w:hAnsi="Trebuchet MS" w:cs="Arial"/>
          <w:szCs w:val="24"/>
        </w:rPr>
        <w:t>Acordarea finanțărilor nerambursabile din bugetul Ministerului Sănătății pentru proiecte</w:t>
      </w:r>
      <w:r w:rsidR="00A57740">
        <w:rPr>
          <w:rFonts w:ascii="Trebuchet MS" w:eastAsia="Arial" w:hAnsi="Trebuchet MS" w:cs="Arial"/>
          <w:szCs w:val="24"/>
        </w:rPr>
        <w:t xml:space="preserve"> </w:t>
      </w:r>
      <w:r w:rsidRPr="00A64C53">
        <w:rPr>
          <w:rFonts w:ascii="Trebuchet MS" w:eastAsia="Arial" w:hAnsi="Trebuchet MS" w:cs="Arial"/>
          <w:szCs w:val="24"/>
        </w:rPr>
        <w:t>desfășurate în domeniul sănătății publice de către organizații neguvernamentale</w:t>
      </w:r>
    </w:p>
    <w:p w14:paraId="23065F0F" w14:textId="77777777" w:rsidR="00A64C53" w:rsidRPr="00223989" w:rsidRDefault="00A64C53" w:rsidP="00A64C53">
      <w:pPr>
        <w:ind w:firstLine="1134"/>
        <w:jc w:val="both"/>
        <w:rPr>
          <w:rFonts w:ascii="Trebuchet MS" w:eastAsia="Arial" w:hAnsi="Trebuchet MS" w:cs="Arial"/>
          <w:b/>
          <w:lang w:val="ro-RO"/>
        </w:rPr>
      </w:pPr>
    </w:p>
    <w:p w14:paraId="46797806" w14:textId="77777777" w:rsidR="00A64C53" w:rsidRPr="00223989" w:rsidRDefault="00A64C53" w:rsidP="00A64C53">
      <w:pPr>
        <w:ind w:firstLine="1134"/>
        <w:jc w:val="both"/>
        <w:rPr>
          <w:rFonts w:ascii="Trebuchet MS" w:hAnsi="Trebuchet MS" w:cs="Arial"/>
          <w:lang w:val="ro-RO" w:eastAsia="en-GB"/>
        </w:rPr>
      </w:pPr>
      <w:r w:rsidRPr="00223989">
        <w:rPr>
          <w:rFonts w:ascii="Trebuchet MS" w:eastAsia="Arial" w:hAnsi="Trebuchet MS" w:cs="Arial"/>
          <w:b/>
          <w:i/>
          <w:lang w:val="ro-RO"/>
        </w:rPr>
        <w:t>Obiectivul strategic 2: Creșterea calității vieții prin îmbunătățirea calității și siguranței serviciilor de sănătate</w:t>
      </w:r>
      <w:r w:rsidRPr="00223989">
        <w:rPr>
          <w:rFonts w:ascii="Trebuchet MS" w:eastAsia="Arial" w:hAnsi="Trebuchet MS" w:cs="Arial"/>
          <w:b/>
          <w:lang w:val="ro-RO"/>
        </w:rPr>
        <w:t xml:space="preserve"> </w:t>
      </w:r>
      <w:r w:rsidRPr="00223989">
        <w:rPr>
          <w:rFonts w:ascii="Trebuchet MS" w:hAnsi="Trebuchet MS" w:cs="Arial"/>
          <w:lang w:val="ro-RO" w:eastAsia="en-GB"/>
        </w:rPr>
        <w:t>are ca obiectiv creșterea nivelului de performanță a serviciilor de sănătate în toate domeniile de activitate.</w:t>
      </w:r>
    </w:p>
    <w:p w14:paraId="3CFE5326" w14:textId="77777777" w:rsidR="00A64C53" w:rsidRPr="00223989" w:rsidRDefault="00A64C53" w:rsidP="00A64C53">
      <w:pPr>
        <w:ind w:firstLine="1134"/>
        <w:jc w:val="both"/>
        <w:rPr>
          <w:rFonts w:ascii="Trebuchet MS" w:eastAsia="Arial" w:hAnsi="Trebuchet MS" w:cs="Arial"/>
          <w:b/>
          <w:lang w:val="ro-RO"/>
        </w:rPr>
      </w:pPr>
      <w:r w:rsidRPr="00223989">
        <w:rPr>
          <w:rFonts w:ascii="Trebuchet MS" w:hAnsi="Trebuchet MS" w:cs="Arial"/>
          <w:lang w:val="ro-RO" w:eastAsia="en-GB"/>
        </w:rPr>
        <w:t xml:space="preserve"> </w:t>
      </w:r>
    </w:p>
    <w:p w14:paraId="03C8B1E6" w14:textId="77777777" w:rsidR="00A64C53" w:rsidRPr="00223989" w:rsidRDefault="00A64C53" w:rsidP="00A64C53">
      <w:pPr>
        <w:ind w:firstLine="708"/>
        <w:jc w:val="both"/>
        <w:rPr>
          <w:rFonts w:ascii="Trebuchet MS" w:hAnsi="Trebuchet MS" w:cs="Arial"/>
          <w:lang w:val="ro-RO" w:eastAsia="en-GB"/>
        </w:rPr>
      </w:pPr>
      <w:r w:rsidRPr="00223989">
        <w:rPr>
          <w:rFonts w:ascii="Trebuchet MS" w:hAnsi="Trebuchet MS" w:cs="Arial"/>
          <w:lang w:val="ro-RO" w:eastAsia="en-GB"/>
        </w:rPr>
        <w:t>Ministerul Sănătăţii propune susținerea unor cheltuieli de investiții în infrastructura și dotarea unităților sanitare din subordinea Ministerului Sănătății, atât a celor finanțate integral de la bugetul de stat cât și a celor finanțate integral din venituri proprii, nominalizate în Anexa nr. 2 la Hotărârea Guvernului nr. 144/2010 privind organizarea și funcționarea Ministerului Sănătății, cu modificările și completările ulerioare, precum și a spitalelor publice din rețeaua sanitară a autorităților administrației publice locale.</w:t>
      </w:r>
    </w:p>
    <w:p w14:paraId="455D76E8" w14:textId="77777777" w:rsidR="00A64C53" w:rsidRPr="00223989" w:rsidRDefault="00A64C53" w:rsidP="00A64C53">
      <w:pPr>
        <w:ind w:firstLine="708"/>
        <w:jc w:val="both"/>
        <w:rPr>
          <w:rFonts w:ascii="Trebuchet MS" w:eastAsia="Arial" w:hAnsi="Trebuchet MS" w:cs="Arial"/>
          <w:bCs/>
          <w:lang w:val="ro-RO"/>
        </w:rPr>
      </w:pPr>
      <w:r w:rsidRPr="00223989">
        <w:rPr>
          <w:rFonts w:ascii="Trebuchet MS" w:eastAsia="Arial" w:hAnsi="Trebuchet MS" w:cs="Arial"/>
          <w:bCs/>
          <w:lang w:val="ro-RO"/>
        </w:rPr>
        <w:t>În principal, categoriile de investiții care se realizeză la nivelul unităților sanitare finanțate integral de la bugetul de stat, sunt cele aferente activităților specifice fiecărei instituții (dotări cu echipamente și aparatură medicală specifică pentru laboratoare, pentru măsurători și determinări, pentru intervenții și pregătirea intervențiilor) precum și cele ce asigură funcționarea administrativă a instituțiilor (dotări independente de natura mijloacelor fixe, altele decât echipamentele și aparatura medicală, echipamente IT și periferice, soft-uri, licențe și programe informatice, mijloace de transport, echipamente de interventii și intreținere mijloace de transport medicalizat, centrale termice, echipamente aer condiționat, etc.).</w:t>
      </w:r>
    </w:p>
    <w:p w14:paraId="2DA77E85" w14:textId="77777777" w:rsidR="00A64C53" w:rsidRPr="00223989" w:rsidRDefault="00A64C53" w:rsidP="00A64C53">
      <w:pPr>
        <w:ind w:firstLine="708"/>
        <w:jc w:val="both"/>
        <w:rPr>
          <w:rFonts w:ascii="Trebuchet MS" w:hAnsi="Trebuchet MS" w:cs="Arial"/>
          <w:lang w:val="ro-RO" w:eastAsia="en-GB"/>
        </w:rPr>
      </w:pPr>
      <w:r w:rsidRPr="00223989">
        <w:rPr>
          <w:rFonts w:ascii="Trebuchet MS" w:hAnsi="Trebuchet MS" w:cs="Arial"/>
          <w:lang w:val="ro-RO" w:eastAsia="en-GB"/>
        </w:rPr>
        <w:t xml:space="preserve">În principal, </w:t>
      </w:r>
      <w:r w:rsidRPr="00223989">
        <w:rPr>
          <w:rFonts w:ascii="Trebuchet MS" w:hAnsi="Trebuchet MS" w:cs="Arial"/>
          <w:bCs/>
          <w:lang w:val="ro-RO" w:eastAsia="en-GB"/>
        </w:rPr>
        <w:t xml:space="preserve">categoriile de investiții care se realizeză </w:t>
      </w:r>
      <w:r w:rsidRPr="00223989">
        <w:rPr>
          <w:rFonts w:ascii="Trebuchet MS" w:hAnsi="Trebuchet MS" w:cs="Arial"/>
          <w:lang w:val="ro-RO" w:eastAsia="en-GB"/>
        </w:rPr>
        <w:t>la nivelul spitalelor din rețeaua sanitară a Ministerului Sănătății, sunt cele aferente specificului medical al spitalului (dotarea cu echipamente și aparatură medicală cu o largă acoperire de specialități medicale, chirurgie, A.T.I., imagistică, U.P.U., obstretică-ginecologie, nou-născuți, laboratoare analize, pneumoftiziologie, oncologie, etc) rezultând o mare diversitate și specificitate de tipuri de echipamente medicale, atât ca și complexitate, cât si valoric.</w:t>
      </w:r>
    </w:p>
    <w:p w14:paraId="0DAD7ECC" w14:textId="77777777" w:rsidR="00A64C53" w:rsidRPr="00223989" w:rsidRDefault="00A64C53" w:rsidP="00A64C53">
      <w:pPr>
        <w:ind w:firstLine="708"/>
        <w:jc w:val="both"/>
        <w:rPr>
          <w:rFonts w:ascii="Trebuchet MS" w:hAnsi="Trebuchet MS" w:cs="Arial"/>
          <w:bCs/>
          <w:lang w:val="ro-RO" w:eastAsia="en-GB"/>
        </w:rPr>
      </w:pPr>
      <w:r w:rsidRPr="00223989">
        <w:rPr>
          <w:rFonts w:ascii="Trebuchet MS" w:hAnsi="Trebuchet MS" w:cs="Arial"/>
          <w:lang w:val="ro-RO" w:eastAsia="en-GB"/>
        </w:rPr>
        <w:t xml:space="preserve">De asemenea, derularea unor obiective de investiții în continuare, începute din anii anteriori și noi, ce nu se regăsesc în programele derulate prin Agenția Naționala de Dezvoltare a Infrastructurii Sanitare sau in programe cu finanțare din PNRR, fonduri externe nerambursabile și/sau rambursabile, precum și </w:t>
      </w:r>
      <w:r w:rsidRPr="00223989">
        <w:rPr>
          <w:rFonts w:ascii="Trebuchet MS" w:hAnsi="Trebuchet MS" w:cs="Arial"/>
          <w:bCs/>
          <w:lang w:val="ro-RO" w:eastAsia="en-GB"/>
        </w:rPr>
        <w:t>realizarea lucrărilor de intervenții la construcțiile și instalațiile aferente la clădirele în care își desfășoara activitatea spitalele (reparații capitale, consolidări clădiri, modernizări, transformări, extinderi, reabilitări, etc.), sau finanțarea în cadrul acestor categorii de lucrări, a documentațiilor tehnico-economice necesare accesării altor surse de finanțare, în susținerea unor astfel de lucrări.</w:t>
      </w:r>
    </w:p>
    <w:p w14:paraId="53E620B7" w14:textId="77777777" w:rsidR="00A64C53" w:rsidRPr="00223989" w:rsidRDefault="00A64C53" w:rsidP="00A64C53">
      <w:pPr>
        <w:ind w:firstLine="708"/>
        <w:jc w:val="both"/>
        <w:rPr>
          <w:rFonts w:ascii="Trebuchet MS" w:hAnsi="Trebuchet MS" w:cs="Arial"/>
          <w:lang w:val="ro-RO" w:eastAsia="en-GB"/>
        </w:rPr>
      </w:pPr>
      <w:r w:rsidRPr="00223989">
        <w:rPr>
          <w:rFonts w:ascii="Trebuchet MS" w:hAnsi="Trebuchet MS" w:cs="Arial"/>
          <w:lang w:val="ro-RO" w:eastAsia="en-GB"/>
        </w:rPr>
        <w:t>În cadrul aceleiași surse de finanțare, se asigură fonduri, în limitele prevederilor bugetare aprobate prin legi bugetare anuale, pentru  cheltuieli de investiții la nivelul spitalelor din rețeaua sanitară a autorițătilor administrației publice locale, pentru categoriile de cheltuieli de investiții și numa în condițiile, prevăzute de art. 198 din Legea nr. 95/2006 privind reforma în domeniul sănătății, republicată, cu modificările și completările ulterioare.</w:t>
      </w:r>
    </w:p>
    <w:p w14:paraId="3E81E6B2" w14:textId="77777777" w:rsidR="00A64C53" w:rsidRPr="00223989" w:rsidRDefault="00A64C53" w:rsidP="00A64C53">
      <w:pPr>
        <w:ind w:firstLine="708"/>
        <w:jc w:val="both"/>
        <w:rPr>
          <w:rFonts w:ascii="Trebuchet MS" w:hAnsi="Trebuchet MS" w:cs="Arial"/>
          <w:lang w:val="ro-RO" w:eastAsia="en-GB"/>
        </w:rPr>
      </w:pPr>
      <w:r w:rsidRPr="00223989">
        <w:rPr>
          <w:rFonts w:ascii="Trebuchet MS" w:hAnsi="Trebuchet MS" w:cs="Arial"/>
          <w:lang w:val="ro-RO" w:eastAsia="en-GB"/>
        </w:rPr>
        <w:t>În principal, categoriile de investiții care se realizeză la nivelul spitalelor din rețeaua sanitară a autorițătilor administrației publice locale, privesc dotarea cu aparatură medicală, reparații capitale, modernizarea, transformarea, consolidarea și extinderea construcțiilor existente.</w:t>
      </w:r>
    </w:p>
    <w:p w14:paraId="187C08D1" w14:textId="77777777" w:rsidR="00A64C53" w:rsidRPr="00223989" w:rsidRDefault="00A64C53" w:rsidP="00A64C53">
      <w:pPr>
        <w:ind w:firstLine="708"/>
        <w:jc w:val="both"/>
        <w:rPr>
          <w:rFonts w:ascii="Trebuchet MS" w:hAnsi="Trebuchet MS" w:cs="Arial"/>
          <w:lang w:val="ro-RO" w:eastAsia="en-GB"/>
        </w:rPr>
      </w:pPr>
    </w:p>
    <w:p w14:paraId="696AFEB5" w14:textId="77777777" w:rsidR="00A64C53" w:rsidRPr="00A64C53" w:rsidRDefault="00A64C53" w:rsidP="00A64C53">
      <w:pPr>
        <w:ind w:firstLine="360"/>
        <w:jc w:val="both"/>
        <w:rPr>
          <w:rFonts w:ascii="Trebuchet MS" w:eastAsia="Arial" w:hAnsi="Trebuchet MS" w:cs="Arial"/>
        </w:rPr>
      </w:pPr>
      <w:r w:rsidRPr="00A64C53">
        <w:rPr>
          <w:rFonts w:ascii="Trebuchet MS" w:eastAsia="Arial" w:hAnsi="Trebuchet MS" w:cs="Arial"/>
        </w:rPr>
        <w:t>Măsurile prin care va fi implementat acest obiectiv strategic sunt următoarele:</w:t>
      </w:r>
    </w:p>
    <w:p w14:paraId="48BA5C37" w14:textId="77777777" w:rsidR="00A64C53" w:rsidRPr="00A64C53" w:rsidRDefault="00A64C53" w:rsidP="00A64C53">
      <w:pPr>
        <w:pStyle w:val="ListParagraph"/>
        <w:numPr>
          <w:ilvl w:val="0"/>
          <w:numId w:val="202"/>
        </w:numPr>
        <w:spacing w:line="240" w:lineRule="auto"/>
        <w:jc w:val="both"/>
        <w:rPr>
          <w:rFonts w:ascii="Trebuchet MS" w:eastAsia="Arial" w:hAnsi="Trebuchet MS" w:cs="Arial"/>
          <w:szCs w:val="24"/>
        </w:rPr>
      </w:pPr>
      <w:r w:rsidRPr="00A64C53">
        <w:rPr>
          <w:rFonts w:ascii="Trebuchet MS" w:eastAsia="Arial" w:hAnsi="Trebuchet MS" w:cs="Arial"/>
          <w:szCs w:val="24"/>
        </w:rPr>
        <w:t>Imbunătățirea infrastructurii sanitare a unităților sanitare</w:t>
      </w:r>
    </w:p>
    <w:p w14:paraId="30708A7D" w14:textId="77777777" w:rsidR="00A64C53" w:rsidRPr="00A64C53" w:rsidRDefault="00A64C53" w:rsidP="00A64C53">
      <w:pPr>
        <w:pStyle w:val="ListParagraph"/>
        <w:numPr>
          <w:ilvl w:val="0"/>
          <w:numId w:val="202"/>
        </w:numPr>
        <w:spacing w:line="240" w:lineRule="auto"/>
        <w:jc w:val="both"/>
        <w:rPr>
          <w:rFonts w:ascii="Trebuchet MS" w:eastAsia="Arial" w:hAnsi="Trebuchet MS" w:cs="Arial"/>
          <w:szCs w:val="24"/>
        </w:rPr>
      </w:pPr>
      <w:r w:rsidRPr="00A64C53">
        <w:rPr>
          <w:rFonts w:ascii="Trebuchet MS" w:eastAsia="Arial" w:hAnsi="Trebuchet MS" w:cs="Arial"/>
          <w:szCs w:val="24"/>
        </w:rPr>
        <w:t>Dotarea cu echipamente, aparatură medicală și mijloace de transport a unităților sanitare</w:t>
      </w:r>
    </w:p>
    <w:p w14:paraId="687DB573" w14:textId="77777777" w:rsidR="00A64C53" w:rsidRPr="00A64C53" w:rsidRDefault="00A64C53" w:rsidP="00A64C53">
      <w:pPr>
        <w:pStyle w:val="ListParagraph"/>
        <w:jc w:val="both"/>
        <w:rPr>
          <w:rFonts w:ascii="Trebuchet MS" w:eastAsia="Arial" w:hAnsi="Trebuchet MS" w:cs="Arial"/>
          <w:szCs w:val="24"/>
        </w:rPr>
      </w:pPr>
    </w:p>
    <w:p w14:paraId="39A6E707" w14:textId="77777777" w:rsidR="00A64C53" w:rsidRPr="00223989" w:rsidRDefault="00A64C53" w:rsidP="00A64C53">
      <w:pPr>
        <w:ind w:firstLine="1134"/>
        <w:jc w:val="both"/>
        <w:rPr>
          <w:rFonts w:ascii="Trebuchet MS" w:eastAsia="Arial" w:hAnsi="Trebuchet MS" w:cs="Arial"/>
          <w:b/>
          <w:i/>
          <w:lang w:val="ro-RO"/>
        </w:rPr>
      </w:pPr>
      <w:r w:rsidRPr="00223989">
        <w:rPr>
          <w:rFonts w:ascii="Trebuchet MS" w:eastAsia="Arial" w:hAnsi="Trebuchet MS" w:cs="Arial"/>
          <w:b/>
          <w:i/>
          <w:lang w:val="ro-RO"/>
        </w:rPr>
        <w:t xml:space="preserve">Obiectivul strategic 3: Creșterea capacității administrative și manageriale a Ministerului Sănătății și a unităților din subordinea sa și consolidarea cadrului de accesare, coordonare și gestionare eficientă a fondurilor nerambursabile și rambursabile </w:t>
      </w:r>
    </w:p>
    <w:p w14:paraId="52F9C0BF" w14:textId="77777777" w:rsidR="00A64C53" w:rsidRPr="00A64C53" w:rsidRDefault="00A64C53" w:rsidP="00A64C53">
      <w:pPr>
        <w:pStyle w:val="ListParagraph"/>
        <w:numPr>
          <w:ilvl w:val="0"/>
          <w:numId w:val="200"/>
        </w:numPr>
        <w:spacing w:line="240" w:lineRule="auto"/>
        <w:ind w:left="0" w:firstLine="1134"/>
        <w:jc w:val="both"/>
        <w:rPr>
          <w:rFonts w:ascii="Trebuchet MS" w:eastAsia="Arial" w:hAnsi="Trebuchet MS" w:cs="Arial"/>
          <w:szCs w:val="24"/>
        </w:rPr>
      </w:pPr>
      <w:r w:rsidRPr="00A64C53">
        <w:rPr>
          <w:rFonts w:ascii="Trebuchet MS" w:eastAsia="Arial" w:hAnsi="Trebuchet MS" w:cs="Arial"/>
          <w:szCs w:val="24"/>
        </w:rPr>
        <w:t>urmărește dezvoltarea unui sistem de finanțare sustenabil, în perspectiva evoluțiilor economice, tehnologice și demografice, precum și rezilient, la șocurile provocate de crize epidemiologice și climatice, care să asigure resurse financiare și umane suficiente pentru realizarea obiectivelor sistemului de sănătate referitoare la servicii medicale, resurse umane, informaționale și tehnologice necesare furnizării acestora, asigurând o protecție financiară adecvată categoriilor de populație vulnerabile.</w:t>
      </w:r>
    </w:p>
    <w:p w14:paraId="52644AFC" w14:textId="77777777" w:rsidR="00A64C53" w:rsidRPr="00223989" w:rsidRDefault="00A64C53" w:rsidP="00A64C53">
      <w:pPr>
        <w:ind w:firstLine="1134"/>
        <w:jc w:val="both"/>
        <w:rPr>
          <w:rFonts w:ascii="Trebuchet MS" w:eastAsia="Arial" w:hAnsi="Trebuchet MS" w:cs="Arial"/>
          <w:lang w:val="ro-RO"/>
        </w:rPr>
      </w:pPr>
    </w:p>
    <w:p w14:paraId="6C9D7917" w14:textId="77777777" w:rsidR="00A64C53" w:rsidRPr="00A64C53" w:rsidRDefault="00A64C53" w:rsidP="00A64C53">
      <w:pPr>
        <w:ind w:firstLine="1134"/>
        <w:jc w:val="both"/>
        <w:rPr>
          <w:rFonts w:ascii="Trebuchet MS" w:eastAsia="Arial" w:hAnsi="Trebuchet MS" w:cs="Arial"/>
        </w:rPr>
      </w:pPr>
      <w:r w:rsidRPr="00A64C53">
        <w:rPr>
          <w:rFonts w:ascii="Trebuchet MS" w:eastAsia="Arial" w:hAnsi="Trebuchet MS" w:cs="Arial"/>
        </w:rPr>
        <w:t>Măsurile prin care va fi implementat obiectivul strategic 3 sunt următoarele:</w:t>
      </w:r>
    </w:p>
    <w:p w14:paraId="703B557F"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 xml:space="preserve">Îmbunătățirea performanței administrative a instituțiilor publice cu rol de strategie, reglementare, administrare, reprezentare din sistemul de sănătate           </w:t>
      </w:r>
    </w:p>
    <w:p w14:paraId="2F4BE9F1"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 xml:space="preserve">Acordarea serviciilor medicale de urgență furnizate de serviciile publice de asistență medicală de urgență prespitalicească (SAJ)     </w:t>
      </w:r>
    </w:p>
    <w:p w14:paraId="0E5A7F52"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Acordarea serviciilor medicale de urgență furnizate în unitățile sanitare publice care dețin unități de primiri urgențe (UPU/CPU)</w:t>
      </w:r>
    </w:p>
    <w:p w14:paraId="40D32C2E"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Asigurarea dezvoltarii resurselor umane în concordanță cu nevoile populației și creșterea competențelor profesionale ale personalului medical finanțat din bugetul de stat</w:t>
      </w:r>
    </w:p>
    <w:p w14:paraId="0052ADD1"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Dezvoltarea serviciilor de asistență medicală comunitară</w:t>
      </w:r>
    </w:p>
    <w:p w14:paraId="7EE2DAE0"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Dezvoltarea serviciilor de asistență medicală școlară</w:t>
      </w:r>
    </w:p>
    <w:p w14:paraId="5FF3CD2B"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Îmbunătățirea investițiilor din domeniul sănătății cu ajutorul Mecanismului de Redresare și Reziliență</w:t>
      </w:r>
    </w:p>
    <w:p w14:paraId="2712D459"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Întărirea capacității sectorului de sănătate de a gestiona fonduri europene nerambursabile</w:t>
      </w:r>
    </w:p>
    <w:p w14:paraId="18691920" w14:textId="77777777" w:rsidR="00A64C53" w:rsidRPr="00A64C53" w:rsidRDefault="00A64C53" w:rsidP="00A64C53">
      <w:pPr>
        <w:pStyle w:val="ListParagraph"/>
        <w:numPr>
          <w:ilvl w:val="0"/>
          <w:numId w:val="201"/>
        </w:numPr>
        <w:spacing w:line="240" w:lineRule="auto"/>
        <w:jc w:val="both"/>
        <w:rPr>
          <w:rFonts w:ascii="Trebuchet MS" w:eastAsia="Arial" w:hAnsi="Trebuchet MS" w:cs="Arial"/>
          <w:szCs w:val="24"/>
        </w:rPr>
      </w:pPr>
      <w:r w:rsidRPr="00A64C53">
        <w:rPr>
          <w:rFonts w:ascii="Trebuchet MS" w:eastAsia="Arial" w:hAnsi="Trebuchet MS" w:cs="Arial"/>
          <w:szCs w:val="24"/>
        </w:rPr>
        <w:t xml:space="preserve"> Întărirea capacității sectorului de sănătate de a gestiona fonduri europene rambursabile</w:t>
      </w:r>
    </w:p>
    <w:p w14:paraId="12F59C59" w14:textId="5ACC888F" w:rsidR="00A64C53" w:rsidRPr="00223989" w:rsidRDefault="00A64C53" w:rsidP="00A64C53">
      <w:pPr>
        <w:ind w:firstLine="1134"/>
        <w:jc w:val="both"/>
        <w:rPr>
          <w:rFonts w:ascii="Trebuchet MS" w:eastAsia="Arial" w:hAnsi="Trebuchet MS" w:cs="Arial"/>
          <w:lang w:val="fr-FR"/>
        </w:rPr>
      </w:pPr>
    </w:p>
    <w:p w14:paraId="739FC178" w14:textId="2F7DECC0" w:rsidR="00FE3AD9" w:rsidRPr="00223989" w:rsidRDefault="00FE3AD9" w:rsidP="00A64C53">
      <w:pPr>
        <w:ind w:firstLine="1134"/>
        <w:jc w:val="both"/>
        <w:rPr>
          <w:rFonts w:ascii="Trebuchet MS" w:eastAsia="Arial" w:hAnsi="Trebuchet MS" w:cs="Arial"/>
          <w:lang w:val="fr-FR"/>
        </w:rPr>
      </w:pPr>
    </w:p>
    <w:p w14:paraId="0CF0409E" w14:textId="77777777" w:rsidR="00FE3AD9" w:rsidRPr="00223989" w:rsidRDefault="00FE3AD9" w:rsidP="00A64C53">
      <w:pPr>
        <w:ind w:firstLine="1134"/>
        <w:jc w:val="both"/>
        <w:rPr>
          <w:rFonts w:ascii="Trebuchet MS" w:eastAsia="Arial" w:hAnsi="Trebuchet MS" w:cs="Arial"/>
          <w:lang w:val="fr-FR"/>
        </w:rPr>
      </w:pPr>
    </w:p>
    <w:p w14:paraId="737BACE3"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b/>
          <w:color w:val="000000"/>
          <w:lang w:val="fr-FR"/>
        </w:rPr>
      </w:pPr>
      <w:r w:rsidRPr="00223989">
        <w:rPr>
          <w:rFonts w:ascii="Trebuchet MS" w:eastAsia="Arial" w:hAnsi="Trebuchet MS" w:cs="Arial"/>
          <w:color w:val="000000"/>
          <w:lang w:val="fr-FR"/>
        </w:rPr>
        <w:t xml:space="preserve">Ministerul Sănătăţii coordonează componenta 12 - Sănătate din cadrul </w:t>
      </w:r>
      <w:r w:rsidRPr="00223989">
        <w:rPr>
          <w:rFonts w:ascii="Trebuchet MS" w:eastAsia="Arial" w:hAnsi="Trebuchet MS" w:cs="Arial"/>
          <w:b/>
          <w:color w:val="000000"/>
          <w:lang w:val="fr-FR"/>
        </w:rPr>
        <w:t>Planul Național de Redresare și Reziliență (PNRR).</w:t>
      </w:r>
    </w:p>
    <w:p w14:paraId="6AA48742"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Planul Național de Redresare și Reziliență (PNRR) – Componenta 12 Sănătate a fost conceput astfel încât să asigure un echilibru optim între prioritățile Uniunii Europene și necesitățile de dezvoltare ale României, în contextul creșterii nivelului de acces, siguranță, calitate și funcționalitate a serviciilor medicale și a infrastructurii sanitare.</w:t>
      </w:r>
    </w:p>
    <w:p w14:paraId="44E5E67D"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xml:space="preserve">România se confruntă cu provocări considerabile în ceea ce privește asigurarea accesului la asistență medicală. Facilitățile de sănătate, în special spitalele, sunt esențiale pentru comunități atât în mod obișnuit, dar și ca răspuns la situații de urgență, dezastre și alte crize. </w:t>
      </w:r>
    </w:p>
    <w:p w14:paraId="42C81862"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Distrugerea sau deteriorarea unui spital poate duce la expunerea pacienților și a lucrătorilor din domeniul sănătății la vulnerabilități, dar și la pierderea încrederii populației în autorități. Sunt necesare măsuri pentru asigurarea siguranței, securității și funcționalității infrastructurii de sănătate, atât la nivel național, cât și la nivel comunitar.</w:t>
      </w:r>
    </w:p>
    <w:p w14:paraId="115C52AD"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Sectorul sanitar din România se bazează pe o infrastructură concepută acum 50 - 60 ani, când nevoia de servicii de sănătate era diferită față de realitățile de astăzi. Una dintre problemele des întâlnite în rețeaua de spitale este fragmentarea spitalelor pavilionare, ceea ce creează dificultăți în ceea ce privește organizarea fluxurilor și transportul pacienților.</w:t>
      </w:r>
    </w:p>
    <w:p w14:paraId="1DDC7FFB" w14:textId="6E96881C"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C</w:t>
      </w:r>
      <w:r w:rsidR="00A57740" w:rsidRPr="00223989">
        <w:rPr>
          <w:rFonts w:ascii="Trebuchet MS" w:eastAsia="Arial" w:hAnsi="Trebuchet MS" w:cs="Arial"/>
          <w:color w:val="000000"/>
          <w:lang w:val="fr-FR"/>
        </w:rPr>
        <w:t>onform Hotărârii Guvernului nr.</w:t>
      </w:r>
      <w:r w:rsidRPr="00223989">
        <w:rPr>
          <w:rFonts w:ascii="Trebuchet MS" w:eastAsia="Arial" w:hAnsi="Trebuchet MS" w:cs="Arial"/>
          <w:color w:val="000000"/>
          <w:lang w:val="fr-FR"/>
        </w:rPr>
        <w:t>1237/2022 privind aprobarea Programului naţional de investiţii în infrastructura de sănătate, aferent ţintei 377, componenta 12 - Sănătate din anexa Deciziei de punere în aplicare a Consiliului din 3 noiembrie 2021 de aprobare a evaluării Planului de redresare şi rezilienţă al României, precum şi a metodologiei de aprobare a investiţiilor finanţate din cadrul Planului naţional de redresare şi rezilienţă al României, Ministerul Sănătății a stabilit finanțarea a 27 de obiective de investiții prin PNRR, aprobate prin Hotărârea Guvernului nr. 143/2023 şi a căror valoare însumată se încadrează în bugetul total alocat Investiţiei 2.1 - Infrastructură spitalicească publică nouă şi Investiției 2.2. - Echipamente şi aparatură medicală din cadrul țintei 377, componenta 12 - Sănătate din anexa Deciziei de punere în aplicare a Consiliului din 3 noiembrie 2021 de aprobare a evaluării Planului de redresare şi reziliență al României.</w:t>
      </w:r>
    </w:p>
    <w:p w14:paraId="2F267E73"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xml:space="preserve">De asemenea, Ministerul Sănătăţii deruleză activitățile finanțate din </w:t>
      </w:r>
      <w:r w:rsidRPr="00223989">
        <w:rPr>
          <w:rFonts w:ascii="Trebuchet MS" w:eastAsia="Arial" w:hAnsi="Trebuchet MS" w:cs="Arial"/>
          <w:b/>
          <w:color w:val="000000"/>
          <w:lang w:val="fr-FR"/>
        </w:rPr>
        <w:t>fondurile externe nerambursabile</w:t>
      </w:r>
      <w:r w:rsidRPr="00223989">
        <w:rPr>
          <w:rFonts w:ascii="Trebuchet MS" w:eastAsia="Arial" w:hAnsi="Trebuchet MS" w:cs="Arial"/>
          <w:color w:val="000000"/>
          <w:lang w:val="fr-FR"/>
        </w:rPr>
        <w:t>, care au rezultate în sensul:</w:t>
      </w:r>
    </w:p>
    <w:p w14:paraId="72CDD971"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consolidării rezilienței sistemului de sănătate din România, prin creșterea accesului pacienților la îngrijiri de sănătate diversificate, de calitate, echitabile, furnizate în condiții de siguranță și în timp util;</w:t>
      </w:r>
    </w:p>
    <w:p w14:paraId="5E1BB1D2"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creșterii ponderii serviciilor medicale de tip preventiv prin dezvoltarea de mecanisme financiare care să încurajeze intervențiile preventive comprehensive și durabile, atât în asistența medicală primară, cât și în cea ambulatorie, de specialitate;</w:t>
      </w:r>
    </w:p>
    <w:p w14:paraId="6781A32C"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finanțării din FEN a cât mai multe investiții comprehensive în infrastructură, resurse umane și instrumente de creșterea calității serviciilor de îngrijiri de sănătate oferite în toate domeniile de asistență medicală;</w:t>
      </w:r>
    </w:p>
    <w:p w14:paraId="735DBFAC"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creșterii capacității de guvernanță a Ministerului Sănătății și a altor actori relevanți din sistemul de sănătate;</w:t>
      </w:r>
    </w:p>
    <w:p w14:paraId="6E8F30E1"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modernizării sistemului informațional în sănătate, cu accent pe interoperabilitatea informațiilor și digitalizare,</w:t>
      </w:r>
    </w:p>
    <w:p w14:paraId="06530A46"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xml:space="preserve">- îmbunătățirii cunoștințelor, abilităților și competențelor resursei umane din domeniul sănătății.   </w:t>
      </w:r>
    </w:p>
    <w:p w14:paraId="1E81E944" w14:textId="77777777" w:rsidR="00A64C53" w:rsidRPr="00223989" w:rsidRDefault="00A64C53" w:rsidP="00A64C53">
      <w:pPr>
        <w:pBdr>
          <w:top w:val="nil"/>
          <w:left w:val="nil"/>
          <w:bottom w:val="nil"/>
          <w:right w:val="nil"/>
          <w:between w:val="nil"/>
        </w:pBdr>
        <w:ind w:firstLine="1134"/>
        <w:jc w:val="both"/>
        <w:rPr>
          <w:rFonts w:ascii="Trebuchet MS" w:eastAsia="Arial" w:hAnsi="Trebuchet MS" w:cs="Arial"/>
          <w:color w:val="000000"/>
          <w:lang w:val="fr-FR"/>
        </w:rPr>
      </w:pPr>
      <w:r w:rsidRPr="00223989">
        <w:rPr>
          <w:rFonts w:ascii="Trebuchet MS" w:eastAsia="Arial" w:hAnsi="Trebuchet MS" w:cs="Arial"/>
          <w:color w:val="000000"/>
          <w:lang w:val="fr-FR"/>
        </w:rPr>
        <w:t xml:space="preserve">Totodată, Ministerul Sănătăţii asigură </w:t>
      </w:r>
      <w:r w:rsidRPr="00223989">
        <w:rPr>
          <w:rFonts w:ascii="Trebuchet MS" w:eastAsia="Arial" w:hAnsi="Trebuchet MS" w:cs="Arial"/>
          <w:b/>
          <w:color w:val="000000"/>
          <w:lang w:val="fr-FR"/>
        </w:rPr>
        <w:t>managementul și implementarea Proiectului Băncii Mondiale</w:t>
      </w:r>
      <w:r w:rsidRPr="00223989">
        <w:rPr>
          <w:rFonts w:ascii="Trebuchet MS" w:eastAsia="Arial" w:hAnsi="Trebuchet MS" w:cs="Arial"/>
          <w:color w:val="000000"/>
          <w:lang w:val="fr-FR"/>
        </w:rPr>
        <w:t>, inclusiv sarcini fiduciare, monitorizarea, evaluarea şi raportarea, prin asigurarea de bunuri, servicii, altele decât cele de consultanţă, servicii de consultanţă, instruire, audit şi costuri operaţionale.</w:t>
      </w:r>
    </w:p>
    <w:p w14:paraId="78DEA4E6" w14:textId="77777777" w:rsidR="00A64C53" w:rsidRPr="00A64C53" w:rsidRDefault="00A64C53" w:rsidP="00A64C53">
      <w:pPr>
        <w:pBdr>
          <w:top w:val="nil"/>
          <w:left w:val="nil"/>
          <w:bottom w:val="nil"/>
          <w:right w:val="nil"/>
          <w:between w:val="nil"/>
        </w:pBdr>
        <w:ind w:firstLine="1140"/>
        <w:jc w:val="both"/>
        <w:rPr>
          <w:rFonts w:ascii="Trebuchet MS" w:eastAsia="Arial" w:hAnsi="Trebuchet MS" w:cs="Arial"/>
          <w:iCs/>
          <w:color w:val="000000"/>
          <w:lang w:val="pt-BR"/>
        </w:rPr>
      </w:pPr>
      <w:r w:rsidRPr="00A64C53">
        <w:rPr>
          <w:rFonts w:ascii="Trebuchet MS" w:eastAsia="Arial" w:hAnsi="Trebuchet MS" w:cs="Arial"/>
          <w:iCs/>
          <w:color w:val="000000"/>
          <w:lang w:val="pt-BR"/>
        </w:rPr>
        <w:t>Proiectului Băncii Mondiale are următoarele obiective:</w:t>
      </w:r>
    </w:p>
    <w:p w14:paraId="10690B89" w14:textId="77777777" w:rsidR="00A64C53" w:rsidRPr="00A64C53" w:rsidRDefault="00A64C53" w:rsidP="00A64C53">
      <w:pPr>
        <w:pBdr>
          <w:top w:val="nil"/>
          <w:left w:val="nil"/>
          <w:bottom w:val="nil"/>
          <w:right w:val="nil"/>
          <w:between w:val="nil"/>
        </w:pBdr>
        <w:ind w:firstLine="1140"/>
        <w:jc w:val="both"/>
        <w:rPr>
          <w:rFonts w:ascii="Trebuchet MS" w:eastAsia="Arial" w:hAnsi="Trebuchet MS" w:cs="Arial"/>
          <w:iCs/>
          <w:color w:val="000000"/>
          <w:lang w:val="pt-BR"/>
        </w:rPr>
      </w:pPr>
      <w:r w:rsidRPr="00A64C53">
        <w:rPr>
          <w:rFonts w:ascii="Trebuchet MS" w:eastAsia="Arial" w:hAnsi="Trebuchet MS" w:cs="Arial"/>
          <w:iCs/>
          <w:color w:val="000000"/>
          <w:lang w:val="pt-BR"/>
        </w:rPr>
        <w:t xml:space="preserve">- construirea unui număr de 3 clădiri complexe ce vor include și centre pentru tratarea pacienților cu arsuri grave din cadrul următoarelor unități sanitare: </w:t>
      </w:r>
    </w:p>
    <w:p w14:paraId="28EC438A" w14:textId="77777777" w:rsidR="00A64C53" w:rsidRPr="00A64C53" w:rsidRDefault="00A64C53" w:rsidP="00A64C53">
      <w:pPr>
        <w:numPr>
          <w:ilvl w:val="0"/>
          <w:numId w:val="204"/>
        </w:numPr>
        <w:pBdr>
          <w:top w:val="nil"/>
          <w:left w:val="nil"/>
          <w:bottom w:val="nil"/>
          <w:right w:val="nil"/>
          <w:between w:val="nil"/>
        </w:pBdr>
        <w:jc w:val="both"/>
        <w:rPr>
          <w:rFonts w:ascii="Trebuchet MS" w:eastAsia="Arial" w:hAnsi="Trebuchet MS" w:cs="Arial"/>
          <w:iCs/>
          <w:color w:val="000000"/>
          <w:lang w:val="pt-BR"/>
        </w:rPr>
      </w:pPr>
      <w:r w:rsidRPr="00A64C53">
        <w:rPr>
          <w:rFonts w:ascii="Trebuchet MS" w:eastAsia="Arial" w:hAnsi="Trebuchet MS" w:cs="Arial"/>
          <w:iCs/>
          <w:color w:val="000000"/>
          <w:lang w:val="pt-BR"/>
        </w:rPr>
        <w:t xml:space="preserve">Spitalul Clinic Județean de Urgență «Pius Brânzeu» Timișoara - noua clădire va include centrul pentru arși, ATI, bloc operator și unitate de primiri urgențe; </w:t>
      </w:r>
    </w:p>
    <w:p w14:paraId="0AE7C487" w14:textId="77777777" w:rsidR="00A64C53" w:rsidRPr="00A64C53" w:rsidRDefault="00A64C53" w:rsidP="00A64C53">
      <w:pPr>
        <w:numPr>
          <w:ilvl w:val="0"/>
          <w:numId w:val="204"/>
        </w:numPr>
        <w:pBdr>
          <w:top w:val="nil"/>
          <w:left w:val="nil"/>
          <w:bottom w:val="nil"/>
          <w:right w:val="nil"/>
          <w:between w:val="nil"/>
        </w:pBdr>
        <w:jc w:val="both"/>
        <w:rPr>
          <w:rFonts w:ascii="Trebuchet MS" w:eastAsia="Arial" w:hAnsi="Trebuchet MS" w:cs="Arial"/>
          <w:iCs/>
          <w:color w:val="000000"/>
          <w:lang w:val="pt-BR"/>
        </w:rPr>
      </w:pPr>
      <w:r w:rsidRPr="00A64C53">
        <w:rPr>
          <w:rFonts w:ascii="Trebuchet MS" w:eastAsia="Arial" w:hAnsi="Trebuchet MS" w:cs="Arial"/>
          <w:iCs/>
          <w:color w:val="000000"/>
          <w:lang w:val="pt-BR"/>
        </w:rPr>
        <w:t>Spitalul Clinic de Urgență pentru Copii Grigore Alexandrescu (activitate implementată în cadrul finanțării adiționale a Proiectului privind Reforma sectorului sanitar) - clădirea nouă va include centrul pentru arși, ATI, bloc operator și conexiunea cu uitate de primiri urgențe existentă;</w:t>
      </w:r>
    </w:p>
    <w:p w14:paraId="786B15C7" w14:textId="77777777" w:rsidR="00A64C53" w:rsidRPr="00A64C53" w:rsidRDefault="00A64C53" w:rsidP="00A64C53">
      <w:pPr>
        <w:numPr>
          <w:ilvl w:val="0"/>
          <w:numId w:val="204"/>
        </w:numPr>
        <w:pBdr>
          <w:top w:val="nil"/>
          <w:left w:val="nil"/>
          <w:bottom w:val="nil"/>
          <w:right w:val="nil"/>
          <w:between w:val="nil"/>
        </w:pBdr>
        <w:jc w:val="both"/>
        <w:rPr>
          <w:rFonts w:ascii="Trebuchet MS" w:eastAsia="Arial" w:hAnsi="Trebuchet MS" w:cs="Arial"/>
          <w:iCs/>
          <w:color w:val="000000"/>
          <w:lang w:val="pt-BR"/>
        </w:rPr>
      </w:pPr>
      <w:r w:rsidRPr="00A64C53">
        <w:rPr>
          <w:rFonts w:ascii="Trebuchet MS" w:eastAsia="Arial" w:hAnsi="Trebuchet MS" w:cs="Arial"/>
          <w:iCs/>
          <w:color w:val="000000"/>
          <w:lang w:val="pt-BR"/>
        </w:rPr>
        <w:t>Spitalul Clinic Județean de Urgență Tg. Mureș (activitate implementată în cadrul finanțării adiționale a Proiectului privind Reforma sectorului sanitar) - clădirea nouă va include centrul pentru arși, ATI, bloc operator și conexiunea cu unitatea de primiri urgențe existentă;</w:t>
      </w:r>
    </w:p>
    <w:p w14:paraId="3F2F6FF9" w14:textId="77777777" w:rsidR="00A64C53" w:rsidRPr="00A64C53" w:rsidRDefault="00A64C53" w:rsidP="00A64C53">
      <w:pPr>
        <w:pBdr>
          <w:top w:val="nil"/>
          <w:left w:val="nil"/>
          <w:bottom w:val="nil"/>
          <w:right w:val="nil"/>
          <w:between w:val="nil"/>
        </w:pBdr>
        <w:ind w:firstLine="1140"/>
        <w:jc w:val="both"/>
        <w:rPr>
          <w:rFonts w:ascii="Trebuchet MS" w:eastAsia="Arial" w:hAnsi="Trebuchet MS" w:cs="Arial"/>
          <w:iCs/>
          <w:color w:val="000000"/>
          <w:lang w:val="pt-BR"/>
        </w:rPr>
      </w:pPr>
      <w:r w:rsidRPr="00A64C53">
        <w:rPr>
          <w:rFonts w:ascii="Trebuchet MS" w:eastAsia="Arial" w:hAnsi="Trebuchet MS" w:cs="Arial"/>
          <w:iCs/>
          <w:color w:val="000000"/>
          <w:lang w:val="pt-BR"/>
        </w:rPr>
        <w:t>- achiziții de echipamente pentru creșterea calității și capacității asigurării serviciilor medicale de tipul:</w:t>
      </w:r>
    </w:p>
    <w:p w14:paraId="19E786E4" w14:textId="77777777" w:rsidR="00A64C53" w:rsidRPr="00A64C53" w:rsidRDefault="00A64C53" w:rsidP="00A64C53">
      <w:pPr>
        <w:numPr>
          <w:ilvl w:val="0"/>
          <w:numId w:val="204"/>
        </w:numPr>
        <w:pBdr>
          <w:top w:val="nil"/>
          <w:left w:val="nil"/>
          <w:bottom w:val="nil"/>
          <w:right w:val="nil"/>
          <w:between w:val="nil"/>
        </w:pBdr>
        <w:jc w:val="both"/>
        <w:rPr>
          <w:rFonts w:ascii="Trebuchet MS" w:eastAsia="Arial" w:hAnsi="Trebuchet MS" w:cs="Arial"/>
          <w:iCs/>
          <w:color w:val="000000"/>
          <w:lang w:val="pt-BR"/>
        </w:rPr>
      </w:pPr>
      <w:r w:rsidRPr="00A64C53">
        <w:rPr>
          <w:rFonts w:ascii="Trebuchet MS" w:eastAsia="Arial" w:hAnsi="Trebuchet MS" w:cs="Arial"/>
          <w:iCs/>
          <w:color w:val="000000"/>
          <w:lang w:val="pt-BR"/>
        </w:rPr>
        <w:t xml:space="preserve">echipamente pentru centrele regionale de screening al cancerului de col uterin și laboratoarele de patologie și citologie la nivel județean; </w:t>
      </w:r>
    </w:p>
    <w:p w14:paraId="622E8DBA" w14:textId="77777777" w:rsidR="00A64C53" w:rsidRPr="00A64C53" w:rsidRDefault="00A64C53" w:rsidP="00A64C53">
      <w:pPr>
        <w:numPr>
          <w:ilvl w:val="0"/>
          <w:numId w:val="204"/>
        </w:numPr>
        <w:pBdr>
          <w:top w:val="nil"/>
          <w:left w:val="nil"/>
          <w:bottom w:val="nil"/>
          <w:right w:val="nil"/>
          <w:between w:val="nil"/>
        </w:pBdr>
        <w:jc w:val="both"/>
        <w:rPr>
          <w:rFonts w:ascii="Trebuchet MS" w:eastAsia="Arial" w:hAnsi="Trebuchet MS" w:cs="Arial"/>
          <w:iCs/>
          <w:color w:val="000000"/>
          <w:lang w:val="pt-BR"/>
        </w:rPr>
      </w:pPr>
      <w:r w:rsidRPr="00A64C53">
        <w:rPr>
          <w:rFonts w:ascii="Trebuchet MS" w:eastAsia="Arial" w:hAnsi="Trebuchet MS" w:cs="Arial"/>
          <w:iCs/>
          <w:color w:val="000000"/>
          <w:lang w:val="pt-BR"/>
        </w:rPr>
        <w:t>echipamente de radioterapie;</w:t>
      </w:r>
    </w:p>
    <w:p w14:paraId="2EFFFB8D" w14:textId="77777777" w:rsidR="00A64C53" w:rsidRPr="00A64C53" w:rsidRDefault="00A64C53" w:rsidP="00A64C53">
      <w:pPr>
        <w:numPr>
          <w:ilvl w:val="0"/>
          <w:numId w:val="204"/>
        </w:numPr>
        <w:pBdr>
          <w:top w:val="nil"/>
          <w:left w:val="nil"/>
          <w:bottom w:val="nil"/>
          <w:right w:val="nil"/>
          <w:between w:val="nil"/>
        </w:pBdr>
        <w:jc w:val="both"/>
        <w:rPr>
          <w:rFonts w:ascii="Trebuchet MS" w:eastAsia="Arial" w:hAnsi="Trebuchet MS" w:cs="Arial"/>
          <w:iCs/>
          <w:color w:val="000000"/>
          <w:lang w:val="pt-BR"/>
        </w:rPr>
      </w:pPr>
      <w:r w:rsidRPr="00A64C53">
        <w:rPr>
          <w:rFonts w:ascii="Trebuchet MS" w:eastAsia="Arial" w:hAnsi="Trebuchet MS" w:cs="Arial"/>
          <w:iCs/>
          <w:color w:val="000000"/>
          <w:lang w:val="pt-BR"/>
        </w:rPr>
        <w:t xml:space="preserve">echipamente pentru dezvoltarea sistemului național de telemedicină de urgență; </w:t>
      </w:r>
    </w:p>
    <w:p w14:paraId="2D62280A" w14:textId="77777777" w:rsidR="00A64C53" w:rsidRPr="00A64C53" w:rsidRDefault="00A64C53" w:rsidP="00A64C53">
      <w:pPr>
        <w:pBdr>
          <w:top w:val="nil"/>
          <w:left w:val="nil"/>
          <w:bottom w:val="nil"/>
          <w:right w:val="nil"/>
          <w:between w:val="nil"/>
        </w:pBdr>
        <w:ind w:left="720"/>
        <w:jc w:val="both"/>
        <w:rPr>
          <w:rFonts w:ascii="Trebuchet MS" w:eastAsia="Arial" w:hAnsi="Trebuchet MS" w:cs="Arial"/>
          <w:iCs/>
          <w:color w:val="000000"/>
          <w:lang w:val="pt-BR"/>
        </w:rPr>
      </w:pPr>
    </w:p>
    <w:p w14:paraId="29A6DCFA" w14:textId="77777777" w:rsidR="00A64C53" w:rsidRPr="00223989" w:rsidRDefault="00A64C53" w:rsidP="00A64C53">
      <w:pPr>
        <w:pBdr>
          <w:top w:val="nil"/>
          <w:left w:val="nil"/>
          <w:bottom w:val="nil"/>
          <w:right w:val="nil"/>
          <w:between w:val="nil"/>
        </w:pBdr>
        <w:ind w:firstLine="1140"/>
        <w:jc w:val="both"/>
        <w:rPr>
          <w:rFonts w:ascii="Trebuchet MS" w:eastAsia="Arial" w:hAnsi="Trebuchet MS" w:cs="Arial"/>
          <w:color w:val="000000"/>
          <w:lang w:val="fr-FR"/>
        </w:rPr>
      </w:pPr>
      <w:r w:rsidRPr="00223989">
        <w:rPr>
          <w:rFonts w:ascii="Trebuchet MS" w:eastAsia="Arial" w:hAnsi="Trebuchet MS" w:cs="Arial"/>
          <w:color w:val="000000"/>
          <w:lang w:val="fr-FR"/>
        </w:rPr>
        <w:t>Ministerul Sănătăţii va continua investiţiile pentru:</w:t>
      </w:r>
    </w:p>
    <w:p w14:paraId="01783864" w14:textId="77777777" w:rsidR="00A64C53" w:rsidRPr="00A64C53" w:rsidRDefault="00A64C53" w:rsidP="00A64C53">
      <w:pPr>
        <w:pStyle w:val="ListParagraph"/>
        <w:numPr>
          <w:ilvl w:val="0"/>
          <w:numId w:val="205"/>
        </w:numPr>
        <w:pBdr>
          <w:top w:val="nil"/>
          <w:left w:val="nil"/>
          <w:bottom w:val="nil"/>
          <w:right w:val="nil"/>
          <w:between w:val="nil"/>
        </w:pBdr>
        <w:spacing w:line="240" w:lineRule="auto"/>
        <w:jc w:val="both"/>
        <w:rPr>
          <w:rFonts w:ascii="Trebuchet MS" w:eastAsia="Arial" w:hAnsi="Trebuchet MS" w:cs="Arial"/>
          <w:color w:val="000000"/>
          <w:szCs w:val="24"/>
        </w:rPr>
      </w:pPr>
      <w:r w:rsidRPr="00A64C53">
        <w:rPr>
          <w:rFonts w:ascii="Trebuchet MS" w:eastAsia="Arial" w:hAnsi="Trebuchet MS" w:cs="Arial"/>
          <w:color w:val="000000"/>
          <w:szCs w:val="24"/>
        </w:rPr>
        <w:t>Îmbunătățirea infrastructurii sanitare a unităților sanitare</w:t>
      </w:r>
    </w:p>
    <w:p w14:paraId="7C18186F" w14:textId="77777777" w:rsidR="00A64C53" w:rsidRPr="00A64C53" w:rsidRDefault="00A64C53" w:rsidP="00A64C53">
      <w:pPr>
        <w:pStyle w:val="ListParagraph"/>
        <w:numPr>
          <w:ilvl w:val="0"/>
          <w:numId w:val="205"/>
        </w:numPr>
        <w:pBdr>
          <w:top w:val="nil"/>
          <w:left w:val="nil"/>
          <w:bottom w:val="nil"/>
          <w:right w:val="nil"/>
          <w:between w:val="nil"/>
        </w:pBdr>
        <w:spacing w:line="240" w:lineRule="auto"/>
        <w:jc w:val="both"/>
        <w:rPr>
          <w:rFonts w:ascii="Trebuchet MS" w:eastAsia="Arial" w:hAnsi="Trebuchet MS" w:cs="Arial"/>
          <w:color w:val="000000"/>
          <w:szCs w:val="24"/>
        </w:rPr>
      </w:pPr>
      <w:r w:rsidRPr="00A64C53">
        <w:rPr>
          <w:rFonts w:ascii="Trebuchet MS" w:eastAsia="Arial" w:hAnsi="Trebuchet MS" w:cs="Arial"/>
          <w:color w:val="000000"/>
          <w:szCs w:val="24"/>
        </w:rPr>
        <w:t>Dotarea cu echipamente, aparatură medicală și mijloace de transport a unităților sanitare</w:t>
      </w:r>
    </w:p>
    <w:p w14:paraId="248BFD01" w14:textId="77777777" w:rsidR="00327416" w:rsidRDefault="00327416" w:rsidP="00990E1A">
      <w:pPr>
        <w:suppressAutoHyphens/>
        <w:spacing w:afterLines="50" w:after="120" w:line="276" w:lineRule="auto"/>
        <w:contextualSpacing/>
        <w:rPr>
          <w:rFonts w:ascii="Trebuchet MS" w:eastAsia="SimSun" w:hAnsi="Trebuchet MS" w:cs="Trebuchet MS"/>
          <w:color w:val="FF0000"/>
          <w:lang w:val="ro-RO"/>
        </w:rPr>
      </w:pPr>
    </w:p>
    <w:p w14:paraId="5E578BDE" w14:textId="6622260D" w:rsidR="005D6256" w:rsidRDefault="005D6256" w:rsidP="005D6256">
      <w:pPr>
        <w:shd w:val="clear" w:color="auto" w:fill="A8D08D" w:themeFill="accent6" w:themeFillTint="99"/>
        <w:tabs>
          <w:tab w:val="left" w:pos="9639"/>
        </w:tabs>
        <w:suppressAutoHyphens/>
        <w:spacing w:before="120"/>
        <w:jc w:val="both"/>
        <w:rPr>
          <w:rFonts w:ascii="Trebuchet MS" w:eastAsia="SimSun" w:hAnsi="Trebuchet MS" w:cs="Trebuchet MS"/>
          <w:color w:val="FF0000"/>
          <w:lang w:val="ro-RO"/>
        </w:rPr>
      </w:pPr>
      <w:r w:rsidRPr="00D413AD">
        <w:rPr>
          <w:rFonts w:ascii="Trebuchet MS" w:hAnsi="Trebuchet MS" w:cs="Calibri"/>
          <w:b/>
          <w:lang w:val="ro-RO"/>
        </w:rPr>
        <w:t xml:space="preserve">Politica în domeniul </w:t>
      </w:r>
      <w:r>
        <w:rPr>
          <w:rFonts w:ascii="Trebuchet MS" w:hAnsi="Trebuchet MS" w:cs="Calibri"/>
          <w:b/>
          <w:lang w:val="ro-RO"/>
        </w:rPr>
        <w:t>finanțelor publice</w:t>
      </w:r>
    </w:p>
    <w:p w14:paraId="54135956" w14:textId="720B5789" w:rsidR="003B086D" w:rsidRDefault="003B086D" w:rsidP="00990E1A">
      <w:pPr>
        <w:suppressAutoHyphens/>
        <w:spacing w:afterLines="50" w:after="120" w:line="276" w:lineRule="auto"/>
        <w:contextualSpacing/>
        <w:rPr>
          <w:rFonts w:ascii="Trebuchet MS" w:eastAsia="SimSun" w:hAnsi="Trebuchet MS" w:cs="Trebuchet MS"/>
          <w:color w:val="FF0000"/>
          <w:lang w:val="ro-RO"/>
        </w:rPr>
      </w:pPr>
    </w:p>
    <w:p w14:paraId="3B93FE5E" w14:textId="77777777" w:rsidR="000458FE" w:rsidRPr="00223989" w:rsidRDefault="000458FE" w:rsidP="000458FE">
      <w:pPr>
        <w:jc w:val="both"/>
        <w:rPr>
          <w:rFonts w:ascii="Trebuchet MS" w:hAnsi="Trebuchet MS"/>
          <w:lang w:val="ro-RO"/>
        </w:rPr>
      </w:pPr>
      <w:r w:rsidRPr="00223989">
        <w:rPr>
          <w:rFonts w:ascii="Trebuchet MS" w:hAnsi="Trebuchet MS"/>
          <w:lang w:val="ro-RO"/>
        </w:rPr>
        <w:t xml:space="preserve">Ministerul Finanţelor, potrivit Hotărârii Guvernului nr.34/2009, cu modificările şi completările ulterioare, este minister cu rol de sinteză, minister care are </w:t>
      </w:r>
      <w:r w:rsidRPr="00223989">
        <w:rPr>
          <w:rFonts w:ascii="Trebuchet MS" w:hAnsi="Trebuchet MS"/>
          <w:i/>
          <w:lang w:val="ro-RO"/>
        </w:rPr>
        <w:t>funcţia de reprezentare a statului român şi al Guvernului României</w:t>
      </w:r>
      <w:r w:rsidRPr="00223989">
        <w:rPr>
          <w:rFonts w:ascii="Trebuchet MS" w:hAnsi="Trebuchet MS"/>
          <w:lang w:val="ro-RO"/>
        </w:rPr>
        <w:t xml:space="preserve">, reprezentare pe plan intern şi extern în domeniul său de activitate şi în limitele stabilite prin actele normative în vigoare. </w:t>
      </w:r>
    </w:p>
    <w:p w14:paraId="37923F34" w14:textId="77777777" w:rsidR="000458FE" w:rsidRPr="00223989" w:rsidRDefault="000458FE" w:rsidP="000458FE">
      <w:pPr>
        <w:jc w:val="both"/>
        <w:rPr>
          <w:rFonts w:ascii="Trebuchet MS" w:hAnsi="Trebuchet MS"/>
          <w:lang w:val="ro-RO"/>
        </w:rPr>
      </w:pPr>
      <w:r w:rsidRPr="00223989">
        <w:rPr>
          <w:rFonts w:ascii="Trebuchet MS" w:hAnsi="Trebuchet MS"/>
          <w:lang w:val="ro-RO"/>
        </w:rPr>
        <w:t xml:space="preserve">Totodată, Ministerul Finanţelor joacă şi rolul unui </w:t>
      </w:r>
      <w:r w:rsidRPr="00223989">
        <w:rPr>
          <w:rFonts w:ascii="Trebuchet MS" w:hAnsi="Trebuchet MS"/>
          <w:i/>
          <w:lang w:val="ro-RO"/>
        </w:rPr>
        <w:t>minister de linie</w:t>
      </w:r>
      <w:r w:rsidRPr="00223989">
        <w:rPr>
          <w:rFonts w:ascii="Trebuchet MS" w:hAnsi="Trebuchet MS"/>
          <w:lang w:val="ro-RO"/>
        </w:rPr>
        <w:t xml:space="preserve"> în vederea îndeplinirii funcţiilor acestuia. </w:t>
      </w:r>
    </w:p>
    <w:p w14:paraId="008F8CAE" w14:textId="77777777" w:rsidR="000458FE" w:rsidRPr="00223989" w:rsidRDefault="000458FE" w:rsidP="000458FE">
      <w:pPr>
        <w:jc w:val="both"/>
        <w:rPr>
          <w:rFonts w:ascii="Trebuchet MS" w:hAnsi="Trebuchet MS"/>
          <w:lang w:val="ro-RO"/>
        </w:rPr>
      </w:pPr>
      <w:r w:rsidRPr="00223989">
        <w:rPr>
          <w:rFonts w:ascii="Trebuchet MS" w:hAnsi="Trebuchet MS"/>
          <w:lang w:val="ro-RO"/>
        </w:rPr>
        <w:t xml:space="preserve">Chiar dacă distincţia între cele două roluri nu este întotdeauna clară, ministerul de linie contribuind la îndeplinirea obiectivelor ministerului de sinteză, cea mai bună reflectare a celor două roluri poate fi observată în legea bugetului de stat, unde sunt aprobate două bugete ale ministerului: </w:t>
      </w:r>
    </w:p>
    <w:p w14:paraId="1E149A13" w14:textId="77777777" w:rsidR="000458FE" w:rsidRPr="0039205D" w:rsidRDefault="000458FE" w:rsidP="004B5404">
      <w:pPr>
        <w:pStyle w:val="ListParagraph"/>
        <w:numPr>
          <w:ilvl w:val="0"/>
          <w:numId w:val="178"/>
        </w:numPr>
        <w:spacing w:line="240" w:lineRule="auto"/>
        <w:ind w:left="284" w:hanging="284"/>
        <w:jc w:val="both"/>
        <w:rPr>
          <w:rFonts w:ascii="Trebuchet MS" w:hAnsi="Trebuchet MS"/>
          <w:szCs w:val="24"/>
        </w:rPr>
      </w:pPr>
      <w:r w:rsidRPr="0039205D">
        <w:rPr>
          <w:rFonts w:ascii="Trebuchet MS" w:hAnsi="Trebuchet MS"/>
          <w:szCs w:val="24"/>
        </w:rPr>
        <w:t xml:space="preserve">Ministerul Finanţelor – Acţiuni Generale (în care sunt cuprinse credite de angajament și credite bugetare </w:t>
      </w:r>
      <w:r w:rsidRPr="0039205D">
        <w:rPr>
          <w:rFonts w:ascii="Trebuchet MS" w:hAnsi="Trebuchet MS"/>
          <w:i/>
          <w:szCs w:val="24"/>
        </w:rPr>
        <w:t>în numele statului</w:t>
      </w:r>
      <w:r w:rsidRPr="0039205D">
        <w:rPr>
          <w:rFonts w:ascii="Trebuchet MS" w:hAnsi="Trebuchet MS"/>
          <w:szCs w:val="24"/>
        </w:rPr>
        <w:t xml:space="preserve">); </w:t>
      </w:r>
    </w:p>
    <w:p w14:paraId="17677A7C" w14:textId="77777777" w:rsidR="000458FE" w:rsidRPr="0039205D" w:rsidRDefault="000458FE" w:rsidP="004B5404">
      <w:pPr>
        <w:pStyle w:val="ListParagraph"/>
        <w:numPr>
          <w:ilvl w:val="0"/>
          <w:numId w:val="178"/>
        </w:numPr>
        <w:spacing w:line="240" w:lineRule="auto"/>
        <w:ind w:left="284" w:hanging="284"/>
        <w:jc w:val="both"/>
        <w:rPr>
          <w:rFonts w:ascii="Trebuchet MS" w:hAnsi="Trebuchet MS"/>
          <w:szCs w:val="24"/>
        </w:rPr>
      </w:pPr>
      <w:r w:rsidRPr="0039205D">
        <w:rPr>
          <w:rFonts w:ascii="Trebuchet MS" w:hAnsi="Trebuchet MS"/>
          <w:szCs w:val="24"/>
        </w:rPr>
        <w:t xml:space="preserve">Ministerul Finanţelor (în care sunt cuprinse credite de angajament și credite bugetare în numele Ministerului Finanţelor, </w:t>
      </w:r>
      <w:r w:rsidRPr="0039205D">
        <w:rPr>
          <w:rFonts w:ascii="Trebuchet MS" w:hAnsi="Trebuchet MS"/>
          <w:i/>
          <w:szCs w:val="24"/>
        </w:rPr>
        <w:t>minister de linie</w:t>
      </w:r>
      <w:r w:rsidRPr="0039205D">
        <w:rPr>
          <w:rFonts w:ascii="Trebuchet MS" w:hAnsi="Trebuchet MS"/>
          <w:szCs w:val="24"/>
        </w:rPr>
        <w:t xml:space="preserve">, şi al instituţiilor subordonate acestuia). </w:t>
      </w:r>
    </w:p>
    <w:p w14:paraId="77D2B322" w14:textId="77777777" w:rsidR="000458FE" w:rsidRPr="00223989" w:rsidRDefault="000458FE" w:rsidP="000458FE">
      <w:pPr>
        <w:jc w:val="both"/>
        <w:rPr>
          <w:rFonts w:ascii="Trebuchet MS" w:hAnsi="Trebuchet MS"/>
          <w:lang w:val="ro-RO"/>
        </w:rPr>
      </w:pPr>
    </w:p>
    <w:p w14:paraId="692F1DDE" w14:textId="77777777" w:rsidR="000458FE" w:rsidRPr="00223989" w:rsidRDefault="000458FE" w:rsidP="000458FE">
      <w:pPr>
        <w:jc w:val="both"/>
        <w:rPr>
          <w:rFonts w:ascii="Trebuchet MS" w:hAnsi="Trebuchet MS"/>
          <w:lang w:val="ro-RO"/>
        </w:rPr>
      </w:pPr>
      <w:r w:rsidRPr="00223989">
        <w:rPr>
          <w:rFonts w:ascii="Trebuchet MS" w:hAnsi="Trebuchet MS"/>
          <w:lang w:val="ro-RO"/>
        </w:rPr>
        <w:t>Ministerul Finanțelor, prin funcția de strategie în domeniile de activitate specifice ministerului: fiscal, bugetar, contabilitate publică, reglementări contabile, datorie publică, audit public intern, managementul investițiilor publice, domenii reglementate specific, își propune două obiective strategice corespunzătoare rolurilor mai sus enunțate:</w:t>
      </w:r>
    </w:p>
    <w:p w14:paraId="4F99AF48" w14:textId="77777777" w:rsidR="000458FE" w:rsidRPr="00223989" w:rsidRDefault="000458FE" w:rsidP="004B5404">
      <w:pPr>
        <w:pStyle w:val="Normal1"/>
        <w:numPr>
          <w:ilvl w:val="0"/>
          <w:numId w:val="174"/>
        </w:numPr>
        <w:spacing w:before="0" w:beforeAutospacing="0" w:after="0" w:afterAutospacing="0"/>
        <w:ind w:left="426" w:hanging="426"/>
        <w:jc w:val="both"/>
        <w:rPr>
          <w:rFonts w:ascii="Trebuchet MS" w:hAnsi="Trebuchet MS"/>
          <w:lang w:val="ro-RO"/>
        </w:rPr>
      </w:pPr>
      <w:r w:rsidRPr="00223989">
        <w:rPr>
          <w:rFonts w:ascii="Trebuchet MS" w:hAnsi="Trebuchet MS"/>
          <w:b/>
          <w:i/>
          <w:lang w:val="ro-RO"/>
        </w:rPr>
        <w:t xml:space="preserve">Obiectivul strategic 1: Consolidarea managementului finanțelor publice </w:t>
      </w:r>
      <w:r w:rsidRPr="00223989">
        <w:rPr>
          <w:rFonts w:ascii="Trebuchet MS" w:hAnsi="Trebuchet MS"/>
          <w:i/>
          <w:lang w:val="ro-RO"/>
        </w:rPr>
        <w:t xml:space="preserve">- </w:t>
      </w:r>
      <w:r w:rsidRPr="00223989">
        <w:rPr>
          <w:rFonts w:ascii="Trebuchet MS" w:hAnsi="Trebuchet MS"/>
          <w:lang w:val="ro-RO"/>
        </w:rPr>
        <w:t xml:space="preserve">vizează stabilirea unui cadru pe baza căruia Guvernul să asigure implementarea politicii sale în domeniul ajutorului de stat, </w:t>
      </w:r>
      <w:r w:rsidRPr="00223989">
        <w:rPr>
          <w:rFonts w:ascii="Trebuchet MS" w:eastAsia="SimSun" w:hAnsi="Trebuchet MS" w:cs="Arial"/>
          <w:color w:val="000000"/>
          <w:lang w:val="ro-RO" w:eastAsia="zh-CN"/>
        </w:rPr>
        <w:t>managementul datoriei publice guvernamentale,</w:t>
      </w:r>
      <w:r w:rsidRPr="00223989">
        <w:rPr>
          <w:rFonts w:ascii="Trebuchet MS" w:hAnsi="Trebuchet MS"/>
          <w:lang w:val="ro-RO"/>
        </w:rPr>
        <w:t xml:space="preserve"> precum și îndeplinirea altor obligații de plată în numele statului</w:t>
      </w:r>
      <w:r w:rsidRPr="00223989">
        <w:rPr>
          <w:rFonts w:ascii="Trebuchet MS" w:hAnsi="Trebuchet MS"/>
          <w:i/>
          <w:lang w:val="ro-RO"/>
        </w:rPr>
        <w:t>:</w:t>
      </w:r>
    </w:p>
    <w:p w14:paraId="55E62AA2" w14:textId="77777777" w:rsidR="000458FE" w:rsidRPr="0039205D" w:rsidRDefault="000458FE" w:rsidP="004B5404">
      <w:pPr>
        <w:pStyle w:val="ListParagraph"/>
        <w:numPr>
          <w:ilvl w:val="0"/>
          <w:numId w:val="173"/>
        </w:numPr>
        <w:spacing w:line="240" w:lineRule="auto"/>
        <w:jc w:val="both"/>
        <w:rPr>
          <w:rFonts w:ascii="Trebuchet MS" w:eastAsia="Times New Roman" w:hAnsi="Trebuchet MS" w:cs="Calibri"/>
          <w:bCs/>
          <w:szCs w:val="24"/>
        </w:rPr>
      </w:pPr>
      <w:r w:rsidRPr="0039205D">
        <w:rPr>
          <w:rFonts w:ascii="Trebuchet MS" w:eastAsia="Times New Roman" w:hAnsi="Trebuchet MS" w:cs="Calibri"/>
          <w:b/>
          <w:bCs/>
          <w:szCs w:val="24"/>
        </w:rPr>
        <w:t xml:space="preserve">Programul 1.1. </w:t>
      </w:r>
      <w:r w:rsidRPr="0039205D">
        <w:rPr>
          <w:rFonts w:ascii="Trebuchet MS" w:hAnsi="Trebuchet MS"/>
          <w:b/>
          <w:bCs/>
          <w:szCs w:val="24"/>
        </w:rPr>
        <w:t>A</w:t>
      </w:r>
      <w:r w:rsidRPr="0039205D">
        <w:rPr>
          <w:rFonts w:ascii="Trebuchet MS" w:hAnsi="Trebuchet MS" w:cstheme="minorHAnsi"/>
          <w:b/>
          <w:szCs w:val="24"/>
        </w:rPr>
        <w:t>jutoare de stat pentru finanțarea proiectelor pentru investiții</w:t>
      </w:r>
      <w:r w:rsidRPr="0039205D">
        <w:rPr>
          <w:rFonts w:ascii="Trebuchet MS" w:hAnsi="Trebuchet MS" w:cstheme="minorHAnsi"/>
          <w:szCs w:val="24"/>
        </w:rPr>
        <w:t>;</w:t>
      </w:r>
    </w:p>
    <w:p w14:paraId="79FE5BA5" w14:textId="77777777" w:rsidR="000458FE" w:rsidRPr="0039205D" w:rsidRDefault="000458FE" w:rsidP="000458FE">
      <w:pPr>
        <w:ind w:left="360" w:hanging="360"/>
        <w:jc w:val="both"/>
        <w:rPr>
          <w:rFonts w:ascii="Trebuchet MS" w:hAnsi="Trebuchet MS"/>
          <w:lang w:val="ro-RO"/>
        </w:rPr>
      </w:pPr>
      <w:r w:rsidRPr="0039205D">
        <w:rPr>
          <w:rFonts w:ascii="Trebuchet MS" w:hAnsi="Trebuchet MS"/>
          <w:lang w:val="ro-RO"/>
        </w:rPr>
        <w:t>Măsuri programul 1.1.</w:t>
      </w:r>
    </w:p>
    <w:p w14:paraId="2E0EBE21" w14:textId="77777777" w:rsidR="000458FE" w:rsidRPr="0039205D" w:rsidRDefault="000458FE" w:rsidP="000458FE">
      <w:pPr>
        <w:jc w:val="both"/>
        <w:rPr>
          <w:rFonts w:ascii="Trebuchet MS" w:hAnsi="Trebuchet MS" w:cs="Calibri"/>
          <w:i/>
          <w:lang w:val="ro-RO"/>
        </w:rPr>
      </w:pPr>
      <w:r w:rsidRPr="0039205D">
        <w:rPr>
          <w:rFonts w:ascii="Trebuchet MS" w:hAnsi="Trebuchet MS"/>
          <w:i/>
          <w:lang w:val="ro-RO"/>
        </w:rPr>
        <w:t>Scheme de ajutor de stat administrate de MF:</w:t>
      </w:r>
    </w:p>
    <w:p w14:paraId="06A0D521" w14:textId="77777777" w:rsidR="000458FE" w:rsidRPr="0039205D" w:rsidRDefault="000458FE" w:rsidP="004B5404">
      <w:pPr>
        <w:pStyle w:val="ListParagraph"/>
        <w:numPr>
          <w:ilvl w:val="0"/>
          <w:numId w:val="183"/>
        </w:numPr>
        <w:suppressAutoHyphens/>
        <w:spacing w:line="240" w:lineRule="auto"/>
        <w:ind w:left="426" w:hanging="426"/>
        <w:contextualSpacing w:val="0"/>
        <w:jc w:val="both"/>
        <w:rPr>
          <w:rFonts w:ascii="Trebuchet MS" w:eastAsia="SimSun" w:hAnsi="Trebuchet MS" w:cs="Arial"/>
          <w:bCs/>
          <w:szCs w:val="24"/>
        </w:rPr>
      </w:pPr>
      <w:r w:rsidRPr="0039205D">
        <w:rPr>
          <w:rFonts w:ascii="Trebuchet MS" w:eastAsia="SimSun" w:hAnsi="Trebuchet MS" w:cs="Arial"/>
          <w:szCs w:val="24"/>
        </w:rPr>
        <w:t>Administrarea, plata și monitorizarea schemei d</w:t>
      </w:r>
      <w:r w:rsidRPr="0039205D">
        <w:rPr>
          <w:rFonts w:ascii="Trebuchet MS" w:hAnsi="Trebuchet MS" w:cs="Arial"/>
          <w:szCs w:val="24"/>
        </w:rPr>
        <w:t>e stat instituite prin H.G. nr.</w:t>
      </w:r>
      <w:r w:rsidRPr="0039205D">
        <w:rPr>
          <w:rFonts w:ascii="Trebuchet MS" w:eastAsia="SimSun" w:hAnsi="Trebuchet MS" w:cs="Arial"/>
          <w:szCs w:val="24"/>
        </w:rPr>
        <w:t xml:space="preserve">332/2014 </w:t>
      </w:r>
      <w:r w:rsidRPr="0039205D">
        <w:rPr>
          <w:rFonts w:ascii="Trebuchet MS" w:eastAsia="SimSun" w:hAnsi="Trebuchet MS" w:cs="Arial"/>
          <w:bCs/>
          <w:szCs w:val="24"/>
        </w:rPr>
        <w:t>privind instituirea unei scheme de ajutor de stat pentru sprijinirea investițiilor care promovează dezvoltarea regională prin crearea de noi locuri de muncă, cu modificările și completările ulterioare;</w:t>
      </w:r>
    </w:p>
    <w:p w14:paraId="631CFDFF" w14:textId="77777777" w:rsidR="000458FE" w:rsidRPr="0039205D" w:rsidRDefault="000458FE" w:rsidP="004B5404">
      <w:pPr>
        <w:pStyle w:val="ListParagraph"/>
        <w:numPr>
          <w:ilvl w:val="0"/>
          <w:numId w:val="183"/>
        </w:numPr>
        <w:suppressAutoHyphens/>
        <w:spacing w:line="240" w:lineRule="auto"/>
        <w:ind w:left="426" w:hanging="426"/>
        <w:contextualSpacing w:val="0"/>
        <w:jc w:val="both"/>
        <w:rPr>
          <w:rFonts w:ascii="Trebuchet MS" w:eastAsia="SimSun" w:hAnsi="Trebuchet MS" w:cs="Arial"/>
          <w:szCs w:val="24"/>
        </w:rPr>
      </w:pPr>
      <w:r w:rsidRPr="0039205D">
        <w:rPr>
          <w:rFonts w:ascii="Trebuchet MS" w:eastAsia="SimSun" w:hAnsi="Trebuchet MS" w:cs="Arial"/>
          <w:szCs w:val="24"/>
        </w:rPr>
        <w:t xml:space="preserve">Administrarea, plata și monitorizarea schemei de stat instituite prin </w:t>
      </w:r>
      <w:r w:rsidRPr="0039205D">
        <w:rPr>
          <w:rFonts w:ascii="Trebuchet MS" w:hAnsi="Trebuchet MS" w:cs="Arial"/>
          <w:bCs/>
          <w:szCs w:val="24"/>
        </w:rPr>
        <w:t>H.G. nr.</w:t>
      </w:r>
      <w:r w:rsidRPr="0039205D">
        <w:rPr>
          <w:rFonts w:ascii="Trebuchet MS" w:eastAsia="SimSun" w:hAnsi="Trebuchet MS" w:cs="Arial"/>
          <w:bCs/>
          <w:szCs w:val="24"/>
        </w:rPr>
        <w:t>807/2014</w:t>
      </w:r>
      <w:r w:rsidRPr="0039205D">
        <w:rPr>
          <w:rFonts w:ascii="Trebuchet MS" w:eastAsia="SimSun" w:hAnsi="Trebuchet MS" w:cs="Arial"/>
          <w:bCs/>
          <w:iCs/>
          <w:szCs w:val="24"/>
        </w:rPr>
        <w:t xml:space="preserve"> pentru instituirea unei scheme de ajutor de stat având ca obiectiv stimularea investițiilor cu impact major în</w:t>
      </w:r>
      <w:r w:rsidRPr="0039205D">
        <w:rPr>
          <w:rFonts w:ascii="Trebuchet MS" w:eastAsia="SimSun" w:hAnsi="Trebuchet MS" w:cs="Arial"/>
          <w:bCs/>
          <w:i/>
          <w:iCs/>
          <w:szCs w:val="24"/>
        </w:rPr>
        <w:t xml:space="preserve"> </w:t>
      </w:r>
      <w:r w:rsidRPr="0039205D">
        <w:rPr>
          <w:rFonts w:ascii="Trebuchet MS" w:eastAsia="SimSun" w:hAnsi="Trebuchet MS" w:cs="Arial"/>
          <w:bCs/>
          <w:iCs/>
          <w:szCs w:val="24"/>
        </w:rPr>
        <w:t>economie</w:t>
      </w:r>
      <w:r w:rsidRPr="0039205D">
        <w:rPr>
          <w:rFonts w:ascii="Trebuchet MS" w:eastAsia="SimSun" w:hAnsi="Trebuchet MS" w:cs="Arial"/>
          <w:bCs/>
          <w:szCs w:val="24"/>
        </w:rPr>
        <w:t xml:space="preserve">, cu modificările și </w:t>
      </w:r>
      <w:r w:rsidRPr="0039205D">
        <w:rPr>
          <w:rFonts w:ascii="Trebuchet MS" w:eastAsia="SimSun" w:hAnsi="Trebuchet MS" w:cs="Arial"/>
          <w:szCs w:val="24"/>
        </w:rPr>
        <w:t>completările ulterioare;</w:t>
      </w:r>
    </w:p>
    <w:p w14:paraId="6A490384" w14:textId="77777777" w:rsidR="000458FE" w:rsidRPr="0039205D" w:rsidRDefault="000458FE" w:rsidP="004B5404">
      <w:pPr>
        <w:pStyle w:val="ListParagraph"/>
        <w:numPr>
          <w:ilvl w:val="0"/>
          <w:numId w:val="183"/>
        </w:numPr>
        <w:suppressAutoHyphens/>
        <w:spacing w:line="240" w:lineRule="auto"/>
        <w:ind w:left="426" w:hanging="426"/>
        <w:contextualSpacing w:val="0"/>
        <w:jc w:val="both"/>
        <w:rPr>
          <w:rFonts w:ascii="Trebuchet MS" w:eastAsia="SimSun" w:hAnsi="Trebuchet MS" w:cs="Arial"/>
          <w:bCs/>
          <w:szCs w:val="24"/>
        </w:rPr>
      </w:pPr>
      <w:r w:rsidRPr="0039205D">
        <w:rPr>
          <w:rFonts w:ascii="Trebuchet MS" w:eastAsia="SimSun" w:hAnsi="Trebuchet MS" w:cs="Arial"/>
          <w:szCs w:val="24"/>
        </w:rPr>
        <w:t>Administrarea, plata și monitorizarea schemei d</w:t>
      </w:r>
      <w:r w:rsidRPr="0039205D">
        <w:rPr>
          <w:rFonts w:ascii="Trebuchet MS" w:hAnsi="Trebuchet MS" w:cs="Arial"/>
          <w:szCs w:val="24"/>
        </w:rPr>
        <w:t>e stat instituite prin H.G. nr.</w:t>
      </w:r>
      <w:r w:rsidRPr="0039205D">
        <w:rPr>
          <w:rFonts w:ascii="Trebuchet MS" w:eastAsia="SimSun" w:hAnsi="Trebuchet MS" w:cs="Arial"/>
          <w:szCs w:val="24"/>
        </w:rPr>
        <w:t xml:space="preserve">300/2024 pentru instituirea unei scheme de ajutor de stat </w:t>
      </w:r>
      <w:bookmarkStart w:id="13" w:name="_Hlk142306128"/>
      <w:r w:rsidRPr="0039205D">
        <w:rPr>
          <w:rFonts w:ascii="Trebuchet MS" w:eastAsia="SimSun" w:hAnsi="Trebuchet MS" w:cs="Arial"/>
          <w:szCs w:val="24"/>
        </w:rPr>
        <w:t>având ca obiectiv dezvoltarea regională prin stimularea realizării de investiţii</w:t>
      </w:r>
      <w:bookmarkEnd w:id="13"/>
      <w:r w:rsidRPr="0039205D">
        <w:rPr>
          <w:rFonts w:ascii="Trebuchet MS" w:eastAsia="SimSun" w:hAnsi="Trebuchet MS" w:cs="Arial"/>
          <w:bCs/>
          <w:szCs w:val="24"/>
        </w:rPr>
        <w:t>.</w:t>
      </w:r>
    </w:p>
    <w:p w14:paraId="0E18BDAA" w14:textId="77777777" w:rsidR="000458FE" w:rsidRPr="0039205D" w:rsidRDefault="000458FE" w:rsidP="000458FE">
      <w:pPr>
        <w:jc w:val="both"/>
        <w:rPr>
          <w:rFonts w:ascii="Trebuchet MS" w:hAnsi="Trebuchet MS"/>
          <w:i/>
          <w:lang w:val="ro-RO"/>
        </w:rPr>
      </w:pPr>
      <w:r w:rsidRPr="0039205D">
        <w:rPr>
          <w:rFonts w:ascii="Trebuchet MS" w:eastAsia="SimSun" w:hAnsi="Trebuchet MS" w:cs="Arial"/>
          <w:bCs/>
          <w:i/>
          <w:lang w:val="ro-RO"/>
        </w:rPr>
        <w:t>S</w:t>
      </w:r>
      <w:r w:rsidRPr="0039205D">
        <w:rPr>
          <w:rFonts w:ascii="Trebuchet MS" w:hAnsi="Trebuchet MS"/>
          <w:i/>
          <w:lang w:val="ro-RO"/>
        </w:rPr>
        <w:t>cheme de ajutor de stat administrate de alte autorități publice și pentru care MF este furnizor de ajutor de stat:</w:t>
      </w:r>
    </w:p>
    <w:p w14:paraId="6630ED02" w14:textId="77777777" w:rsidR="000458FE" w:rsidRPr="0039205D" w:rsidRDefault="000458FE" w:rsidP="004B5404">
      <w:pPr>
        <w:pStyle w:val="ListParagraph"/>
        <w:numPr>
          <w:ilvl w:val="0"/>
          <w:numId w:val="184"/>
        </w:numPr>
        <w:suppressAutoHyphens/>
        <w:spacing w:line="240" w:lineRule="auto"/>
        <w:ind w:left="426" w:hanging="426"/>
        <w:contextualSpacing w:val="0"/>
        <w:jc w:val="both"/>
        <w:rPr>
          <w:rFonts w:ascii="Trebuchet MS" w:eastAsia="SimSun" w:hAnsi="Trebuchet MS" w:cs="Arial"/>
          <w:bCs/>
          <w:szCs w:val="24"/>
          <w:bdr w:val="none" w:sz="0" w:space="0" w:color="auto" w:frame="1"/>
          <w:shd w:val="clear" w:color="auto" w:fill="FFFFFF"/>
        </w:rPr>
      </w:pPr>
      <w:r w:rsidRPr="0039205D">
        <w:rPr>
          <w:rFonts w:ascii="Trebuchet MS" w:eastAsia="SimSun" w:hAnsi="Trebuchet MS" w:cs="Arial"/>
          <w:szCs w:val="24"/>
        </w:rPr>
        <w:t xml:space="preserve">Efectuarea procedurilor de plată a ajutorului de stat aprobat în temeiul </w:t>
      </w:r>
      <w:r w:rsidRPr="0039205D">
        <w:rPr>
          <w:rFonts w:ascii="Trebuchet MS" w:eastAsia="SimSun" w:hAnsi="Trebuchet MS" w:cs="Arial"/>
          <w:bCs/>
          <w:szCs w:val="24"/>
          <w:bdr w:val="none" w:sz="0" w:space="0" w:color="auto" w:frame="1"/>
          <w:shd w:val="clear" w:color="auto" w:fill="FFFFFF"/>
        </w:rPr>
        <w:t>O.U.G. nr. 24/2022 privind aprobarea și finanțarea unor programe de garantare în domenii prioritare pentru economia românească;</w:t>
      </w:r>
    </w:p>
    <w:p w14:paraId="7E016626" w14:textId="77777777" w:rsidR="000458FE" w:rsidRPr="0039205D" w:rsidRDefault="000458FE" w:rsidP="004B5404">
      <w:pPr>
        <w:pStyle w:val="ListParagraph"/>
        <w:numPr>
          <w:ilvl w:val="0"/>
          <w:numId w:val="184"/>
        </w:numPr>
        <w:suppressAutoHyphens/>
        <w:spacing w:line="240" w:lineRule="auto"/>
        <w:ind w:left="426" w:hanging="426"/>
        <w:contextualSpacing w:val="0"/>
        <w:jc w:val="both"/>
        <w:rPr>
          <w:rFonts w:ascii="Trebuchet MS" w:eastAsia="SimSun" w:hAnsi="Trebuchet MS" w:cs="Arial"/>
          <w:bCs/>
          <w:szCs w:val="24"/>
        </w:rPr>
      </w:pPr>
      <w:r w:rsidRPr="0039205D">
        <w:rPr>
          <w:rFonts w:ascii="Trebuchet MS" w:eastAsia="SimSun" w:hAnsi="Trebuchet MS" w:cs="Arial"/>
          <w:szCs w:val="24"/>
        </w:rPr>
        <w:t xml:space="preserve">Efectuarea procedurilor de plată a ajutorului de stat aprobat în temeiul </w:t>
      </w:r>
      <w:r w:rsidRPr="0039205D">
        <w:rPr>
          <w:rFonts w:ascii="Trebuchet MS" w:hAnsi="Trebuchet MS"/>
          <w:szCs w:val="24"/>
        </w:rPr>
        <w:t>O.U.G. nr. 99/2022 privind schema de ajutor de stat IMM INVEST PLUS și componentele ei - IMM INVEST ROMÂNIA, AGRO IMM INVEST, IMM PROD, GARANT CONSTRUCT, INNOVATION și RURAL INVEST, cu completările ulterioare;</w:t>
      </w:r>
    </w:p>
    <w:p w14:paraId="16B8CCBF" w14:textId="77777777" w:rsidR="000458FE" w:rsidRPr="0039205D" w:rsidRDefault="000458FE" w:rsidP="004B5404">
      <w:pPr>
        <w:pStyle w:val="ListParagraph"/>
        <w:numPr>
          <w:ilvl w:val="0"/>
          <w:numId w:val="184"/>
        </w:numPr>
        <w:suppressAutoHyphens/>
        <w:spacing w:line="240" w:lineRule="auto"/>
        <w:ind w:left="426" w:hanging="426"/>
        <w:contextualSpacing w:val="0"/>
        <w:jc w:val="both"/>
        <w:rPr>
          <w:rFonts w:ascii="Trebuchet MS" w:hAnsi="Trebuchet MS" w:cs="Arial"/>
          <w:szCs w:val="24"/>
        </w:rPr>
      </w:pPr>
      <w:r w:rsidRPr="0039205D">
        <w:rPr>
          <w:rFonts w:ascii="Trebuchet MS" w:eastAsia="SimSun" w:hAnsi="Trebuchet MS" w:cs="Arial"/>
          <w:szCs w:val="24"/>
        </w:rPr>
        <w:t>Efectuarea procedurilor de plată a ajutorului de stat aprobat în temeiul O.U.G. nr. 18/2024 privind aprobarea schemei de ajutor de stat IMM PLUS;</w:t>
      </w:r>
    </w:p>
    <w:p w14:paraId="4A93887D" w14:textId="77777777" w:rsidR="000458FE" w:rsidRPr="0039205D" w:rsidRDefault="000458FE" w:rsidP="004B5404">
      <w:pPr>
        <w:pStyle w:val="ListParagraph"/>
        <w:numPr>
          <w:ilvl w:val="0"/>
          <w:numId w:val="184"/>
        </w:numPr>
        <w:suppressAutoHyphens/>
        <w:spacing w:line="240" w:lineRule="auto"/>
        <w:ind w:left="426" w:hanging="426"/>
        <w:contextualSpacing w:val="0"/>
        <w:jc w:val="both"/>
        <w:rPr>
          <w:rFonts w:ascii="Trebuchet MS" w:eastAsia="SimSun" w:hAnsi="Trebuchet MS" w:cs="Arial"/>
          <w:szCs w:val="24"/>
        </w:rPr>
      </w:pPr>
      <w:r w:rsidRPr="0039205D">
        <w:rPr>
          <w:rFonts w:ascii="Trebuchet MS" w:eastAsia="SimSun" w:hAnsi="Trebuchet MS" w:cs="Arial"/>
          <w:szCs w:val="24"/>
        </w:rPr>
        <w:t>Efectuarea procedurilor de plată a ajutorului de stat aprobat în temeiul H.G. nr. 153/2024 privind instituirea unei scheme de ajutor de stat pentru compensarea creşterii accizei la motorina utilizată drept combustibil pentru motor.</w:t>
      </w:r>
    </w:p>
    <w:p w14:paraId="18E7F9BB" w14:textId="77777777" w:rsidR="000458FE" w:rsidRPr="0039205D" w:rsidRDefault="000458FE" w:rsidP="004B5404">
      <w:pPr>
        <w:pStyle w:val="ListParagraph"/>
        <w:numPr>
          <w:ilvl w:val="0"/>
          <w:numId w:val="173"/>
        </w:numPr>
        <w:spacing w:line="240" w:lineRule="auto"/>
        <w:jc w:val="both"/>
        <w:rPr>
          <w:rFonts w:ascii="Trebuchet MS" w:eastAsia="Times New Roman" w:hAnsi="Trebuchet MS" w:cs="Calibri"/>
          <w:bCs/>
          <w:szCs w:val="24"/>
        </w:rPr>
      </w:pPr>
      <w:r w:rsidRPr="0039205D">
        <w:rPr>
          <w:rFonts w:ascii="Trebuchet MS" w:eastAsia="Times New Roman" w:hAnsi="Trebuchet MS" w:cs="Calibri"/>
          <w:b/>
          <w:bCs/>
          <w:szCs w:val="24"/>
        </w:rPr>
        <w:t xml:space="preserve">Programul 1.2. </w:t>
      </w:r>
      <w:r w:rsidRPr="0039205D">
        <w:rPr>
          <w:rFonts w:ascii="Trebuchet MS" w:hAnsi="Trebuchet MS" w:cstheme="minorHAnsi"/>
          <w:b/>
          <w:szCs w:val="24"/>
        </w:rPr>
        <w:t>Managementul datoriei publice guvernamentale</w:t>
      </w:r>
      <w:r w:rsidRPr="0039205D">
        <w:rPr>
          <w:rFonts w:ascii="Trebuchet MS" w:hAnsi="Trebuchet MS" w:cstheme="minorHAnsi"/>
          <w:webHidden/>
          <w:szCs w:val="24"/>
        </w:rPr>
        <w:t>;</w:t>
      </w:r>
      <w:r w:rsidRPr="0039205D">
        <w:rPr>
          <w:rFonts w:ascii="Trebuchet MS" w:eastAsia="Times New Roman" w:hAnsi="Trebuchet MS" w:cs="Calibri"/>
          <w:bCs/>
          <w:szCs w:val="24"/>
        </w:rPr>
        <w:t xml:space="preserve"> </w:t>
      </w:r>
    </w:p>
    <w:p w14:paraId="16643801" w14:textId="77777777" w:rsidR="000458FE" w:rsidRPr="0039205D" w:rsidRDefault="000458FE" w:rsidP="000458FE">
      <w:pPr>
        <w:ind w:left="360" w:hanging="360"/>
        <w:jc w:val="both"/>
        <w:rPr>
          <w:rFonts w:ascii="Trebuchet MS" w:hAnsi="Trebuchet MS" w:cs="Calibri"/>
          <w:lang w:val="ro-RO"/>
        </w:rPr>
      </w:pPr>
      <w:r w:rsidRPr="0039205D">
        <w:rPr>
          <w:rFonts w:ascii="Trebuchet MS" w:hAnsi="Trebuchet MS" w:cs="Calibri"/>
          <w:lang w:val="ro-RO"/>
        </w:rPr>
        <w:t>Măsuri programul 1.2.</w:t>
      </w:r>
    </w:p>
    <w:p w14:paraId="1DC53344" w14:textId="77777777" w:rsidR="000458FE" w:rsidRPr="0039205D" w:rsidRDefault="000458FE" w:rsidP="004B5404">
      <w:pPr>
        <w:pStyle w:val="ListParagraph"/>
        <w:numPr>
          <w:ilvl w:val="0"/>
          <w:numId w:val="185"/>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eastAsia="Times New Roman" w:hAnsi="Trebuchet MS" w:cs="Calibri"/>
          <w:szCs w:val="24"/>
        </w:rPr>
        <w:t>Contractarea datoriei publice guvernamentale;</w:t>
      </w:r>
    </w:p>
    <w:p w14:paraId="314C7452" w14:textId="77777777" w:rsidR="000458FE" w:rsidRPr="0039205D" w:rsidRDefault="000458FE" w:rsidP="004B5404">
      <w:pPr>
        <w:pStyle w:val="ListParagraph"/>
        <w:numPr>
          <w:ilvl w:val="0"/>
          <w:numId w:val="185"/>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eastAsia="Times New Roman" w:hAnsi="Trebuchet MS" w:cs="Calibri"/>
          <w:szCs w:val="24"/>
        </w:rPr>
        <w:t>Limitarea riscurilor asociate portofoliului datoriei publice guvernamentale;</w:t>
      </w:r>
    </w:p>
    <w:p w14:paraId="5D17459B" w14:textId="77777777" w:rsidR="000458FE" w:rsidRPr="0039205D" w:rsidRDefault="000458FE" w:rsidP="004B5404">
      <w:pPr>
        <w:pStyle w:val="ListParagraph"/>
        <w:numPr>
          <w:ilvl w:val="0"/>
          <w:numId w:val="185"/>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eastAsia="Times New Roman" w:hAnsi="Trebuchet MS" w:cs="Calibri"/>
          <w:szCs w:val="24"/>
        </w:rPr>
        <w:t>Monitorizarea datoriei publice guvernamentale;</w:t>
      </w:r>
    </w:p>
    <w:p w14:paraId="60D620A6" w14:textId="77777777" w:rsidR="000458FE" w:rsidRPr="0039205D" w:rsidRDefault="000458FE" w:rsidP="004B5404">
      <w:pPr>
        <w:pStyle w:val="ListParagraph"/>
        <w:numPr>
          <w:ilvl w:val="0"/>
          <w:numId w:val="185"/>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eastAsia="Times New Roman" w:hAnsi="Trebuchet MS" w:cs="Calibri"/>
          <w:szCs w:val="24"/>
        </w:rPr>
        <w:t>Tranzacții privind datoria publică, împrumuturi, garanții de stat;</w:t>
      </w:r>
    </w:p>
    <w:p w14:paraId="11AF7C3D" w14:textId="77777777" w:rsidR="000458FE" w:rsidRPr="0039205D" w:rsidRDefault="000458FE" w:rsidP="004B5404">
      <w:pPr>
        <w:pStyle w:val="ListParagraph"/>
        <w:numPr>
          <w:ilvl w:val="0"/>
          <w:numId w:val="185"/>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eastAsia="Times New Roman" w:hAnsi="Trebuchet MS" w:cs="Calibri"/>
          <w:szCs w:val="24"/>
        </w:rPr>
        <w:t>Efectuarea procedurilor de plată a cheltuielilor aferente asigurării serviciului datoriei publice și executării garanțiilor de stat.</w:t>
      </w:r>
    </w:p>
    <w:p w14:paraId="143DF446" w14:textId="77777777" w:rsidR="000458FE" w:rsidRPr="0039205D" w:rsidRDefault="000458FE" w:rsidP="004B5404">
      <w:pPr>
        <w:pStyle w:val="ListParagraph"/>
        <w:numPr>
          <w:ilvl w:val="0"/>
          <w:numId w:val="173"/>
        </w:numPr>
        <w:spacing w:line="240" w:lineRule="auto"/>
        <w:jc w:val="both"/>
        <w:rPr>
          <w:rFonts w:ascii="Trebuchet MS" w:eastAsia="Times New Roman" w:hAnsi="Trebuchet MS" w:cs="Calibri"/>
          <w:b/>
          <w:bCs/>
          <w:szCs w:val="24"/>
        </w:rPr>
      </w:pPr>
      <w:r w:rsidRPr="0039205D">
        <w:rPr>
          <w:rFonts w:ascii="Trebuchet MS" w:eastAsia="Times New Roman" w:hAnsi="Trebuchet MS" w:cs="Calibri"/>
          <w:b/>
          <w:bCs/>
          <w:szCs w:val="24"/>
        </w:rPr>
        <w:t xml:space="preserve">Programul 1.3. </w:t>
      </w:r>
      <w:r w:rsidRPr="0039205D">
        <w:rPr>
          <w:rFonts w:ascii="Trebuchet MS" w:hAnsi="Trebuchet MS"/>
          <w:b/>
          <w:bCs/>
          <w:szCs w:val="24"/>
        </w:rPr>
        <w:t>Alte obligații de plată în numele statului;</w:t>
      </w:r>
    </w:p>
    <w:p w14:paraId="27D0D92E" w14:textId="77777777" w:rsidR="000458FE" w:rsidRPr="0039205D" w:rsidRDefault="000458FE" w:rsidP="000458FE">
      <w:pPr>
        <w:jc w:val="both"/>
        <w:rPr>
          <w:rFonts w:ascii="Trebuchet MS" w:hAnsi="Trebuchet MS" w:cs="Calibri"/>
          <w:lang w:val="ro-RO"/>
        </w:rPr>
      </w:pPr>
      <w:r w:rsidRPr="0039205D">
        <w:rPr>
          <w:rFonts w:ascii="Trebuchet MS" w:hAnsi="Trebuchet MS" w:cs="Calibri"/>
          <w:lang w:val="ro-RO"/>
        </w:rPr>
        <w:t>Măsuri programul 1.3.</w:t>
      </w:r>
    </w:p>
    <w:p w14:paraId="12287296" w14:textId="77777777" w:rsidR="000458FE" w:rsidRPr="0039205D" w:rsidRDefault="000458FE" w:rsidP="004B5404">
      <w:pPr>
        <w:pStyle w:val="ListParagraph"/>
        <w:numPr>
          <w:ilvl w:val="0"/>
          <w:numId w:val="186"/>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hAnsi="Trebuchet MS" w:cs="Helv"/>
          <w:bCs/>
          <w:szCs w:val="24"/>
        </w:rPr>
        <w:t>Plata contribuțiilor României la Uniunea Europeană;</w:t>
      </w:r>
    </w:p>
    <w:p w14:paraId="34C092CD" w14:textId="77777777" w:rsidR="000458FE" w:rsidRPr="0039205D" w:rsidRDefault="000458FE" w:rsidP="004B5404">
      <w:pPr>
        <w:pStyle w:val="ListParagraph"/>
        <w:numPr>
          <w:ilvl w:val="0"/>
          <w:numId w:val="186"/>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hAnsi="Trebuchet MS" w:cs="Trebuchet MS"/>
          <w:szCs w:val="24"/>
        </w:rPr>
        <w:t>Gestionarea Fondului de rezervă la dispoziția Guvernului (FRB) și a Fondului de intervenție la dispoziția Guvernului (FI) prin punerea în aplicare a solicitărilor OPC care au la baza acte normative de alocare a unor sume din FRB și FI, precum și a cedărilor de sume la FRB, potrivit actelor normative în vigoare;</w:t>
      </w:r>
    </w:p>
    <w:p w14:paraId="5ACC7FB0" w14:textId="77777777" w:rsidR="000458FE" w:rsidRPr="0039205D" w:rsidRDefault="000458FE" w:rsidP="004B5404">
      <w:pPr>
        <w:pStyle w:val="ListParagraph"/>
        <w:numPr>
          <w:ilvl w:val="0"/>
          <w:numId w:val="186"/>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hAnsi="Trebuchet MS" w:cs="Helv"/>
          <w:bCs/>
          <w:szCs w:val="24"/>
          <w:lang w:val="fr-FR"/>
        </w:rPr>
        <w:t>Alocări la bugetul de stat - ACP aferente FEN ;</w:t>
      </w:r>
    </w:p>
    <w:p w14:paraId="724B6C22" w14:textId="77777777" w:rsidR="000458FE" w:rsidRPr="0039205D" w:rsidRDefault="000458FE" w:rsidP="004B5404">
      <w:pPr>
        <w:pStyle w:val="ListParagraph"/>
        <w:numPr>
          <w:ilvl w:val="0"/>
          <w:numId w:val="186"/>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eastAsia="Times New Roman" w:hAnsi="Trebuchet MS" w:cs="Calibri"/>
          <w:szCs w:val="24"/>
        </w:rPr>
        <w:t>Finanțarea măsurilor reziduale din Loteria bonurilor fiscale;</w:t>
      </w:r>
    </w:p>
    <w:p w14:paraId="52805574" w14:textId="77777777" w:rsidR="000458FE" w:rsidRPr="0039205D" w:rsidRDefault="000458FE" w:rsidP="004B5404">
      <w:pPr>
        <w:pStyle w:val="ListParagraph"/>
        <w:numPr>
          <w:ilvl w:val="0"/>
          <w:numId w:val="186"/>
        </w:numPr>
        <w:suppressAutoHyphens/>
        <w:spacing w:line="240" w:lineRule="auto"/>
        <w:ind w:left="284" w:hanging="284"/>
        <w:contextualSpacing w:val="0"/>
        <w:jc w:val="both"/>
        <w:rPr>
          <w:rFonts w:ascii="Trebuchet MS" w:eastAsia="Times New Roman" w:hAnsi="Trebuchet MS" w:cs="Calibri"/>
          <w:szCs w:val="24"/>
        </w:rPr>
      </w:pPr>
      <w:r w:rsidRPr="0039205D">
        <w:rPr>
          <w:rFonts w:ascii="Trebuchet MS" w:hAnsi="Trebuchet MS" w:cs="TimesNewRomanBold"/>
          <w:bCs/>
          <w:szCs w:val="24"/>
        </w:rPr>
        <w:t>Participarea la constituirea fondurilor de investiții promovate de Fondul European de Investiții și în cadrul Inițiativei celor Trei Mări.</w:t>
      </w:r>
    </w:p>
    <w:p w14:paraId="205B1BC8" w14:textId="77777777" w:rsidR="000458FE" w:rsidRPr="0039205D" w:rsidRDefault="000458FE" w:rsidP="000458FE">
      <w:pPr>
        <w:pStyle w:val="ListParagraph"/>
        <w:spacing w:line="240" w:lineRule="auto"/>
        <w:ind w:left="709"/>
        <w:jc w:val="both"/>
        <w:rPr>
          <w:rFonts w:ascii="Trebuchet MS" w:eastAsia="Times New Roman" w:hAnsi="Trebuchet MS" w:cs="Calibri"/>
          <w:szCs w:val="24"/>
        </w:rPr>
      </w:pPr>
    </w:p>
    <w:p w14:paraId="62459CEC" w14:textId="77777777" w:rsidR="000458FE" w:rsidRPr="0039205D" w:rsidRDefault="000458FE" w:rsidP="004B5404">
      <w:pPr>
        <w:pStyle w:val="ListParagraph"/>
        <w:numPr>
          <w:ilvl w:val="0"/>
          <w:numId w:val="174"/>
        </w:numPr>
        <w:spacing w:line="240" w:lineRule="auto"/>
        <w:ind w:left="284" w:hanging="284"/>
        <w:jc w:val="both"/>
        <w:rPr>
          <w:rFonts w:ascii="Trebuchet MS" w:hAnsi="Trebuchet MS"/>
          <w:szCs w:val="24"/>
        </w:rPr>
      </w:pPr>
      <w:bookmarkStart w:id="14" w:name="_Toc133247768"/>
      <w:r w:rsidRPr="0039205D">
        <w:rPr>
          <w:rFonts w:ascii="Trebuchet MS" w:hAnsi="Trebuchet MS"/>
          <w:b/>
          <w:i/>
          <w:szCs w:val="24"/>
        </w:rPr>
        <w:t xml:space="preserve">Obiectivul strategic 2: </w:t>
      </w:r>
      <w:r w:rsidRPr="0039205D">
        <w:rPr>
          <w:rFonts w:ascii="Trebuchet MS" w:hAnsi="Trebuchet MS" w:cs="Arial"/>
          <w:b/>
          <w:i/>
          <w:szCs w:val="24"/>
        </w:rPr>
        <w:t>Îmbunătățirea cadrului instituțional în vederea elaborării, implementării, monitorizării și evaluării strategiilor Ministerului Finanțelor și ale instituțiilor subordonate</w:t>
      </w:r>
      <w:r w:rsidRPr="0039205D">
        <w:rPr>
          <w:rFonts w:ascii="Trebuchet MS" w:hAnsi="Trebuchet MS" w:cs="Arial"/>
          <w:i/>
          <w:szCs w:val="24"/>
        </w:rPr>
        <w:t xml:space="preserve"> - </w:t>
      </w:r>
      <w:r w:rsidRPr="0039205D">
        <w:rPr>
          <w:rFonts w:ascii="Trebuchet MS" w:hAnsi="Trebuchet MS"/>
          <w:szCs w:val="24"/>
        </w:rPr>
        <w:t>vizează consolidarea capacității Ministerului Finanțelor și a instituțiilor subordonate de a-și îndeplini funcțiile în mod eficient și eficace și de a atinge obiectivele din strategiile din domeniile fiscal-bugetar și vamal</w:t>
      </w:r>
      <w:bookmarkStart w:id="15" w:name="_Toc133247769"/>
      <w:bookmarkEnd w:id="14"/>
      <w:r w:rsidRPr="0039205D">
        <w:rPr>
          <w:rFonts w:ascii="Trebuchet MS" w:hAnsi="Trebuchet MS"/>
          <w:szCs w:val="24"/>
        </w:rPr>
        <w:t>:</w:t>
      </w:r>
    </w:p>
    <w:p w14:paraId="23A1FEB3" w14:textId="77777777" w:rsidR="000458FE" w:rsidRPr="0039205D" w:rsidRDefault="000458FE" w:rsidP="004B5404">
      <w:pPr>
        <w:pStyle w:val="ListParagraph"/>
        <w:numPr>
          <w:ilvl w:val="0"/>
          <w:numId w:val="175"/>
        </w:numPr>
        <w:spacing w:line="240" w:lineRule="auto"/>
        <w:jc w:val="both"/>
        <w:rPr>
          <w:rFonts w:ascii="Trebuchet MS" w:hAnsi="Trebuchet MS"/>
          <w:szCs w:val="24"/>
        </w:rPr>
      </w:pPr>
      <w:r w:rsidRPr="0039205D">
        <w:rPr>
          <w:rFonts w:ascii="Trebuchet MS" w:hAnsi="Trebuchet MS"/>
          <w:szCs w:val="24"/>
        </w:rPr>
        <w:t>Programul 2.1. Management și administrație</w:t>
      </w:r>
      <w:bookmarkEnd w:id="15"/>
      <w:r w:rsidRPr="0039205D">
        <w:rPr>
          <w:rFonts w:ascii="Trebuchet MS" w:hAnsi="Trebuchet MS"/>
          <w:szCs w:val="24"/>
        </w:rPr>
        <w:t>;</w:t>
      </w:r>
      <w:bookmarkStart w:id="16" w:name="_Toc133247770"/>
    </w:p>
    <w:p w14:paraId="18B4E143" w14:textId="77777777" w:rsidR="000458FE" w:rsidRPr="0039205D" w:rsidRDefault="000458FE" w:rsidP="000458FE">
      <w:pPr>
        <w:suppressAutoHyphens/>
        <w:jc w:val="both"/>
        <w:rPr>
          <w:rFonts w:ascii="Trebuchet MS" w:hAnsi="Trebuchet MS" w:cs="Calibri"/>
          <w:lang w:val="ro-RO"/>
        </w:rPr>
      </w:pPr>
      <w:r w:rsidRPr="0039205D">
        <w:rPr>
          <w:rFonts w:ascii="Trebuchet MS" w:hAnsi="Trebuchet MS" w:cs="Calibri"/>
          <w:lang w:val="ro-RO"/>
        </w:rPr>
        <w:t>Măsurile programului 2.1. vizează funcționarea eficientă a serviciilor furnizate de către Ministerul Finanțelor și de către instituțiile subordonate acestuia: ANAF, AVR, ONAC, ONPCSB, ONJN și ASPAAS.</w:t>
      </w:r>
    </w:p>
    <w:p w14:paraId="6E327EB6" w14:textId="77777777" w:rsidR="000458FE" w:rsidRPr="0039205D" w:rsidRDefault="000458FE" w:rsidP="004B5404">
      <w:pPr>
        <w:pStyle w:val="ListParagraph"/>
        <w:numPr>
          <w:ilvl w:val="0"/>
          <w:numId w:val="175"/>
        </w:numPr>
        <w:spacing w:line="240" w:lineRule="auto"/>
        <w:jc w:val="both"/>
        <w:rPr>
          <w:rFonts w:ascii="Trebuchet MS" w:hAnsi="Trebuchet MS"/>
          <w:szCs w:val="24"/>
        </w:rPr>
      </w:pPr>
      <w:r w:rsidRPr="0039205D">
        <w:rPr>
          <w:rFonts w:ascii="Trebuchet MS" w:hAnsi="Trebuchet MS"/>
          <w:szCs w:val="24"/>
        </w:rPr>
        <w:t>Programul 2.2. Modernizarea sistemului informatic</w:t>
      </w:r>
      <w:bookmarkEnd w:id="16"/>
      <w:r w:rsidRPr="0039205D">
        <w:rPr>
          <w:rFonts w:ascii="Trebuchet MS" w:hAnsi="Trebuchet MS"/>
          <w:szCs w:val="24"/>
        </w:rPr>
        <w:t>.</w:t>
      </w:r>
    </w:p>
    <w:p w14:paraId="2233EEE0" w14:textId="77777777" w:rsidR="000458FE" w:rsidRPr="00223989" w:rsidRDefault="000458FE" w:rsidP="000458FE">
      <w:pPr>
        <w:contextualSpacing/>
        <w:jc w:val="both"/>
        <w:rPr>
          <w:rFonts w:ascii="Trebuchet MS" w:hAnsi="Trebuchet MS"/>
          <w:lang w:val="fr-FR"/>
        </w:rPr>
      </w:pPr>
      <w:r w:rsidRPr="00223989">
        <w:rPr>
          <w:rFonts w:ascii="Trebuchet MS" w:hAnsi="Trebuchet MS"/>
          <w:lang w:val="fr-FR"/>
        </w:rPr>
        <w:t>Măsura programului vizează dezvoltarea hub-ului finanţelor publice la nivel național.</w:t>
      </w:r>
    </w:p>
    <w:p w14:paraId="3D5FCA70" w14:textId="77777777" w:rsidR="000458FE" w:rsidRPr="00223989" w:rsidRDefault="000458FE" w:rsidP="000458FE">
      <w:pPr>
        <w:contextualSpacing/>
        <w:jc w:val="both"/>
        <w:rPr>
          <w:rFonts w:ascii="Trebuchet MS" w:hAnsi="Trebuchet MS"/>
          <w:lang w:val="fr-FR"/>
        </w:rPr>
      </w:pPr>
    </w:p>
    <w:p w14:paraId="1EE5F3F8" w14:textId="77777777" w:rsidR="000458FE" w:rsidRPr="00223989" w:rsidRDefault="000458FE" w:rsidP="000458FE">
      <w:pPr>
        <w:pStyle w:val="Default"/>
        <w:ind w:right="-1"/>
        <w:jc w:val="both"/>
        <w:rPr>
          <w:rFonts w:ascii="Trebuchet MS" w:hAnsi="Trebuchet MS"/>
          <w:lang w:val="fr-FR"/>
        </w:rPr>
      </w:pPr>
      <w:r w:rsidRPr="00392F6B">
        <w:rPr>
          <w:rFonts w:ascii="Trebuchet MS" w:hAnsi="Trebuchet MS"/>
          <w:b/>
          <w:u w:val="single"/>
          <w:lang w:val="ro-RO"/>
        </w:rPr>
        <w:t>Prioritățile investiționale</w:t>
      </w:r>
      <w:r w:rsidRPr="0039205D">
        <w:rPr>
          <w:rFonts w:ascii="Trebuchet MS" w:hAnsi="Trebuchet MS"/>
          <w:lang w:val="ro-RO"/>
        </w:rPr>
        <w:t xml:space="preserve"> ale Ministerului Finanțelor pentru perioada 2025-2027, în valoare totală de 250.289 mii lei, vizează creșterea capacității administrative prin modernizarea infrastructurii ministerului și a instituțiilor din subordine (consolidări și modernizări de sedii)</w:t>
      </w:r>
      <w:r>
        <w:rPr>
          <w:rFonts w:ascii="Trebuchet MS" w:hAnsi="Trebuchet MS"/>
          <w:lang w:val="ro-RO"/>
        </w:rPr>
        <w:t>, precum și investiții in echipamente ș</w:t>
      </w:r>
      <w:r w:rsidRPr="0039205D">
        <w:rPr>
          <w:rFonts w:ascii="Trebuchet MS" w:hAnsi="Trebuchet MS"/>
          <w:lang w:val="ro-RO"/>
        </w:rPr>
        <w:t xml:space="preserve">i aparatura </w:t>
      </w:r>
      <w:r>
        <w:rPr>
          <w:rFonts w:ascii="Trebuchet MS" w:hAnsi="Trebuchet MS"/>
          <w:lang w:val="ro-RO"/>
        </w:rPr>
        <w:t>în domeniul tehnologiei informației și comunicaț</w:t>
      </w:r>
      <w:r w:rsidRPr="0039205D">
        <w:rPr>
          <w:rFonts w:ascii="Trebuchet MS" w:hAnsi="Trebuchet MS"/>
          <w:lang w:val="ro-RO"/>
        </w:rPr>
        <w:t>iilor:</w:t>
      </w:r>
    </w:p>
    <w:tbl>
      <w:tblPr>
        <w:tblW w:w="9061" w:type="dxa"/>
        <w:tblInd w:w="113" w:type="dxa"/>
        <w:tblLayout w:type="fixed"/>
        <w:tblLook w:val="04A0" w:firstRow="1" w:lastRow="0" w:firstColumn="1" w:lastColumn="0" w:noHBand="0" w:noVBand="1"/>
      </w:tblPr>
      <w:tblGrid>
        <w:gridCol w:w="9061"/>
      </w:tblGrid>
      <w:tr w:rsidR="000458FE" w:rsidRPr="00223989" w14:paraId="3AB55C09" w14:textId="77777777" w:rsidTr="003C1531">
        <w:trPr>
          <w:trHeight w:val="20"/>
        </w:trPr>
        <w:tc>
          <w:tcPr>
            <w:tcW w:w="9061" w:type="dxa"/>
            <w:shd w:val="clear" w:color="auto" w:fill="auto"/>
            <w:vAlign w:val="center"/>
          </w:tcPr>
          <w:p w14:paraId="76CD3D4B" w14:textId="77777777" w:rsidR="000458FE" w:rsidRPr="0039205D" w:rsidRDefault="000458FE" w:rsidP="004B5404">
            <w:pPr>
              <w:pStyle w:val="ListParagraph"/>
              <w:widowControl w:val="0"/>
              <w:numPr>
                <w:ilvl w:val="0"/>
                <w:numId w:val="181"/>
              </w:numPr>
              <w:suppressAutoHyphens/>
              <w:spacing w:line="240" w:lineRule="auto"/>
              <w:ind w:left="346" w:hanging="425"/>
              <w:jc w:val="both"/>
              <w:rPr>
                <w:rFonts w:ascii="Trebuchet MS" w:hAnsi="Trebuchet MS" w:cstheme="minorHAnsi"/>
                <w:bCs/>
                <w:szCs w:val="24"/>
              </w:rPr>
            </w:pPr>
            <w:r w:rsidRPr="0039205D">
              <w:rPr>
                <w:rFonts w:ascii="Trebuchet MS" w:hAnsi="Trebuchet MS" w:cstheme="minorHAnsi"/>
                <w:szCs w:val="24"/>
              </w:rPr>
              <w:t>Dezvoltarea platformelor tehnologice și de comunicații</w:t>
            </w:r>
          </w:p>
        </w:tc>
      </w:tr>
      <w:tr w:rsidR="000458FE" w:rsidRPr="0039205D" w14:paraId="2976655E" w14:textId="77777777" w:rsidTr="003C1531">
        <w:trPr>
          <w:trHeight w:val="20"/>
        </w:trPr>
        <w:tc>
          <w:tcPr>
            <w:tcW w:w="9061" w:type="dxa"/>
            <w:shd w:val="clear" w:color="auto" w:fill="auto"/>
            <w:vAlign w:val="center"/>
          </w:tcPr>
          <w:p w14:paraId="5A988D6D" w14:textId="77777777" w:rsidR="000458FE" w:rsidRPr="0039205D" w:rsidRDefault="000458FE" w:rsidP="004B5404">
            <w:pPr>
              <w:pStyle w:val="ListParagraph"/>
              <w:widowControl w:val="0"/>
              <w:numPr>
                <w:ilvl w:val="0"/>
                <w:numId w:val="181"/>
              </w:numPr>
              <w:suppressAutoHyphens/>
              <w:spacing w:line="240" w:lineRule="auto"/>
              <w:ind w:left="346" w:hanging="425"/>
              <w:jc w:val="both"/>
              <w:rPr>
                <w:rFonts w:ascii="Trebuchet MS" w:hAnsi="Trebuchet MS" w:cstheme="minorHAnsi"/>
                <w:szCs w:val="24"/>
              </w:rPr>
            </w:pPr>
            <w:r w:rsidRPr="0039205D">
              <w:rPr>
                <w:rFonts w:ascii="Trebuchet MS" w:hAnsi="Trebuchet MS" w:cstheme="minorHAnsi"/>
                <w:szCs w:val="24"/>
              </w:rPr>
              <w:t>Implementarea noilor tehnologii</w:t>
            </w:r>
          </w:p>
        </w:tc>
      </w:tr>
      <w:tr w:rsidR="000458FE" w:rsidRPr="0039205D" w14:paraId="4130474B" w14:textId="77777777" w:rsidTr="003C1531">
        <w:trPr>
          <w:trHeight w:val="20"/>
        </w:trPr>
        <w:tc>
          <w:tcPr>
            <w:tcW w:w="9061" w:type="dxa"/>
            <w:shd w:val="clear" w:color="auto" w:fill="auto"/>
            <w:vAlign w:val="center"/>
          </w:tcPr>
          <w:p w14:paraId="3E1B87AA" w14:textId="77777777" w:rsidR="000458FE" w:rsidRPr="0039205D" w:rsidRDefault="000458FE" w:rsidP="004B5404">
            <w:pPr>
              <w:pStyle w:val="ListParagraph"/>
              <w:widowControl w:val="0"/>
              <w:numPr>
                <w:ilvl w:val="0"/>
                <w:numId w:val="181"/>
              </w:numPr>
              <w:suppressAutoHyphens/>
              <w:spacing w:line="240" w:lineRule="auto"/>
              <w:ind w:left="346" w:hanging="425"/>
              <w:jc w:val="both"/>
              <w:rPr>
                <w:rFonts w:ascii="Trebuchet MS" w:hAnsi="Trebuchet MS" w:cstheme="minorHAnsi"/>
                <w:bCs/>
                <w:szCs w:val="24"/>
              </w:rPr>
            </w:pPr>
            <w:r w:rsidRPr="0039205D">
              <w:rPr>
                <w:rFonts w:ascii="Trebuchet MS" w:hAnsi="Trebuchet MS" w:cstheme="minorHAnsi"/>
                <w:szCs w:val="24"/>
              </w:rPr>
              <w:t>Reproiectarea sistemului informatic de elaborare a bugetului (BUGET_NG)</w:t>
            </w:r>
          </w:p>
        </w:tc>
      </w:tr>
      <w:tr w:rsidR="000458FE" w:rsidRPr="0039205D" w14:paraId="54422401" w14:textId="77777777" w:rsidTr="003C1531">
        <w:trPr>
          <w:trHeight w:val="20"/>
        </w:trPr>
        <w:tc>
          <w:tcPr>
            <w:tcW w:w="9061" w:type="dxa"/>
            <w:shd w:val="clear" w:color="auto" w:fill="auto"/>
            <w:vAlign w:val="center"/>
          </w:tcPr>
          <w:p w14:paraId="742BED79" w14:textId="77777777" w:rsidR="000458FE" w:rsidRPr="0039205D" w:rsidRDefault="000458FE" w:rsidP="004B5404">
            <w:pPr>
              <w:pStyle w:val="ListParagraph"/>
              <w:widowControl w:val="0"/>
              <w:numPr>
                <w:ilvl w:val="0"/>
                <w:numId w:val="181"/>
              </w:numPr>
              <w:suppressAutoHyphens/>
              <w:spacing w:line="240" w:lineRule="auto"/>
              <w:ind w:left="346" w:hanging="425"/>
              <w:jc w:val="both"/>
              <w:rPr>
                <w:rFonts w:ascii="Trebuchet MS" w:hAnsi="Trebuchet MS" w:cstheme="minorHAnsi"/>
                <w:szCs w:val="24"/>
              </w:rPr>
            </w:pPr>
            <w:r w:rsidRPr="0039205D">
              <w:rPr>
                <w:rFonts w:ascii="Trebuchet MS" w:hAnsi="Trebuchet MS" w:cstheme="minorHAnsi"/>
                <w:szCs w:val="24"/>
              </w:rPr>
              <w:t>Extinderea „Patrimven”</w:t>
            </w:r>
          </w:p>
        </w:tc>
      </w:tr>
      <w:tr w:rsidR="000458FE" w:rsidRPr="0039205D" w14:paraId="49EB7087" w14:textId="77777777" w:rsidTr="003C1531">
        <w:trPr>
          <w:trHeight w:val="20"/>
        </w:trPr>
        <w:tc>
          <w:tcPr>
            <w:tcW w:w="9061" w:type="dxa"/>
            <w:shd w:val="clear" w:color="auto" w:fill="auto"/>
            <w:vAlign w:val="center"/>
          </w:tcPr>
          <w:p w14:paraId="086C2DAE" w14:textId="77777777" w:rsidR="000458FE" w:rsidRPr="0039205D" w:rsidRDefault="000458FE" w:rsidP="004B5404">
            <w:pPr>
              <w:pStyle w:val="ListParagraph"/>
              <w:widowControl w:val="0"/>
              <w:numPr>
                <w:ilvl w:val="0"/>
                <w:numId w:val="181"/>
              </w:numPr>
              <w:suppressAutoHyphens/>
              <w:spacing w:line="240" w:lineRule="auto"/>
              <w:ind w:left="346" w:hanging="425"/>
              <w:jc w:val="both"/>
              <w:rPr>
                <w:rFonts w:ascii="Trebuchet MS" w:hAnsi="Trebuchet MS" w:cstheme="minorHAnsi"/>
                <w:szCs w:val="24"/>
              </w:rPr>
            </w:pPr>
            <w:r w:rsidRPr="0039205D">
              <w:rPr>
                <w:rFonts w:ascii="Trebuchet MS" w:hAnsi="Trebuchet MS" w:cstheme="minorHAnsi"/>
                <w:szCs w:val="24"/>
              </w:rPr>
              <w:t>Modernizarea portalului ANAF</w:t>
            </w:r>
            <w:r w:rsidRPr="0039205D">
              <w:rPr>
                <w:rFonts w:ascii="Trebuchet MS" w:eastAsia="Times New Roman" w:hAnsi="Trebuchet MS" w:cs="Calibri"/>
                <w:szCs w:val="24"/>
              </w:rPr>
              <w:t xml:space="preserve"> </w:t>
            </w:r>
            <w:r w:rsidRPr="0039205D">
              <w:rPr>
                <w:rFonts w:ascii="Trebuchet MS" w:hAnsi="Trebuchet MS" w:cstheme="minorHAnsi"/>
                <w:szCs w:val="24"/>
              </w:rPr>
              <w:t xml:space="preserve"> </w:t>
            </w:r>
          </w:p>
          <w:p w14:paraId="39213498" w14:textId="77777777" w:rsidR="000458FE" w:rsidRPr="0039205D" w:rsidRDefault="000458FE" w:rsidP="004B5404">
            <w:pPr>
              <w:pStyle w:val="ListParagraph"/>
              <w:widowControl w:val="0"/>
              <w:numPr>
                <w:ilvl w:val="0"/>
                <w:numId w:val="181"/>
              </w:numPr>
              <w:suppressAutoHyphens/>
              <w:spacing w:line="240" w:lineRule="auto"/>
              <w:ind w:left="346" w:hanging="425"/>
              <w:jc w:val="both"/>
              <w:rPr>
                <w:rFonts w:ascii="Trebuchet MS" w:hAnsi="Trebuchet MS" w:cstheme="minorHAnsi"/>
                <w:szCs w:val="24"/>
              </w:rPr>
            </w:pPr>
            <w:r w:rsidRPr="0039205D">
              <w:rPr>
                <w:rFonts w:ascii="Trebuchet MS" w:hAnsi="Trebuchet MS" w:cstheme="minorHAnsi"/>
                <w:szCs w:val="24"/>
              </w:rPr>
              <w:t>Extinderea utilităţii şi utilizării serviciului „Spaţiul privat virtual" (SPV)</w:t>
            </w:r>
          </w:p>
        </w:tc>
      </w:tr>
      <w:tr w:rsidR="000458FE" w:rsidRPr="00223989" w14:paraId="4ACFC29C" w14:textId="77777777" w:rsidTr="003C1531">
        <w:trPr>
          <w:trHeight w:val="20"/>
        </w:trPr>
        <w:tc>
          <w:tcPr>
            <w:tcW w:w="9061" w:type="dxa"/>
            <w:shd w:val="clear" w:color="auto" w:fill="auto"/>
            <w:vAlign w:val="center"/>
          </w:tcPr>
          <w:p w14:paraId="6848C58E" w14:textId="77777777" w:rsidR="000458FE" w:rsidRPr="0039205D" w:rsidRDefault="000458FE" w:rsidP="004B5404">
            <w:pPr>
              <w:pStyle w:val="ParagraphNumbering"/>
              <w:widowControl w:val="0"/>
              <w:numPr>
                <w:ilvl w:val="0"/>
                <w:numId w:val="181"/>
              </w:numPr>
              <w:tabs>
                <w:tab w:val="left" w:pos="1125"/>
              </w:tabs>
              <w:suppressAutoHyphens/>
              <w:spacing w:after="0" w:line="240" w:lineRule="auto"/>
              <w:ind w:left="346" w:hanging="425"/>
              <w:contextualSpacing/>
              <w:jc w:val="both"/>
              <w:rPr>
                <w:rFonts w:ascii="Trebuchet MS" w:hAnsi="Trebuchet MS" w:cstheme="minorHAnsi"/>
                <w:lang w:val="ro-RO"/>
              </w:rPr>
            </w:pPr>
            <w:r w:rsidRPr="0039205D">
              <w:rPr>
                <w:rFonts w:ascii="Trebuchet MS" w:hAnsi="Trebuchet MS" w:cstheme="minorHAnsi"/>
                <w:lang w:val="ro-RO"/>
              </w:rPr>
              <w:t>Dezvoltarea sistemului de schimb reciproc de date cu statele membre UE și OECD (taxe, contribuții sociale etc.)</w:t>
            </w:r>
          </w:p>
        </w:tc>
      </w:tr>
      <w:tr w:rsidR="000458FE" w:rsidRPr="0039205D" w14:paraId="355E75D7" w14:textId="77777777" w:rsidTr="003C1531">
        <w:trPr>
          <w:trHeight w:val="20"/>
        </w:trPr>
        <w:tc>
          <w:tcPr>
            <w:tcW w:w="9061" w:type="dxa"/>
            <w:shd w:val="clear" w:color="auto" w:fill="auto"/>
            <w:vAlign w:val="center"/>
          </w:tcPr>
          <w:p w14:paraId="1F69B556" w14:textId="77777777" w:rsidR="000458FE" w:rsidRPr="0039205D" w:rsidRDefault="000458FE" w:rsidP="004B5404">
            <w:pPr>
              <w:pStyle w:val="ListParagraph"/>
              <w:widowControl w:val="0"/>
              <w:numPr>
                <w:ilvl w:val="0"/>
                <w:numId w:val="181"/>
              </w:numPr>
              <w:suppressAutoHyphens/>
              <w:spacing w:line="240" w:lineRule="auto"/>
              <w:ind w:left="346" w:hanging="425"/>
              <w:jc w:val="both"/>
              <w:rPr>
                <w:rFonts w:ascii="Trebuchet MS" w:hAnsi="Trebuchet MS" w:cstheme="minorHAnsi"/>
                <w:szCs w:val="24"/>
              </w:rPr>
            </w:pPr>
            <w:r w:rsidRPr="0039205D">
              <w:rPr>
                <w:rFonts w:ascii="Trebuchet MS" w:hAnsi="Trebuchet MS" w:cstheme="minorHAnsi"/>
                <w:szCs w:val="24"/>
              </w:rPr>
              <w:t>Extinderea „Sistemului de înregistrarea și monitorizarea aparatelor de marcat electronice fiscale” (SIMAMEF)</w:t>
            </w:r>
          </w:p>
        </w:tc>
      </w:tr>
      <w:tr w:rsidR="000458FE" w:rsidRPr="00223989" w14:paraId="0168256B" w14:textId="77777777" w:rsidTr="003C1531">
        <w:trPr>
          <w:trHeight w:val="20"/>
        </w:trPr>
        <w:tc>
          <w:tcPr>
            <w:tcW w:w="9061" w:type="dxa"/>
            <w:shd w:val="clear" w:color="auto" w:fill="auto"/>
            <w:vAlign w:val="center"/>
          </w:tcPr>
          <w:p w14:paraId="03DB8B88" w14:textId="77777777" w:rsidR="000458FE" w:rsidRPr="0039205D" w:rsidRDefault="000458FE" w:rsidP="004B5404">
            <w:pPr>
              <w:pStyle w:val="ListParagraph"/>
              <w:widowControl w:val="0"/>
              <w:numPr>
                <w:ilvl w:val="0"/>
                <w:numId w:val="181"/>
              </w:numPr>
              <w:suppressAutoHyphens/>
              <w:spacing w:line="240" w:lineRule="auto"/>
              <w:ind w:left="346" w:hanging="425"/>
              <w:jc w:val="both"/>
              <w:rPr>
                <w:rFonts w:ascii="Trebuchet MS" w:hAnsi="Trebuchet MS" w:cstheme="minorHAnsi"/>
                <w:szCs w:val="24"/>
              </w:rPr>
            </w:pPr>
            <w:r w:rsidRPr="0039205D">
              <w:rPr>
                <w:rFonts w:ascii="Trebuchet MS" w:hAnsi="Trebuchet MS" w:cstheme="minorHAnsi"/>
                <w:szCs w:val="24"/>
              </w:rPr>
              <w:t>Implementarea sistemelor IT vamale</w:t>
            </w:r>
          </w:p>
          <w:p w14:paraId="18848C64"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Servicii de dezvoltare software pentru implementarea NCTS -RO faza 5 și AES-RO</w:t>
            </w:r>
          </w:p>
          <w:p w14:paraId="300AA3B5"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Servicii de dezvoltare software pentru Modernizarea Sistemului național de import în cadrul Codului vamal al Uniunii</w:t>
            </w:r>
          </w:p>
          <w:p w14:paraId="23372641"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Servicii de dezvoltare software pentru alinierea la sistemul ICS2 Faza 2 și Faza 3 - sistemul național de control pentru efectuarea analizei de risc de siguranță și securitate – pentru declarația sumară de intrare</w:t>
            </w:r>
          </w:p>
          <w:p w14:paraId="15C35ABE"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Sistemul de gestiune uniformă a utilizatorilor şi semnătura digitală (UUM&amp;DS)</w:t>
            </w:r>
          </w:p>
          <w:p w14:paraId="027CD74F"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Servicii de dezvoltare software pentru Aplicația de gestionare a deciziilor (autorizatiilor) nationale</w:t>
            </w:r>
          </w:p>
          <w:p w14:paraId="0A5CB297"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Servicii de dezvoltare software pentru Aplicația de autorizare și gestionare a activităților din zona liberă</w:t>
            </w:r>
          </w:p>
          <w:p w14:paraId="213C09E0"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Sistem de monitorizare a activității de supraveghere si control vamal</w:t>
            </w:r>
          </w:p>
          <w:p w14:paraId="175397A2"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Servicii de dezvoltare software pentru alinierea sistemului EMCS_RO la EMCS Faza 4</w:t>
            </w:r>
          </w:p>
          <w:p w14:paraId="7CECCE18"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Servicii de dezvoltare software pentru implementarea sistemului informatic privind Declarația Vamală cu Set Redus de Date – LOT 1</w:t>
            </w:r>
          </w:p>
          <w:p w14:paraId="23AB65AB" w14:textId="77777777" w:rsidR="000458FE" w:rsidRPr="0039205D" w:rsidRDefault="000458FE" w:rsidP="004B5404">
            <w:pPr>
              <w:pStyle w:val="ListParagraph"/>
              <w:widowControl w:val="0"/>
              <w:numPr>
                <w:ilvl w:val="0"/>
                <w:numId w:val="180"/>
              </w:numPr>
              <w:spacing w:line="240" w:lineRule="auto"/>
              <w:ind w:left="772" w:hanging="426"/>
              <w:jc w:val="both"/>
              <w:rPr>
                <w:rFonts w:ascii="Trebuchet MS" w:hAnsi="Trebuchet MS" w:cstheme="minorHAnsi"/>
                <w:szCs w:val="24"/>
              </w:rPr>
            </w:pPr>
            <w:r w:rsidRPr="0039205D">
              <w:rPr>
                <w:rFonts w:ascii="Trebuchet MS" w:hAnsi="Trebuchet MS" w:cstheme="minorHAnsi"/>
                <w:szCs w:val="24"/>
              </w:rPr>
              <w:t>Soluție upgrade tehnologic echipamente de comutare date, pentru infrastructura teritorială a Sistemului Informatic Integrat Vamal - LOT 2</w:t>
            </w:r>
          </w:p>
        </w:tc>
      </w:tr>
      <w:tr w:rsidR="000458FE" w:rsidRPr="00223989" w14:paraId="53854A1D" w14:textId="77777777" w:rsidTr="003C1531">
        <w:trPr>
          <w:trHeight w:val="20"/>
        </w:trPr>
        <w:tc>
          <w:tcPr>
            <w:tcW w:w="9061" w:type="dxa"/>
            <w:shd w:val="clear" w:color="auto" w:fill="auto"/>
            <w:vAlign w:val="center"/>
          </w:tcPr>
          <w:p w14:paraId="13703A9D" w14:textId="77777777" w:rsidR="000458FE" w:rsidRPr="0039205D" w:rsidRDefault="000458FE" w:rsidP="004B5404">
            <w:pPr>
              <w:pStyle w:val="ListParagraph"/>
              <w:widowControl w:val="0"/>
              <w:numPr>
                <w:ilvl w:val="0"/>
                <w:numId w:val="182"/>
              </w:numPr>
              <w:suppressAutoHyphens/>
              <w:spacing w:line="240" w:lineRule="auto"/>
              <w:ind w:left="346" w:hanging="346"/>
              <w:jc w:val="both"/>
              <w:rPr>
                <w:rFonts w:ascii="Trebuchet MS" w:hAnsi="Trebuchet MS" w:cstheme="minorHAnsi"/>
                <w:szCs w:val="24"/>
              </w:rPr>
            </w:pPr>
            <w:r w:rsidRPr="0039205D">
              <w:rPr>
                <w:rFonts w:ascii="Trebuchet MS" w:hAnsi="Trebuchet MS" w:cstheme="minorHAnsi"/>
                <w:szCs w:val="24"/>
              </w:rPr>
              <w:t>Extinderea „Sistemului informatic de popriri electronice” (e-Popriri)</w:t>
            </w:r>
          </w:p>
        </w:tc>
      </w:tr>
      <w:tr w:rsidR="000458FE" w:rsidRPr="0039205D" w14:paraId="30A35657" w14:textId="77777777" w:rsidTr="003C1531">
        <w:trPr>
          <w:trHeight w:val="20"/>
        </w:trPr>
        <w:tc>
          <w:tcPr>
            <w:tcW w:w="9061" w:type="dxa"/>
            <w:shd w:val="clear" w:color="auto" w:fill="auto"/>
            <w:vAlign w:val="center"/>
          </w:tcPr>
          <w:p w14:paraId="3B791EE7" w14:textId="77777777" w:rsidR="000458FE" w:rsidRPr="0039205D" w:rsidRDefault="000458FE" w:rsidP="004B5404">
            <w:pPr>
              <w:pStyle w:val="ListParagraph"/>
              <w:widowControl w:val="0"/>
              <w:numPr>
                <w:ilvl w:val="0"/>
                <w:numId w:val="182"/>
              </w:numPr>
              <w:suppressAutoHyphens/>
              <w:spacing w:line="240" w:lineRule="auto"/>
              <w:ind w:left="346" w:hanging="346"/>
              <w:jc w:val="both"/>
              <w:rPr>
                <w:rFonts w:ascii="Trebuchet MS" w:hAnsi="Trebuchet MS" w:cstheme="minorHAnsi"/>
                <w:szCs w:val="24"/>
              </w:rPr>
            </w:pPr>
            <w:r w:rsidRPr="0039205D">
              <w:rPr>
                <w:rFonts w:ascii="Trebuchet MS" w:hAnsi="Trebuchet MS" w:cstheme="minorHAnsi"/>
                <w:szCs w:val="24"/>
              </w:rPr>
              <w:t>Dezvoltarea „Sistemului de înregistrat facturile” (eFACT)</w:t>
            </w:r>
          </w:p>
        </w:tc>
      </w:tr>
      <w:tr w:rsidR="000458FE" w:rsidRPr="00223989" w14:paraId="3AD47105" w14:textId="77777777" w:rsidTr="003C1531">
        <w:trPr>
          <w:trHeight w:val="20"/>
        </w:trPr>
        <w:tc>
          <w:tcPr>
            <w:tcW w:w="9061" w:type="dxa"/>
            <w:shd w:val="clear" w:color="auto" w:fill="auto"/>
            <w:vAlign w:val="center"/>
          </w:tcPr>
          <w:p w14:paraId="053419F5" w14:textId="77777777" w:rsidR="000458FE" w:rsidRPr="0039205D" w:rsidRDefault="000458FE" w:rsidP="004B5404">
            <w:pPr>
              <w:pStyle w:val="ListParagraph"/>
              <w:widowControl w:val="0"/>
              <w:numPr>
                <w:ilvl w:val="0"/>
                <w:numId w:val="182"/>
              </w:numPr>
              <w:suppressAutoHyphens/>
              <w:spacing w:line="240" w:lineRule="auto"/>
              <w:ind w:left="346" w:hanging="346"/>
              <w:jc w:val="both"/>
              <w:rPr>
                <w:rFonts w:ascii="Trebuchet MS" w:hAnsi="Trebuchet MS" w:cstheme="minorHAnsi"/>
                <w:szCs w:val="24"/>
              </w:rPr>
            </w:pPr>
            <w:r w:rsidRPr="0039205D">
              <w:rPr>
                <w:rFonts w:ascii="Trebuchet MS" w:hAnsi="Trebuchet MS" w:cstheme="minorHAnsi"/>
                <w:szCs w:val="24"/>
              </w:rPr>
              <w:t>Abordarea independentă a problemei noului Centru de Date Primar al MF</w:t>
            </w:r>
          </w:p>
        </w:tc>
      </w:tr>
      <w:tr w:rsidR="000458FE" w:rsidRPr="0039205D" w14:paraId="49799E8D" w14:textId="77777777" w:rsidTr="003C1531">
        <w:trPr>
          <w:trHeight w:val="20"/>
        </w:trPr>
        <w:tc>
          <w:tcPr>
            <w:tcW w:w="9061" w:type="dxa"/>
            <w:shd w:val="clear" w:color="auto" w:fill="auto"/>
            <w:vAlign w:val="center"/>
          </w:tcPr>
          <w:p w14:paraId="03009C52" w14:textId="77777777" w:rsidR="000458FE" w:rsidRPr="0039205D" w:rsidRDefault="000458FE" w:rsidP="004B5404">
            <w:pPr>
              <w:pStyle w:val="ListParagraph"/>
              <w:widowControl w:val="0"/>
              <w:numPr>
                <w:ilvl w:val="0"/>
                <w:numId w:val="182"/>
              </w:numPr>
              <w:suppressAutoHyphens/>
              <w:spacing w:line="240" w:lineRule="auto"/>
              <w:ind w:left="346" w:hanging="346"/>
              <w:jc w:val="both"/>
              <w:rPr>
                <w:rFonts w:ascii="Trebuchet MS" w:hAnsi="Trebuchet MS" w:cstheme="minorHAnsi"/>
                <w:bCs/>
                <w:szCs w:val="24"/>
              </w:rPr>
            </w:pPr>
            <w:r w:rsidRPr="0039205D">
              <w:rPr>
                <w:rFonts w:ascii="Trebuchet MS" w:hAnsi="Trebuchet MS" w:cstheme="minorHAnsi"/>
                <w:bCs/>
                <w:szCs w:val="24"/>
              </w:rPr>
              <w:t>Realizarea sistemului informatic integrat şi centralizat al trezoreriei statului (eTrezor)</w:t>
            </w:r>
          </w:p>
        </w:tc>
      </w:tr>
      <w:tr w:rsidR="000458FE" w:rsidRPr="00223989" w14:paraId="5CB897E7" w14:textId="77777777" w:rsidTr="003C1531">
        <w:trPr>
          <w:trHeight w:val="20"/>
        </w:trPr>
        <w:tc>
          <w:tcPr>
            <w:tcW w:w="9061" w:type="dxa"/>
            <w:shd w:val="clear" w:color="auto" w:fill="auto"/>
            <w:vAlign w:val="center"/>
          </w:tcPr>
          <w:p w14:paraId="59C459DF" w14:textId="77777777" w:rsidR="000458FE" w:rsidRPr="0039205D" w:rsidRDefault="000458FE" w:rsidP="004B5404">
            <w:pPr>
              <w:pStyle w:val="ListParagraph"/>
              <w:widowControl w:val="0"/>
              <w:numPr>
                <w:ilvl w:val="0"/>
                <w:numId w:val="182"/>
              </w:numPr>
              <w:suppressAutoHyphens/>
              <w:spacing w:line="240" w:lineRule="auto"/>
              <w:ind w:left="346" w:hanging="346"/>
              <w:jc w:val="both"/>
              <w:rPr>
                <w:rFonts w:ascii="Trebuchet MS" w:hAnsi="Trebuchet MS" w:cstheme="minorHAnsi"/>
                <w:szCs w:val="24"/>
              </w:rPr>
            </w:pPr>
            <w:r w:rsidRPr="0039205D">
              <w:rPr>
                <w:rFonts w:ascii="Trebuchet MS" w:hAnsi="Trebuchet MS" w:cstheme="minorHAnsi"/>
                <w:szCs w:val="24"/>
              </w:rPr>
              <w:t xml:space="preserve">Consolidarea si asigurarea </w:t>
            </w:r>
            <w:r w:rsidRPr="0039205D">
              <w:rPr>
                <w:rFonts w:ascii="Trebuchet MS" w:hAnsi="Trebuchet MS" w:cs="Calibri"/>
                <w:szCs w:val="24"/>
              </w:rPr>
              <w:t xml:space="preserve">sistemelor informatice de administrare fiscală pentru persoane juridice prin proiectul </w:t>
            </w:r>
            <w:r w:rsidRPr="0039205D">
              <w:rPr>
                <w:rFonts w:ascii="Trebuchet MS" w:eastAsia="Times New Roman" w:hAnsi="Trebuchet MS" w:cs="Calibri"/>
                <w:iCs/>
                <w:szCs w:val="24"/>
              </w:rPr>
              <w:t>„</w:t>
            </w:r>
            <w:r w:rsidRPr="0039205D">
              <w:rPr>
                <w:rFonts w:ascii="Trebuchet MS" w:hAnsi="Trebuchet MS" w:cs="Calibri"/>
                <w:szCs w:val="24"/>
              </w:rPr>
              <w:t>Servicii fiscale</w:t>
            </w:r>
            <w:r w:rsidRPr="0039205D">
              <w:rPr>
                <w:rFonts w:ascii="Trebuchet MS" w:hAnsi="Trebuchet MS"/>
                <w:b/>
                <w:bCs/>
                <w:iCs/>
                <w:szCs w:val="24"/>
              </w:rPr>
              <w:t xml:space="preserve"> </w:t>
            </w:r>
            <w:r w:rsidRPr="0039205D">
              <w:rPr>
                <w:rFonts w:ascii="Trebuchet MS" w:hAnsi="Trebuchet MS" w:cs="Calibri"/>
                <w:szCs w:val="24"/>
              </w:rPr>
              <w:t>eficiente pentru</w:t>
            </w:r>
            <w:r w:rsidRPr="0039205D">
              <w:rPr>
                <w:rFonts w:ascii="Trebuchet MS" w:hAnsi="Trebuchet MS"/>
                <w:b/>
                <w:bCs/>
                <w:iCs/>
                <w:szCs w:val="24"/>
              </w:rPr>
              <w:t xml:space="preserve"> </w:t>
            </w:r>
            <w:r w:rsidRPr="0039205D">
              <w:rPr>
                <w:rFonts w:ascii="Trebuchet MS" w:hAnsi="Trebuchet MS" w:cs="Calibri"/>
                <w:szCs w:val="24"/>
              </w:rPr>
              <w:t>administrație și cetățeni – SFERA”</w:t>
            </w:r>
          </w:p>
        </w:tc>
      </w:tr>
      <w:tr w:rsidR="000458FE" w:rsidRPr="00223989" w14:paraId="694E1FC8" w14:textId="77777777" w:rsidTr="003C1531">
        <w:trPr>
          <w:trHeight w:val="20"/>
        </w:trPr>
        <w:tc>
          <w:tcPr>
            <w:tcW w:w="9061" w:type="dxa"/>
            <w:shd w:val="clear" w:color="auto" w:fill="auto"/>
            <w:vAlign w:val="center"/>
          </w:tcPr>
          <w:p w14:paraId="30A8553B" w14:textId="77777777" w:rsidR="000458FE" w:rsidRPr="0039205D" w:rsidRDefault="000458FE" w:rsidP="004B5404">
            <w:pPr>
              <w:pStyle w:val="ListParagraph"/>
              <w:widowControl w:val="0"/>
              <w:numPr>
                <w:ilvl w:val="0"/>
                <w:numId w:val="182"/>
              </w:numPr>
              <w:suppressAutoHyphens/>
              <w:spacing w:line="240" w:lineRule="auto"/>
              <w:ind w:left="346" w:hanging="346"/>
              <w:jc w:val="both"/>
              <w:rPr>
                <w:rFonts w:ascii="Trebuchet MS" w:hAnsi="Trebuchet MS" w:cstheme="minorHAnsi"/>
                <w:szCs w:val="24"/>
              </w:rPr>
            </w:pPr>
            <w:r w:rsidRPr="0039205D">
              <w:rPr>
                <w:rFonts w:ascii="Trebuchet MS" w:hAnsi="Trebuchet MS" w:cstheme="minorHAnsi"/>
                <w:szCs w:val="24"/>
              </w:rPr>
              <w:t>Dezvoltarea Platformei de Big Data destinată integrării și valorificării operaționale și analitice a volumelor de date de interes pentru MF și instituțiile subordonate</w:t>
            </w:r>
          </w:p>
          <w:p w14:paraId="44DA89E1" w14:textId="77777777" w:rsidR="000458FE" w:rsidRPr="0039205D" w:rsidRDefault="000458FE" w:rsidP="004B5404">
            <w:pPr>
              <w:pStyle w:val="ListParagraph"/>
              <w:widowControl w:val="0"/>
              <w:numPr>
                <w:ilvl w:val="0"/>
                <w:numId w:val="182"/>
              </w:numPr>
              <w:suppressAutoHyphens/>
              <w:spacing w:line="240" w:lineRule="auto"/>
              <w:ind w:left="346" w:hanging="346"/>
              <w:jc w:val="both"/>
              <w:rPr>
                <w:rFonts w:ascii="Trebuchet MS" w:hAnsi="Trebuchet MS" w:cstheme="minorHAnsi"/>
                <w:szCs w:val="24"/>
              </w:rPr>
            </w:pPr>
            <w:r w:rsidRPr="0039205D">
              <w:rPr>
                <w:rFonts w:ascii="Trebuchet MS" w:hAnsi="Trebuchet MS" w:cstheme="minorHAnsi"/>
                <w:szCs w:val="24"/>
              </w:rPr>
              <w:t>Realizarea sistemul informatic de interes strategic national RO e-TVA</w:t>
            </w:r>
          </w:p>
          <w:p w14:paraId="0EE86797" w14:textId="77777777" w:rsidR="000458FE" w:rsidRPr="0039205D" w:rsidRDefault="000458FE" w:rsidP="004B5404">
            <w:pPr>
              <w:pStyle w:val="ListParagraph"/>
              <w:widowControl w:val="0"/>
              <w:numPr>
                <w:ilvl w:val="0"/>
                <w:numId w:val="182"/>
              </w:numPr>
              <w:suppressAutoHyphens/>
              <w:spacing w:line="240" w:lineRule="auto"/>
              <w:ind w:left="346" w:hanging="346"/>
              <w:jc w:val="both"/>
              <w:rPr>
                <w:rFonts w:ascii="Trebuchet MS" w:hAnsi="Trebuchet MS" w:cstheme="minorHAnsi"/>
                <w:szCs w:val="24"/>
              </w:rPr>
            </w:pPr>
            <w:r w:rsidRPr="0039205D">
              <w:rPr>
                <w:rFonts w:ascii="Trebuchet MS" w:hAnsi="Trebuchet MS" w:cstheme="minorHAnsi"/>
                <w:szCs w:val="24"/>
              </w:rPr>
              <w:t>Dezvoltarea modulului de analiză a informațiilor conținute de Sistemul național RO e-Transport și interconectarea cu alte sisteme de monitorizare deţinute şi/sau utilizate de instituţiile sau autorităţile publice cu atribuții în domeniul transporturilor</w:t>
            </w:r>
          </w:p>
          <w:p w14:paraId="04DAC016" w14:textId="77777777" w:rsidR="000458FE" w:rsidRPr="0039205D" w:rsidRDefault="000458FE" w:rsidP="004B5404">
            <w:pPr>
              <w:pStyle w:val="ListParagraph"/>
              <w:widowControl w:val="0"/>
              <w:numPr>
                <w:ilvl w:val="0"/>
                <w:numId w:val="182"/>
              </w:numPr>
              <w:suppressAutoHyphens/>
              <w:spacing w:line="240" w:lineRule="auto"/>
              <w:ind w:left="346" w:hanging="346"/>
              <w:contextualSpacing w:val="0"/>
              <w:jc w:val="both"/>
              <w:rPr>
                <w:rFonts w:ascii="Trebuchet MS" w:eastAsia="Times New Roman" w:hAnsi="Trebuchet MS" w:cs="Calibri"/>
                <w:szCs w:val="24"/>
              </w:rPr>
            </w:pPr>
            <w:r w:rsidRPr="0039205D">
              <w:rPr>
                <w:rFonts w:ascii="Trebuchet MS" w:eastAsia="Times New Roman" w:hAnsi="Trebuchet MS" w:cs="Calibri"/>
                <w:szCs w:val="24"/>
              </w:rPr>
              <w:t>Dezvoltarea serviciilor la distanță (electronice sau telefonice) actuale, prin noi funcționalități și/sau crearea de servicii noi</w:t>
            </w:r>
          </w:p>
          <w:p w14:paraId="5707B042" w14:textId="77777777" w:rsidR="000458FE" w:rsidRPr="0039205D" w:rsidRDefault="000458FE" w:rsidP="004B5404">
            <w:pPr>
              <w:pStyle w:val="ListParagraph"/>
              <w:widowControl w:val="0"/>
              <w:numPr>
                <w:ilvl w:val="0"/>
                <w:numId w:val="182"/>
              </w:numPr>
              <w:suppressAutoHyphens/>
              <w:spacing w:line="240" w:lineRule="auto"/>
              <w:ind w:left="346" w:hanging="346"/>
              <w:contextualSpacing w:val="0"/>
              <w:jc w:val="both"/>
              <w:rPr>
                <w:rFonts w:ascii="Trebuchet MS" w:eastAsia="Times New Roman" w:hAnsi="Trebuchet MS" w:cs="Calibri"/>
                <w:szCs w:val="24"/>
              </w:rPr>
            </w:pPr>
            <w:r w:rsidRPr="0039205D">
              <w:rPr>
                <w:rFonts w:ascii="Trebuchet MS" w:eastAsia="Times New Roman" w:hAnsi="Trebuchet MS" w:cs="Calibri"/>
                <w:szCs w:val="24"/>
              </w:rPr>
              <w:t>Dezvoltarea unei suite de soluții pentru cunoașterea contribuabililor/clienților</w:t>
            </w:r>
          </w:p>
          <w:p w14:paraId="5D01AA84" w14:textId="77777777" w:rsidR="000458FE" w:rsidRPr="0039205D" w:rsidRDefault="000458FE" w:rsidP="004B5404">
            <w:pPr>
              <w:pStyle w:val="ListParagraph"/>
              <w:widowControl w:val="0"/>
              <w:numPr>
                <w:ilvl w:val="0"/>
                <w:numId w:val="182"/>
              </w:numPr>
              <w:suppressAutoHyphens/>
              <w:spacing w:line="240" w:lineRule="auto"/>
              <w:ind w:left="346" w:hanging="346"/>
              <w:contextualSpacing w:val="0"/>
              <w:jc w:val="both"/>
              <w:rPr>
                <w:rFonts w:ascii="Trebuchet MS" w:eastAsia="Times New Roman" w:hAnsi="Trebuchet MS" w:cs="Calibri"/>
                <w:szCs w:val="24"/>
              </w:rPr>
            </w:pPr>
            <w:r w:rsidRPr="0039205D">
              <w:rPr>
                <w:rFonts w:ascii="Trebuchet MS" w:eastAsia="Times New Roman" w:hAnsi="Trebuchet MS" w:cs="Calibri"/>
                <w:szCs w:val="24"/>
              </w:rPr>
              <w:t xml:space="preserve">Case management juridic </w:t>
            </w:r>
          </w:p>
          <w:p w14:paraId="23F7824A" w14:textId="77777777" w:rsidR="000458FE" w:rsidRPr="0039205D" w:rsidRDefault="000458FE" w:rsidP="004B5404">
            <w:pPr>
              <w:pStyle w:val="ListParagraph"/>
              <w:widowControl w:val="0"/>
              <w:numPr>
                <w:ilvl w:val="0"/>
                <w:numId w:val="182"/>
              </w:numPr>
              <w:suppressAutoHyphens/>
              <w:spacing w:line="240" w:lineRule="auto"/>
              <w:ind w:left="346" w:hanging="346"/>
              <w:contextualSpacing w:val="0"/>
              <w:jc w:val="both"/>
              <w:rPr>
                <w:rFonts w:ascii="Trebuchet MS" w:eastAsia="Times New Roman" w:hAnsi="Trebuchet MS" w:cs="Calibri"/>
                <w:szCs w:val="24"/>
              </w:rPr>
            </w:pPr>
            <w:r w:rsidRPr="0039205D">
              <w:rPr>
                <w:rFonts w:ascii="Trebuchet MS" w:eastAsia="Times New Roman" w:hAnsi="Trebuchet MS" w:cs="Calibri"/>
                <w:szCs w:val="24"/>
              </w:rPr>
              <w:t>Digitalizarea activității de monitorizare proiecte PPP/ concesiune și de management a riscurilor fiscale aferente.</w:t>
            </w:r>
          </w:p>
        </w:tc>
      </w:tr>
    </w:tbl>
    <w:p w14:paraId="75261FC2" w14:textId="77777777" w:rsidR="000458FE" w:rsidRPr="00223989" w:rsidRDefault="000458FE" w:rsidP="000458FE">
      <w:pPr>
        <w:contextualSpacing/>
        <w:jc w:val="both"/>
        <w:rPr>
          <w:rFonts w:ascii="Trebuchet MS" w:hAnsi="Trebuchet MS"/>
          <w:lang w:val="fr-FR"/>
        </w:rPr>
      </w:pPr>
    </w:p>
    <w:p w14:paraId="529D4917" w14:textId="77777777" w:rsidR="000458FE" w:rsidRPr="0039205D" w:rsidRDefault="000458FE" w:rsidP="000458FE">
      <w:pPr>
        <w:autoSpaceDE w:val="0"/>
        <w:autoSpaceDN w:val="0"/>
        <w:adjustRightInd w:val="0"/>
        <w:jc w:val="both"/>
        <w:rPr>
          <w:rFonts w:ascii="Trebuchet MS" w:hAnsi="Trebuchet MS" w:cs="Helv"/>
          <w:lang w:val="ro-RO"/>
        </w:rPr>
      </w:pPr>
      <w:r w:rsidRPr="0039205D">
        <w:rPr>
          <w:rFonts w:ascii="Trebuchet MS" w:hAnsi="Trebuchet MS"/>
          <w:lang w:val="ro-RO"/>
        </w:rPr>
        <w:t>Dintre instituţiile subordonate Ministerului Finanțelor</w:t>
      </w:r>
      <w:r>
        <w:rPr>
          <w:rFonts w:ascii="Trebuchet MS" w:hAnsi="Trebuchet MS"/>
          <w:lang w:val="ro-RO"/>
        </w:rPr>
        <w:t xml:space="preserve">, </w:t>
      </w:r>
      <w:r w:rsidRPr="0039205D">
        <w:rPr>
          <w:rFonts w:ascii="Trebuchet MS" w:hAnsi="Trebuchet MS"/>
          <w:i/>
          <w:lang w:val="ro-RO"/>
        </w:rPr>
        <w:t>Agenția Națională de Administrare Fiscală</w:t>
      </w:r>
      <w:r w:rsidRPr="0039205D">
        <w:rPr>
          <w:rFonts w:ascii="Trebuchet MS" w:hAnsi="Trebuchet MS"/>
          <w:b/>
          <w:lang w:val="ro-RO"/>
        </w:rPr>
        <w:t xml:space="preserve"> </w:t>
      </w:r>
      <w:r w:rsidRPr="0039205D">
        <w:rPr>
          <w:rFonts w:ascii="Trebuchet MS" w:hAnsi="Trebuchet MS" w:cs="Helv"/>
          <w:lang w:val="ro-RO"/>
        </w:rPr>
        <w:t xml:space="preserve">continuă procesul de modernizare prin implementarea unui Plan de reformă 2025-2028, care stabilește traseul pentru </w:t>
      </w:r>
      <w:r w:rsidRPr="00223989">
        <w:rPr>
          <w:rFonts w:ascii="Trebuchet MS" w:hAnsi="Trebuchet MS" w:cs="Helv"/>
          <w:lang w:val="fr-FR"/>
        </w:rPr>
        <w:t>modernizare</w:t>
      </w:r>
      <w:r w:rsidRPr="0039205D">
        <w:rPr>
          <w:rFonts w:ascii="Trebuchet MS" w:hAnsi="Trebuchet MS" w:cs="Helv"/>
          <w:lang w:val="ro-RO"/>
        </w:rPr>
        <w:t>, inclusiv calendare, rezultate și măsuri de succes în această perioadă.</w:t>
      </w:r>
    </w:p>
    <w:p w14:paraId="7709DBAE" w14:textId="77777777" w:rsidR="000458FE" w:rsidRPr="0039205D" w:rsidRDefault="000458FE" w:rsidP="000458FE">
      <w:pPr>
        <w:autoSpaceDE w:val="0"/>
        <w:autoSpaceDN w:val="0"/>
        <w:adjustRightInd w:val="0"/>
        <w:jc w:val="both"/>
        <w:rPr>
          <w:rFonts w:ascii="Trebuchet MS" w:hAnsi="Trebuchet MS" w:cs="Helv"/>
          <w:lang w:val="ro-RO"/>
        </w:rPr>
      </w:pPr>
      <w:r w:rsidRPr="0039205D">
        <w:rPr>
          <w:rFonts w:ascii="Trebuchet MS" w:hAnsi="Trebuchet MS" w:cs="Helv"/>
          <w:lang w:val="ro-RO"/>
        </w:rPr>
        <w:t>Viziunea ANAF pentru următorii ani este de a deveni o administrație de încredere și inovatoare care fructifica valoarea oamenilor și a tehnologiei pentru a oferi comunității servicii noi și adaptate, care utilizează o abordare bazată pe identificarea riscurilor de neconformare fiscală pentru a optimiza nivelul de conformare voluntară, astfel încât să se prevină și să se combată fenomenele de fraudă și evaziune fiscală.</w:t>
      </w:r>
    </w:p>
    <w:p w14:paraId="503DAABB" w14:textId="77777777" w:rsidR="000458FE" w:rsidRPr="0039205D" w:rsidRDefault="000458FE" w:rsidP="000458FE">
      <w:pPr>
        <w:pStyle w:val="ListParagraph"/>
        <w:widowControl w:val="0"/>
        <w:suppressAutoHyphens/>
        <w:overflowPunct w:val="0"/>
        <w:autoSpaceDE w:val="0"/>
        <w:autoSpaceDN w:val="0"/>
        <w:spacing w:line="240" w:lineRule="auto"/>
        <w:ind w:left="284" w:hanging="284"/>
        <w:jc w:val="both"/>
        <w:textAlignment w:val="baseline"/>
        <w:rPr>
          <w:rFonts w:ascii="Trebuchet MS" w:hAnsi="Trebuchet MS"/>
          <w:szCs w:val="24"/>
        </w:rPr>
      </w:pPr>
    </w:p>
    <w:p w14:paraId="68CB9FF9" w14:textId="77777777" w:rsidR="000458FE" w:rsidRPr="00223989" w:rsidRDefault="000458FE" w:rsidP="000458FE">
      <w:pPr>
        <w:jc w:val="both"/>
        <w:rPr>
          <w:rFonts w:ascii="Trebuchet MS" w:hAnsi="Trebuchet MS"/>
          <w:lang w:val="ro-RO"/>
        </w:rPr>
      </w:pPr>
      <w:r w:rsidRPr="00223989">
        <w:rPr>
          <w:rFonts w:ascii="Trebuchet MS" w:hAnsi="Trebuchet MS"/>
          <w:i/>
          <w:iCs/>
          <w:lang w:val="ro-RO"/>
        </w:rPr>
        <w:t>Autoritatea Vamală Română</w:t>
      </w:r>
      <w:r w:rsidRPr="00223989">
        <w:rPr>
          <w:rFonts w:ascii="Trebuchet MS" w:hAnsi="Trebuchet MS"/>
          <w:iCs/>
          <w:lang w:val="ro-RO"/>
        </w:rPr>
        <w:t xml:space="preserve"> </w:t>
      </w:r>
      <w:r w:rsidRPr="00223989">
        <w:rPr>
          <w:rFonts w:ascii="Trebuchet MS" w:hAnsi="Trebuchet MS"/>
          <w:lang w:val="ro-RO"/>
        </w:rPr>
        <w:t xml:space="preserve">își propune transformarea într-o administrație vamală inovatoare și eficientă, parteneră a comerțului onest, capabilă să protejeze interesele financiare, de siguranță și securitate ale UE și României, în colaborare cu alte agenții guvernamentale/internaționale și care să dispună de instrumentele necesare pentru a răspunde în situațiile de criză și pentru adaptarea în mod flexibil la schimbările din lanțurile de aprovizionare. </w:t>
      </w:r>
    </w:p>
    <w:p w14:paraId="66C4FDB4" w14:textId="77777777" w:rsidR="000458FE" w:rsidRPr="00223989" w:rsidRDefault="000458FE" w:rsidP="000458FE">
      <w:pPr>
        <w:jc w:val="both"/>
        <w:rPr>
          <w:rFonts w:ascii="Trebuchet MS" w:hAnsi="Trebuchet MS"/>
          <w:lang w:val="fr-FR"/>
        </w:rPr>
      </w:pPr>
      <w:r w:rsidRPr="00223989">
        <w:rPr>
          <w:rFonts w:ascii="Trebuchet MS" w:hAnsi="Trebuchet MS" w:cs="Arial"/>
          <w:lang w:val="fr-FR"/>
        </w:rPr>
        <w:t>Măsurile propuse pentru îndeplinirea obiectivelor vizează cu prioritate:</w:t>
      </w:r>
    </w:p>
    <w:p w14:paraId="2E45D1F6"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Helv"/>
          <w:szCs w:val="24"/>
        </w:rPr>
      </w:pPr>
      <w:r w:rsidRPr="0039205D">
        <w:rPr>
          <w:rFonts w:ascii="Trebuchet MS" w:hAnsi="Trebuchet MS" w:cs="Helv"/>
          <w:szCs w:val="24"/>
        </w:rPr>
        <w:t>Modernizarea sistemelor IT vamale, prin asigurarea unui medi</w:t>
      </w:r>
      <w:r>
        <w:rPr>
          <w:rFonts w:ascii="Trebuchet MS" w:hAnsi="Trebuchet MS" w:cs="Helv"/>
          <w:szCs w:val="24"/>
        </w:rPr>
        <w:t>u paperless, implementarea semnăturii electronice și crearea facilităț</w:t>
      </w:r>
      <w:r w:rsidRPr="0039205D">
        <w:rPr>
          <w:rFonts w:ascii="Trebuchet MS" w:hAnsi="Trebuchet MS" w:cs="Helv"/>
          <w:szCs w:val="24"/>
        </w:rPr>
        <w:t>ii system to system pentru sistemele vamale:</w:t>
      </w:r>
    </w:p>
    <w:p w14:paraId="47948F9A" w14:textId="77777777" w:rsidR="000458FE" w:rsidRPr="0039205D" w:rsidRDefault="000458FE" w:rsidP="004B5404">
      <w:pPr>
        <w:numPr>
          <w:ilvl w:val="0"/>
          <w:numId w:val="176"/>
        </w:numPr>
        <w:tabs>
          <w:tab w:val="left" w:pos="840"/>
        </w:tabs>
        <w:suppressAutoHyphens/>
        <w:jc w:val="both"/>
        <w:rPr>
          <w:rFonts w:ascii="Trebuchet MS" w:hAnsi="Trebuchet MS" w:cs="Trebuchet MS"/>
          <w:shd w:val="clear" w:color="auto" w:fill="FFFFFF"/>
        </w:rPr>
      </w:pPr>
      <w:r w:rsidRPr="0039205D">
        <w:rPr>
          <w:rFonts w:ascii="Trebuchet MS" w:hAnsi="Trebuchet MS" w:cs="Trebuchet MS"/>
          <w:shd w:val="clear" w:color="auto" w:fill="FFFFFF"/>
        </w:rPr>
        <w:t>Sistemul info</w:t>
      </w:r>
      <w:r>
        <w:rPr>
          <w:rFonts w:ascii="Trebuchet MS" w:hAnsi="Trebuchet MS" w:cs="Trebuchet MS"/>
          <w:shd w:val="clear" w:color="auto" w:fill="FFFFFF"/>
        </w:rPr>
        <w:t>rmatic privind Declarația Vamală</w:t>
      </w:r>
      <w:r w:rsidRPr="0039205D">
        <w:rPr>
          <w:rFonts w:ascii="Trebuchet MS" w:hAnsi="Trebuchet MS" w:cs="Trebuchet MS"/>
          <w:shd w:val="clear" w:color="auto" w:fill="FFFFFF"/>
        </w:rPr>
        <w:t xml:space="preserve"> cu Set Redus de Date </w:t>
      </w:r>
    </w:p>
    <w:p w14:paraId="2955DA7E" w14:textId="77777777" w:rsidR="000458FE" w:rsidRPr="0039205D" w:rsidRDefault="000458FE" w:rsidP="004B5404">
      <w:pPr>
        <w:numPr>
          <w:ilvl w:val="0"/>
          <w:numId w:val="176"/>
        </w:numPr>
        <w:tabs>
          <w:tab w:val="left" w:pos="840"/>
        </w:tabs>
        <w:suppressAutoHyphens/>
        <w:jc w:val="both"/>
        <w:rPr>
          <w:rFonts w:ascii="Trebuchet MS" w:hAnsi="Trebuchet MS" w:cs="Trebuchet MS"/>
          <w:shd w:val="clear" w:color="auto" w:fill="FFFFFF"/>
        </w:rPr>
      </w:pPr>
      <w:r w:rsidRPr="0039205D">
        <w:rPr>
          <w:rFonts w:ascii="Trebuchet MS" w:hAnsi="Trebuchet MS" w:cs="Trebuchet MS"/>
          <w:shd w:val="clear" w:color="auto" w:fill="FFFFFF"/>
        </w:rPr>
        <w:t xml:space="preserve">Sistemul de control al importurilor ICS 2 </w:t>
      </w:r>
    </w:p>
    <w:p w14:paraId="5DABDB8E" w14:textId="77777777" w:rsidR="000458FE" w:rsidRPr="00223989" w:rsidRDefault="000458FE" w:rsidP="004B5404">
      <w:pPr>
        <w:numPr>
          <w:ilvl w:val="0"/>
          <w:numId w:val="176"/>
        </w:numPr>
        <w:tabs>
          <w:tab w:val="left" w:pos="840"/>
        </w:tabs>
        <w:suppressAutoHyphens/>
        <w:jc w:val="both"/>
        <w:rPr>
          <w:rFonts w:ascii="Trebuchet MS" w:hAnsi="Trebuchet MS" w:cs="Trebuchet MS"/>
          <w:shd w:val="clear" w:color="auto" w:fill="FFFFFF"/>
          <w:lang w:val="fr-FR"/>
        </w:rPr>
      </w:pPr>
      <w:r w:rsidRPr="00223989">
        <w:rPr>
          <w:rFonts w:ascii="Trebuchet MS" w:hAnsi="Trebuchet MS" w:cs="Trebuchet MS"/>
          <w:shd w:val="clear" w:color="auto" w:fill="FFFFFF"/>
          <w:lang w:val="fr-FR"/>
        </w:rPr>
        <w:t>Sistemul de urmărire a produselor accizabile EMCS-RO</w:t>
      </w:r>
    </w:p>
    <w:p w14:paraId="2512B0E0" w14:textId="77777777" w:rsidR="000458FE" w:rsidRPr="00223989" w:rsidRDefault="000458FE" w:rsidP="004B5404">
      <w:pPr>
        <w:numPr>
          <w:ilvl w:val="0"/>
          <w:numId w:val="176"/>
        </w:numPr>
        <w:tabs>
          <w:tab w:val="left" w:pos="840"/>
        </w:tabs>
        <w:suppressAutoHyphens/>
        <w:jc w:val="both"/>
        <w:rPr>
          <w:rFonts w:ascii="Trebuchet MS" w:hAnsi="Trebuchet MS" w:cs="Trebuchet MS"/>
          <w:shd w:val="clear" w:color="auto" w:fill="FFFFFF"/>
          <w:lang w:val="fr-FR"/>
        </w:rPr>
      </w:pPr>
      <w:r w:rsidRPr="00223989">
        <w:rPr>
          <w:rFonts w:ascii="Trebuchet MS" w:hAnsi="Trebuchet MS" w:cs="Trebuchet MS"/>
          <w:shd w:val="clear" w:color="auto" w:fill="FFFFFF"/>
          <w:lang w:val="fr-FR"/>
        </w:rPr>
        <w:t>Sistemul național de tranzit comun NCTS5-RO și Sistemul automat de export AES</w:t>
      </w:r>
    </w:p>
    <w:p w14:paraId="5918567E" w14:textId="77777777" w:rsidR="000458FE" w:rsidRPr="00223989" w:rsidRDefault="000458FE" w:rsidP="004B5404">
      <w:pPr>
        <w:numPr>
          <w:ilvl w:val="0"/>
          <w:numId w:val="176"/>
        </w:numPr>
        <w:tabs>
          <w:tab w:val="left" w:pos="840"/>
        </w:tabs>
        <w:suppressAutoHyphens/>
        <w:jc w:val="both"/>
        <w:rPr>
          <w:rFonts w:ascii="Trebuchet MS" w:hAnsi="Trebuchet MS" w:cs="Trebuchet MS"/>
          <w:shd w:val="clear" w:color="auto" w:fill="FFFFFF"/>
          <w:lang w:val="fr-FR"/>
        </w:rPr>
      </w:pPr>
      <w:r w:rsidRPr="00223989">
        <w:rPr>
          <w:rFonts w:ascii="Trebuchet MS" w:hAnsi="Trebuchet MS" w:cs="Trebuchet MS"/>
          <w:shd w:val="clear" w:color="auto" w:fill="FFFFFF"/>
          <w:lang w:val="fr-FR"/>
        </w:rPr>
        <w:t>Sistemul național de import în cadrul codului vamal al Uniunii SNI</w:t>
      </w:r>
    </w:p>
    <w:p w14:paraId="15BB06CE" w14:textId="77777777" w:rsidR="000458FE" w:rsidRPr="0039205D" w:rsidRDefault="000458FE" w:rsidP="004B5404">
      <w:pPr>
        <w:numPr>
          <w:ilvl w:val="0"/>
          <w:numId w:val="176"/>
        </w:numPr>
        <w:tabs>
          <w:tab w:val="left" w:pos="840"/>
        </w:tabs>
        <w:suppressAutoHyphens/>
        <w:jc w:val="both"/>
        <w:rPr>
          <w:rFonts w:ascii="Trebuchet MS" w:hAnsi="Trebuchet MS" w:cs="Trebuchet MS"/>
          <w:shd w:val="clear" w:color="auto" w:fill="FFFFFF"/>
        </w:rPr>
      </w:pPr>
      <w:r w:rsidRPr="0039205D">
        <w:rPr>
          <w:rFonts w:ascii="Trebuchet MS" w:hAnsi="Trebuchet MS" w:cs="Trebuchet MS"/>
          <w:shd w:val="clear" w:color="auto" w:fill="FFFFFF"/>
        </w:rPr>
        <w:t>Sistemul de a</w:t>
      </w:r>
      <w:r>
        <w:rPr>
          <w:rFonts w:ascii="Trebuchet MS" w:hAnsi="Trebuchet MS" w:cs="Trebuchet MS"/>
          <w:shd w:val="clear" w:color="auto" w:fill="FFFFFF"/>
        </w:rPr>
        <w:t>probare și gestionare a activităț</w:t>
      </w:r>
      <w:r w:rsidRPr="0039205D">
        <w:rPr>
          <w:rFonts w:ascii="Trebuchet MS" w:hAnsi="Trebuchet MS" w:cs="Trebuchet MS"/>
          <w:shd w:val="clear" w:color="auto" w:fill="FFFFFF"/>
        </w:rPr>
        <w:t>ilor din zona liberă</w:t>
      </w:r>
    </w:p>
    <w:p w14:paraId="4300B6F2" w14:textId="77777777" w:rsidR="000458FE" w:rsidRPr="00223989" w:rsidRDefault="000458FE" w:rsidP="004B5404">
      <w:pPr>
        <w:numPr>
          <w:ilvl w:val="0"/>
          <w:numId w:val="176"/>
        </w:numPr>
        <w:tabs>
          <w:tab w:val="left" w:pos="840"/>
        </w:tabs>
        <w:suppressAutoHyphens/>
        <w:jc w:val="both"/>
        <w:rPr>
          <w:rFonts w:ascii="Trebuchet MS" w:hAnsi="Trebuchet MS" w:cs="Trebuchet MS"/>
          <w:shd w:val="clear" w:color="auto" w:fill="FFFFFF"/>
          <w:lang w:val="fr-FR"/>
        </w:rPr>
      </w:pPr>
      <w:r w:rsidRPr="00223989">
        <w:rPr>
          <w:rFonts w:ascii="Trebuchet MS" w:hAnsi="Trebuchet MS" w:cs="Trebuchet MS"/>
          <w:shd w:val="clear" w:color="auto" w:fill="FFFFFF"/>
          <w:lang w:val="fr-FR"/>
        </w:rPr>
        <w:t>Sistemul de monitorizare și control vamal</w:t>
      </w:r>
    </w:p>
    <w:p w14:paraId="0D773EE7" w14:textId="77777777" w:rsidR="000458FE" w:rsidRPr="0039205D" w:rsidRDefault="000458FE" w:rsidP="004B5404">
      <w:pPr>
        <w:numPr>
          <w:ilvl w:val="0"/>
          <w:numId w:val="176"/>
        </w:numPr>
        <w:tabs>
          <w:tab w:val="left" w:pos="840"/>
        </w:tabs>
        <w:suppressAutoHyphens/>
        <w:jc w:val="both"/>
        <w:rPr>
          <w:rFonts w:ascii="Trebuchet MS" w:hAnsi="Trebuchet MS" w:cs="Trebuchet MS"/>
          <w:shd w:val="clear" w:color="auto" w:fill="FFFFFF"/>
        </w:rPr>
      </w:pPr>
      <w:r>
        <w:rPr>
          <w:rFonts w:ascii="Trebuchet MS" w:hAnsi="Trebuchet MS" w:cs="Trebuchet MS"/>
          <w:shd w:val="clear" w:color="auto" w:fill="FFFFFF"/>
        </w:rPr>
        <w:t>Aplicaț</w:t>
      </w:r>
      <w:r w:rsidRPr="0039205D">
        <w:rPr>
          <w:rFonts w:ascii="Trebuchet MS" w:hAnsi="Trebuchet MS" w:cs="Trebuchet MS"/>
          <w:shd w:val="clear" w:color="auto" w:fill="FFFFFF"/>
        </w:rPr>
        <w:t>ia pentru g</w:t>
      </w:r>
      <w:r>
        <w:rPr>
          <w:rFonts w:ascii="Trebuchet MS" w:hAnsi="Trebuchet MS" w:cs="Trebuchet MS"/>
          <w:shd w:val="clear" w:color="auto" w:fill="FFFFFF"/>
        </w:rPr>
        <w:t>estionarea deciziilor (autorizațiilor) naț</w:t>
      </w:r>
      <w:r w:rsidRPr="0039205D">
        <w:rPr>
          <w:rFonts w:ascii="Trebuchet MS" w:hAnsi="Trebuchet MS" w:cs="Trebuchet MS"/>
          <w:shd w:val="clear" w:color="auto" w:fill="FFFFFF"/>
        </w:rPr>
        <w:t>ionale</w:t>
      </w:r>
    </w:p>
    <w:p w14:paraId="32B4E75B" w14:textId="77777777" w:rsidR="000458FE" w:rsidRPr="00223989" w:rsidRDefault="000458FE" w:rsidP="004B5404">
      <w:pPr>
        <w:numPr>
          <w:ilvl w:val="0"/>
          <w:numId w:val="176"/>
        </w:numPr>
        <w:tabs>
          <w:tab w:val="left" w:pos="840"/>
        </w:tabs>
        <w:suppressAutoHyphens/>
        <w:jc w:val="both"/>
        <w:rPr>
          <w:rFonts w:ascii="Trebuchet MS" w:hAnsi="Trebuchet MS" w:cs="Trebuchet MS"/>
          <w:shd w:val="clear" w:color="auto" w:fill="FFFFFF"/>
          <w:lang w:val="fr-FR"/>
        </w:rPr>
      </w:pPr>
      <w:r w:rsidRPr="00223989">
        <w:rPr>
          <w:rFonts w:ascii="Trebuchet MS" w:hAnsi="Trebuchet MS" w:cs="Trebuchet MS"/>
          <w:shd w:val="clear" w:color="auto" w:fill="FFFFFF"/>
          <w:lang w:val="fr-FR"/>
        </w:rPr>
        <w:t>Sistemul de gestiune uniformă a utilizatorilor și semnatura digitală – UUM&amp;DS-RO</w:t>
      </w:r>
    </w:p>
    <w:p w14:paraId="611C53D1"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Trebuchet MS"/>
          <w:szCs w:val="24"/>
          <w:shd w:val="clear" w:color="auto" w:fill="FFFFFF"/>
        </w:rPr>
      </w:pPr>
      <w:r w:rsidRPr="0039205D">
        <w:rPr>
          <w:rFonts w:ascii="Trebuchet MS" w:hAnsi="Trebuchet MS" w:cs="Trebuchet MS"/>
          <w:szCs w:val="24"/>
          <w:shd w:val="clear" w:color="auto" w:fill="FFFFFF"/>
        </w:rPr>
        <w:t>Dotarea birourilor vamale de frontieră cu sisteme de scanare autovehicule și containere (sisteme de securitate) și înființarea Centrul Național de Analiză Imagistică în cadrul căruia se vor integra sistemele de scanare autovehicule și containere din dotarea A.V.R.</w:t>
      </w:r>
    </w:p>
    <w:p w14:paraId="16C856E4"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Trebuchet MS"/>
          <w:szCs w:val="24"/>
          <w:shd w:val="clear" w:color="auto" w:fill="FFFFFF"/>
        </w:rPr>
      </w:pPr>
      <w:r w:rsidRPr="0039205D">
        <w:rPr>
          <w:rFonts w:ascii="Trebuchet MS" w:hAnsi="Trebuchet MS" w:cs="Trebuchet MS"/>
          <w:szCs w:val="24"/>
          <w:shd w:val="clear" w:color="auto" w:fill="FFFFFF"/>
        </w:rPr>
        <w:t>Dezvoltarea eficienței activității de control vamal a Autorității Vamale Române prin punerea în funcțiune și instruirea personalului în utilizarea echipamentelor de control vamal achiziționate în cadrul proiectului CCEI – BCROSS (49 buc. endoscoape, 29 buc. dispozitive de identificare a izotopilor (RIID), 28 buc. monitoare portabile de radiații, 27 buc. dispozitive pentru detectare urme prin spectrometria de mobilitate a ionilor (IMS și ITMS), 175 buc. detectoare/monitoare individuale de radiații (PRM), 28 buc. scanere cu raze X Backscatter (portabil), 15 buc. scanere cu raze X (fix, energie joasă) control bagaje, 1 buc. scanere cu raze X (fix, energie joasă) control paleți, 3 buc. echipamente de scanare cu raze X autoturisme, 12 sisteme automate de recunoaștere a plăcilor de înmatriculare/containere (L.P.R.), modernizarea a 7 sisteme automate de recunoaștere a plăcilor de înmatriculare/containere tip LPR și 3 buc echipamente de scanare cu raze X autoturisme.</w:t>
      </w:r>
    </w:p>
    <w:p w14:paraId="1EBA13C4"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Trebuchet MS"/>
          <w:szCs w:val="24"/>
          <w:shd w:val="clear" w:color="auto" w:fill="FFFFFF"/>
        </w:rPr>
      </w:pPr>
      <w:r w:rsidRPr="0039205D">
        <w:rPr>
          <w:rFonts w:ascii="Trebuchet MS" w:hAnsi="Trebuchet MS" w:cs="Trebuchet MS"/>
          <w:szCs w:val="24"/>
          <w:shd w:val="clear" w:color="auto" w:fill="FFFFFF"/>
        </w:rPr>
        <w:t>Consolidarea capacității de control integrat a Autorității Vamale Române prin achiziționarea unui număr de 197 de echipamente specifice activității de control vamal, pentru 20 de birouri vamale de frontieră.</w:t>
      </w:r>
    </w:p>
    <w:p w14:paraId="6394FCC0"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Trebuchet MS"/>
          <w:szCs w:val="24"/>
          <w:shd w:val="clear" w:color="auto" w:fill="FFFFFF"/>
        </w:rPr>
      </w:pPr>
      <w:r w:rsidRPr="0039205D">
        <w:rPr>
          <w:rFonts w:ascii="Trebuchet MS" w:hAnsi="Trebuchet MS" w:cs="Trebuchet MS"/>
          <w:szCs w:val="24"/>
          <w:shd w:val="clear" w:color="auto" w:fill="FFFFFF"/>
        </w:rPr>
        <w:t>Dezvoltarea capacității de analiză a Laboratorului Vamal Central din cadrul Autorității Vamale Române prin achiziționarea a 10 echipamente de analiză și a unui serviciu de mentenanță pentru Laboratorul vamal central.</w:t>
      </w:r>
    </w:p>
    <w:p w14:paraId="65B13494"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Trebuchet MS"/>
          <w:szCs w:val="24"/>
          <w:shd w:val="clear" w:color="auto" w:fill="FFFFFF"/>
        </w:rPr>
      </w:pPr>
      <w:r w:rsidRPr="0039205D">
        <w:rPr>
          <w:rFonts w:ascii="Trebuchet MS" w:hAnsi="Trebuchet MS" w:cs="Trebuchet MS"/>
          <w:szCs w:val="24"/>
          <w:shd w:val="clear" w:color="auto" w:fill="FFFFFF"/>
        </w:rPr>
        <w:t>Dezvoltarea și implementarea sistemului informatic de gestionare a  activității din domeniul juridic de la nivelul  Agenției Naționale de Administrare Fiscală - aparat propriu și structuri subordonate ale acesteia și al Autorității Vamale Române  prin proiectarea și optimizarea platformei TI, în tehnologie Web cu surse deschise, cloud-ready, lucru care presupune utilizarea limbajelor de programare JAVA sau PHP în containere Docker sau echivalent, rapoarte Jasper, în paralel cu implementarea de măsuri corespunzătoare creșterii gradului de disponibilitate și securitate al informațiilor.</w:t>
      </w:r>
    </w:p>
    <w:p w14:paraId="5A3B0202"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Trebuchet MS"/>
          <w:szCs w:val="24"/>
          <w:shd w:val="clear" w:color="auto" w:fill="FFFFFF"/>
        </w:rPr>
      </w:pPr>
      <w:r w:rsidRPr="0039205D">
        <w:rPr>
          <w:rFonts w:ascii="Trebuchet MS" w:hAnsi="Trebuchet MS" w:cs="Trebuchet MS"/>
          <w:szCs w:val="24"/>
          <w:shd w:val="clear" w:color="auto" w:fill="FFFFFF"/>
        </w:rPr>
        <w:t>Asigurarea capacității adecvate a infrastructurii transfrontaliere și eficientizarea serviciilor Punctului de Trecere a Frontierei Giurgiulești, la granița dintre România și Republica Moldova, în beneficiul mobilității pasagerilor și a mărfurilor prin achiziționarea a 10 cabine de control vamal, modernizarea a 8 cabine de control vamal și instalarea a 12 indicatoare electronice.</w:t>
      </w:r>
    </w:p>
    <w:p w14:paraId="24C8E450"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Trebuchet MS"/>
          <w:szCs w:val="24"/>
          <w:shd w:val="clear" w:color="auto" w:fill="FFFFFF"/>
        </w:rPr>
      </w:pPr>
      <w:r w:rsidRPr="0039205D">
        <w:rPr>
          <w:rFonts w:ascii="Trebuchet MS" w:hAnsi="Trebuchet MS" w:cs="Trebuchet MS"/>
          <w:szCs w:val="24"/>
          <w:shd w:val="clear" w:color="auto" w:fill="FFFFFF"/>
        </w:rPr>
        <w:t>Asigurarea capacității adecvate a infrastructurii transfrontaliere și eficientizarea serviciilor Punctului de Trecere a Frontierei Albița, în beneficiul mobilității pasagerilor și a mărfurilor prin achiziționarea a 16 cabine de control vamal.</w:t>
      </w:r>
    </w:p>
    <w:p w14:paraId="49EBA5E2"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Calibri"/>
          <w:kern w:val="2"/>
          <w:szCs w:val="24"/>
          <w14:ligatures w14:val="standardContextual"/>
        </w:rPr>
      </w:pPr>
      <w:r w:rsidRPr="0039205D">
        <w:rPr>
          <w:rFonts w:ascii="Trebuchet MS" w:hAnsi="Trebuchet MS" w:cs="Trebuchet MS"/>
          <w:szCs w:val="24"/>
          <w:shd w:val="clear" w:color="auto" w:fill="FFFFFF"/>
        </w:rPr>
        <w:t>Asigurarea capacității adecvate a infrastructurii transfrontaliere și eficientizarea serviciilor Punctului de Trecere a Frontierei Ungheni, în beneficiul mobilității pasagerilor și a mărfurilor prin achiziția a 2 porți de radiații pentru trafic rutier (intrare + ieșire), sisteme de scanare cu raze X pentru controlul vamal nedistructiv al autoturismelor (inclusiv platformă de lucru lucru pentru sistemul de scanare și zid protecție radiologică pentru sistemul de scanare, sisteme de scanare cu raze X pentru controlul vamal nedistructiv al mijloacelor de transport marfă și containere (inclusiv platformă de lucru pentru sistemul de scanare și zid protecție radiologică pentru sistemul de scanare).</w:t>
      </w:r>
    </w:p>
    <w:p w14:paraId="70479A41" w14:textId="77777777" w:rsidR="000458FE" w:rsidRPr="0039205D" w:rsidRDefault="000458FE" w:rsidP="004B5404">
      <w:pPr>
        <w:pStyle w:val="ListParagraph"/>
        <w:widowControl w:val="0"/>
        <w:numPr>
          <w:ilvl w:val="0"/>
          <w:numId w:val="177"/>
        </w:numPr>
        <w:suppressAutoHyphens/>
        <w:spacing w:line="240" w:lineRule="auto"/>
        <w:contextualSpacing w:val="0"/>
        <w:jc w:val="both"/>
        <w:rPr>
          <w:rFonts w:ascii="Trebuchet MS" w:hAnsi="Trebuchet MS" w:cs="Trebuchet MS"/>
          <w:szCs w:val="24"/>
          <w:shd w:val="clear" w:color="auto" w:fill="FFFFFF"/>
        </w:rPr>
      </w:pPr>
      <w:r w:rsidRPr="0039205D">
        <w:rPr>
          <w:rFonts w:ascii="Trebuchet MS" w:hAnsi="Trebuchet MS" w:cs="Trebuchet MS"/>
          <w:szCs w:val="24"/>
          <w:shd w:val="clear" w:color="auto" w:fill="FFFFFF"/>
        </w:rPr>
        <w:t>Dezvoltarea unui nou sistem modern de management al riscului bazat pe Inteligența artificială.</w:t>
      </w:r>
    </w:p>
    <w:p w14:paraId="05F59093" w14:textId="77777777" w:rsidR="000458FE" w:rsidRPr="0039205D" w:rsidRDefault="000458FE" w:rsidP="000458FE">
      <w:pPr>
        <w:pStyle w:val="ListParagraph"/>
        <w:spacing w:line="240" w:lineRule="auto"/>
        <w:ind w:left="284"/>
        <w:jc w:val="both"/>
        <w:rPr>
          <w:rFonts w:ascii="Trebuchet MS" w:hAnsi="Trebuchet MS"/>
          <w:szCs w:val="24"/>
        </w:rPr>
      </w:pPr>
    </w:p>
    <w:p w14:paraId="38B80CAD" w14:textId="77777777" w:rsidR="000458FE" w:rsidRPr="0039205D" w:rsidRDefault="000458FE" w:rsidP="000458FE">
      <w:pPr>
        <w:jc w:val="both"/>
        <w:rPr>
          <w:rFonts w:ascii="Trebuchet MS" w:hAnsi="Trebuchet MS"/>
          <w:i/>
          <w:iCs/>
        </w:rPr>
      </w:pPr>
      <w:r w:rsidRPr="0039205D">
        <w:rPr>
          <w:rFonts w:ascii="Trebuchet MS" w:hAnsi="Trebuchet MS"/>
          <w:i/>
          <w:iCs/>
          <w:lang w:val="ro-RO"/>
        </w:rPr>
        <w:t>Oficiul Național pentru Achiziții Centralizate</w:t>
      </w:r>
      <w:r w:rsidRPr="0039205D">
        <w:rPr>
          <w:rFonts w:ascii="Trebuchet MS" w:hAnsi="Trebuchet MS"/>
          <w:lang w:val="ro-RO"/>
        </w:rPr>
        <w:t xml:space="preserve"> își propune:</w:t>
      </w:r>
    </w:p>
    <w:p w14:paraId="07CB284F" w14:textId="77777777" w:rsidR="000458FE" w:rsidRPr="0039205D" w:rsidRDefault="000458FE" w:rsidP="004B5404">
      <w:pPr>
        <w:pStyle w:val="al"/>
        <w:numPr>
          <w:ilvl w:val="0"/>
          <w:numId w:val="179"/>
        </w:numPr>
        <w:shd w:val="clear" w:color="auto" w:fill="FFFFFF"/>
        <w:spacing w:before="0" w:beforeAutospacing="0" w:after="0" w:afterAutospacing="0"/>
        <w:ind w:left="426" w:hanging="426"/>
        <w:jc w:val="both"/>
        <w:rPr>
          <w:rFonts w:ascii="Trebuchet MS" w:hAnsi="Trebuchet MS" w:cs="Calibri"/>
        </w:rPr>
      </w:pPr>
      <w:r w:rsidRPr="0039205D">
        <w:rPr>
          <w:rFonts w:ascii="Trebuchet MS" w:hAnsi="Trebuchet MS" w:cs="Calibri"/>
          <w:bCs/>
        </w:rPr>
        <w:t>Organizarea procedurilor de achiziție centralizată pentru acoperirea nevoilor utilizatorilor din domeniul asistenței medicale de urgență – 60 de produse medicale</w:t>
      </w:r>
      <w:r w:rsidRPr="0039205D">
        <w:rPr>
          <w:rFonts w:ascii="Trebuchet MS" w:hAnsi="Trebuchet MS" w:cs="Calibri"/>
        </w:rPr>
        <w:t>;</w:t>
      </w:r>
    </w:p>
    <w:p w14:paraId="17D621EA" w14:textId="77777777" w:rsidR="000458FE" w:rsidRPr="0039205D" w:rsidRDefault="000458FE" w:rsidP="004B5404">
      <w:pPr>
        <w:pStyle w:val="al"/>
        <w:numPr>
          <w:ilvl w:val="0"/>
          <w:numId w:val="179"/>
        </w:numPr>
        <w:shd w:val="clear" w:color="auto" w:fill="FFFFFF"/>
        <w:spacing w:before="0" w:beforeAutospacing="0" w:after="0" w:afterAutospacing="0"/>
        <w:ind w:left="426" w:hanging="426"/>
        <w:jc w:val="both"/>
        <w:rPr>
          <w:rFonts w:ascii="Trebuchet MS" w:hAnsi="Trebuchet MS" w:cs="Calibri"/>
        </w:rPr>
      </w:pPr>
      <w:r w:rsidRPr="0039205D">
        <w:rPr>
          <w:rFonts w:ascii="Trebuchet MS" w:hAnsi="Trebuchet MS" w:cs="Calibri"/>
        </w:rPr>
        <w:t xml:space="preserve">Organizarea </w:t>
      </w:r>
      <w:r w:rsidRPr="0039205D">
        <w:rPr>
          <w:rFonts w:ascii="Trebuchet MS" w:hAnsi="Trebuchet MS" w:cs="Calibri"/>
          <w:bCs/>
        </w:rPr>
        <w:t>procedurilor de achiziție centralizată de energie electrică și gaze naturale;</w:t>
      </w:r>
    </w:p>
    <w:p w14:paraId="0CDFBEDD" w14:textId="77777777" w:rsidR="000458FE" w:rsidRPr="0039205D" w:rsidRDefault="000458FE" w:rsidP="004B5404">
      <w:pPr>
        <w:pStyle w:val="al"/>
        <w:numPr>
          <w:ilvl w:val="0"/>
          <w:numId w:val="179"/>
        </w:numPr>
        <w:shd w:val="clear" w:color="auto" w:fill="FFFFFF"/>
        <w:spacing w:before="0" w:beforeAutospacing="0" w:after="0" w:afterAutospacing="0"/>
        <w:ind w:left="426" w:hanging="426"/>
        <w:jc w:val="both"/>
        <w:rPr>
          <w:rFonts w:ascii="Trebuchet MS" w:hAnsi="Trebuchet MS" w:cs="Calibri"/>
        </w:rPr>
      </w:pPr>
      <w:r w:rsidRPr="0039205D">
        <w:rPr>
          <w:rFonts w:ascii="Trebuchet MS" w:hAnsi="Trebuchet MS" w:cs="Calibri"/>
          <w:bCs/>
        </w:rPr>
        <w:t>Asigurarea continuității achizițiilor realizate în sistem centralizat a bunurilor și serviciilor prevăzute la art.3 din HG nr.119/2019, cu modificările și completările ulterioare;</w:t>
      </w:r>
    </w:p>
    <w:p w14:paraId="7EA9E83E" w14:textId="77777777" w:rsidR="000458FE" w:rsidRPr="00D55507" w:rsidRDefault="000458FE" w:rsidP="004B5404">
      <w:pPr>
        <w:pStyle w:val="al"/>
        <w:numPr>
          <w:ilvl w:val="0"/>
          <w:numId w:val="179"/>
        </w:numPr>
        <w:shd w:val="clear" w:color="auto" w:fill="FFFFFF"/>
        <w:spacing w:before="0" w:beforeAutospacing="0" w:after="0" w:afterAutospacing="0"/>
        <w:ind w:left="426" w:hanging="426"/>
        <w:jc w:val="both"/>
        <w:rPr>
          <w:rFonts w:ascii="Trebuchet MS" w:hAnsi="Trebuchet MS" w:cs="Calibri"/>
        </w:rPr>
      </w:pPr>
      <w:r w:rsidRPr="0039205D">
        <w:rPr>
          <w:rFonts w:ascii="Trebuchet MS" w:hAnsi="Trebuchet MS" w:cs="Calibri"/>
        </w:rPr>
        <w:t>Organizarea procedurilor de</w:t>
      </w:r>
      <w:r w:rsidRPr="00D55507">
        <w:rPr>
          <w:rFonts w:ascii="Trebuchet MS" w:hAnsi="Trebuchet MS" w:cs="Calibri"/>
        </w:rPr>
        <w:t xml:space="preserve"> achizi</w:t>
      </w:r>
      <w:r>
        <w:rPr>
          <w:rFonts w:ascii="Trebuchet MS" w:hAnsi="Trebuchet MS" w:cs="Calibri"/>
        </w:rPr>
        <w:t>ț</w:t>
      </w:r>
      <w:r w:rsidRPr="00D55507">
        <w:rPr>
          <w:rFonts w:ascii="Trebuchet MS" w:hAnsi="Trebuchet MS" w:cs="Calibri"/>
        </w:rPr>
        <w:t>ie centralizat</w:t>
      </w:r>
      <w:r>
        <w:rPr>
          <w:rFonts w:ascii="Trebuchet MS" w:hAnsi="Trebuchet MS" w:cs="Calibri"/>
        </w:rPr>
        <w:t>ă</w:t>
      </w:r>
      <w:r w:rsidRPr="00D55507">
        <w:rPr>
          <w:rFonts w:ascii="Trebuchet MS" w:hAnsi="Trebuchet MS" w:cs="Calibri"/>
        </w:rPr>
        <w:t xml:space="preserve"> pentru echipamentele </w:t>
      </w:r>
      <w:r>
        <w:rPr>
          <w:rFonts w:ascii="Trebuchet MS" w:hAnsi="Trebuchet MS" w:cs="Calibri"/>
        </w:rPr>
        <w:t>ș</w:t>
      </w:r>
      <w:r w:rsidRPr="00D55507">
        <w:rPr>
          <w:rFonts w:ascii="Trebuchet MS" w:hAnsi="Trebuchet MS" w:cs="Calibri"/>
        </w:rPr>
        <w:t>i/sau dot</w:t>
      </w:r>
      <w:r>
        <w:rPr>
          <w:rFonts w:ascii="Trebuchet MS" w:hAnsi="Trebuchet MS" w:cs="Calibri"/>
        </w:rPr>
        <w:t>ă</w:t>
      </w:r>
      <w:r w:rsidRPr="00D55507">
        <w:rPr>
          <w:rFonts w:ascii="Trebuchet MS" w:hAnsi="Trebuchet MS" w:cs="Calibri"/>
        </w:rPr>
        <w:t xml:space="preserve">rile pentru cabinetele medicilor de familie sau pentru cabinetele medicale asociate, </w:t>
      </w:r>
      <w:r>
        <w:rPr>
          <w:rFonts w:ascii="Trebuchet MS" w:hAnsi="Trebuchet MS" w:cs="Calibri"/>
        </w:rPr>
        <w:t>î</w:t>
      </w:r>
      <w:r w:rsidRPr="00D55507">
        <w:rPr>
          <w:rFonts w:ascii="Trebuchet MS" w:hAnsi="Trebuchet MS" w:cs="Calibri"/>
        </w:rPr>
        <w:t>n calitate de benef</w:t>
      </w:r>
      <w:r>
        <w:rPr>
          <w:rFonts w:ascii="Trebuchet MS" w:hAnsi="Trebuchet MS" w:cs="Calibri"/>
        </w:rPr>
        <w:t>iciari ai contractelor de finanț</w:t>
      </w:r>
      <w:r w:rsidRPr="00D55507">
        <w:rPr>
          <w:rFonts w:ascii="Trebuchet MS" w:hAnsi="Trebuchet MS" w:cs="Calibri"/>
        </w:rPr>
        <w:t xml:space="preserve">are </w:t>
      </w:r>
      <w:r>
        <w:rPr>
          <w:rFonts w:ascii="Trebuchet MS" w:hAnsi="Trebuchet MS" w:cs="Calibri"/>
        </w:rPr>
        <w:t>î</w:t>
      </w:r>
      <w:r w:rsidRPr="00D55507">
        <w:rPr>
          <w:rFonts w:ascii="Trebuchet MS" w:hAnsi="Trebuchet MS" w:cs="Calibri"/>
        </w:rPr>
        <w:t>n cadrul componentei 12 - S</w:t>
      </w:r>
      <w:r>
        <w:rPr>
          <w:rFonts w:ascii="Trebuchet MS" w:hAnsi="Trebuchet MS" w:cs="Calibri"/>
        </w:rPr>
        <w:t>ă</w:t>
      </w:r>
      <w:r w:rsidRPr="00D55507">
        <w:rPr>
          <w:rFonts w:ascii="Trebuchet MS" w:hAnsi="Trebuchet MS" w:cs="Calibri"/>
        </w:rPr>
        <w:t>n</w:t>
      </w:r>
      <w:r>
        <w:rPr>
          <w:rFonts w:ascii="Trebuchet MS" w:hAnsi="Trebuchet MS" w:cs="Calibri"/>
        </w:rPr>
        <w:t>ă</w:t>
      </w:r>
      <w:r w:rsidRPr="00D55507">
        <w:rPr>
          <w:rFonts w:ascii="Trebuchet MS" w:hAnsi="Trebuchet MS" w:cs="Calibri"/>
        </w:rPr>
        <w:t>tate, investi</w:t>
      </w:r>
      <w:r>
        <w:rPr>
          <w:rFonts w:ascii="Trebuchet MS" w:hAnsi="Trebuchet MS" w:cs="Calibri"/>
        </w:rPr>
        <w:t>ț</w:t>
      </w:r>
      <w:r w:rsidRPr="00D55507">
        <w:rPr>
          <w:rFonts w:ascii="Trebuchet MS" w:hAnsi="Trebuchet MS" w:cs="Calibri"/>
        </w:rPr>
        <w:t>ia: I1.1. Cabinete ale medicilor de familie sau pentru cabinetele medicale asociate, pentru dezvoltarea asisten</w:t>
      </w:r>
      <w:r>
        <w:rPr>
          <w:rFonts w:ascii="Trebuchet MS" w:hAnsi="Trebuchet MS" w:cs="Calibri"/>
        </w:rPr>
        <w:t>ț</w:t>
      </w:r>
      <w:r w:rsidRPr="00D55507">
        <w:rPr>
          <w:rFonts w:ascii="Trebuchet MS" w:hAnsi="Trebuchet MS" w:cs="Calibri"/>
        </w:rPr>
        <w:t xml:space="preserve">ei medicale primare </w:t>
      </w:r>
      <w:r>
        <w:rPr>
          <w:rFonts w:ascii="Trebuchet MS" w:hAnsi="Trebuchet MS" w:cs="Calibri"/>
        </w:rPr>
        <w:t>î</w:t>
      </w:r>
      <w:r w:rsidRPr="00D55507">
        <w:rPr>
          <w:rFonts w:ascii="Trebuchet MS" w:hAnsi="Trebuchet MS" w:cs="Calibri"/>
        </w:rPr>
        <w:t>n Rom</w:t>
      </w:r>
      <w:r>
        <w:rPr>
          <w:rFonts w:ascii="Trebuchet MS" w:hAnsi="Trebuchet MS" w:cs="Calibri"/>
        </w:rPr>
        <w:t>â</w:t>
      </w:r>
      <w:r w:rsidRPr="00D55507">
        <w:rPr>
          <w:rFonts w:ascii="Trebuchet MS" w:hAnsi="Trebuchet MS" w:cs="Calibri"/>
        </w:rPr>
        <w:t>nia - 3.000 de unit</w:t>
      </w:r>
      <w:r>
        <w:rPr>
          <w:rFonts w:ascii="Trebuchet MS" w:hAnsi="Trebuchet MS" w:cs="Calibri"/>
        </w:rPr>
        <w:t>ăț</w:t>
      </w:r>
      <w:r w:rsidRPr="00D55507">
        <w:rPr>
          <w:rFonts w:ascii="Trebuchet MS" w:hAnsi="Trebuchet MS" w:cs="Calibri"/>
        </w:rPr>
        <w:t>i;</w:t>
      </w:r>
    </w:p>
    <w:p w14:paraId="573F890F" w14:textId="77777777" w:rsidR="000458FE" w:rsidRPr="00D55507" w:rsidRDefault="000458FE" w:rsidP="004B5404">
      <w:pPr>
        <w:pStyle w:val="al"/>
        <w:numPr>
          <w:ilvl w:val="0"/>
          <w:numId w:val="179"/>
        </w:numPr>
        <w:shd w:val="clear" w:color="auto" w:fill="FFFFFF"/>
        <w:spacing w:before="0" w:beforeAutospacing="0" w:after="0" w:afterAutospacing="0"/>
        <w:ind w:left="426" w:hanging="426"/>
        <w:jc w:val="both"/>
        <w:rPr>
          <w:rFonts w:ascii="Trebuchet MS" w:hAnsi="Trebuchet MS" w:cs="Calibri"/>
        </w:rPr>
      </w:pPr>
      <w:r w:rsidRPr="00D55507">
        <w:rPr>
          <w:rFonts w:ascii="Trebuchet MS" w:hAnsi="Trebuchet MS" w:cs="Calibri"/>
        </w:rPr>
        <w:t>Organizarea procedurilor de achizi</w:t>
      </w:r>
      <w:r>
        <w:rPr>
          <w:rFonts w:ascii="Trebuchet MS" w:hAnsi="Trebuchet MS" w:cs="Calibri"/>
        </w:rPr>
        <w:t>ț</w:t>
      </w:r>
      <w:r w:rsidRPr="00D55507">
        <w:rPr>
          <w:rFonts w:ascii="Trebuchet MS" w:hAnsi="Trebuchet MS" w:cs="Calibri"/>
        </w:rPr>
        <w:t>ie centralizat</w:t>
      </w:r>
      <w:r>
        <w:rPr>
          <w:rFonts w:ascii="Trebuchet MS" w:hAnsi="Trebuchet MS" w:cs="Calibri"/>
        </w:rPr>
        <w:t>ă</w:t>
      </w:r>
      <w:r w:rsidRPr="00D55507">
        <w:rPr>
          <w:rFonts w:ascii="Trebuchet MS" w:hAnsi="Trebuchet MS" w:cs="Calibri"/>
        </w:rPr>
        <w:t xml:space="preserve"> pentru echipamentele </w:t>
      </w:r>
      <w:r>
        <w:rPr>
          <w:rFonts w:ascii="Trebuchet MS" w:hAnsi="Trebuchet MS" w:cs="Calibri"/>
        </w:rPr>
        <w:t>ș</w:t>
      </w:r>
      <w:r w:rsidRPr="00D55507">
        <w:rPr>
          <w:rFonts w:ascii="Trebuchet MS" w:hAnsi="Trebuchet MS" w:cs="Calibri"/>
        </w:rPr>
        <w:t>i/sau dot</w:t>
      </w:r>
      <w:r>
        <w:rPr>
          <w:rFonts w:ascii="Trebuchet MS" w:hAnsi="Trebuchet MS" w:cs="Calibri"/>
        </w:rPr>
        <w:t>ă</w:t>
      </w:r>
      <w:r w:rsidRPr="00D55507">
        <w:rPr>
          <w:rFonts w:ascii="Trebuchet MS" w:hAnsi="Trebuchet MS" w:cs="Calibri"/>
        </w:rPr>
        <w:t>rile necesare cabinetelor de planificare familial</w:t>
      </w:r>
      <w:r>
        <w:rPr>
          <w:rFonts w:ascii="Trebuchet MS" w:hAnsi="Trebuchet MS" w:cs="Calibri"/>
        </w:rPr>
        <w:t>ă</w:t>
      </w:r>
      <w:r w:rsidRPr="00D55507">
        <w:rPr>
          <w:rFonts w:ascii="Trebuchet MS" w:hAnsi="Trebuchet MS" w:cs="Calibri"/>
        </w:rPr>
        <w:t xml:space="preserve">, </w:t>
      </w:r>
      <w:r>
        <w:rPr>
          <w:rFonts w:ascii="Trebuchet MS" w:hAnsi="Trebuchet MS" w:cs="Calibri"/>
        </w:rPr>
        <w:t>î</w:t>
      </w:r>
      <w:r w:rsidRPr="00D55507">
        <w:rPr>
          <w:rFonts w:ascii="Trebuchet MS" w:hAnsi="Trebuchet MS" w:cs="Calibri"/>
        </w:rPr>
        <w:t>n calitate de beneficiari ai contractelor de finan</w:t>
      </w:r>
      <w:r>
        <w:rPr>
          <w:rFonts w:ascii="Trebuchet MS" w:hAnsi="Trebuchet MS" w:cs="Calibri"/>
        </w:rPr>
        <w:t>ța</w:t>
      </w:r>
      <w:r w:rsidRPr="00D55507">
        <w:rPr>
          <w:rFonts w:ascii="Trebuchet MS" w:hAnsi="Trebuchet MS" w:cs="Calibri"/>
        </w:rPr>
        <w:t xml:space="preserve">re </w:t>
      </w:r>
      <w:r>
        <w:rPr>
          <w:rFonts w:ascii="Trebuchet MS" w:hAnsi="Trebuchet MS" w:cs="Calibri"/>
        </w:rPr>
        <w:t>î</w:t>
      </w:r>
      <w:r w:rsidRPr="00D55507">
        <w:rPr>
          <w:rFonts w:ascii="Trebuchet MS" w:hAnsi="Trebuchet MS" w:cs="Calibri"/>
        </w:rPr>
        <w:t>n cadrul componentei 12 - S</w:t>
      </w:r>
      <w:r>
        <w:rPr>
          <w:rFonts w:ascii="Trebuchet MS" w:hAnsi="Trebuchet MS" w:cs="Calibri"/>
        </w:rPr>
        <w:t>ă</w:t>
      </w:r>
      <w:r w:rsidRPr="00D55507">
        <w:rPr>
          <w:rFonts w:ascii="Trebuchet MS" w:hAnsi="Trebuchet MS" w:cs="Calibri"/>
        </w:rPr>
        <w:t>n</w:t>
      </w:r>
      <w:r>
        <w:rPr>
          <w:rFonts w:ascii="Trebuchet MS" w:hAnsi="Trebuchet MS" w:cs="Calibri"/>
        </w:rPr>
        <w:t>ă</w:t>
      </w:r>
      <w:r w:rsidRPr="00D55507">
        <w:rPr>
          <w:rFonts w:ascii="Trebuchet MS" w:hAnsi="Trebuchet MS" w:cs="Calibri"/>
        </w:rPr>
        <w:t>tate, investi</w:t>
      </w:r>
      <w:r>
        <w:rPr>
          <w:rFonts w:ascii="Trebuchet MS" w:hAnsi="Trebuchet MS" w:cs="Calibri"/>
        </w:rPr>
        <w:t>ț</w:t>
      </w:r>
      <w:r w:rsidRPr="00D55507">
        <w:rPr>
          <w:rFonts w:ascii="Trebuchet MS" w:hAnsi="Trebuchet MS" w:cs="Calibri"/>
        </w:rPr>
        <w:t>ia: I1.5. Cabinete de planificare familial</w:t>
      </w:r>
      <w:r>
        <w:rPr>
          <w:rFonts w:ascii="Trebuchet MS" w:hAnsi="Trebuchet MS" w:cs="Calibri"/>
        </w:rPr>
        <w:t>ă</w:t>
      </w:r>
      <w:r w:rsidRPr="00D55507">
        <w:rPr>
          <w:rFonts w:ascii="Trebuchet MS" w:hAnsi="Trebuchet MS" w:cs="Calibri"/>
        </w:rPr>
        <w:t xml:space="preserve"> - 119 unit</w:t>
      </w:r>
      <w:r>
        <w:rPr>
          <w:rFonts w:ascii="Trebuchet MS" w:hAnsi="Trebuchet MS" w:cs="Calibri"/>
        </w:rPr>
        <w:t>ăț</w:t>
      </w:r>
      <w:r w:rsidRPr="00D55507">
        <w:rPr>
          <w:rFonts w:ascii="Trebuchet MS" w:hAnsi="Trebuchet MS" w:cs="Calibri"/>
        </w:rPr>
        <w:t>i;</w:t>
      </w:r>
    </w:p>
    <w:p w14:paraId="3B79EC13" w14:textId="77777777" w:rsidR="000458FE" w:rsidRPr="00D55507" w:rsidRDefault="000458FE" w:rsidP="004B5404">
      <w:pPr>
        <w:pStyle w:val="al"/>
        <w:numPr>
          <w:ilvl w:val="0"/>
          <w:numId w:val="179"/>
        </w:numPr>
        <w:shd w:val="clear" w:color="auto" w:fill="FFFFFF"/>
        <w:spacing w:before="0" w:beforeAutospacing="0" w:after="0" w:afterAutospacing="0"/>
        <w:ind w:left="426" w:hanging="426"/>
        <w:jc w:val="both"/>
        <w:rPr>
          <w:rFonts w:ascii="Trebuchet MS" w:hAnsi="Trebuchet MS" w:cs="Calibri"/>
        </w:rPr>
      </w:pPr>
      <w:r w:rsidRPr="00D55507">
        <w:rPr>
          <w:rFonts w:ascii="Trebuchet MS" w:hAnsi="Trebuchet MS" w:cs="Calibri"/>
        </w:rPr>
        <w:t>Organizarea procedurilor de achizi</w:t>
      </w:r>
      <w:r>
        <w:rPr>
          <w:rFonts w:ascii="Trebuchet MS" w:hAnsi="Trebuchet MS" w:cs="Calibri"/>
        </w:rPr>
        <w:t>ț</w:t>
      </w:r>
      <w:r w:rsidRPr="00D55507">
        <w:rPr>
          <w:rFonts w:ascii="Trebuchet MS" w:hAnsi="Trebuchet MS" w:cs="Calibri"/>
        </w:rPr>
        <w:t>ie centralizat</w:t>
      </w:r>
      <w:r>
        <w:rPr>
          <w:rFonts w:ascii="Trebuchet MS" w:hAnsi="Trebuchet MS" w:cs="Calibri"/>
        </w:rPr>
        <w:t>ă</w:t>
      </w:r>
      <w:r w:rsidRPr="00D55507">
        <w:rPr>
          <w:rFonts w:ascii="Trebuchet MS" w:hAnsi="Trebuchet MS" w:cs="Calibri"/>
        </w:rPr>
        <w:t xml:space="preserve"> pentru echipamentele </w:t>
      </w:r>
      <w:r>
        <w:rPr>
          <w:rFonts w:ascii="Trebuchet MS" w:hAnsi="Trebuchet MS" w:cs="Calibri"/>
        </w:rPr>
        <w:t>ș</w:t>
      </w:r>
      <w:r w:rsidRPr="00D55507">
        <w:rPr>
          <w:rFonts w:ascii="Trebuchet MS" w:hAnsi="Trebuchet MS" w:cs="Calibri"/>
        </w:rPr>
        <w:t>i/sau dot</w:t>
      </w:r>
      <w:r>
        <w:rPr>
          <w:rFonts w:ascii="Trebuchet MS" w:hAnsi="Trebuchet MS" w:cs="Calibri"/>
        </w:rPr>
        <w:t>ă</w:t>
      </w:r>
      <w:r w:rsidRPr="00D55507">
        <w:rPr>
          <w:rFonts w:ascii="Trebuchet MS" w:hAnsi="Trebuchet MS" w:cs="Calibri"/>
        </w:rPr>
        <w:t xml:space="preserve">rile necesare centrelor comunitare integrate, </w:t>
      </w:r>
      <w:r>
        <w:rPr>
          <w:rFonts w:ascii="Trebuchet MS" w:hAnsi="Trebuchet MS" w:cs="Calibri"/>
        </w:rPr>
        <w:t>î</w:t>
      </w:r>
      <w:r w:rsidRPr="00D55507">
        <w:rPr>
          <w:rFonts w:ascii="Trebuchet MS" w:hAnsi="Trebuchet MS" w:cs="Calibri"/>
        </w:rPr>
        <w:t>n calitate de beneficiari ai contractelor de finan</w:t>
      </w:r>
      <w:r>
        <w:rPr>
          <w:rFonts w:ascii="Trebuchet MS" w:hAnsi="Trebuchet MS" w:cs="Calibri"/>
        </w:rPr>
        <w:t>ț</w:t>
      </w:r>
      <w:r w:rsidRPr="00D55507">
        <w:rPr>
          <w:rFonts w:ascii="Trebuchet MS" w:hAnsi="Trebuchet MS" w:cs="Calibri"/>
        </w:rPr>
        <w:t xml:space="preserve">are </w:t>
      </w:r>
      <w:r>
        <w:rPr>
          <w:rFonts w:ascii="Trebuchet MS" w:hAnsi="Trebuchet MS" w:cs="Calibri"/>
        </w:rPr>
        <w:t>î</w:t>
      </w:r>
      <w:r w:rsidRPr="00D55507">
        <w:rPr>
          <w:rFonts w:ascii="Trebuchet MS" w:hAnsi="Trebuchet MS" w:cs="Calibri"/>
        </w:rPr>
        <w:t>n cadrul componentei 12 - S</w:t>
      </w:r>
      <w:r>
        <w:rPr>
          <w:rFonts w:ascii="Trebuchet MS" w:hAnsi="Trebuchet MS" w:cs="Calibri"/>
        </w:rPr>
        <w:t>ă</w:t>
      </w:r>
      <w:r w:rsidRPr="00D55507">
        <w:rPr>
          <w:rFonts w:ascii="Trebuchet MS" w:hAnsi="Trebuchet MS" w:cs="Calibri"/>
        </w:rPr>
        <w:t>n</w:t>
      </w:r>
      <w:r>
        <w:rPr>
          <w:rFonts w:ascii="Trebuchet MS" w:hAnsi="Trebuchet MS" w:cs="Calibri"/>
        </w:rPr>
        <w:t>ă</w:t>
      </w:r>
      <w:r w:rsidRPr="00D55507">
        <w:rPr>
          <w:rFonts w:ascii="Trebuchet MS" w:hAnsi="Trebuchet MS" w:cs="Calibri"/>
        </w:rPr>
        <w:t>tate, investi</w:t>
      </w:r>
      <w:r>
        <w:rPr>
          <w:rFonts w:ascii="Trebuchet MS" w:hAnsi="Trebuchet MS" w:cs="Calibri"/>
        </w:rPr>
        <w:t>ț</w:t>
      </w:r>
      <w:r w:rsidRPr="00D55507">
        <w:rPr>
          <w:rFonts w:ascii="Trebuchet MS" w:hAnsi="Trebuchet MS" w:cs="Calibri"/>
        </w:rPr>
        <w:t>ia: I1.4. Centre comunitare integrate - 200 de unit</w:t>
      </w:r>
      <w:r>
        <w:rPr>
          <w:rFonts w:ascii="Trebuchet MS" w:hAnsi="Trebuchet MS" w:cs="Calibri"/>
        </w:rPr>
        <w:t>ăț</w:t>
      </w:r>
      <w:r w:rsidRPr="00D55507">
        <w:rPr>
          <w:rFonts w:ascii="Trebuchet MS" w:hAnsi="Trebuchet MS" w:cs="Calibri"/>
        </w:rPr>
        <w:t>i;</w:t>
      </w:r>
    </w:p>
    <w:p w14:paraId="4F6276C2" w14:textId="77777777" w:rsidR="000458FE" w:rsidRPr="00D55507" w:rsidRDefault="000458FE" w:rsidP="004B5404">
      <w:pPr>
        <w:pStyle w:val="al"/>
        <w:numPr>
          <w:ilvl w:val="0"/>
          <w:numId w:val="179"/>
        </w:numPr>
        <w:shd w:val="clear" w:color="auto" w:fill="FFFFFF"/>
        <w:spacing w:before="0" w:beforeAutospacing="0" w:after="0" w:afterAutospacing="0"/>
        <w:ind w:left="426" w:hanging="426"/>
        <w:jc w:val="both"/>
        <w:rPr>
          <w:rFonts w:ascii="Trebuchet MS" w:hAnsi="Trebuchet MS" w:cs="Calibri"/>
        </w:rPr>
      </w:pPr>
      <w:r w:rsidRPr="00D55507">
        <w:rPr>
          <w:rFonts w:ascii="Trebuchet MS" w:hAnsi="Trebuchet MS" w:cs="Calibri"/>
        </w:rPr>
        <w:t>Organizarea procedurilor de achizi</w:t>
      </w:r>
      <w:r>
        <w:rPr>
          <w:rFonts w:ascii="Trebuchet MS" w:hAnsi="Trebuchet MS" w:cs="Calibri"/>
        </w:rPr>
        <w:t>ț</w:t>
      </w:r>
      <w:r w:rsidRPr="00D55507">
        <w:rPr>
          <w:rFonts w:ascii="Trebuchet MS" w:hAnsi="Trebuchet MS" w:cs="Calibri"/>
        </w:rPr>
        <w:t>ie centralizat</w:t>
      </w:r>
      <w:r>
        <w:rPr>
          <w:rFonts w:ascii="Trebuchet MS" w:hAnsi="Trebuchet MS" w:cs="Calibri"/>
        </w:rPr>
        <w:t>ă</w:t>
      </w:r>
      <w:r w:rsidRPr="00D55507">
        <w:rPr>
          <w:rFonts w:ascii="Trebuchet MS" w:hAnsi="Trebuchet MS" w:cs="Calibri"/>
        </w:rPr>
        <w:t xml:space="preserve"> pentru achizi</w:t>
      </w:r>
      <w:r>
        <w:rPr>
          <w:rFonts w:ascii="Trebuchet MS" w:hAnsi="Trebuchet MS" w:cs="Calibri"/>
        </w:rPr>
        <w:t>ț</w:t>
      </w:r>
      <w:r w:rsidRPr="00D55507">
        <w:rPr>
          <w:rFonts w:ascii="Trebuchet MS" w:hAnsi="Trebuchet MS" w:cs="Calibri"/>
        </w:rPr>
        <w:t>ia a 12 unit</w:t>
      </w:r>
      <w:r>
        <w:rPr>
          <w:rFonts w:ascii="Trebuchet MS" w:hAnsi="Trebuchet MS" w:cs="Calibri"/>
        </w:rPr>
        <w:t>ăț</w:t>
      </w:r>
      <w:r w:rsidRPr="00D55507">
        <w:rPr>
          <w:rFonts w:ascii="Trebuchet MS" w:hAnsi="Trebuchet MS" w:cs="Calibri"/>
        </w:rPr>
        <w:t>i mobile de terapie intensiv</w:t>
      </w:r>
      <w:r>
        <w:rPr>
          <w:rFonts w:ascii="Trebuchet MS" w:hAnsi="Trebuchet MS" w:cs="Calibri"/>
        </w:rPr>
        <w:t>ă</w:t>
      </w:r>
      <w:r w:rsidRPr="00D55507">
        <w:rPr>
          <w:rFonts w:ascii="Trebuchet MS" w:hAnsi="Trebuchet MS" w:cs="Calibri"/>
        </w:rPr>
        <w:t xml:space="preserve"> neonatal</w:t>
      </w:r>
      <w:r>
        <w:rPr>
          <w:rFonts w:ascii="Trebuchet MS" w:hAnsi="Trebuchet MS" w:cs="Calibri"/>
        </w:rPr>
        <w:t>ă</w:t>
      </w:r>
      <w:r w:rsidRPr="00D55507">
        <w:rPr>
          <w:rFonts w:ascii="Trebuchet MS" w:hAnsi="Trebuchet MS" w:cs="Calibri"/>
        </w:rPr>
        <w:t>, repartizate pe regiuni c</w:t>
      </w:r>
      <w:r>
        <w:rPr>
          <w:rFonts w:ascii="Trebuchet MS" w:hAnsi="Trebuchet MS" w:cs="Calibri"/>
        </w:rPr>
        <w:t>ă</w:t>
      </w:r>
      <w:r w:rsidRPr="00D55507">
        <w:rPr>
          <w:rFonts w:ascii="Trebuchet MS" w:hAnsi="Trebuchet MS" w:cs="Calibri"/>
        </w:rPr>
        <w:t>tre unit</w:t>
      </w:r>
      <w:r>
        <w:rPr>
          <w:rFonts w:ascii="Trebuchet MS" w:hAnsi="Trebuchet MS" w:cs="Calibri"/>
        </w:rPr>
        <w:t>ăț</w:t>
      </w:r>
      <w:r w:rsidRPr="00D55507">
        <w:rPr>
          <w:rFonts w:ascii="Trebuchet MS" w:hAnsi="Trebuchet MS" w:cs="Calibri"/>
        </w:rPr>
        <w:t>i sanitare spitalice</w:t>
      </w:r>
      <w:r>
        <w:rPr>
          <w:rFonts w:ascii="Trebuchet MS" w:hAnsi="Trebuchet MS" w:cs="Calibri"/>
        </w:rPr>
        <w:t>ș</w:t>
      </w:r>
      <w:r w:rsidRPr="00D55507">
        <w:rPr>
          <w:rFonts w:ascii="Trebuchet MS" w:hAnsi="Trebuchet MS" w:cs="Calibri"/>
        </w:rPr>
        <w:t xml:space="preserve">ti nivel 3, spitale de pediatrie, spitale aflate </w:t>
      </w:r>
      <w:r>
        <w:rPr>
          <w:rFonts w:ascii="Trebuchet MS" w:hAnsi="Trebuchet MS" w:cs="Calibri"/>
        </w:rPr>
        <w:t>î</w:t>
      </w:r>
      <w:r w:rsidRPr="00D55507">
        <w:rPr>
          <w:rFonts w:ascii="Trebuchet MS" w:hAnsi="Trebuchet MS" w:cs="Calibri"/>
        </w:rPr>
        <w:t>n subordinea Academiei Rom</w:t>
      </w:r>
      <w:r>
        <w:rPr>
          <w:rFonts w:ascii="Trebuchet MS" w:hAnsi="Trebuchet MS" w:cs="Calibri"/>
        </w:rPr>
        <w:t>â</w:t>
      </w:r>
      <w:r w:rsidRPr="00D55507">
        <w:rPr>
          <w:rFonts w:ascii="Trebuchet MS" w:hAnsi="Trebuchet MS" w:cs="Calibri"/>
        </w:rPr>
        <w:t>ne</w:t>
      </w:r>
      <w:r>
        <w:rPr>
          <w:rFonts w:ascii="Trebuchet MS" w:hAnsi="Trebuchet MS" w:cs="Calibri"/>
        </w:rPr>
        <w:t>,</w:t>
      </w:r>
      <w:r w:rsidRPr="00D55507">
        <w:rPr>
          <w:rFonts w:ascii="Trebuchet MS" w:hAnsi="Trebuchet MS" w:cs="Calibri"/>
        </w:rPr>
        <w:t xml:space="preserve"> ce au </w:t>
      </w:r>
      <w:r>
        <w:rPr>
          <w:rFonts w:ascii="Trebuchet MS" w:hAnsi="Trebuchet MS" w:cs="Calibri"/>
        </w:rPr>
        <w:t>î</w:t>
      </w:r>
      <w:r w:rsidRPr="00D55507">
        <w:rPr>
          <w:rFonts w:ascii="Trebuchet MS" w:hAnsi="Trebuchet MS" w:cs="Calibri"/>
        </w:rPr>
        <w:t>n componen</w:t>
      </w:r>
      <w:r>
        <w:rPr>
          <w:rFonts w:ascii="Trebuchet MS" w:hAnsi="Trebuchet MS" w:cs="Calibri"/>
        </w:rPr>
        <w:t>ță</w:t>
      </w:r>
      <w:r w:rsidRPr="00D55507">
        <w:rPr>
          <w:rFonts w:ascii="Trebuchet MS" w:hAnsi="Trebuchet MS" w:cs="Calibri"/>
        </w:rPr>
        <w:t xml:space="preserve"> clinici universitare coordonatoare de reziden</w:t>
      </w:r>
      <w:r>
        <w:rPr>
          <w:rFonts w:ascii="Trebuchet MS" w:hAnsi="Trebuchet MS" w:cs="Calibri"/>
        </w:rPr>
        <w:t>ț</w:t>
      </w:r>
      <w:r w:rsidRPr="00D55507">
        <w:rPr>
          <w:rFonts w:ascii="Trebuchet MS" w:hAnsi="Trebuchet MS" w:cs="Calibri"/>
        </w:rPr>
        <w:t>iat neonatologie sau sec</w:t>
      </w:r>
      <w:r>
        <w:rPr>
          <w:rFonts w:ascii="Trebuchet MS" w:hAnsi="Trebuchet MS" w:cs="Calibri"/>
        </w:rPr>
        <w:t>ț</w:t>
      </w:r>
      <w:r w:rsidRPr="00D55507">
        <w:rPr>
          <w:rFonts w:ascii="Trebuchet MS" w:hAnsi="Trebuchet MS" w:cs="Calibri"/>
        </w:rPr>
        <w:t>ii de neonatologie cu personal medical ce de</w:t>
      </w:r>
      <w:r>
        <w:rPr>
          <w:rFonts w:ascii="Trebuchet MS" w:hAnsi="Trebuchet MS" w:cs="Calibri"/>
        </w:rPr>
        <w:t>ț</w:t>
      </w:r>
      <w:r w:rsidRPr="00D55507">
        <w:rPr>
          <w:rFonts w:ascii="Trebuchet MS" w:hAnsi="Trebuchet MS" w:cs="Calibri"/>
        </w:rPr>
        <w:t>ine experien</w:t>
      </w:r>
      <w:r>
        <w:rPr>
          <w:rFonts w:ascii="Trebuchet MS" w:hAnsi="Trebuchet MS" w:cs="Calibri"/>
        </w:rPr>
        <w:t>ță</w:t>
      </w:r>
      <w:r w:rsidRPr="00D55507">
        <w:rPr>
          <w:rFonts w:ascii="Trebuchet MS" w:hAnsi="Trebuchet MS" w:cs="Calibri"/>
        </w:rPr>
        <w:t xml:space="preserve"> </w:t>
      </w:r>
      <w:r>
        <w:rPr>
          <w:rFonts w:ascii="Trebuchet MS" w:hAnsi="Trebuchet MS" w:cs="Calibri"/>
        </w:rPr>
        <w:t>î</w:t>
      </w:r>
      <w:r w:rsidRPr="00D55507">
        <w:rPr>
          <w:rFonts w:ascii="Trebuchet MS" w:hAnsi="Trebuchet MS" w:cs="Calibri"/>
        </w:rPr>
        <w:t xml:space="preserve">n transportul pacientului critic neonatal, pentru asigurarea transportului medicalizat de </w:t>
      </w:r>
      <w:r>
        <w:rPr>
          <w:rFonts w:ascii="Trebuchet MS" w:hAnsi="Trebuchet MS" w:cs="Calibri"/>
        </w:rPr>
        <w:t>î</w:t>
      </w:r>
      <w:r w:rsidRPr="00D55507">
        <w:rPr>
          <w:rFonts w:ascii="Trebuchet MS" w:hAnsi="Trebuchet MS" w:cs="Calibri"/>
        </w:rPr>
        <w:t>nalt</w:t>
      </w:r>
      <w:r>
        <w:rPr>
          <w:rFonts w:ascii="Trebuchet MS" w:hAnsi="Trebuchet MS" w:cs="Calibri"/>
        </w:rPr>
        <w:t>ă</w:t>
      </w:r>
      <w:r w:rsidRPr="00D55507">
        <w:rPr>
          <w:rFonts w:ascii="Trebuchet MS" w:hAnsi="Trebuchet MS" w:cs="Calibri"/>
        </w:rPr>
        <w:t xml:space="preserve"> calitate pentru pacien</w:t>
      </w:r>
      <w:r>
        <w:rPr>
          <w:rFonts w:ascii="Trebuchet MS" w:hAnsi="Trebuchet MS" w:cs="Calibri"/>
        </w:rPr>
        <w:t>ț</w:t>
      </w:r>
      <w:r w:rsidRPr="00D55507">
        <w:rPr>
          <w:rFonts w:ascii="Trebuchet MS" w:hAnsi="Trebuchet MS" w:cs="Calibri"/>
        </w:rPr>
        <w:t>ii nou-n</w:t>
      </w:r>
      <w:r>
        <w:rPr>
          <w:rFonts w:ascii="Trebuchet MS" w:hAnsi="Trebuchet MS" w:cs="Calibri"/>
        </w:rPr>
        <w:t>ă</w:t>
      </w:r>
      <w:r w:rsidRPr="00D55507">
        <w:rPr>
          <w:rFonts w:ascii="Trebuchet MS" w:hAnsi="Trebuchet MS" w:cs="Calibri"/>
        </w:rPr>
        <w:t>scu</w:t>
      </w:r>
      <w:r>
        <w:rPr>
          <w:rFonts w:ascii="Trebuchet MS" w:hAnsi="Trebuchet MS" w:cs="Calibri"/>
        </w:rPr>
        <w:t>ț</w:t>
      </w:r>
      <w:r w:rsidRPr="00D55507">
        <w:rPr>
          <w:rFonts w:ascii="Trebuchet MS" w:hAnsi="Trebuchet MS" w:cs="Calibri"/>
        </w:rPr>
        <w:t>i afla</w:t>
      </w:r>
      <w:r>
        <w:rPr>
          <w:rFonts w:ascii="Trebuchet MS" w:hAnsi="Trebuchet MS" w:cs="Calibri"/>
        </w:rPr>
        <w:t>ț</w:t>
      </w:r>
      <w:r w:rsidRPr="00D55507">
        <w:rPr>
          <w:rFonts w:ascii="Trebuchet MS" w:hAnsi="Trebuchet MS" w:cs="Calibri"/>
        </w:rPr>
        <w:t xml:space="preserve">i </w:t>
      </w:r>
      <w:r>
        <w:rPr>
          <w:rFonts w:ascii="Trebuchet MS" w:hAnsi="Trebuchet MS" w:cs="Calibri"/>
        </w:rPr>
        <w:t>î</w:t>
      </w:r>
      <w:r w:rsidRPr="00D55507">
        <w:rPr>
          <w:rFonts w:ascii="Trebuchet MS" w:hAnsi="Trebuchet MS" w:cs="Calibri"/>
        </w:rPr>
        <w:t>n stare critic</w:t>
      </w:r>
      <w:r>
        <w:rPr>
          <w:rFonts w:ascii="Trebuchet MS" w:hAnsi="Trebuchet MS" w:cs="Calibri"/>
        </w:rPr>
        <w:t>ă</w:t>
      </w:r>
      <w:r w:rsidRPr="00D55507">
        <w:rPr>
          <w:rFonts w:ascii="Trebuchet MS" w:hAnsi="Trebuchet MS" w:cs="Calibri"/>
        </w:rPr>
        <w:t xml:space="preserve">, </w:t>
      </w:r>
      <w:r>
        <w:rPr>
          <w:rFonts w:ascii="Trebuchet MS" w:hAnsi="Trebuchet MS" w:cs="Calibri"/>
        </w:rPr>
        <w:t>î</w:t>
      </w:r>
      <w:r w:rsidRPr="00D55507">
        <w:rPr>
          <w:rFonts w:ascii="Trebuchet MS" w:hAnsi="Trebuchet MS" w:cs="Calibri"/>
        </w:rPr>
        <w:t>n calitate de beneficiari ai contractelor de finan</w:t>
      </w:r>
      <w:r>
        <w:rPr>
          <w:rFonts w:ascii="Trebuchet MS" w:hAnsi="Trebuchet MS" w:cs="Calibri"/>
        </w:rPr>
        <w:t>ț</w:t>
      </w:r>
      <w:r w:rsidRPr="00D55507">
        <w:rPr>
          <w:rFonts w:ascii="Trebuchet MS" w:hAnsi="Trebuchet MS" w:cs="Calibri"/>
        </w:rPr>
        <w:t xml:space="preserve">are </w:t>
      </w:r>
      <w:r>
        <w:rPr>
          <w:rFonts w:ascii="Trebuchet MS" w:hAnsi="Trebuchet MS" w:cs="Calibri"/>
        </w:rPr>
        <w:t>î</w:t>
      </w:r>
      <w:r w:rsidRPr="00D55507">
        <w:rPr>
          <w:rFonts w:ascii="Trebuchet MS" w:hAnsi="Trebuchet MS" w:cs="Calibri"/>
        </w:rPr>
        <w:t xml:space="preserve">n cadrul componentei 12 </w:t>
      </w:r>
      <w:r>
        <w:rPr>
          <w:rFonts w:ascii="Trebuchet MS" w:hAnsi="Trebuchet MS" w:cs="Calibri"/>
        </w:rPr>
        <w:t>–</w:t>
      </w:r>
      <w:r w:rsidRPr="00D55507">
        <w:rPr>
          <w:rFonts w:ascii="Trebuchet MS" w:hAnsi="Trebuchet MS" w:cs="Calibri"/>
        </w:rPr>
        <w:t xml:space="preserve"> S</w:t>
      </w:r>
      <w:r>
        <w:rPr>
          <w:rFonts w:ascii="Trebuchet MS" w:hAnsi="Trebuchet MS" w:cs="Calibri"/>
        </w:rPr>
        <w:t>ănă</w:t>
      </w:r>
      <w:r w:rsidRPr="00D55507">
        <w:rPr>
          <w:rFonts w:ascii="Trebuchet MS" w:hAnsi="Trebuchet MS" w:cs="Calibri"/>
        </w:rPr>
        <w:t>tate, investi</w:t>
      </w:r>
      <w:r>
        <w:rPr>
          <w:rFonts w:ascii="Trebuchet MS" w:hAnsi="Trebuchet MS" w:cs="Calibri"/>
        </w:rPr>
        <w:t>ț</w:t>
      </w:r>
      <w:r w:rsidRPr="00D55507">
        <w:rPr>
          <w:rFonts w:ascii="Trebuchet MS" w:hAnsi="Trebuchet MS" w:cs="Calibri"/>
        </w:rPr>
        <w:t>ia: I2.3. Sec</w:t>
      </w:r>
      <w:r>
        <w:rPr>
          <w:rFonts w:ascii="Trebuchet MS" w:hAnsi="Trebuchet MS" w:cs="Calibri"/>
        </w:rPr>
        <w:t>ț</w:t>
      </w:r>
      <w:r w:rsidRPr="00D55507">
        <w:rPr>
          <w:rFonts w:ascii="Trebuchet MS" w:hAnsi="Trebuchet MS" w:cs="Calibri"/>
        </w:rPr>
        <w:t>ii de terapie intensiv</w:t>
      </w:r>
      <w:r>
        <w:rPr>
          <w:rFonts w:ascii="Trebuchet MS" w:hAnsi="Trebuchet MS" w:cs="Calibri"/>
        </w:rPr>
        <w:t>ă</w:t>
      </w:r>
      <w:r w:rsidRPr="00D55507">
        <w:rPr>
          <w:rFonts w:ascii="Trebuchet MS" w:hAnsi="Trebuchet MS" w:cs="Calibri"/>
        </w:rPr>
        <w:t xml:space="preserve"> pentru nou-n</w:t>
      </w:r>
      <w:r>
        <w:rPr>
          <w:rFonts w:ascii="Trebuchet MS" w:hAnsi="Trebuchet MS" w:cs="Calibri"/>
        </w:rPr>
        <w:t>ă</w:t>
      </w:r>
      <w:r w:rsidRPr="00D55507">
        <w:rPr>
          <w:rFonts w:ascii="Trebuchet MS" w:hAnsi="Trebuchet MS" w:cs="Calibri"/>
        </w:rPr>
        <w:t>scu</w:t>
      </w:r>
      <w:r>
        <w:rPr>
          <w:rFonts w:ascii="Trebuchet MS" w:hAnsi="Trebuchet MS" w:cs="Calibri"/>
        </w:rPr>
        <w:t>ț</w:t>
      </w:r>
      <w:r w:rsidRPr="00D55507">
        <w:rPr>
          <w:rFonts w:ascii="Trebuchet MS" w:hAnsi="Trebuchet MS" w:cs="Calibri"/>
        </w:rPr>
        <w:t>i;</w:t>
      </w:r>
    </w:p>
    <w:p w14:paraId="0F72D2DC" w14:textId="77777777" w:rsidR="000458FE" w:rsidRPr="0039205D" w:rsidRDefault="000458FE" w:rsidP="004B5404">
      <w:pPr>
        <w:pStyle w:val="al"/>
        <w:numPr>
          <w:ilvl w:val="0"/>
          <w:numId w:val="179"/>
        </w:numPr>
        <w:shd w:val="clear" w:color="auto" w:fill="FFFFFF"/>
        <w:spacing w:before="0" w:beforeAutospacing="0" w:after="0" w:afterAutospacing="0"/>
        <w:ind w:left="426" w:hanging="426"/>
        <w:jc w:val="both"/>
        <w:rPr>
          <w:rFonts w:ascii="Trebuchet MS" w:hAnsi="Trebuchet MS" w:cs="Calibri"/>
        </w:rPr>
      </w:pPr>
      <w:r w:rsidRPr="00D55507">
        <w:rPr>
          <w:rFonts w:ascii="Trebuchet MS" w:hAnsi="Trebuchet MS" w:cs="Calibri"/>
        </w:rPr>
        <w:t>Organizarea procedurilor de achizi</w:t>
      </w:r>
      <w:r>
        <w:rPr>
          <w:rFonts w:ascii="Trebuchet MS" w:hAnsi="Trebuchet MS" w:cs="Calibri"/>
        </w:rPr>
        <w:t>ț</w:t>
      </w:r>
      <w:r w:rsidRPr="00D55507">
        <w:rPr>
          <w:rFonts w:ascii="Trebuchet MS" w:hAnsi="Trebuchet MS" w:cs="Calibri"/>
        </w:rPr>
        <w:t>ie centralizat</w:t>
      </w:r>
      <w:r>
        <w:rPr>
          <w:rFonts w:ascii="Trebuchet MS" w:hAnsi="Trebuchet MS" w:cs="Calibri"/>
        </w:rPr>
        <w:t>ă</w:t>
      </w:r>
      <w:r w:rsidRPr="00D55507">
        <w:rPr>
          <w:rFonts w:ascii="Trebuchet MS" w:hAnsi="Trebuchet MS" w:cs="Calibri"/>
        </w:rPr>
        <w:t xml:space="preserve"> pentru achizi</w:t>
      </w:r>
      <w:r>
        <w:rPr>
          <w:rFonts w:ascii="Trebuchet MS" w:hAnsi="Trebuchet MS" w:cs="Calibri"/>
        </w:rPr>
        <w:t>ț</w:t>
      </w:r>
      <w:r w:rsidRPr="00D55507">
        <w:rPr>
          <w:rFonts w:ascii="Trebuchet MS" w:hAnsi="Trebuchet MS" w:cs="Calibri"/>
        </w:rPr>
        <w:t>ionarea de unit</w:t>
      </w:r>
      <w:r>
        <w:rPr>
          <w:rFonts w:ascii="Trebuchet MS" w:hAnsi="Trebuchet MS" w:cs="Calibri"/>
        </w:rPr>
        <w:t>ăț</w:t>
      </w:r>
      <w:r w:rsidRPr="00D55507">
        <w:rPr>
          <w:rFonts w:ascii="Trebuchet MS" w:hAnsi="Trebuchet MS" w:cs="Calibri"/>
        </w:rPr>
        <w:t>i mobile de screening pentru cancer, repartizate centrelor regionale care deruleaz</w:t>
      </w:r>
      <w:r>
        <w:rPr>
          <w:rFonts w:ascii="Trebuchet MS" w:hAnsi="Trebuchet MS" w:cs="Calibri"/>
        </w:rPr>
        <w:t>ă</w:t>
      </w:r>
      <w:r w:rsidRPr="00D55507">
        <w:rPr>
          <w:rFonts w:ascii="Trebuchet MS" w:hAnsi="Trebuchet MS" w:cs="Calibri"/>
        </w:rPr>
        <w:t xml:space="preserve"> </w:t>
      </w:r>
      <w:r>
        <w:rPr>
          <w:rFonts w:ascii="Trebuchet MS" w:hAnsi="Trebuchet MS" w:cs="Calibri"/>
        </w:rPr>
        <w:t>î</w:t>
      </w:r>
      <w:r w:rsidRPr="00D55507">
        <w:rPr>
          <w:rFonts w:ascii="Trebuchet MS" w:hAnsi="Trebuchet MS" w:cs="Calibri"/>
        </w:rPr>
        <w:t>n acest moment activit</w:t>
      </w:r>
      <w:r>
        <w:rPr>
          <w:rFonts w:ascii="Trebuchet MS" w:hAnsi="Trebuchet MS" w:cs="Calibri"/>
        </w:rPr>
        <w:t>ăț</w:t>
      </w:r>
      <w:r w:rsidRPr="00D55507">
        <w:rPr>
          <w:rFonts w:ascii="Trebuchet MS" w:hAnsi="Trebuchet MS" w:cs="Calibri"/>
        </w:rPr>
        <w:t xml:space="preserve">i de screening cervical </w:t>
      </w:r>
      <w:r>
        <w:rPr>
          <w:rFonts w:ascii="Trebuchet MS" w:hAnsi="Trebuchet MS" w:cs="Calibri"/>
        </w:rPr>
        <w:t>ș</w:t>
      </w:r>
      <w:r w:rsidRPr="00D55507">
        <w:rPr>
          <w:rFonts w:ascii="Trebuchet MS" w:hAnsi="Trebuchet MS" w:cs="Calibri"/>
        </w:rPr>
        <w:t xml:space="preserve">i care au deja </w:t>
      </w:r>
      <w:r w:rsidRPr="0039205D">
        <w:rPr>
          <w:rFonts w:ascii="Trebuchet MS" w:hAnsi="Trebuchet MS" w:cs="Calibri"/>
        </w:rPr>
        <w:t>expertiză în astfel de activități în vederea diagnosticării precoce a cancerului cervical și mamar, în calitate de beneficiari ai contractelor de finanțare în cadrul componentei 12 - Sănătate, investiția: I1.2. Unități medicale mobile - 10 unități.</w:t>
      </w:r>
    </w:p>
    <w:p w14:paraId="4310085B" w14:textId="77777777" w:rsidR="000458FE" w:rsidRPr="0039205D" w:rsidRDefault="000458FE" w:rsidP="000458FE">
      <w:pPr>
        <w:pStyle w:val="ListParagraph"/>
        <w:spacing w:line="240" w:lineRule="auto"/>
        <w:ind w:left="284"/>
        <w:jc w:val="both"/>
        <w:rPr>
          <w:rFonts w:ascii="Trebuchet MS" w:eastAsia="Times New Roman" w:hAnsi="Trebuchet MS"/>
          <w:i/>
          <w:iCs/>
          <w:szCs w:val="24"/>
        </w:rPr>
      </w:pPr>
    </w:p>
    <w:p w14:paraId="591D5B02" w14:textId="77777777" w:rsidR="000458FE" w:rsidRPr="0039205D" w:rsidRDefault="000458FE" w:rsidP="000458FE">
      <w:pPr>
        <w:pStyle w:val="ListParagraph"/>
        <w:spacing w:line="240" w:lineRule="auto"/>
        <w:ind w:left="360"/>
        <w:jc w:val="both"/>
        <w:rPr>
          <w:rFonts w:ascii="Trebuchet MS" w:hAnsi="Trebuchet MS"/>
          <w:szCs w:val="24"/>
        </w:rPr>
      </w:pPr>
      <w:r w:rsidRPr="0039205D">
        <w:rPr>
          <w:rFonts w:ascii="Trebuchet MS" w:eastAsia="Times New Roman" w:hAnsi="Trebuchet MS"/>
          <w:i/>
          <w:iCs/>
          <w:szCs w:val="24"/>
        </w:rPr>
        <w:t>Oficiul Naţional pentru Jocuri de Noroc</w:t>
      </w:r>
      <w:r w:rsidRPr="0039205D">
        <w:rPr>
          <w:rFonts w:ascii="Trebuchet MS" w:eastAsia="Times New Roman" w:hAnsi="Trebuchet MS"/>
          <w:iCs/>
          <w:szCs w:val="24"/>
        </w:rPr>
        <w:t xml:space="preserve"> își propune </w:t>
      </w:r>
      <w:r w:rsidRPr="0039205D">
        <w:rPr>
          <w:rFonts w:ascii="Trebuchet MS" w:hAnsi="Trebuchet MS"/>
          <w:szCs w:val="24"/>
        </w:rPr>
        <w:t>realizarea unui sistem informatic, modern, specific activității Oficiului Național pentru Jocuri de Noroc, bazat pe tehnologii moderne (ex. procese de match, instrumente analitice, generare automată de rapoarte statistice) prin optimizarea fluxurilor de preluare, analiză și diseminare a informațiilor în conformitate cu prevederile legale în vigoare, precum și supravegherea, monitorizarea și controlul jocurilor de noroc, a activităților conexe acestora.</w:t>
      </w:r>
    </w:p>
    <w:p w14:paraId="56392E4C" w14:textId="77777777" w:rsidR="000458FE" w:rsidRPr="0039205D" w:rsidRDefault="000458FE" w:rsidP="000458FE">
      <w:pPr>
        <w:pStyle w:val="ListParagraph"/>
        <w:spacing w:line="240" w:lineRule="auto"/>
        <w:ind w:left="360"/>
        <w:jc w:val="both"/>
        <w:rPr>
          <w:rFonts w:ascii="Trebuchet MS" w:hAnsi="Trebuchet MS"/>
          <w:szCs w:val="24"/>
        </w:rPr>
      </w:pPr>
    </w:p>
    <w:p w14:paraId="6AB1F9E4" w14:textId="77777777" w:rsidR="000458FE" w:rsidRPr="0039205D" w:rsidRDefault="000458FE" w:rsidP="000458FE">
      <w:pPr>
        <w:jc w:val="both"/>
        <w:rPr>
          <w:rFonts w:ascii="Trebuchet MS" w:hAnsi="Trebuchet MS"/>
          <w:b/>
          <w:lang w:val="ro-RO"/>
        </w:rPr>
      </w:pPr>
      <w:r w:rsidRPr="0039205D">
        <w:rPr>
          <w:rFonts w:ascii="Trebuchet MS" w:hAnsi="Trebuchet MS"/>
          <w:b/>
          <w:lang w:val="ro-RO"/>
        </w:rPr>
        <w:t>PNRR</w:t>
      </w:r>
    </w:p>
    <w:p w14:paraId="48CC8954" w14:textId="77777777" w:rsidR="000458FE" w:rsidRPr="00223989" w:rsidRDefault="000458FE" w:rsidP="000458FE">
      <w:pPr>
        <w:contextualSpacing/>
        <w:jc w:val="both"/>
        <w:rPr>
          <w:rFonts w:ascii="Trebuchet MS" w:hAnsi="Trebuchet MS"/>
          <w:lang w:val="ro-RO"/>
        </w:rPr>
      </w:pPr>
      <w:r w:rsidRPr="00223989">
        <w:rPr>
          <w:rFonts w:ascii="Trebuchet MS" w:hAnsi="Trebuchet MS"/>
          <w:lang w:val="ro-RO"/>
        </w:rPr>
        <w:t xml:space="preserve">Ministerul Finanțelor și-a asumat în cadrul </w:t>
      </w:r>
      <w:r w:rsidRPr="00223989">
        <w:rPr>
          <w:rFonts w:ascii="Trebuchet MS" w:hAnsi="Trebuchet MS"/>
          <w:i/>
          <w:lang w:val="ro-RO"/>
        </w:rPr>
        <w:t>Componentei 8</w:t>
      </w:r>
      <w:r w:rsidRPr="00223989">
        <w:rPr>
          <w:rFonts w:ascii="Trebuchet MS" w:hAnsi="Trebuchet MS"/>
          <w:lang w:val="ro-RO"/>
        </w:rPr>
        <w:t xml:space="preserve"> din PNRR, un număr de 5 reforme în vederea creșterii sustenabilității finanțelor publice:</w:t>
      </w:r>
    </w:p>
    <w:p w14:paraId="69BD2BC3" w14:textId="77777777" w:rsidR="000458FE" w:rsidRPr="0039205D" w:rsidRDefault="000458FE" w:rsidP="004B5404">
      <w:pPr>
        <w:pStyle w:val="ListParagraph"/>
        <w:numPr>
          <w:ilvl w:val="0"/>
          <w:numId w:val="187"/>
        </w:numPr>
        <w:spacing w:line="240" w:lineRule="auto"/>
        <w:ind w:left="284" w:hanging="284"/>
        <w:jc w:val="both"/>
        <w:rPr>
          <w:rFonts w:ascii="Trebuchet MS" w:hAnsi="Trebuchet MS"/>
          <w:szCs w:val="24"/>
        </w:rPr>
      </w:pPr>
      <w:r w:rsidRPr="0039205D">
        <w:rPr>
          <w:rFonts w:ascii="Trebuchet MS" w:hAnsi="Trebuchet MS"/>
          <w:szCs w:val="24"/>
        </w:rPr>
        <w:t>Reforma Agenției Naționale de Administrare Fiscală (ANAF) prin digitalizare, care vizează necesitatea asigurării sustenabilității pe termen lung a finanțelor publice,  creșterea raportului venituri/PIB (cu 2,5 puncte procentuale până în trimestrul IV 2025, comparativ cu 2019) și reducerea decalajului fiscal la TVA (cu 5% până în Q4 2026, comparativ cu 2019), prin creșterea conformării voluntare a contribuabililor, îmbunătățirea proceselor de administrare a impozitelor şi taxelor și  asigurarea capacității de răspuns la provocările informaționale actuale și viitoare.</w:t>
      </w:r>
    </w:p>
    <w:p w14:paraId="1944C649" w14:textId="77777777" w:rsidR="000458FE" w:rsidRPr="0039205D" w:rsidRDefault="000458FE" w:rsidP="004B5404">
      <w:pPr>
        <w:pStyle w:val="ListParagraph"/>
        <w:numPr>
          <w:ilvl w:val="0"/>
          <w:numId w:val="187"/>
        </w:numPr>
        <w:spacing w:line="240" w:lineRule="auto"/>
        <w:ind w:left="284" w:hanging="284"/>
        <w:jc w:val="both"/>
        <w:rPr>
          <w:rFonts w:ascii="Trebuchet MS" w:hAnsi="Trebuchet MS"/>
          <w:szCs w:val="24"/>
        </w:rPr>
      </w:pPr>
      <w:r w:rsidRPr="0039205D">
        <w:rPr>
          <w:rFonts w:ascii="Trebuchet MS" w:hAnsi="Trebuchet MS"/>
          <w:szCs w:val="24"/>
        </w:rPr>
        <w:t>Modernizarea sistemului vamal şi implementarea vămii electronice ce are ca obiectiv îmbunătățirea capacității administrative și operaționale a Autorității Vamale Române, crearea condițiilor favorabile pentru tranziția activității de vămuire către un mediu complet electronic și simplificarea formalităților vamale.</w:t>
      </w:r>
    </w:p>
    <w:p w14:paraId="7E77AE51" w14:textId="77777777" w:rsidR="000458FE" w:rsidRPr="0039205D" w:rsidRDefault="000458FE" w:rsidP="004B5404">
      <w:pPr>
        <w:pStyle w:val="ListParagraph"/>
        <w:numPr>
          <w:ilvl w:val="0"/>
          <w:numId w:val="187"/>
        </w:numPr>
        <w:spacing w:line="240" w:lineRule="auto"/>
        <w:ind w:left="284" w:hanging="284"/>
        <w:jc w:val="both"/>
        <w:rPr>
          <w:rFonts w:ascii="Trebuchet MS" w:hAnsi="Trebuchet MS"/>
          <w:szCs w:val="24"/>
        </w:rPr>
      </w:pPr>
      <w:r w:rsidRPr="0039205D">
        <w:rPr>
          <w:rFonts w:ascii="Trebuchet MS" w:hAnsi="Trebuchet MS"/>
          <w:szCs w:val="24"/>
        </w:rPr>
        <w:t>Îmbunătățirea mecanismului de programare bugetară care vizează prioritizarea proiectelor de investiții mari și introducerea bugetării multianuale pentru obiectivele/proiectele de investiții semnificative; realizarea analizelor de cheltuieli în domeniul sănătății și educației; evaluarea impactului măsurilor luate în urma analizelor de cheltuieli, începând cu anul 2024 precum și elaborarea și supunerea aprobării Guvernului a unei Hotărâri de Guvern pentru aprobarea metodologiei de elaborare, monitorizare și raportare a programelor bugetare.</w:t>
      </w:r>
    </w:p>
    <w:p w14:paraId="5067446C" w14:textId="77777777" w:rsidR="000458FE" w:rsidRPr="0039205D" w:rsidRDefault="000458FE" w:rsidP="004B5404">
      <w:pPr>
        <w:pStyle w:val="ListParagraph"/>
        <w:numPr>
          <w:ilvl w:val="0"/>
          <w:numId w:val="187"/>
        </w:numPr>
        <w:spacing w:line="240" w:lineRule="auto"/>
        <w:ind w:left="284" w:hanging="284"/>
        <w:jc w:val="both"/>
        <w:rPr>
          <w:rFonts w:ascii="Trebuchet MS" w:hAnsi="Trebuchet MS"/>
          <w:szCs w:val="24"/>
        </w:rPr>
      </w:pPr>
      <w:r w:rsidRPr="0039205D">
        <w:rPr>
          <w:rFonts w:ascii="Trebuchet MS" w:hAnsi="Trebuchet MS"/>
          <w:szCs w:val="24"/>
        </w:rPr>
        <w:t xml:space="preserve">Revizuirea cadrului fiscal ce vizează un impact pozitiv de 0,5% asupra PIB începând cu anul 2025, prin retragerea treptată a stimulentelor fiscale excesive, evitarea extinderii cotelor reduse de TVA, folosirea unei baze impozabile care să fie legată de valoarea de piață (în cazul impozitării proprietăților), eliminarea distorsiunilor care permit contribuabililor să minimizeze taxele, taxarea muncii și impozitul pe profit. </w:t>
      </w:r>
    </w:p>
    <w:p w14:paraId="24B8CBC3" w14:textId="77777777" w:rsidR="000458FE" w:rsidRPr="0039205D" w:rsidRDefault="000458FE" w:rsidP="000458FE">
      <w:pPr>
        <w:pStyle w:val="ListParagraph"/>
        <w:spacing w:line="240" w:lineRule="auto"/>
        <w:ind w:left="284"/>
        <w:jc w:val="both"/>
        <w:rPr>
          <w:rFonts w:ascii="Trebuchet MS" w:hAnsi="Trebuchet MS"/>
          <w:szCs w:val="24"/>
        </w:rPr>
      </w:pPr>
      <w:r w:rsidRPr="0039205D">
        <w:rPr>
          <w:rFonts w:ascii="Trebuchet MS" w:hAnsi="Trebuchet MS"/>
          <w:szCs w:val="24"/>
        </w:rPr>
        <w:t xml:space="preserve">O componentă a reformei este reprezentată de construirea unui sistem informatic național care să asigure colectarea și furnizarea de date corespunzătoare proprietăților din România, aceste informații fiind necesare atât în procesul legislativ, cât și în procesul de colectare, monitorizare, control al veniturilor bugetelor locale, precum și pentru simplificarea potențială a cerințelor actuale de conformare. </w:t>
      </w:r>
    </w:p>
    <w:p w14:paraId="606DBA3A" w14:textId="77777777" w:rsidR="000458FE" w:rsidRPr="0039205D" w:rsidRDefault="000458FE" w:rsidP="000458FE">
      <w:pPr>
        <w:pStyle w:val="ListParagraph"/>
        <w:spacing w:line="240" w:lineRule="auto"/>
        <w:ind w:left="284"/>
        <w:jc w:val="both"/>
        <w:rPr>
          <w:rFonts w:ascii="Trebuchet MS" w:hAnsi="Trebuchet MS"/>
          <w:szCs w:val="24"/>
        </w:rPr>
      </w:pPr>
      <w:r w:rsidRPr="0039205D">
        <w:rPr>
          <w:rFonts w:ascii="Trebuchet MS" w:hAnsi="Trebuchet MS"/>
          <w:szCs w:val="24"/>
        </w:rPr>
        <w:t>Ministerul Finanțelor, în parteneriat cu Banca Mondială, are ca obiectiv crearea infrastructurii necesare susținerii autoritățile publice locale în vederea determinării valorii de piață - ținând cont de specificul local sau de tipurile de locuințe sau imobile - și aplicării ulterioare a acestei taxe.</w:t>
      </w:r>
    </w:p>
    <w:p w14:paraId="6C8E1A5C" w14:textId="77777777" w:rsidR="000458FE" w:rsidRPr="0039205D" w:rsidRDefault="000458FE" w:rsidP="004B5404">
      <w:pPr>
        <w:pStyle w:val="ListParagraph"/>
        <w:numPr>
          <w:ilvl w:val="0"/>
          <w:numId w:val="187"/>
        </w:numPr>
        <w:spacing w:line="240" w:lineRule="auto"/>
        <w:ind w:left="284" w:hanging="284"/>
        <w:jc w:val="both"/>
        <w:rPr>
          <w:rFonts w:ascii="Trebuchet MS" w:hAnsi="Trebuchet MS"/>
          <w:szCs w:val="24"/>
        </w:rPr>
      </w:pPr>
      <w:r w:rsidRPr="0039205D">
        <w:rPr>
          <w:rFonts w:ascii="Trebuchet MS" w:hAnsi="Trebuchet MS"/>
          <w:szCs w:val="24"/>
        </w:rPr>
        <w:t>Crearea și operaționalizarea Băncii Naționale de Dezvoltare cu misiunea de a sprijini dezvoltarea economică și socială, competitivitatea, inovarea și creșterea economică și, de asemenea, de a îmbunătăț</w:t>
      </w:r>
      <w:r>
        <w:rPr>
          <w:rFonts w:ascii="Trebuchet MS" w:hAnsi="Trebuchet MS"/>
          <w:szCs w:val="24"/>
        </w:rPr>
        <w:t>i absorbția fondurilor europene;</w:t>
      </w:r>
    </w:p>
    <w:p w14:paraId="22962CB7" w14:textId="77777777" w:rsidR="000458FE" w:rsidRPr="0039205D" w:rsidRDefault="000458FE" w:rsidP="000458FE">
      <w:pPr>
        <w:shd w:val="clear" w:color="auto" w:fill="FFFFFF"/>
        <w:rPr>
          <w:rFonts w:ascii="Trebuchet MS" w:hAnsi="Trebuchet MS"/>
        </w:rPr>
      </w:pPr>
      <w:r w:rsidRPr="0039205D">
        <w:rPr>
          <w:rFonts w:ascii="Trebuchet MS" w:hAnsi="Trebuchet MS"/>
          <w:bCs/>
        </w:rPr>
        <w:t>Iar</w:t>
      </w:r>
      <w:r>
        <w:rPr>
          <w:rFonts w:ascii="Trebuchet MS" w:hAnsi="Trebuchet MS"/>
          <w:bCs/>
        </w:rPr>
        <w:t>,</w:t>
      </w:r>
      <w:r w:rsidRPr="0039205D">
        <w:rPr>
          <w:rFonts w:ascii="Trebuchet MS" w:hAnsi="Trebuchet MS"/>
          <w:bCs/>
        </w:rPr>
        <w:t xml:space="preserve"> în cadrul </w:t>
      </w:r>
      <w:r w:rsidRPr="0039205D">
        <w:rPr>
          <w:rFonts w:ascii="Trebuchet MS" w:hAnsi="Trebuchet MS"/>
          <w:bCs/>
          <w:i/>
        </w:rPr>
        <w:t>Componentei 6</w:t>
      </w:r>
      <w:r w:rsidRPr="0039205D">
        <w:rPr>
          <w:rFonts w:ascii="Trebuchet MS" w:hAnsi="Trebuchet MS"/>
          <w:bCs/>
        </w:rPr>
        <w:t xml:space="preserve"> – Energie – Reforma 3 – Bugetarea verde</w:t>
      </w:r>
      <w:r>
        <w:rPr>
          <w:rFonts w:ascii="Trebuchet MS" w:hAnsi="Trebuchet MS"/>
          <w:bCs/>
        </w:rPr>
        <w:t>,</w:t>
      </w:r>
    </w:p>
    <w:p w14:paraId="763E3488" w14:textId="77777777" w:rsidR="000458FE" w:rsidRPr="0039205D" w:rsidRDefault="000458FE" w:rsidP="004B5404">
      <w:pPr>
        <w:pStyle w:val="ListParagraph"/>
        <w:numPr>
          <w:ilvl w:val="0"/>
          <w:numId w:val="187"/>
        </w:numPr>
        <w:shd w:val="clear" w:color="auto" w:fill="FFFFFF"/>
        <w:spacing w:line="240" w:lineRule="auto"/>
        <w:ind w:left="284" w:hanging="284"/>
        <w:contextualSpacing w:val="0"/>
        <w:jc w:val="both"/>
        <w:rPr>
          <w:rFonts w:ascii="Trebuchet MS" w:eastAsia="Times New Roman" w:hAnsi="Trebuchet MS"/>
          <w:szCs w:val="24"/>
        </w:rPr>
      </w:pPr>
      <w:r w:rsidRPr="0039205D">
        <w:rPr>
          <w:rFonts w:ascii="Trebuchet MS" w:eastAsia="Times New Roman" w:hAnsi="Trebuchet MS"/>
          <w:iCs/>
          <w:szCs w:val="24"/>
        </w:rPr>
        <w:t xml:space="preserve">Finalizarea și aplicarea unei metodologii de planificare bugetară verde. </w:t>
      </w:r>
      <w:r w:rsidRPr="0039205D">
        <w:rPr>
          <w:rFonts w:ascii="Trebuchet MS" w:eastAsia="Times New Roman" w:hAnsi="Trebuchet MS"/>
          <w:szCs w:val="24"/>
        </w:rPr>
        <w:t>Ministerul Finanțelor a finalizat și a demarat aplicarea unei metodologii de evaluare a impactului liniilor bugetare individuale asupra obiectivelor de mediu, prin care monitorizează cheltuielile bugetare verzi și evaluează impactul politicii fiscale asupra mediului și climei, vizează crearea capacităților autorităților locale privind bugetarea verde și modificarea cadrului legislativ privind elaborarea bugetelor publice pentru a cuprinde, în regim pilot la început, elemente de bugetare verde.</w:t>
      </w:r>
    </w:p>
    <w:p w14:paraId="22CFA8ED" w14:textId="4F1DC752" w:rsidR="000458FE" w:rsidRDefault="000458FE" w:rsidP="00990E1A">
      <w:pPr>
        <w:suppressAutoHyphens/>
        <w:spacing w:afterLines="50" w:after="120" w:line="276" w:lineRule="auto"/>
        <w:contextualSpacing/>
        <w:rPr>
          <w:rFonts w:ascii="Trebuchet MS" w:eastAsia="SimSun" w:hAnsi="Trebuchet MS" w:cs="Trebuchet MS"/>
          <w:color w:val="FF0000"/>
          <w:lang w:val="ro-RO"/>
        </w:rPr>
      </w:pPr>
    </w:p>
    <w:p w14:paraId="447470F3" w14:textId="77777777"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6BA250E1" w14:textId="77777777" w:rsidR="000458FE" w:rsidRDefault="000458FE" w:rsidP="00990E1A">
      <w:pPr>
        <w:suppressAutoHyphens/>
        <w:spacing w:afterLines="50" w:after="120" w:line="276" w:lineRule="auto"/>
        <w:contextualSpacing/>
        <w:rPr>
          <w:rFonts w:ascii="Trebuchet MS" w:eastAsia="SimSun" w:hAnsi="Trebuchet MS" w:cs="Trebuchet MS"/>
          <w:color w:val="FF0000"/>
          <w:lang w:val="ro-RO"/>
        </w:rPr>
      </w:pPr>
    </w:p>
    <w:p w14:paraId="654FEF28" w14:textId="77777777" w:rsidR="003B086D" w:rsidRPr="00D413AD" w:rsidRDefault="003B086D" w:rsidP="003B086D">
      <w:pPr>
        <w:shd w:val="clear" w:color="auto" w:fill="A8D08D" w:themeFill="accent6" w:themeFillTint="99"/>
        <w:tabs>
          <w:tab w:val="left" w:pos="9639"/>
        </w:tabs>
        <w:spacing w:before="120"/>
        <w:jc w:val="both"/>
        <w:rPr>
          <w:rFonts w:ascii="Trebuchet MS" w:eastAsia="Calibri" w:hAnsi="Trebuchet MS"/>
          <w:b/>
          <w:lang w:val="ro-RO"/>
        </w:rPr>
      </w:pPr>
      <w:r w:rsidRPr="00D413AD">
        <w:rPr>
          <w:rFonts w:ascii="Trebuchet MS" w:eastAsia="Calibri" w:hAnsi="Trebuchet MS"/>
          <w:b/>
          <w:lang w:val="ro-RO"/>
        </w:rPr>
        <w:t>Bugete locale</w:t>
      </w:r>
    </w:p>
    <w:p w14:paraId="23ECA474" w14:textId="77777777" w:rsidR="006A267C" w:rsidRPr="006A267C" w:rsidRDefault="006A267C" w:rsidP="00FF6D7C">
      <w:pPr>
        <w:pStyle w:val="BodyText"/>
        <w:spacing w:after="0" w:line="252" w:lineRule="auto"/>
        <w:ind w:right="-142"/>
        <w:jc w:val="both"/>
        <w:rPr>
          <w:rFonts w:ascii="Trebuchet MS" w:hAnsi="Trebuchet MS" w:cs="Arial"/>
          <w:sz w:val="16"/>
          <w:szCs w:val="16"/>
          <w:lang w:val="ro-RO"/>
        </w:rPr>
      </w:pPr>
    </w:p>
    <w:p w14:paraId="60ECD755" w14:textId="77777777" w:rsidR="005B329D" w:rsidRPr="007E1795" w:rsidRDefault="005B329D" w:rsidP="005B329D">
      <w:pPr>
        <w:pStyle w:val="BodyText"/>
        <w:spacing w:after="0" w:line="252" w:lineRule="auto"/>
        <w:ind w:right="-142"/>
        <w:jc w:val="both"/>
        <w:rPr>
          <w:rFonts w:ascii="Trebuchet MS" w:hAnsi="Trebuchet MS" w:cs="Arial"/>
          <w:lang w:val="ro-RO"/>
        </w:rPr>
      </w:pPr>
      <w:r w:rsidRPr="007E1795">
        <w:rPr>
          <w:rFonts w:ascii="Trebuchet MS" w:hAnsi="Trebuchet MS" w:cs="Arial"/>
          <w:lang w:val="ro-RO"/>
        </w:rPr>
        <w:t>Sumele defalcate din taxa pe valoarea adăugată pentru bugetele locale au fost estimate, pe orizontul de referință, în baza legislației în vigoare.</w:t>
      </w:r>
    </w:p>
    <w:p w14:paraId="790DB7B6" w14:textId="77777777" w:rsidR="005B329D" w:rsidRPr="007E1795" w:rsidRDefault="005B329D" w:rsidP="005B329D">
      <w:pPr>
        <w:pStyle w:val="BodyText"/>
        <w:spacing w:after="0" w:line="252" w:lineRule="auto"/>
        <w:ind w:right="-142"/>
        <w:jc w:val="both"/>
        <w:rPr>
          <w:rFonts w:ascii="Trebuchet MS" w:hAnsi="Trebuchet MS" w:cs="Arial"/>
          <w:lang w:val="ro-RO"/>
        </w:rPr>
      </w:pPr>
      <w:r w:rsidRPr="007E1795">
        <w:rPr>
          <w:rFonts w:ascii="Trebuchet MS" w:hAnsi="Trebuchet MS"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învățământ și servicii sociale.</w:t>
      </w:r>
    </w:p>
    <w:p w14:paraId="1E4DA72C" w14:textId="77777777" w:rsidR="005B329D" w:rsidRPr="007E1795" w:rsidRDefault="005B329D" w:rsidP="005B329D">
      <w:pPr>
        <w:pStyle w:val="BodyText"/>
        <w:spacing w:after="0" w:line="252" w:lineRule="auto"/>
        <w:ind w:right="-142"/>
        <w:jc w:val="both"/>
        <w:rPr>
          <w:rFonts w:ascii="Trebuchet MS" w:hAnsi="Trebuchet MS" w:cs="Arial"/>
          <w:b/>
          <w:bCs/>
          <w:lang w:val="ro-RO"/>
        </w:rPr>
      </w:pPr>
      <w:r w:rsidRPr="007E1795">
        <w:rPr>
          <w:rFonts w:ascii="Trebuchet MS" w:hAnsi="Trebuchet MS" w:cs="Arial"/>
          <w:b/>
          <w:bCs/>
          <w:lang w:val="ro-RO"/>
        </w:rPr>
        <w:t>Sumele defalcate din taxa pe valoarea adăugată sunt destinate finanțării:</w:t>
      </w:r>
    </w:p>
    <w:p w14:paraId="241305BF" w14:textId="77777777" w:rsidR="005B329D" w:rsidRPr="007E1795" w:rsidRDefault="005B329D" w:rsidP="005B329D">
      <w:pPr>
        <w:pStyle w:val="BodyText"/>
        <w:numPr>
          <w:ilvl w:val="0"/>
          <w:numId w:val="129"/>
        </w:numPr>
        <w:spacing w:after="0" w:line="252" w:lineRule="auto"/>
        <w:ind w:right="-142"/>
        <w:jc w:val="both"/>
        <w:rPr>
          <w:rFonts w:ascii="Trebuchet MS" w:hAnsi="Trebuchet MS" w:cs="Arial"/>
          <w:b/>
          <w:bCs/>
          <w:lang w:val="ro-RO"/>
        </w:rPr>
      </w:pPr>
      <w:r w:rsidRPr="007E1795">
        <w:rPr>
          <w:rFonts w:ascii="Trebuchet MS" w:hAnsi="Trebuchet MS" w:cs="Arial"/>
          <w:b/>
          <w:bCs/>
          <w:lang w:val="ro-RO"/>
        </w:rPr>
        <w:t xml:space="preserve">cheltuielilor descentralizate la nivelul județelor, respectiv pentru: </w:t>
      </w:r>
    </w:p>
    <w:p w14:paraId="08D04429" w14:textId="77777777" w:rsidR="005B329D" w:rsidRPr="007E1795" w:rsidRDefault="005B329D" w:rsidP="005B329D">
      <w:pPr>
        <w:autoSpaceDE w:val="0"/>
        <w:spacing w:line="252" w:lineRule="auto"/>
        <w:ind w:right="-142"/>
        <w:jc w:val="both"/>
        <w:rPr>
          <w:rFonts w:ascii="Trebuchet MS" w:eastAsia="Arial Narrow" w:hAnsi="Trebuchet MS" w:cs="Arial"/>
          <w:lang w:val="ro-RO"/>
        </w:rPr>
      </w:pPr>
      <w:r w:rsidRPr="007E1795">
        <w:rPr>
          <w:rFonts w:ascii="Trebuchet MS" w:hAnsi="Trebuchet MS" w:cs="Arial"/>
          <w:lang w:val="ro-RO"/>
        </w:rPr>
        <w:tab/>
        <w:t>a) finanțarea serviciilor sociale din sistemul de protecție a copilului şi a măsurilor de protecție de tip centre de zi şi centre rezidențiale pentru persoane adulte cu handicap;</w:t>
      </w:r>
    </w:p>
    <w:p w14:paraId="38D38F38" w14:textId="77777777" w:rsidR="005B329D" w:rsidRPr="007E1795" w:rsidRDefault="005B329D" w:rsidP="005B329D">
      <w:pPr>
        <w:autoSpaceDE w:val="0"/>
        <w:autoSpaceDN w:val="0"/>
        <w:adjustRightInd w:val="0"/>
        <w:ind w:firstLine="708"/>
        <w:jc w:val="both"/>
        <w:rPr>
          <w:rFonts w:ascii="Trebuchet MS" w:hAnsi="Trebuchet MS" w:cs="Arial"/>
          <w:lang w:val="ro-RO" w:eastAsia="ro-RO"/>
        </w:rPr>
      </w:pPr>
      <w:r w:rsidRPr="007E1795">
        <w:rPr>
          <w:rFonts w:ascii="Trebuchet MS" w:eastAsia="Arial Narrow" w:hAnsi="Trebuchet MS" w:cs="Arial"/>
          <w:lang w:val="ro-RO"/>
        </w:rPr>
        <w:t>b</w:t>
      </w:r>
      <w:r w:rsidRPr="007E1795">
        <w:rPr>
          <w:rFonts w:ascii="Trebuchet MS" w:hAnsi="Trebuchet MS" w:cs="Arial"/>
          <w:lang w:val="ro-RO"/>
        </w:rPr>
        <w:t xml:space="preserve">) </w:t>
      </w:r>
      <w:r w:rsidRPr="007E1795">
        <w:rPr>
          <w:rFonts w:ascii="Trebuchet MS" w:hAnsi="Trebuchet MS" w:cs="Arial"/>
          <w:lang w:val="ro-RO" w:eastAsia="ro-RO"/>
        </w:rPr>
        <w:t xml:space="preserve">finanțarea Programului pentru şcoli al României, în perioada ianuarie - iunie a anului şcolar 2024-2025, potrivit prevederilor Hotărârii Guvernului nr. 1032/2024 privind stabilirea bugetului pentru implementarea Programului pentru şcoli al României în perioada 2023 - 2029, aprobat prin Hotărârea Guvernului nr. 652/2023 privind aprobarea Programului pentru şcoli al României în perioada 2023 - 2029, precum şi pentru stabilirea bugetului pentru implementarea acestuia în anul şcolar 2023 - 2024, pentru anul şcolar 2024 - 2025, precum şi pentru modificarea şi completarea Hotărârii Guvernului nr. 652/2023 privind aprobarea Programului pentru şcoli al României în perioada 2023 - 2029, precum şi pentru stabilirea bugetului pentru implementarea acestuia în anul şcolar 2023 – 2024, cu încadrarea în sumele prevăzute pentru anul 2025 în fiecare dintre anexele nr.1-3 la această hotărâre; </w:t>
      </w:r>
    </w:p>
    <w:p w14:paraId="272A2545" w14:textId="77777777" w:rsidR="005B329D" w:rsidRPr="007E1795" w:rsidRDefault="005B329D" w:rsidP="005B329D">
      <w:pPr>
        <w:autoSpaceDE w:val="0"/>
        <w:autoSpaceDN w:val="0"/>
        <w:adjustRightInd w:val="0"/>
        <w:jc w:val="both"/>
        <w:rPr>
          <w:rFonts w:ascii="Trebuchet MS" w:hAnsi="Trebuchet MS" w:cs="Arial"/>
          <w:lang w:val="ro-RO" w:eastAsia="ro-RO"/>
        </w:rPr>
      </w:pPr>
      <w:r w:rsidRPr="007E1795">
        <w:rPr>
          <w:rFonts w:ascii="Trebuchet MS" w:hAnsi="Trebuchet MS" w:cs="Arial"/>
          <w:lang w:val="ro-RO"/>
        </w:rPr>
        <w:tab/>
        <w:t xml:space="preserve">c) </w:t>
      </w:r>
      <w:r w:rsidRPr="007E1795">
        <w:rPr>
          <w:rFonts w:ascii="Trebuchet MS" w:hAnsi="Trebuchet MS" w:cs="Arial"/>
          <w:lang w:val="ro-RO" w:eastAsia="ro-RO"/>
        </w:rPr>
        <w:t xml:space="preserve">finanțarea drepturilor copiilor cu cerințe educaționale speciale care frecventează învățământul special, potrivit prevederilor art.70 alin.(5) lit. b) din Legea învățământului preuniversitar nr.198/2023, cu modificările și completările ulterioare, </w:t>
      </w:r>
      <w:r w:rsidRPr="007E1795">
        <w:rPr>
          <w:rFonts w:ascii="Trebuchet MS" w:hAnsi="Trebuchet MS"/>
          <w:lang w:val="ro-RO"/>
        </w:rPr>
        <w:t>în cuantumurile stabilite în anexa la</w:t>
      </w:r>
      <w:r w:rsidRPr="007E1795">
        <w:rPr>
          <w:rFonts w:ascii="Trebuchet MS" w:hAnsi="Trebuchet MS" w:cs="Arial"/>
          <w:lang w:val="ro-RO" w:eastAsia="ro-RO"/>
        </w:rPr>
        <w:t xml:space="preserve"> Hotărârea Guvernului nr. 838/2022 privind stabilirea cuantumului limitelor minime de cheltuieli aferente drepturilor la îmbrăcăminte, încălţăminte, materiale igienico-sanitare, rechizite/manuale, jucării, transport, materiale cultural-sportive, precum şi sumele de bani pentru nevoi personale, pentru copiii şi tinerii pentru care s-a stabilit o măsură de protecție specială într-un serviciu public de tip rezidențial, precum şi pentru mamele protejate în centre maternale şi ale art. 129 din Legea nr. 272/2004 privind protecţia şi promovarea drepturilor copilului, republicată, cu modificările şi completările ulterioare;</w:t>
      </w:r>
    </w:p>
    <w:p w14:paraId="16E49E50" w14:textId="77777777" w:rsidR="005B329D" w:rsidRPr="007E1795" w:rsidRDefault="005B329D" w:rsidP="005B329D">
      <w:pPr>
        <w:autoSpaceDE w:val="0"/>
        <w:autoSpaceDN w:val="0"/>
        <w:adjustRightInd w:val="0"/>
        <w:spacing w:line="252" w:lineRule="auto"/>
        <w:ind w:right="-142"/>
        <w:jc w:val="both"/>
        <w:rPr>
          <w:rFonts w:ascii="Trebuchet MS" w:hAnsi="Trebuchet MS" w:cs="Arial"/>
          <w:lang w:val="ro-RO" w:eastAsia="ro-RO"/>
        </w:rPr>
      </w:pPr>
      <w:r w:rsidRPr="007E1795">
        <w:rPr>
          <w:rFonts w:ascii="Trebuchet MS" w:hAnsi="Trebuchet MS" w:cs="Arial"/>
          <w:lang w:val="ro-RO"/>
        </w:rPr>
        <w:tab/>
        <w:t xml:space="preserve">d) finanțarea </w:t>
      </w:r>
      <w:r w:rsidRPr="007E1795">
        <w:rPr>
          <w:rFonts w:ascii="Trebuchet MS" w:hAnsi="Trebuchet MS" w:cs="Arial"/>
          <w:lang w:val="ro-RO" w:eastAsia="ro-RO"/>
        </w:rPr>
        <w:t xml:space="preserve"> </w:t>
      </w:r>
      <w:r w:rsidRPr="007E1795">
        <w:rPr>
          <w:rFonts w:ascii="Trebuchet MS" w:hAnsi="Trebuchet MS" w:cs="Arial"/>
          <w:lang w:val="ro-RO"/>
        </w:rPr>
        <w:t>cheltuielilor cu bunuri şi servicii pentru întreținerea curentă a unităților de învățământ special şi centrelor județene de resurse şi asistență educațională din învățământul special</w:t>
      </w:r>
      <w:r w:rsidRPr="007E1795">
        <w:rPr>
          <w:rFonts w:ascii="Trebuchet MS" w:hAnsi="Trebuchet MS" w:cs="Arial"/>
          <w:lang w:val="ro-RO" w:eastAsia="ro-RO"/>
        </w:rPr>
        <w:t>;</w:t>
      </w:r>
    </w:p>
    <w:p w14:paraId="5B9A1929" w14:textId="77777777" w:rsidR="005B329D" w:rsidRPr="007E1795" w:rsidRDefault="005B329D" w:rsidP="005B329D">
      <w:pPr>
        <w:tabs>
          <w:tab w:val="left" w:pos="990"/>
        </w:tabs>
        <w:autoSpaceDE w:val="0"/>
        <w:spacing w:line="252" w:lineRule="auto"/>
        <w:ind w:right="-142"/>
        <w:jc w:val="both"/>
        <w:rPr>
          <w:rFonts w:ascii="Trebuchet MS" w:hAnsi="Trebuchet MS" w:cs="Arial"/>
          <w:lang w:val="ro-RO" w:eastAsia="ro-RO"/>
        </w:rPr>
      </w:pPr>
      <w:r>
        <w:rPr>
          <w:rFonts w:ascii="Trebuchet MS" w:hAnsi="Trebuchet MS" w:cs="Arial"/>
          <w:lang w:val="ro-RO"/>
        </w:rPr>
        <w:t xml:space="preserve">         </w:t>
      </w:r>
      <w:r w:rsidRPr="007E1795">
        <w:rPr>
          <w:rFonts w:ascii="Trebuchet MS" w:hAnsi="Trebuchet MS" w:cs="Arial"/>
          <w:lang w:val="ro-RO" w:eastAsia="ro-RO"/>
        </w:rPr>
        <w:t>e)finanțarea cheltuielilor de funcționare pentru unitățile de îngrijire la domiciliu și pentru căminele pentru persoane vârstnice de la nivelul județelor, potrivit prevederilor art.12 alin.(3) lit.b) și ale art.18 alin.(5) lit.b) din Legea nr. 17/2000 privind asistența socială a persoanelor vârstnice, republicată, cu modificările ulterioare, în baza standardelor de cost calculate pentru beneficiari/tipuri de servicii sociale, aprobate potrivit prevederilor Hotărârii Guvernului nr. 426/2020, cu modificările ulterioare;</w:t>
      </w:r>
    </w:p>
    <w:p w14:paraId="41C41947" w14:textId="77777777" w:rsidR="005B329D" w:rsidRPr="007E1795" w:rsidRDefault="005B329D" w:rsidP="005B329D">
      <w:pPr>
        <w:pStyle w:val="S1"/>
        <w:suppressAutoHyphens/>
        <w:spacing w:line="252" w:lineRule="auto"/>
        <w:ind w:left="0" w:right="-142" w:firstLine="709"/>
        <w:rPr>
          <w:rFonts w:ascii="Trebuchet MS" w:hAnsi="Trebuchet MS" w:cs="Arial"/>
          <w:sz w:val="24"/>
          <w:szCs w:val="24"/>
          <w:lang w:val="ro-RO" w:eastAsia="ro-RO"/>
        </w:rPr>
      </w:pPr>
      <w:r w:rsidRPr="007E1795">
        <w:rPr>
          <w:rFonts w:ascii="Trebuchet MS" w:hAnsi="Trebuchet MS" w:cs="Arial"/>
          <w:sz w:val="24"/>
          <w:szCs w:val="24"/>
          <w:lang w:val="ro-RO" w:eastAsia="ro-RO"/>
        </w:rPr>
        <w:t>f) finanțarea stimulentului educațional, sub formă de tichete sociale acordate copiilor din familii defavorizate în scopul stimulării participării în învățământul special preșcolar stabilit de Legea nr. 248/2015 privind stimularea participării în învățământul preșcolar special a copiilor provenind din familii defavorizate, republicată,</w:t>
      </w:r>
    </w:p>
    <w:p w14:paraId="1B0A9B67" w14:textId="77777777" w:rsidR="005B329D" w:rsidRPr="007E1795" w:rsidRDefault="005B329D" w:rsidP="005B329D">
      <w:pPr>
        <w:pStyle w:val="BodyText"/>
        <w:numPr>
          <w:ilvl w:val="0"/>
          <w:numId w:val="129"/>
        </w:numPr>
        <w:spacing w:after="0" w:line="252" w:lineRule="auto"/>
        <w:ind w:right="-142"/>
        <w:jc w:val="both"/>
        <w:rPr>
          <w:rFonts w:ascii="Trebuchet MS" w:hAnsi="Trebuchet MS" w:cs="Arial"/>
          <w:b/>
          <w:bCs/>
          <w:lang w:val="ro-RO"/>
        </w:rPr>
      </w:pPr>
      <w:r w:rsidRPr="007E1795">
        <w:rPr>
          <w:rFonts w:ascii="Trebuchet MS" w:hAnsi="Trebuchet MS" w:cs="Arial"/>
          <w:b/>
          <w:bCs/>
          <w:lang w:val="ro-RO"/>
        </w:rPr>
        <w:t>cheltuielilor descentralizate la nivelul comunelor, orașelor, municipiilor şi sectoarelor municipiului București, pentru:</w:t>
      </w:r>
    </w:p>
    <w:p w14:paraId="00F87365" w14:textId="77777777" w:rsidR="005B329D" w:rsidRPr="007E1795" w:rsidRDefault="005B329D" w:rsidP="005B329D">
      <w:pPr>
        <w:autoSpaceDE w:val="0"/>
        <w:autoSpaceDN w:val="0"/>
        <w:adjustRightInd w:val="0"/>
        <w:spacing w:line="252" w:lineRule="auto"/>
        <w:ind w:right="-142"/>
        <w:jc w:val="both"/>
        <w:rPr>
          <w:rFonts w:ascii="Trebuchet MS" w:hAnsi="Trebuchet MS" w:cs="Arial"/>
          <w:lang w:val="ro-RO" w:eastAsia="ro-RO"/>
        </w:rPr>
      </w:pPr>
      <w:r w:rsidRPr="007E1795">
        <w:rPr>
          <w:rFonts w:ascii="Trebuchet MS" w:hAnsi="Trebuchet MS" w:cs="Arial"/>
          <w:lang w:val="ro-RO"/>
        </w:rPr>
        <w:tab/>
        <w:t xml:space="preserve">a) finanțarea </w:t>
      </w:r>
      <w:r w:rsidRPr="007E1795">
        <w:rPr>
          <w:rFonts w:ascii="Trebuchet MS" w:hAnsi="Trebuchet MS" w:cs="Arial"/>
          <w:lang w:val="ro-RO" w:eastAsia="ro-RO"/>
        </w:rPr>
        <w:t xml:space="preserve">de bază a unităților de învățământ preuniversitar de stat, pentru categoriile de cheltuieli prevăzute la art. 139 alin. (2) lit. b) și c) din Legea învățământului preuniversitar nr. 198/2023, cu modificările și completările ulterioare; </w:t>
      </w:r>
    </w:p>
    <w:p w14:paraId="566FAD47" w14:textId="77777777" w:rsidR="005B329D" w:rsidRPr="007E1795" w:rsidRDefault="005B329D" w:rsidP="005B329D">
      <w:pPr>
        <w:pStyle w:val="BodyText"/>
        <w:spacing w:after="0" w:line="252" w:lineRule="auto"/>
        <w:ind w:right="-142"/>
        <w:jc w:val="both"/>
        <w:rPr>
          <w:rFonts w:ascii="Trebuchet MS" w:hAnsi="Trebuchet MS" w:cs="Arial"/>
          <w:lang w:val="ro-RO"/>
        </w:rPr>
      </w:pPr>
      <w:r w:rsidRPr="007E1795">
        <w:rPr>
          <w:rFonts w:ascii="Trebuchet MS" w:hAnsi="Trebuchet MS" w:cs="Arial"/>
          <w:lang w:val="ro-RO"/>
        </w:rPr>
        <w:tab/>
        <w:t>b) finanțarea drepturilor asistenților personali ai persoanelor cu handicap grav sau indemnizațiilor lunare ale persoanelor cu handicap grav acordate în baza prevederilor art.42 alin.(4) din Legea nr.448/2006 privind protecția şi promovarea drepturilor persoanelor cu handicap, republicată, cu modificările şi completările ulterioare;</w:t>
      </w:r>
    </w:p>
    <w:p w14:paraId="1557507E" w14:textId="77777777" w:rsidR="005B329D" w:rsidRPr="007E1795" w:rsidRDefault="005B329D" w:rsidP="005B329D">
      <w:pPr>
        <w:pStyle w:val="BodyText"/>
        <w:spacing w:line="252" w:lineRule="auto"/>
        <w:ind w:right="-142"/>
        <w:jc w:val="both"/>
        <w:rPr>
          <w:rFonts w:ascii="Trebuchet MS" w:hAnsi="Trebuchet MS" w:cs="Arial"/>
          <w:lang w:val="ro-RO"/>
        </w:rPr>
      </w:pPr>
      <w:r w:rsidRPr="007E1795">
        <w:rPr>
          <w:rFonts w:ascii="Trebuchet MS" w:hAnsi="Trebuchet MS" w:cs="Arial"/>
          <w:lang w:val="ro-RO"/>
        </w:rPr>
        <w:tab/>
      </w:r>
      <w:r w:rsidRPr="007E1795">
        <w:rPr>
          <w:rFonts w:ascii="Trebuchet MS" w:hAnsi="Trebuchet MS" w:cs="Arial"/>
          <w:lang w:val="ro-RO" w:eastAsia="ro-RO"/>
        </w:rPr>
        <w:t xml:space="preserve">c) finanțarea cheltuielilor descentralizate la nivelul sectoarelor și municipiului București, respectiv pentru: </w:t>
      </w:r>
      <w:r w:rsidRPr="007E1795">
        <w:rPr>
          <w:rFonts w:ascii="Trebuchet MS" w:hAnsi="Trebuchet MS" w:cs="Arial"/>
          <w:lang w:val="ro-RO"/>
        </w:rPr>
        <w:t xml:space="preserve">serviciile sociale din sistemul de protecție a copilului, </w:t>
      </w:r>
      <w:r w:rsidRPr="007E1795">
        <w:rPr>
          <w:rFonts w:ascii="Trebuchet MS" w:hAnsi="Trebuchet MS" w:cs="Arial"/>
          <w:lang w:val="ro-RO" w:eastAsia="ro-RO"/>
        </w:rPr>
        <w:t xml:space="preserve">implementarea Programului pentru şcoli al României, în perioada ianuarie - iunie a anului şcolar </w:t>
      </w:r>
      <w:r w:rsidRPr="007E1795">
        <w:rPr>
          <w:rFonts w:ascii="Trebuchet MS" w:eastAsia="Calibri" w:hAnsi="Trebuchet MS" w:cs="Arial"/>
          <w:lang w:val="ro-RO"/>
        </w:rPr>
        <w:t xml:space="preserve">2024-2025, potrivit prevederilor </w:t>
      </w:r>
      <w:r w:rsidRPr="007E1795">
        <w:rPr>
          <w:rFonts w:ascii="Trebuchet MS" w:hAnsi="Trebuchet MS" w:cs="Arial"/>
          <w:lang w:val="ro-RO" w:eastAsia="ro-RO"/>
        </w:rPr>
        <w:t>Hotărârii Guvernului nr. 1032/2024,</w:t>
      </w:r>
      <w:r w:rsidRPr="007E1795">
        <w:rPr>
          <w:rFonts w:ascii="Trebuchet MS" w:hAnsi="Trebuchet MS" w:cs="Arial"/>
          <w:lang w:val="ro-RO"/>
        </w:rPr>
        <w:t xml:space="preserve"> cu încadrarea în sumele prevăzute pentru anul 2025 în fiecare dintre anexele nr. 1 - 3 la această hotărâre</w:t>
      </w:r>
      <w:r w:rsidRPr="007E1795">
        <w:rPr>
          <w:rFonts w:ascii="Trebuchet MS" w:hAnsi="Trebuchet MS" w:cs="Arial"/>
          <w:lang w:val="ro-RO" w:eastAsia="ro-RO"/>
        </w:rPr>
        <w:t>,</w:t>
      </w:r>
      <w:r w:rsidRPr="007E1795">
        <w:rPr>
          <w:rFonts w:ascii="Trebuchet MS" w:eastAsia="Calibri" w:hAnsi="Trebuchet MS" w:cs="Arial"/>
          <w:lang w:val="ro-RO"/>
        </w:rPr>
        <w:t xml:space="preserve"> </w:t>
      </w:r>
      <w:r w:rsidRPr="007E1795">
        <w:rPr>
          <w:rFonts w:ascii="Trebuchet MS" w:hAnsi="Trebuchet MS" w:cs="Arial"/>
          <w:lang w:val="ro-RO" w:eastAsia="ro-RO"/>
        </w:rPr>
        <w:t>cheltuielile cu bunuri</w:t>
      </w:r>
      <w:r w:rsidRPr="007E1795">
        <w:rPr>
          <w:rFonts w:ascii="Trebuchet MS" w:hAnsi="Trebuchet MS" w:cs="Arial"/>
          <w:lang w:val="ro-RO"/>
        </w:rPr>
        <w:t xml:space="preserve"> şi servicii pentru întreținerea curentă a unităților de învățământ special şi Centrului Municipiului Bucureşti de Resurse şi Asistenţă Educaţională,</w:t>
      </w:r>
      <w:r>
        <w:rPr>
          <w:rFonts w:ascii="Trebuchet MS" w:hAnsi="Trebuchet MS" w:cs="Arial"/>
          <w:lang w:val="ro-RO"/>
        </w:rPr>
        <w:t xml:space="preserve"> </w:t>
      </w:r>
      <w:r w:rsidRPr="007E1795">
        <w:rPr>
          <w:rFonts w:ascii="Trebuchet MS" w:hAnsi="Trebuchet MS" w:cs="Arial"/>
          <w:lang w:val="ro-RO" w:eastAsia="ro-RO"/>
        </w:rPr>
        <w:t xml:space="preserve">drepturile copiilor cu cerințe educaționale speciale care frecventează învățământul special şi învățământul de masă, finanțarea stimulentului educațional, sub formă de tichete sociale, stabilit de Legea nr. 248/2015,  republicată, pentru preșcolarii din învățământul de masă; </w:t>
      </w:r>
    </w:p>
    <w:p w14:paraId="51B7AC97" w14:textId="77777777" w:rsidR="005B329D" w:rsidRPr="007E1795" w:rsidRDefault="005B329D" w:rsidP="005B329D">
      <w:pPr>
        <w:pStyle w:val="S1"/>
        <w:suppressAutoHyphens/>
        <w:spacing w:line="252" w:lineRule="auto"/>
        <w:ind w:left="0" w:right="-142" w:firstLine="709"/>
        <w:rPr>
          <w:rFonts w:ascii="Trebuchet MS" w:hAnsi="Trebuchet MS" w:cs="Arial"/>
          <w:sz w:val="24"/>
          <w:szCs w:val="24"/>
          <w:lang w:val="ro-RO" w:eastAsia="ro-RO"/>
        </w:rPr>
      </w:pPr>
      <w:r w:rsidRPr="007E1795">
        <w:rPr>
          <w:rFonts w:ascii="Trebuchet MS" w:hAnsi="Trebuchet MS" w:cs="Arial"/>
          <w:sz w:val="24"/>
          <w:szCs w:val="24"/>
          <w:lang w:val="ro-RO" w:eastAsia="ro-RO"/>
        </w:rPr>
        <w:t>d)  finanțarea stimulentului educațional, sub formă de tichete sociale acordate copiilor din familii defavorizate în scopul stimulării participării în învățământul preșcolar stabilit de Legea nr. 248/2015 privind stimularea participării în învățământul preșcolar a copiilor provenind din familii defavorizate,  republicată;</w:t>
      </w:r>
    </w:p>
    <w:p w14:paraId="0E650D40" w14:textId="77777777" w:rsidR="005B329D" w:rsidRPr="007E1795" w:rsidRDefault="005B329D" w:rsidP="005B329D">
      <w:pPr>
        <w:pStyle w:val="S1"/>
        <w:suppressAutoHyphens/>
        <w:spacing w:line="252" w:lineRule="auto"/>
        <w:ind w:right="-142" w:firstLine="0"/>
        <w:rPr>
          <w:rFonts w:ascii="Trebuchet MS" w:hAnsi="Trebuchet MS" w:cs="Arial"/>
          <w:sz w:val="24"/>
          <w:szCs w:val="24"/>
          <w:lang w:val="ro-RO" w:eastAsia="ro-RO"/>
        </w:rPr>
      </w:pPr>
      <w:r w:rsidRPr="007E1795">
        <w:rPr>
          <w:rFonts w:ascii="Trebuchet MS" w:hAnsi="Trebuchet MS" w:cs="Arial"/>
          <w:sz w:val="24"/>
          <w:szCs w:val="24"/>
          <w:lang w:val="ro-RO" w:eastAsia="ro-RO"/>
        </w:rPr>
        <w:t xml:space="preserve">        e) finanțarea drepturilor copiilor cu cerințe educaționale speciale integrați în învățământul de masă, potrivit prevederilor art.70 alin.(5) lit. b) din Legea nr.198/2023, cu modificările și completările ulterioare, </w:t>
      </w:r>
      <w:r w:rsidRPr="007E1795">
        <w:rPr>
          <w:rFonts w:ascii="Trebuchet MS" w:hAnsi="Trebuchet MS" w:cs="Arial"/>
          <w:sz w:val="24"/>
          <w:szCs w:val="24"/>
          <w:lang w:val="ro-RO"/>
        </w:rPr>
        <w:t xml:space="preserve">în </w:t>
      </w:r>
      <w:r w:rsidRPr="007E1795">
        <w:rPr>
          <w:rFonts w:ascii="Trebuchet MS" w:hAnsi="Trebuchet MS"/>
          <w:sz w:val="24"/>
          <w:szCs w:val="24"/>
          <w:lang w:val="ro-RO"/>
        </w:rPr>
        <w:t>în cuantumurile stabilite în anexa la</w:t>
      </w:r>
      <w:r w:rsidRPr="007E1795">
        <w:rPr>
          <w:rFonts w:ascii="Trebuchet MS" w:hAnsi="Trebuchet MS" w:cs="Arial"/>
          <w:sz w:val="24"/>
          <w:szCs w:val="24"/>
          <w:lang w:val="ro-RO"/>
        </w:rPr>
        <w:t xml:space="preserve"> Hotărârea Guvernului nr. 838/2022</w:t>
      </w:r>
      <w:r w:rsidRPr="007E1795">
        <w:rPr>
          <w:rFonts w:ascii="Trebuchet MS" w:hAnsi="Trebuchet MS" w:cs="Arial"/>
          <w:sz w:val="24"/>
          <w:szCs w:val="24"/>
          <w:lang w:val="ro-RO" w:eastAsia="ro-RO"/>
        </w:rPr>
        <w:t xml:space="preserve"> </w:t>
      </w:r>
      <w:r w:rsidRPr="007E1795">
        <w:rPr>
          <w:rFonts w:ascii="Trebuchet MS" w:eastAsia="Calibri" w:hAnsi="Trebuchet MS" w:cs="Arial"/>
          <w:sz w:val="24"/>
          <w:szCs w:val="24"/>
          <w:lang w:val="ro-RO"/>
        </w:rPr>
        <w:t>şi ale art. 129 din Legea nr. 272/2004, republicată, cu modificările şi completările ulterioare;</w:t>
      </w:r>
    </w:p>
    <w:p w14:paraId="55BA1568" w14:textId="77777777" w:rsidR="005B329D" w:rsidRPr="007E1795" w:rsidRDefault="005B329D" w:rsidP="005B329D">
      <w:pPr>
        <w:autoSpaceDE w:val="0"/>
        <w:autoSpaceDN w:val="0"/>
        <w:adjustRightInd w:val="0"/>
        <w:ind w:firstLine="708"/>
        <w:jc w:val="both"/>
        <w:rPr>
          <w:rFonts w:ascii="Trebuchet MS" w:eastAsia="Calibri" w:hAnsi="Trebuchet MS"/>
          <w:lang w:val="ro-RO"/>
        </w:rPr>
      </w:pPr>
      <w:r w:rsidRPr="007E1795">
        <w:rPr>
          <w:rFonts w:ascii="Trebuchet MS" w:hAnsi="Trebuchet MS" w:cs="Arial"/>
          <w:lang w:val="ro-RO" w:eastAsia="ro-RO"/>
        </w:rPr>
        <w:t>f)  finanțarea cheltuielilor de funcționare ale</w:t>
      </w:r>
      <w:r w:rsidRPr="007E1795">
        <w:rPr>
          <w:rFonts w:ascii="Trebuchet MS" w:hAnsi="Trebuchet MS"/>
          <w:lang w:val="ro-RO"/>
        </w:rPr>
        <w:t xml:space="preserve"> </w:t>
      </w:r>
      <w:r w:rsidRPr="007E1795">
        <w:rPr>
          <w:rFonts w:ascii="Trebuchet MS" w:hAnsi="Trebuchet MS" w:cs="Arial"/>
          <w:lang w:val="ro-RO" w:eastAsia="ro-RO"/>
        </w:rPr>
        <w:t>unităților de îngrijire la domiciliu, ale centrelor de zi de îngrijire şi recuperare şi ale căminelor pentru persoane vârstnice, de la nivelul comunelor, orașelor, municipiilor, sectoarelor municipiului București și municipiului București, potrivit prevederilor art. 12 alin. (3) lit. b) și ale art.18 alin. (5) lit. b) din Legea nr.17/2000, republicată, cu modificările ulterioare, în baza standardelor de cost calculate pentru beneficiari/tipuri de servicii sociale, aprobate conform prevederilor Hotărârii Guvernului nr. 426/2020, cu modificările ulterioare,</w:t>
      </w:r>
      <w:r w:rsidRPr="007E1795">
        <w:rPr>
          <w:rFonts w:ascii="Trebuchet MS" w:eastAsia="Calibri" w:hAnsi="Trebuchet MS"/>
          <w:lang w:val="ro-RO"/>
        </w:rPr>
        <w:t xml:space="preserve"> precum şi pentru plata indemnizaţiei îngrijitorilor informali, potrivit prevederilor art. 13 alin. (7) din Legea nr. 17/2000, republicată, cu modificările ulterioare;</w:t>
      </w:r>
    </w:p>
    <w:p w14:paraId="5ED429B8" w14:textId="77777777" w:rsidR="005B329D" w:rsidRPr="007E1795" w:rsidRDefault="005B329D" w:rsidP="005B329D">
      <w:pPr>
        <w:pStyle w:val="S1"/>
        <w:suppressAutoHyphens/>
        <w:spacing w:line="252" w:lineRule="auto"/>
        <w:ind w:right="-142" w:firstLine="0"/>
        <w:rPr>
          <w:rFonts w:ascii="Trebuchet MS" w:hAnsi="Trebuchet MS" w:cs="Arial"/>
          <w:sz w:val="24"/>
          <w:szCs w:val="24"/>
          <w:lang w:val="ro-RO" w:eastAsia="ro-RO"/>
        </w:rPr>
      </w:pPr>
      <w:r w:rsidRPr="007E1795">
        <w:rPr>
          <w:rFonts w:ascii="Trebuchet MS" w:hAnsi="Trebuchet MS" w:cs="Arial"/>
          <w:sz w:val="24"/>
          <w:szCs w:val="24"/>
          <w:lang w:val="ro-RO" w:eastAsia="ro-RO"/>
        </w:rPr>
        <w:t xml:space="preserve">       g) finanțarea gratuității acordate elevilor prevăzuți la art.83 alin.(1) din Legea </w:t>
      </w:r>
    </w:p>
    <w:p w14:paraId="0C516A1D" w14:textId="77777777" w:rsidR="005B329D" w:rsidRPr="007E1795" w:rsidRDefault="005B329D" w:rsidP="005B329D">
      <w:pPr>
        <w:pStyle w:val="S1"/>
        <w:suppressAutoHyphens/>
        <w:spacing w:line="252" w:lineRule="auto"/>
        <w:ind w:left="0" w:right="-142" w:firstLine="0"/>
        <w:rPr>
          <w:rFonts w:ascii="Trebuchet MS" w:hAnsi="Trebuchet MS" w:cs="Arial"/>
          <w:sz w:val="24"/>
          <w:szCs w:val="24"/>
          <w:lang w:val="ro-RO" w:eastAsia="ro-RO"/>
        </w:rPr>
      </w:pPr>
      <w:r w:rsidRPr="007E1795">
        <w:rPr>
          <w:rFonts w:ascii="Trebuchet MS" w:hAnsi="Trebuchet MS" w:cs="Arial"/>
          <w:sz w:val="24"/>
          <w:szCs w:val="24"/>
          <w:lang w:val="ro-RO" w:eastAsia="ro-RO"/>
        </w:rPr>
        <w:t>nr.198/2023, cu modificările și completările ulterioare, la transportul public local şi metropolitan rutier, potrivit prevederilor art.83 alin.(2) lit. a) din același act normativ;</w:t>
      </w:r>
    </w:p>
    <w:p w14:paraId="2A608E16" w14:textId="77777777" w:rsidR="005B329D" w:rsidRPr="007E1795" w:rsidRDefault="005B329D" w:rsidP="005B329D">
      <w:pPr>
        <w:pStyle w:val="S1"/>
        <w:suppressAutoHyphens/>
        <w:spacing w:line="252" w:lineRule="auto"/>
        <w:ind w:left="0" w:right="-142" w:firstLine="360"/>
        <w:rPr>
          <w:rFonts w:ascii="Trebuchet MS" w:hAnsi="Trebuchet MS" w:cs="Arial"/>
          <w:sz w:val="24"/>
          <w:szCs w:val="24"/>
          <w:lang w:val="ro-RO" w:eastAsia="ro-RO"/>
        </w:rPr>
      </w:pPr>
      <w:r w:rsidRPr="007E1795">
        <w:rPr>
          <w:rFonts w:ascii="Trebuchet MS" w:hAnsi="Trebuchet MS" w:cs="Arial"/>
          <w:sz w:val="24"/>
          <w:szCs w:val="24"/>
          <w:lang w:val="ro-RO"/>
        </w:rPr>
        <w:t xml:space="preserve">   h) finanţării centrelor de zi licenţiate, destinate prevenirii separării copilului de familie, organizate la nivelul comunelor, oraşelor şi municipiilor, potrivit prevederilor art. 21  alin. (1)  lit. a) și alin. (2) din Legea nr. 156/2023 privind organizarea activităţii de prevenire a separării copilului de familie, cu completările ulterioare</w:t>
      </w:r>
      <w:r w:rsidRPr="007E1795">
        <w:rPr>
          <w:rFonts w:ascii="Trebuchet MS" w:hAnsi="Trebuchet MS" w:cs="Arial"/>
          <w:sz w:val="24"/>
          <w:szCs w:val="24"/>
          <w:lang w:val="ro-RO" w:eastAsia="ro-RO"/>
        </w:rPr>
        <w:t>;</w:t>
      </w:r>
    </w:p>
    <w:p w14:paraId="5537BAA2" w14:textId="77777777" w:rsidR="005B329D" w:rsidRPr="00352084" w:rsidRDefault="005B329D" w:rsidP="005B329D">
      <w:pPr>
        <w:pStyle w:val="S1"/>
        <w:suppressAutoHyphens/>
        <w:spacing w:line="252" w:lineRule="auto"/>
        <w:ind w:left="0" w:right="-142" w:firstLine="360"/>
        <w:rPr>
          <w:rFonts w:ascii="Trebuchet MS" w:hAnsi="Trebuchet MS" w:cs="Arial"/>
          <w:color w:val="000000" w:themeColor="text1"/>
          <w:sz w:val="24"/>
          <w:szCs w:val="24"/>
          <w:lang w:val="ro-RO" w:eastAsia="ro-RO"/>
        </w:rPr>
      </w:pPr>
      <w:r w:rsidRPr="007E1795">
        <w:rPr>
          <w:rFonts w:ascii="Trebuchet MS" w:hAnsi="Trebuchet MS" w:cs="Arial"/>
          <w:sz w:val="24"/>
          <w:szCs w:val="24"/>
          <w:lang w:val="ro-RO" w:eastAsia="ro-RO"/>
        </w:rPr>
        <w:t xml:space="preserve">  i) finanțării centrelor de asistență socială pentru persoane adulte cu handicap aflate în subordinea/coordonarea direcțiilor de asistență socială organizate la nivelul comunelor, orașelor şi municipiilor</w:t>
      </w:r>
      <w:r w:rsidRPr="00223989">
        <w:rPr>
          <w:lang w:val="ro-RO"/>
        </w:rPr>
        <w:t xml:space="preserve"> </w:t>
      </w:r>
      <w:r w:rsidRPr="00352084">
        <w:rPr>
          <w:rFonts w:ascii="Trebuchet MS" w:hAnsi="Trebuchet MS" w:cs="Arial"/>
          <w:color w:val="000000" w:themeColor="text1"/>
          <w:sz w:val="24"/>
          <w:szCs w:val="24"/>
          <w:lang w:val="ro-RO" w:eastAsia="ro-RO"/>
        </w:rPr>
        <w:t>și a măsurilor de protecţie de tip centre de zi şi centre rezidenţiale pentru persoane adulte cu handicap, la nivelul sectoarelor municipiului Bucureşti;</w:t>
      </w:r>
    </w:p>
    <w:p w14:paraId="55FFAE1E" w14:textId="77777777" w:rsidR="005B329D" w:rsidRPr="007E1795" w:rsidRDefault="005B329D" w:rsidP="005B329D">
      <w:pPr>
        <w:autoSpaceDE w:val="0"/>
        <w:autoSpaceDN w:val="0"/>
        <w:adjustRightInd w:val="0"/>
        <w:jc w:val="both"/>
        <w:rPr>
          <w:rFonts w:ascii="Trebuchet MS" w:hAnsi="Trebuchet MS" w:cs="Arial"/>
          <w:lang w:val="ro-RO" w:eastAsia="ro-RO"/>
        </w:rPr>
      </w:pPr>
      <w:r w:rsidRPr="007E1795">
        <w:rPr>
          <w:rFonts w:ascii="Trebuchet MS" w:hAnsi="Trebuchet MS" w:cs="Arial"/>
          <w:lang w:val="ro-RO" w:eastAsia="ro-RO"/>
        </w:rPr>
        <w:t xml:space="preserve">       j)</w:t>
      </w:r>
      <w:r w:rsidRPr="007E1795">
        <w:rPr>
          <w:rFonts w:ascii="Trebuchet MS" w:eastAsia="Calibri" w:hAnsi="Trebuchet MS"/>
          <w:lang w:val="ro-RO"/>
        </w:rPr>
        <w:t xml:space="preserve"> </w:t>
      </w:r>
      <w:r w:rsidRPr="00352084">
        <w:rPr>
          <w:rFonts w:ascii="Trebuchet MS" w:hAnsi="Trebuchet MS" w:cs="Arial"/>
          <w:color w:val="000000" w:themeColor="text1"/>
          <w:lang w:val="ro-RO" w:eastAsia="ro-RO"/>
        </w:rPr>
        <w:t>implementarea</w:t>
      </w:r>
      <w:r>
        <w:rPr>
          <w:rFonts w:ascii="Trebuchet MS" w:hAnsi="Trebuchet MS" w:cs="Arial"/>
          <w:lang w:val="ro-RO" w:eastAsia="ro-RO"/>
        </w:rPr>
        <w:t xml:space="preserve"> </w:t>
      </w:r>
      <w:r w:rsidRPr="007E1795">
        <w:rPr>
          <w:rFonts w:ascii="Trebuchet MS" w:hAnsi="Trebuchet MS" w:cs="Arial"/>
          <w:lang w:val="ro-RO" w:eastAsia="ro-RO"/>
        </w:rPr>
        <w:t>Programului naţional "Masă sănătoasă", potrivit prevederilor art.LI alin.(3) din Ordonanța de urgență a Guvernului nr.156/2024 privind unele măsuri fiscal-bugetare în domeniul cheltuielilor publice pentru fundamentarea bugetului general consolidat pe anul 2025, pentru modificarea şi completarea unor acte normative, precum şi pentru prorogarea unor termene.</w:t>
      </w:r>
    </w:p>
    <w:p w14:paraId="4CC7A9DC" w14:textId="77777777" w:rsidR="005B329D" w:rsidRPr="007E1795" w:rsidRDefault="005B329D" w:rsidP="005B329D">
      <w:pPr>
        <w:pStyle w:val="S1"/>
        <w:suppressAutoHyphens/>
        <w:spacing w:line="252" w:lineRule="auto"/>
        <w:ind w:left="0" w:right="-142" w:firstLine="0"/>
        <w:rPr>
          <w:rFonts w:ascii="Trebuchet MS" w:hAnsi="Trebuchet MS" w:cs="Arial"/>
          <w:sz w:val="24"/>
          <w:szCs w:val="24"/>
          <w:lang w:val="ro-RO" w:eastAsia="ro-RO"/>
        </w:rPr>
      </w:pPr>
    </w:p>
    <w:p w14:paraId="22CC4B85" w14:textId="77777777" w:rsidR="005B329D" w:rsidRPr="007E1795" w:rsidRDefault="005B329D" w:rsidP="005B329D">
      <w:pPr>
        <w:pStyle w:val="BodyText"/>
        <w:numPr>
          <w:ilvl w:val="0"/>
          <w:numId w:val="129"/>
        </w:numPr>
        <w:spacing w:after="0" w:line="252" w:lineRule="auto"/>
        <w:ind w:right="-142"/>
        <w:jc w:val="both"/>
        <w:rPr>
          <w:rFonts w:ascii="Trebuchet MS" w:hAnsi="Trebuchet MS" w:cs="Arial"/>
          <w:b/>
          <w:bCs/>
          <w:lang w:val="ro-RO"/>
        </w:rPr>
      </w:pPr>
      <w:r w:rsidRPr="007E1795">
        <w:rPr>
          <w:rFonts w:ascii="Trebuchet MS" w:hAnsi="Trebuchet MS" w:cs="Arial"/>
          <w:b/>
          <w:bCs/>
          <w:lang w:val="ro-RO"/>
        </w:rPr>
        <w:t>finanțarea cheltuielilor privind drumurile județene şi comunale;</w:t>
      </w:r>
    </w:p>
    <w:p w14:paraId="1279E4B1" w14:textId="77777777" w:rsidR="005B329D" w:rsidRPr="007E1795" w:rsidRDefault="005B329D" w:rsidP="005B329D">
      <w:pPr>
        <w:pStyle w:val="BodyText"/>
        <w:numPr>
          <w:ilvl w:val="0"/>
          <w:numId w:val="129"/>
        </w:numPr>
        <w:spacing w:after="0" w:line="252" w:lineRule="auto"/>
        <w:ind w:right="-142"/>
        <w:jc w:val="both"/>
        <w:rPr>
          <w:rFonts w:ascii="Trebuchet MS" w:hAnsi="Trebuchet MS" w:cs="Arial"/>
          <w:b/>
          <w:bCs/>
          <w:lang w:val="ro-RO"/>
        </w:rPr>
      </w:pPr>
      <w:r w:rsidRPr="007E1795">
        <w:rPr>
          <w:rFonts w:ascii="Trebuchet MS" w:hAnsi="Trebuchet MS" w:cs="Arial"/>
          <w:b/>
          <w:bCs/>
          <w:lang w:val="ro-RO"/>
        </w:rPr>
        <w:t>echilibrarea bugetelor locale ale comunelor, orașelor, municipiilor şi județelor;</w:t>
      </w:r>
    </w:p>
    <w:p w14:paraId="694716B1" w14:textId="77777777" w:rsidR="005B329D" w:rsidRPr="007E1795" w:rsidRDefault="005B329D" w:rsidP="005B329D">
      <w:pPr>
        <w:pStyle w:val="BodyText"/>
        <w:numPr>
          <w:ilvl w:val="0"/>
          <w:numId w:val="129"/>
        </w:numPr>
        <w:spacing w:after="0" w:line="252" w:lineRule="auto"/>
        <w:ind w:right="-142"/>
        <w:jc w:val="both"/>
        <w:rPr>
          <w:rFonts w:ascii="Trebuchet MS" w:hAnsi="Trebuchet MS" w:cs="Arial"/>
          <w:lang w:val="ro-RO"/>
        </w:rPr>
      </w:pPr>
      <w:r w:rsidRPr="007E1795">
        <w:rPr>
          <w:rFonts w:ascii="Trebuchet MS" w:hAnsi="Trebuchet MS" w:cs="Arial"/>
          <w:b/>
          <w:bCs/>
          <w:lang w:val="ro-RO"/>
        </w:rPr>
        <w:t xml:space="preserve">finanțarea învățământului particular </w:t>
      </w:r>
      <w:r w:rsidRPr="007E1795">
        <w:rPr>
          <w:rFonts w:ascii="Trebuchet MS" w:eastAsia="Calibri" w:hAnsi="Trebuchet MS" w:cs="Arial"/>
          <w:b/>
          <w:lang w:val="ro-RO"/>
        </w:rPr>
        <w:t>și a celui confesional, acreditate</w:t>
      </w:r>
      <w:r w:rsidRPr="00352084">
        <w:rPr>
          <w:rFonts w:ascii="Trebuchet MS" w:eastAsia="Calibri" w:hAnsi="Trebuchet MS" w:cs="Arial"/>
          <w:b/>
          <w:color w:val="000000" w:themeColor="text1"/>
          <w:lang w:val="ro-RO"/>
        </w:rPr>
        <w:t>, pentru</w:t>
      </w:r>
      <w:r w:rsidRPr="007E1795">
        <w:rPr>
          <w:rFonts w:ascii="Trebuchet MS" w:hAnsi="Trebuchet MS" w:cs="Arial"/>
          <w:b/>
          <w:bCs/>
          <w:lang w:val="ro-RO"/>
        </w:rPr>
        <w:t>:</w:t>
      </w:r>
    </w:p>
    <w:p w14:paraId="673E6D93" w14:textId="77777777" w:rsidR="005B329D" w:rsidRPr="007E1795" w:rsidRDefault="005B329D" w:rsidP="005B329D">
      <w:pPr>
        <w:pStyle w:val="BodyText"/>
        <w:spacing w:after="0" w:line="252" w:lineRule="auto"/>
        <w:ind w:left="720" w:right="-142"/>
        <w:jc w:val="both"/>
        <w:rPr>
          <w:rFonts w:ascii="Trebuchet MS" w:hAnsi="Trebuchet MS" w:cs="Arial"/>
          <w:lang w:val="ro-RO"/>
        </w:rPr>
      </w:pPr>
    </w:p>
    <w:p w14:paraId="60FE821B" w14:textId="77777777" w:rsidR="005B329D" w:rsidRPr="007E1795" w:rsidRDefault="005B329D" w:rsidP="005B329D">
      <w:pPr>
        <w:suppressAutoHyphens/>
        <w:autoSpaceDE w:val="0"/>
        <w:spacing w:line="252" w:lineRule="auto"/>
        <w:ind w:left="567" w:right="-142" w:hanging="567"/>
        <w:jc w:val="both"/>
        <w:rPr>
          <w:rFonts w:ascii="Trebuchet MS" w:hAnsi="Trebuchet MS" w:cs="Arial"/>
          <w:lang w:val="ro-RO" w:eastAsia="ro-RO"/>
        </w:rPr>
      </w:pPr>
      <w:r w:rsidRPr="007E1795">
        <w:rPr>
          <w:rFonts w:ascii="Trebuchet MS" w:hAnsi="Trebuchet MS" w:cs="Arial"/>
          <w:lang w:val="ro-RO" w:eastAsia="ro-RO"/>
        </w:rPr>
        <w:t xml:space="preserve">     a) finanțarea cheltuielilor cu salariile;</w:t>
      </w:r>
    </w:p>
    <w:p w14:paraId="1ED2409E" w14:textId="77777777" w:rsidR="005B329D" w:rsidRPr="007E1795" w:rsidRDefault="005B329D" w:rsidP="005B329D">
      <w:pPr>
        <w:suppressAutoHyphens/>
        <w:autoSpaceDE w:val="0"/>
        <w:spacing w:line="252" w:lineRule="auto"/>
        <w:ind w:left="360" w:right="-142"/>
        <w:jc w:val="both"/>
        <w:rPr>
          <w:rFonts w:ascii="Trebuchet MS" w:hAnsi="Trebuchet MS" w:cs="Arial"/>
          <w:lang w:val="ro-RO" w:eastAsia="ro-RO"/>
        </w:rPr>
      </w:pPr>
      <w:r w:rsidRPr="007E1795">
        <w:rPr>
          <w:rFonts w:ascii="Trebuchet MS" w:hAnsi="Trebuchet MS" w:cs="Arial"/>
          <w:lang w:val="ro-RO" w:eastAsia="ro-RO"/>
        </w:rPr>
        <w:t>b) finanțarea cheltuielilor cu bunuri si servicii;</w:t>
      </w:r>
    </w:p>
    <w:p w14:paraId="0305BC14" w14:textId="77777777" w:rsidR="005B329D" w:rsidRPr="007E1795" w:rsidRDefault="005B329D" w:rsidP="005B329D">
      <w:pPr>
        <w:autoSpaceDE w:val="0"/>
        <w:spacing w:line="252" w:lineRule="auto"/>
        <w:ind w:right="-142" w:firstLine="360"/>
        <w:jc w:val="both"/>
        <w:rPr>
          <w:rFonts w:ascii="Trebuchet MS" w:hAnsi="Trebuchet MS" w:cs="Arial"/>
          <w:lang w:val="ro-RO" w:eastAsia="ro-RO"/>
        </w:rPr>
      </w:pPr>
      <w:r w:rsidRPr="007E1795">
        <w:rPr>
          <w:rFonts w:ascii="Trebuchet MS" w:hAnsi="Trebuchet MS" w:cs="Arial"/>
          <w:lang w:val="ro-RO" w:eastAsia="ro-RO"/>
        </w:rPr>
        <w:t>c) finanțarea drepturilor copiilor cu cerințe educaționale speciale care frecventează învățământul particular și confesional, special și de masă, potrivit prevederilor potrivit prevederilor art.70 alin.(5) lit. b) din Legea nr.198/2023, cu modificările și completările ulterioare</w:t>
      </w:r>
      <w:r w:rsidRPr="007E1795">
        <w:rPr>
          <w:rFonts w:ascii="Trebuchet MS" w:eastAsia="Calibri" w:hAnsi="Trebuchet MS" w:cs="Arial"/>
          <w:lang w:val="ro-RO"/>
        </w:rPr>
        <w:t xml:space="preserve">, </w:t>
      </w:r>
      <w:r w:rsidRPr="007E1795">
        <w:rPr>
          <w:rFonts w:ascii="Trebuchet MS" w:hAnsi="Trebuchet MS"/>
          <w:lang w:val="ro-RO"/>
        </w:rPr>
        <w:t>în cuantumurile stabilite în anexa la</w:t>
      </w:r>
      <w:r w:rsidRPr="007E1795">
        <w:rPr>
          <w:rFonts w:ascii="Trebuchet MS" w:eastAsia="Calibri" w:hAnsi="Trebuchet MS" w:cs="Arial"/>
          <w:lang w:val="ro-RO"/>
        </w:rPr>
        <w:t xml:space="preserve"> Hotărârea Guvernului nr. 838/2022 şi ale art. 129 din Legea nr. 272/2004</w:t>
      </w:r>
      <w:r w:rsidRPr="00F412D1">
        <w:rPr>
          <w:rFonts w:ascii="Trebuchet MS" w:eastAsia="Calibri" w:hAnsi="Trebuchet MS" w:cs="Arial"/>
          <w:lang w:val="ro-RO"/>
        </w:rPr>
        <w:t>,</w:t>
      </w:r>
      <w:r w:rsidRPr="007E1795">
        <w:rPr>
          <w:rFonts w:ascii="Trebuchet MS" w:eastAsia="Calibri" w:hAnsi="Trebuchet MS" w:cs="Arial"/>
          <w:lang w:val="ro-RO"/>
        </w:rPr>
        <w:t xml:space="preserve"> republicată, cu modificările şi completările ulterioare</w:t>
      </w:r>
      <w:r w:rsidRPr="007E1795">
        <w:rPr>
          <w:rFonts w:ascii="Trebuchet MS" w:hAnsi="Trebuchet MS" w:cs="Arial"/>
          <w:lang w:val="ro-RO" w:eastAsia="ro-RO"/>
        </w:rPr>
        <w:t>;</w:t>
      </w:r>
    </w:p>
    <w:p w14:paraId="0E0CF41B" w14:textId="77777777" w:rsidR="005B329D" w:rsidRPr="007E1795" w:rsidRDefault="005B329D" w:rsidP="005B329D">
      <w:pPr>
        <w:autoSpaceDE w:val="0"/>
        <w:autoSpaceDN w:val="0"/>
        <w:adjustRightInd w:val="0"/>
        <w:ind w:firstLine="360"/>
        <w:jc w:val="both"/>
        <w:rPr>
          <w:rFonts w:ascii="Trebuchet MS" w:eastAsia="Calibri" w:hAnsi="Trebuchet MS" w:cs="Arial"/>
          <w:lang w:val="ro-RO"/>
        </w:rPr>
      </w:pPr>
      <w:r w:rsidRPr="007E1795">
        <w:rPr>
          <w:rFonts w:ascii="Trebuchet MS" w:hAnsi="Trebuchet MS" w:cs="Arial"/>
          <w:lang w:val="ro-RO" w:eastAsia="ro-RO"/>
        </w:rPr>
        <w:t>d) finanțarea cheltuielilor cu bursele de performanță acordate elevilor din învățământul preuniversitar particular, potrivit prevederilor potrivit prevederilor art.108 alin.(15) din Legea nr.198/2023, cu modificările și completările ulterioare</w:t>
      </w:r>
      <w:r w:rsidRPr="007E1795">
        <w:rPr>
          <w:rFonts w:ascii="Trebuchet MS" w:eastAsia="Calibri" w:hAnsi="Trebuchet MS" w:cs="Arial"/>
          <w:iCs/>
          <w:lang w:val="ro-RO"/>
        </w:rPr>
        <w:t xml:space="preserve">. </w:t>
      </w:r>
    </w:p>
    <w:p w14:paraId="21FD6310" w14:textId="77777777" w:rsidR="005B329D" w:rsidRPr="007E1795" w:rsidRDefault="005B329D" w:rsidP="005B329D">
      <w:pPr>
        <w:autoSpaceDE w:val="0"/>
        <w:spacing w:line="252" w:lineRule="auto"/>
        <w:ind w:right="-142" w:firstLine="360"/>
        <w:jc w:val="both"/>
        <w:rPr>
          <w:rFonts w:ascii="Trebuchet MS" w:hAnsi="Trebuchet MS" w:cs="Arial"/>
          <w:lang w:val="ro-RO" w:eastAsia="ro-RO"/>
        </w:rPr>
      </w:pPr>
    </w:p>
    <w:p w14:paraId="19666471" w14:textId="4A62C944" w:rsidR="005B329D" w:rsidRDefault="005B329D" w:rsidP="005B329D">
      <w:pPr>
        <w:pStyle w:val="BodyText"/>
        <w:spacing w:after="0" w:line="252" w:lineRule="auto"/>
        <w:ind w:right="-142"/>
        <w:jc w:val="both"/>
        <w:rPr>
          <w:rFonts w:ascii="Trebuchet MS" w:hAnsi="Trebuchet MS" w:cs="Arial"/>
          <w:lang w:val="ro-RO"/>
        </w:rPr>
      </w:pPr>
      <w:r w:rsidRPr="007E1795">
        <w:rPr>
          <w:rFonts w:ascii="Trebuchet MS" w:hAnsi="Trebuchet MS" w:cs="Arial"/>
          <w:lang w:val="ro-RO"/>
        </w:rPr>
        <w:t xml:space="preserve">Cotele defalcate din impozitul pe venit cuvenit bugetelor locale ale unităților administrativ-teritoriale, sumele defalcate din taxa pe valoarea adăugată pentru bugetele locale, precum şi subvențiile alocate de la bugetul de stat pentru finanțarea unor cheltuieli din bugetele componente ale bugetului general centralizat al unităților administrativ-teritoriale, prin bugetele unor ministere, sunt prezentate în tabelul de mai jos:  </w:t>
      </w:r>
    </w:p>
    <w:p w14:paraId="0827F93A" w14:textId="12EB5263" w:rsidR="005B329D" w:rsidRDefault="005B329D" w:rsidP="005B329D">
      <w:pPr>
        <w:pStyle w:val="BodyText"/>
        <w:spacing w:after="0" w:line="252" w:lineRule="auto"/>
        <w:ind w:right="-142"/>
        <w:jc w:val="both"/>
        <w:rPr>
          <w:rFonts w:ascii="Trebuchet MS" w:hAnsi="Trebuchet MS" w:cs="Arial"/>
          <w:lang w:val="ro-RO"/>
        </w:rPr>
      </w:pPr>
    </w:p>
    <w:p w14:paraId="68C450BE" w14:textId="58AA8967" w:rsidR="00C15794" w:rsidRDefault="00C15794" w:rsidP="005B329D">
      <w:pPr>
        <w:pStyle w:val="BodyText"/>
        <w:spacing w:after="0" w:line="252" w:lineRule="auto"/>
        <w:ind w:right="-142"/>
        <w:jc w:val="both"/>
        <w:rPr>
          <w:rFonts w:ascii="Trebuchet MS" w:hAnsi="Trebuchet MS" w:cs="Arial"/>
          <w:lang w:val="ro-RO"/>
        </w:rPr>
      </w:pPr>
    </w:p>
    <w:p w14:paraId="1F674C7E" w14:textId="77777777" w:rsidR="00C15794" w:rsidRDefault="00C15794" w:rsidP="005B329D">
      <w:pPr>
        <w:pStyle w:val="BodyText"/>
        <w:spacing w:after="0" w:line="252" w:lineRule="auto"/>
        <w:ind w:right="-142"/>
        <w:jc w:val="both"/>
        <w:rPr>
          <w:rFonts w:ascii="Trebuchet MS" w:hAnsi="Trebuchet MS" w:cs="Arial"/>
          <w:lang w:val="ro-RO"/>
        </w:rPr>
      </w:pPr>
    </w:p>
    <w:p w14:paraId="338ECB8A" w14:textId="77777777" w:rsidR="005B329D" w:rsidRPr="007E1795" w:rsidRDefault="005B329D" w:rsidP="005B329D">
      <w:pPr>
        <w:pStyle w:val="BodyText"/>
        <w:numPr>
          <w:ilvl w:val="0"/>
          <w:numId w:val="129"/>
        </w:numPr>
        <w:spacing w:after="0" w:line="264" w:lineRule="auto"/>
        <w:ind w:right="-142"/>
        <w:jc w:val="right"/>
        <w:rPr>
          <w:rFonts w:ascii="Trebuchet MS" w:hAnsi="Trebuchet MS" w:cs="Arial"/>
          <w:sz w:val="23"/>
          <w:szCs w:val="23"/>
          <w:lang w:val="ro-RO"/>
        </w:rPr>
      </w:pPr>
      <w:r w:rsidRPr="007E1795">
        <w:rPr>
          <w:rFonts w:ascii="Trebuchet MS" w:hAnsi="Trebuchet MS" w:cs="Arial"/>
          <w:sz w:val="23"/>
          <w:szCs w:val="23"/>
          <w:lang w:val="ro-RO"/>
        </w:rPr>
        <w:t>mii lei -</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13"/>
        <w:gridCol w:w="1518"/>
        <w:gridCol w:w="1275"/>
        <w:gridCol w:w="1418"/>
        <w:gridCol w:w="1342"/>
        <w:gridCol w:w="1389"/>
      </w:tblGrid>
      <w:tr w:rsidR="005B329D" w:rsidRPr="007E1795" w14:paraId="4489D285" w14:textId="77777777" w:rsidTr="00C15794">
        <w:trPr>
          <w:trHeight w:val="887"/>
          <w:jc w:val="center"/>
        </w:trPr>
        <w:tc>
          <w:tcPr>
            <w:tcW w:w="1980" w:type="dxa"/>
            <w:shd w:val="clear" w:color="auto" w:fill="auto"/>
            <w:hideMark/>
          </w:tcPr>
          <w:p w14:paraId="082338AA" w14:textId="77777777" w:rsidR="005B329D" w:rsidRPr="007E1795" w:rsidRDefault="005B329D" w:rsidP="008F4596">
            <w:pPr>
              <w:pStyle w:val="BodyText"/>
              <w:spacing w:line="269" w:lineRule="auto"/>
              <w:ind w:right="-142"/>
              <w:jc w:val="center"/>
              <w:rPr>
                <w:rFonts w:ascii="Trebuchet MS" w:hAnsi="Trebuchet MS" w:cs="Arial"/>
                <w:bCs/>
                <w:sz w:val="20"/>
                <w:szCs w:val="20"/>
                <w:lang w:val="ro-RO"/>
              </w:rPr>
            </w:pPr>
            <w:r w:rsidRPr="007E1795">
              <w:rPr>
                <w:rFonts w:ascii="Trebuchet MS" w:hAnsi="Trebuchet MS" w:cs="Arial"/>
                <w:bCs/>
                <w:sz w:val="20"/>
                <w:szCs w:val="20"/>
                <w:lang w:val="ro-RO"/>
              </w:rPr>
              <w:t>Denumirea indicatorilor</w:t>
            </w:r>
          </w:p>
        </w:tc>
        <w:tc>
          <w:tcPr>
            <w:tcW w:w="1513" w:type="dxa"/>
            <w:shd w:val="clear" w:color="auto" w:fill="auto"/>
            <w:hideMark/>
          </w:tcPr>
          <w:p w14:paraId="4A4188D4" w14:textId="77777777" w:rsidR="005B329D" w:rsidRPr="007E1795" w:rsidRDefault="005B329D" w:rsidP="008F4596">
            <w:pPr>
              <w:pStyle w:val="BodyText"/>
              <w:spacing w:line="269" w:lineRule="auto"/>
              <w:ind w:right="-142"/>
              <w:rPr>
                <w:rFonts w:ascii="Trebuchet MS" w:hAnsi="Trebuchet MS" w:cs="Arial"/>
                <w:bCs/>
                <w:sz w:val="20"/>
                <w:szCs w:val="20"/>
                <w:lang w:val="ro-RO"/>
              </w:rPr>
            </w:pPr>
            <w:r w:rsidRPr="007E1795">
              <w:rPr>
                <w:rFonts w:ascii="Trebuchet MS" w:hAnsi="Trebuchet MS" w:cs="Arial"/>
                <w:bCs/>
                <w:sz w:val="20"/>
                <w:szCs w:val="20"/>
                <w:lang w:val="ro-RO"/>
              </w:rPr>
              <w:t>Execuție 2023</w:t>
            </w:r>
          </w:p>
        </w:tc>
        <w:tc>
          <w:tcPr>
            <w:tcW w:w="1518" w:type="dxa"/>
            <w:shd w:val="clear" w:color="auto" w:fill="auto"/>
            <w:hideMark/>
          </w:tcPr>
          <w:p w14:paraId="4F2B1A43" w14:textId="77777777" w:rsidR="005B329D" w:rsidRPr="007E1795" w:rsidRDefault="005B329D" w:rsidP="008F4596">
            <w:pPr>
              <w:pStyle w:val="BodyText"/>
              <w:spacing w:line="269" w:lineRule="auto"/>
              <w:ind w:right="-142"/>
              <w:jc w:val="center"/>
              <w:rPr>
                <w:rFonts w:ascii="Trebuchet MS" w:hAnsi="Trebuchet MS" w:cs="Arial"/>
                <w:bCs/>
                <w:sz w:val="20"/>
                <w:szCs w:val="20"/>
                <w:lang w:val="ro-RO"/>
              </w:rPr>
            </w:pPr>
            <w:r w:rsidRPr="007E1795">
              <w:rPr>
                <w:rFonts w:ascii="Trebuchet MS" w:hAnsi="Trebuchet MS" w:cs="Arial"/>
                <w:bCs/>
                <w:sz w:val="20"/>
                <w:szCs w:val="20"/>
                <w:lang w:val="ro-RO"/>
              </w:rPr>
              <w:t>2024 Buget (LBS421/2023)</w:t>
            </w:r>
          </w:p>
        </w:tc>
        <w:tc>
          <w:tcPr>
            <w:tcW w:w="1275" w:type="dxa"/>
            <w:shd w:val="clear" w:color="auto" w:fill="auto"/>
            <w:hideMark/>
          </w:tcPr>
          <w:p w14:paraId="439B4FBC" w14:textId="77777777" w:rsidR="005B329D" w:rsidRPr="007E1795" w:rsidRDefault="005B329D" w:rsidP="008F4596">
            <w:pPr>
              <w:pStyle w:val="BodyText"/>
              <w:spacing w:line="269" w:lineRule="auto"/>
              <w:ind w:right="-142"/>
              <w:jc w:val="center"/>
              <w:rPr>
                <w:rFonts w:ascii="Trebuchet MS" w:hAnsi="Trebuchet MS" w:cs="Arial"/>
                <w:bCs/>
                <w:sz w:val="20"/>
                <w:szCs w:val="20"/>
                <w:lang w:val="ro-RO"/>
              </w:rPr>
            </w:pPr>
            <w:r w:rsidRPr="007E1795">
              <w:rPr>
                <w:rFonts w:ascii="Trebuchet MS" w:hAnsi="Trebuchet MS" w:cs="Arial"/>
                <w:bCs/>
                <w:sz w:val="20"/>
                <w:szCs w:val="20"/>
                <w:lang w:val="ro-RO"/>
              </w:rPr>
              <w:t>Propunere Buget  2025</w:t>
            </w:r>
          </w:p>
        </w:tc>
        <w:tc>
          <w:tcPr>
            <w:tcW w:w="1418" w:type="dxa"/>
            <w:shd w:val="clear" w:color="auto" w:fill="auto"/>
            <w:hideMark/>
          </w:tcPr>
          <w:p w14:paraId="384EBF81" w14:textId="77777777" w:rsidR="005B329D" w:rsidRPr="007E1795" w:rsidRDefault="005B329D" w:rsidP="008F4596">
            <w:pPr>
              <w:pStyle w:val="BodyText"/>
              <w:spacing w:line="269" w:lineRule="auto"/>
              <w:ind w:right="-142"/>
              <w:jc w:val="center"/>
              <w:rPr>
                <w:rFonts w:ascii="Trebuchet MS" w:hAnsi="Trebuchet MS" w:cs="Arial"/>
                <w:bCs/>
                <w:sz w:val="20"/>
                <w:szCs w:val="20"/>
                <w:lang w:val="ro-RO"/>
              </w:rPr>
            </w:pPr>
            <w:r w:rsidRPr="007E1795">
              <w:rPr>
                <w:rFonts w:ascii="Trebuchet MS" w:hAnsi="Trebuchet MS" w:cs="Arial"/>
                <w:bCs/>
                <w:sz w:val="20"/>
                <w:szCs w:val="20"/>
                <w:lang w:val="ro-RO"/>
              </w:rPr>
              <w:t>Estimări 2026</w:t>
            </w:r>
          </w:p>
        </w:tc>
        <w:tc>
          <w:tcPr>
            <w:tcW w:w="1342" w:type="dxa"/>
            <w:shd w:val="clear" w:color="auto" w:fill="auto"/>
            <w:hideMark/>
          </w:tcPr>
          <w:p w14:paraId="40159A65" w14:textId="77777777" w:rsidR="005B329D" w:rsidRPr="007E1795" w:rsidRDefault="005B329D" w:rsidP="008F4596">
            <w:pPr>
              <w:pStyle w:val="BodyText"/>
              <w:spacing w:line="269" w:lineRule="auto"/>
              <w:ind w:right="-142"/>
              <w:jc w:val="center"/>
              <w:rPr>
                <w:rFonts w:ascii="Trebuchet MS" w:hAnsi="Trebuchet MS" w:cs="Arial"/>
                <w:bCs/>
                <w:sz w:val="20"/>
                <w:szCs w:val="20"/>
                <w:lang w:val="ro-RO"/>
              </w:rPr>
            </w:pPr>
            <w:r w:rsidRPr="007E1795">
              <w:rPr>
                <w:rFonts w:ascii="Trebuchet MS" w:hAnsi="Trebuchet MS" w:cs="Arial"/>
                <w:bCs/>
                <w:sz w:val="20"/>
                <w:szCs w:val="20"/>
                <w:lang w:val="ro-RO"/>
              </w:rPr>
              <w:t>Estimări 2027</w:t>
            </w:r>
          </w:p>
        </w:tc>
        <w:tc>
          <w:tcPr>
            <w:tcW w:w="1389" w:type="dxa"/>
          </w:tcPr>
          <w:p w14:paraId="17D0E910" w14:textId="77777777" w:rsidR="005B329D" w:rsidRPr="007E1795" w:rsidRDefault="005B329D" w:rsidP="008F4596">
            <w:pPr>
              <w:pStyle w:val="BodyText"/>
              <w:spacing w:line="269" w:lineRule="auto"/>
              <w:ind w:right="-142"/>
              <w:jc w:val="center"/>
              <w:rPr>
                <w:rFonts w:ascii="Trebuchet MS" w:hAnsi="Trebuchet MS" w:cs="Arial"/>
                <w:bCs/>
                <w:sz w:val="20"/>
                <w:szCs w:val="20"/>
                <w:lang w:val="ro-RO"/>
              </w:rPr>
            </w:pPr>
            <w:r w:rsidRPr="007E1795">
              <w:rPr>
                <w:rFonts w:ascii="Trebuchet MS" w:hAnsi="Trebuchet MS" w:cs="Arial"/>
                <w:bCs/>
                <w:sz w:val="20"/>
                <w:szCs w:val="20"/>
                <w:lang w:val="ro-RO"/>
              </w:rPr>
              <w:t>Estimări 2028</w:t>
            </w:r>
          </w:p>
        </w:tc>
      </w:tr>
      <w:tr w:rsidR="005B329D" w:rsidRPr="007E1795" w14:paraId="5954815B" w14:textId="77777777" w:rsidTr="00C15794">
        <w:trPr>
          <w:trHeight w:val="255"/>
          <w:jc w:val="center"/>
        </w:trPr>
        <w:tc>
          <w:tcPr>
            <w:tcW w:w="1980" w:type="dxa"/>
            <w:shd w:val="clear" w:color="auto" w:fill="auto"/>
            <w:hideMark/>
          </w:tcPr>
          <w:p w14:paraId="765E0BA2" w14:textId="77777777" w:rsidR="005B329D" w:rsidRPr="007E1795" w:rsidRDefault="005B329D" w:rsidP="008F4596">
            <w:pPr>
              <w:pStyle w:val="BodyText"/>
              <w:spacing w:line="269" w:lineRule="auto"/>
              <w:ind w:right="-142"/>
              <w:jc w:val="both"/>
              <w:rPr>
                <w:rFonts w:ascii="Trebuchet MS" w:hAnsi="Trebuchet MS" w:cs="Arial"/>
                <w:bCs/>
                <w:sz w:val="20"/>
                <w:szCs w:val="20"/>
                <w:lang w:val="ro-RO"/>
              </w:rPr>
            </w:pPr>
            <w:r w:rsidRPr="007E1795">
              <w:rPr>
                <w:rFonts w:ascii="Trebuchet MS" w:hAnsi="Trebuchet MS" w:cs="Arial"/>
                <w:bCs/>
                <w:sz w:val="20"/>
                <w:szCs w:val="20"/>
                <w:lang w:val="ro-RO"/>
              </w:rPr>
              <w:t> </w:t>
            </w:r>
          </w:p>
        </w:tc>
        <w:tc>
          <w:tcPr>
            <w:tcW w:w="1513" w:type="dxa"/>
            <w:shd w:val="clear" w:color="auto" w:fill="auto"/>
            <w:hideMark/>
          </w:tcPr>
          <w:p w14:paraId="10F14575" w14:textId="77777777" w:rsidR="005B329D" w:rsidRPr="007E1795" w:rsidRDefault="005B329D" w:rsidP="008F4596">
            <w:pPr>
              <w:pStyle w:val="BodyText"/>
              <w:spacing w:line="269" w:lineRule="auto"/>
              <w:ind w:right="-142"/>
              <w:jc w:val="center"/>
              <w:rPr>
                <w:rFonts w:ascii="Trebuchet MS" w:hAnsi="Trebuchet MS" w:cs="Arial"/>
                <w:sz w:val="20"/>
                <w:szCs w:val="20"/>
                <w:lang w:val="ro-RO"/>
              </w:rPr>
            </w:pPr>
            <w:r w:rsidRPr="007E1795">
              <w:rPr>
                <w:rFonts w:ascii="Trebuchet MS" w:hAnsi="Trebuchet MS" w:cs="Arial"/>
                <w:sz w:val="20"/>
                <w:szCs w:val="20"/>
                <w:lang w:val="ro-RO"/>
              </w:rPr>
              <w:t>1</w:t>
            </w:r>
          </w:p>
        </w:tc>
        <w:tc>
          <w:tcPr>
            <w:tcW w:w="1518" w:type="dxa"/>
            <w:shd w:val="clear" w:color="auto" w:fill="auto"/>
            <w:hideMark/>
          </w:tcPr>
          <w:p w14:paraId="130259DF" w14:textId="77777777" w:rsidR="005B329D" w:rsidRPr="007E1795" w:rsidRDefault="005B329D" w:rsidP="008F4596">
            <w:pPr>
              <w:pStyle w:val="BodyText"/>
              <w:spacing w:line="269" w:lineRule="auto"/>
              <w:ind w:right="-142"/>
              <w:jc w:val="center"/>
              <w:rPr>
                <w:rFonts w:ascii="Trebuchet MS" w:hAnsi="Trebuchet MS" w:cs="Arial"/>
                <w:sz w:val="20"/>
                <w:szCs w:val="20"/>
                <w:lang w:val="ro-RO"/>
              </w:rPr>
            </w:pPr>
            <w:r w:rsidRPr="007E1795">
              <w:rPr>
                <w:rFonts w:ascii="Trebuchet MS" w:hAnsi="Trebuchet MS" w:cs="Arial"/>
                <w:sz w:val="20"/>
                <w:szCs w:val="20"/>
                <w:lang w:val="ro-RO"/>
              </w:rPr>
              <w:t>2</w:t>
            </w:r>
          </w:p>
        </w:tc>
        <w:tc>
          <w:tcPr>
            <w:tcW w:w="1275" w:type="dxa"/>
            <w:shd w:val="clear" w:color="auto" w:fill="auto"/>
            <w:hideMark/>
          </w:tcPr>
          <w:p w14:paraId="5C3E749C" w14:textId="77777777" w:rsidR="005B329D" w:rsidRPr="007E1795" w:rsidRDefault="005B329D" w:rsidP="008F4596">
            <w:pPr>
              <w:pStyle w:val="BodyText"/>
              <w:spacing w:line="269" w:lineRule="auto"/>
              <w:ind w:right="-142"/>
              <w:jc w:val="center"/>
              <w:rPr>
                <w:rFonts w:ascii="Trebuchet MS" w:hAnsi="Trebuchet MS" w:cs="Arial"/>
                <w:sz w:val="20"/>
                <w:szCs w:val="20"/>
                <w:lang w:val="ro-RO"/>
              </w:rPr>
            </w:pPr>
            <w:r w:rsidRPr="007E1795">
              <w:rPr>
                <w:rFonts w:ascii="Trebuchet MS" w:hAnsi="Trebuchet MS" w:cs="Arial"/>
                <w:sz w:val="20"/>
                <w:szCs w:val="20"/>
                <w:lang w:val="ro-RO"/>
              </w:rPr>
              <w:t>3</w:t>
            </w:r>
          </w:p>
        </w:tc>
        <w:tc>
          <w:tcPr>
            <w:tcW w:w="1418" w:type="dxa"/>
            <w:shd w:val="clear" w:color="auto" w:fill="auto"/>
            <w:hideMark/>
          </w:tcPr>
          <w:p w14:paraId="630C7224" w14:textId="77777777" w:rsidR="005B329D" w:rsidRPr="007E1795" w:rsidRDefault="005B329D" w:rsidP="008F4596">
            <w:pPr>
              <w:pStyle w:val="BodyText"/>
              <w:spacing w:line="269" w:lineRule="auto"/>
              <w:ind w:right="-142"/>
              <w:jc w:val="center"/>
              <w:rPr>
                <w:rFonts w:ascii="Trebuchet MS" w:hAnsi="Trebuchet MS" w:cs="Arial"/>
                <w:sz w:val="20"/>
                <w:szCs w:val="20"/>
                <w:lang w:val="ro-RO"/>
              </w:rPr>
            </w:pPr>
            <w:r w:rsidRPr="007E1795">
              <w:rPr>
                <w:rFonts w:ascii="Trebuchet MS" w:hAnsi="Trebuchet MS" w:cs="Arial"/>
                <w:sz w:val="20"/>
                <w:szCs w:val="20"/>
                <w:lang w:val="ro-RO"/>
              </w:rPr>
              <w:t>4</w:t>
            </w:r>
          </w:p>
        </w:tc>
        <w:tc>
          <w:tcPr>
            <w:tcW w:w="1342" w:type="dxa"/>
            <w:tcBorders>
              <w:bottom w:val="single" w:sz="4" w:space="0" w:color="auto"/>
            </w:tcBorders>
            <w:shd w:val="clear" w:color="auto" w:fill="auto"/>
            <w:hideMark/>
          </w:tcPr>
          <w:p w14:paraId="6F83B760" w14:textId="77777777" w:rsidR="005B329D" w:rsidRPr="007E1795" w:rsidRDefault="005B329D" w:rsidP="008F4596">
            <w:pPr>
              <w:pStyle w:val="BodyText"/>
              <w:spacing w:line="269" w:lineRule="auto"/>
              <w:ind w:right="-142"/>
              <w:jc w:val="center"/>
              <w:rPr>
                <w:rFonts w:ascii="Trebuchet MS" w:hAnsi="Trebuchet MS" w:cs="Arial"/>
                <w:sz w:val="20"/>
                <w:szCs w:val="20"/>
                <w:lang w:val="ro-RO"/>
              </w:rPr>
            </w:pPr>
            <w:r w:rsidRPr="007E1795">
              <w:rPr>
                <w:rFonts w:ascii="Trebuchet MS" w:hAnsi="Trebuchet MS" w:cs="Arial"/>
                <w:sz w:val="20"/>
                <w:szCs w:val="20"/>
                <w:lang w:val="ro-RO"/>
              </w:rPr>
              <w:t>5</w:t>
            </w:r>
          </w:p>
        </w:tc>
        <w:tc>
          <w:tcPr>
            <w:tcW w:w="1389" w:type="dxa"/>
            <w:tcBorders>
              <w:bottom w:val="single" w:sz="4" w:space="0" w:color="auto"/>
            </w:tcBorders>
          </w:tcPr>
          <w:p w14:paraId="2B1ED816" w14:textId="77777777" w:rsidR="005B329D" w:rsidRPr="007E1795" w:rsidRDefault="005B329D" w:rsidP="008F4596">
            <w:pPr>
              <w:pStyle w:val="BodyText"/>
              <w:spacing w:line="269" w:lineRule="auto"/>
              <w:ind w:right="-142"/>
              <w:jc w:val="center"/>
              <w:rPr>
                <w:rFonts w:ascii="Trebuchet MS" w:hAnsi="Trebuchet MS" w:cs="Arial"/>
                <w:sz w:val="20"/>
                <w:szCs w:val="20"/>
                <w:lang w:val="ro-RO"/>
              </w:rPr>
            </w:pPr>
            <w:r w:rsidRPr="007E1795">
              <w:rPr>
                <w:rFonts w:ascii="Trebuchet MS" w:hAnsi="Trebuchet MS" w:cs="Arial"/>
                <w:sz w:val="20"/>
                <w:szCs w:val="20"/>
                <w:lang w:val="ro-RO"/>
              </w:rPr>
              <w:t>6</w:t>
            </w:r>
          </w:p>
        </w:tc>
      </w:tr>
      <w:tr w:rsidR="005B329D" w:rsidRPr="007E1795" w14:paraId="582F61D3" w14:textId="77777777" w:rsidTr="00C15794">
        <w:trPr>
          <w:trHeight w:val="230"/>
          <w:jc w:val="center"/>
        </w:trPr>
        <w:tc>
          <w:tcPr>
            <w:tcW w:w="1980" w:type="dxa"/>
            <w:shd w:val="clear" w:color="auto" w:fill="auto"/>
            <w:vAlign w:val="center"/>
          </w:tcPr>
          <w:p w14:paraId="19F37732" w14:textId="77777777" w:rsidR="005B329D" w:rsidRPr="007E1795" w:rsidRDefault="005B329D" w:rsidP="008F4596">
            <w:pPr>
              <w:pStyle w:val="BodyText"/>
              <w:spacing w:after="0" w:line="269" w:lineRule="auto"/>
              <w:ind w:right="-142"/>
              <w:rPr>
                <w:rFonts w:ascii="Trebuchet MS" w:hAnsi="Trebuchet MS" w:cs="Arial"/>
                <w:bCs/>
                <w:sz w:val="20"/>
                <w:szCs w:val="20"/>
                <w:lang w:val="ro-RO"/>
              </w:rPr>
            </w:pPr>
            <w:r w:rsidRPr="007E1795">
              <w:rPr>
                <w:rFonts w:ascii="Trebuchet MS" w:hAnsi="Trebuchet MS" w:cs="Arial"/>
                <w:bCs/>
                <w:sz w:val="20"/>
                <w:szCs w:val="20"/>
                <w:lang w:val="ro-RO"/>
              </w:rPr>
              <w:t>Cote defalcate din impozitul pe venit</w:t>
            </w:r>
          </w:p>
        </w:tc>
        <w:tc>
          <w:tcPr>
            <w:tcW w:w="1513" w:type="dxa"/>
            <w:tcBorders>
              <w:top w:val="single" w:sz="4" w:space="0" w:color="auto"/>
              <w:left w:val="single" w:sz="4" w:space="0" w:color="auto"/>
              <w:bottom w:val="single" w:sz="4" w:space="0" w:color="auto"/>
              <w:right w:val="single" w:sz="4" w:space="0" w:color="auto"/>
            </w:tcBorders>
            <w:shd w:val="clear" w:color="auto" w:fill="auto"/>
          </w:tcPr>
          <w:p w14:paraId="2C308BA9" w14:textId="77777777" w:rsidR="005B329D" w:rsidRPr="00223989" w:rsidRDefault="005B329D" w:rsidP="008F4596">
            <w:pPr>
              <w:jc w:val="center"/>
              <w:rPr>
                <w:rFonts w:ascii="Trebuchet MS" w:hAnsi="Trebuchet MS"/>
                <w:color w:val="000000" w:themeColor="text1"/>
                <w:sz w:val="20"/>
                <w:szCs w:val="20"/>
                <w:lang w:val="fr-FR"/>
              </w:rPr>
            </w:pPr>
          </w:p>
          <w:p w14:paraId="5D6AABB5"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39.847.537</w:t>
            </w:r>
          </w:p>
        </w:tc>
        <w:tc>
          <w:tcPr>
            <w:tcW w:w="1518" w:type="dxa"/>
            <w:tcBorders>
              <w:top w:val="single" w:sz="4" w:space="0" w:color="auto"/>
              <w:left w:val="single" w:sz="4" w:space="0" w:color="auto"/>
              <w:bottom w:val="single" w:sz="4" w:space="0" w:color="auto"/>
              <w:right w:val="single" w:sz="4" w:space="0" w:color="auto"/>
            </w:tcBorders>
            <w:shd w:val="clear" w:color="auto" w:fill="auto"/>
          </w:tcPr>
          <w:p w14:paraId="604A2C5F" w14:textId="77777777" w:rsidR="005B329D" w:rsidRDefault="005B329D" w:rsidP="008F4596">
            <w:pPr>
              <w:jc w:val="center"/>
              <w:rPr>
                <w:rFonts w:ascii="Trebuchet MS" w:hAnsi="Trebuchet MS"/>
                <w:color w:val="000000" w:themeColor="text1"/>
                <w:sz w:val="20"/>
                <w:szCs w:val="20"/>
              </w:rPr>
            </w:pPr>
          </w:p>
          <w:p w14:paraId="18952EC0"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33.677.753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E2F475B" w14:textId="77777777" w:rsidR="005B329D" w:rsidRDefault="005B329D" w:rsidP="008F4596">
            <w:pPr>
              <w:jc w:val="center"/>
              <w:rPr>
                <w:rFonts w:ascii="Trebuchet MS" w:hAnsi="Trebuchet MS"/>
                <w:color w:val="000000" w:themeColor="text1"/>
                <w:sz w:val="20"/>
                <w:szCs w:val="20"/>
              </w:rPr>
            </w:pPr>
          </w:p>
          <w:p w14:paraId="66D12C19"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41.672.260</w:t>
            </w:r>
          </w:p>
        </w:tc>
        <w:tc>
          <w:tcPr>
            <w:tcW w:w="1418" w:type="dxa"/>
            <w:tcBorders>
              <w:top w:val="single" w:sz="4" w:space="0" w:color="auto"/>
              <w:left w:val="nil"/>
              <w:bottom w:val="single" w:sz="4" w:space="0" w:color="auto"/>
              <w:right w:val="single" w:sz="4" w:space="0" w:color="auto"/>
            </w:tcBorders>
            <w:shd w:val="clear" w:color="auto" w:fill="auto"/>
          </w:tcPr>
          <w:p w14:paraId="0195A436" w14:textId="77777777" w:rsidR="005B329D" w:rsidRDefault="005B329D" w:rsidP="008F4596">
            <w:pPr>
              <w:jc w:val="center"/>
              <w:rPr>
                <w:rFonts w:ascii="Trebuchet MS" w:hAnsi="Trebuchet MS"/>
                <w:color w:val="000000" w:themeColor="text1"/>
                <w:sz w:val="20"/>
                <w:szCs w:val="20"/>
              </w:rPr>
            </w:pPr>
          </w:p>
          <w:p w14:paraId="64C95906"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45.247.627</w:t>
            </w:r>
          </w:p>
        </w:tc>
        <w:tc>
          <w:tcPr>
            <w:tcW w:w="1342" w:type="dxa"/>
            <w:tcBorders>
              <w:top w:val="single" w:sz="4" w:space="0" w:color="auto"/>
              <w:left w:val="nil"/>
              <w:bottom w:val="single" w:sz="4" w:space="0" w:color="auto"/>
              <w:right w:val="single" w:sz="4" w:space="0" w:color="auto"/>
            </w:tcBorders>
            <w:shd w:val="clear" w:color="auto" w:fill="auto"/>
          </w:tcPr>
          <w:p w14:paraId="1B6917DF" w14:textId="77777777" w:rsidR="005B329D" w:rsidRDefault="005B329D" w:rsidP="008F4596">
            <w:pPr>
              <w:jc w:val="center"/>
              <w:rPr>
                <w:rFonts w:ascii="Trebuchet MS" w:hAnsi="Trebuchet MS"/>
                <w:color w:val="000000" w:themeColor="text1"/>
                <w:sz w:val="20"/>
                <w:szCs w:val="20"/>
              </w:rPr>
            </w:pPr>
          </w:p>
          <w:p w14:paraId="29C5790A"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48.552.489</w:t>
            </w:r>
          </w:p>
        </w:tc>
        <w:tc>
          <w:tcPr>
            <w:tcW w:w="1389" w:type="dxa"/>
            <w:tcBorders>
              <w:top w:val="single" w:sz="4" w:space="0" w:color="auto"/>
              <w:left w:val="nil"/>
              <w:bottom w:val="single" w:sz="4" w:space="0" w:color="auto"/>
              <w:right w:val="single" w:sz="4" w:space="0" w:color="auto"/>
            </w:tcBorders>
          </w:tcPr>
          <w:p w14:paraId="17C142DC" w14:textId="77777777" w:rsidR="005B329D" w:rsidRDefault="005B329D" w:rsidP="008F4596">
            <w:pPr>
              <w:jc w:val="center"/>
              <w:rPr>
                <w:rFonts w:ascii="Trebuchet MS" w:hAnsi="Trebuchet MS"/>
                <w:color w:val="000000" w:themeColor="text1"/>
                <w:sz w:val="20"/>
                <w:szCs w:val="20"/>
              </w:rPr>
            </w:pPr>
          </w:p>
          <w:p w14:paraId="6C2EBDAC"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51.898.363</w:t>
            </w:r>
          </w:p>
        </w:tc>
      </w:tr>
      <w:tr w:rsidR="005B329D" w:rsidRPr="007E1795" w14:paraId="2A2C35B2" w14:textId="77777777" w:rsidTr="00C15794">
        <w:trPr>
          <w:trHeight w:val="269"/>
          <w:jc w:val="center"/>
        </w:trPr>
        <w:tc>
          <w:tcPr>
            <w:tcW w:w="1980" w:type="dxa"/>
            <w:shd w:val="clear" w:color="auto" w:fill="auto"/>
            <w:noWrap/>
            <w:hideMark/>
          </w:tcPr>
          <w:p w14:paraId="2CC8BCB0" w14:textId="77777777" w:rsidR="005B329D" w:rsidRPr="007E1795" w:rsidRDefault="005B329D" w:rsidP="008F4596">
            <w:pPr>
              <w:pStyle w:val="BodyText"/>
              <w:spacing w:after="0" w:line="269" w:lineRule="auto"/>
              <w:ind w:right="-142"/>
              <w:rPr>
                <w:rFonts w:ascii="Trebuchet MS" w:hAnsi="Trebuchet MS" w:cs="Arial"/>
                <w:bCs/>
                <w:sz w:val="20"/>
                <w:szCs w:val="20"/>
                <w:lang w:val="ro-RO"/>
              </w:rPr>
            </w:pPr>
            <w:r w:rsidRPr="007E1795">
              <w:rPr>
                <w:rFonts w:ascii="Trebuchet MS" w:hAnsi="Trebuchet MS" w:cs="Arial"/>
                <w:bCs/>
                <w:sz w:val="20"/>
                <w:szCs w:val="20"/>
                <w:lang w:val="ro-RO"/>
              </w:rPr>
              <w:t>Sume defalcate din TVA</w:t>
            </w:r>
          </w:p>
        </w:tc>
        <w:tc>
          <w:tcPr>
            <w:tcW w:w="1513" w:type="dxa"/>
            <w:shd w:val="clear" w:color="auto" w:fill="auto"/>
            <w:noWrap/>
          </w:tcPr>
          <w:p w14:paraId="2BFB6808" w14:textId="77777777" w:rsidR="005B329D" w:rsidRDefault="005B329D" w:rsidP="008F4596">
            <w:pPr>
              <w:jc w:val="center"/>
              <w:rPr>
                <w:rFonts w:ascii="Trebuchet MS" w:hAnsi="Trebuchet MS"/>
                <w:color w:val="000000" w:themeColor="text1"/>
                <w:sz w:val="20"/>
                <w:szCs w:val="20"/>
              </w:rPr>
            </w:pPr>
          </w:p>
          <w:p w14:paraId="66D2C84E"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24.305.914</w:t>
            </w:r>
          </w:p>
        </w:tc>
        <w:tc>
          <w:tcPr>
            <w:tcW w:w="1518" w:type="dxa"/>
            <w:shd w:val="clear" w:color="auto" w:fill="auto"/>
            <w:noWrap/>
          </w:tcPr>
          <w:p w14:paraId="3F5B4A87" w14:textId="77777777" w:rsidR="005B329D" w:rsidRDefault="005B329D" w:rsidP="008F4596">
            <w:pPr>
              <w:jc w:val="center"/>
              <w:rPr>
                <w:rFonts w:ascii="Trebuchet MS" w:hAnsi="Trebuchet MS"/>
                <w:color w:val="000000" w:themeColor="text1"/>
                <w:sz w:val="20"/>
                <w:szCs w:val="20"/>
              </w:rPr>
            </w:pPr>
          </w:p>
          <w:p w14:paraId="2C46EFFD"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25.914.945</w:t>
            </w:r>
          </w:p>
        </w:tc>
        <w:tc>
          <w:tcPr>
            <w:tcW w:w="1275" w:type="dxa"/>
            <w:tcBorders>
              <w:top w:val="single" w:sz="8" w:space="0" w:color="auto"/>
              <w:left w:val="single" w:sz="8" w:space="0" w:color="auto"/>
              <w:bottom w:val="single" w:sz="8" w:space="0" w:color="auto"/>
              <w:right w:val="single" w:sz="8" w:space="0" w:color="auto"/>
            </w:tcBorders>
            <w:shd w:val="clear" w:color="auto" w:fill="auto"/>
            <w:noWrap/>
          </w:tcPr>
          <w:p w14:paraId="387199AC" w14:textId="77777777" w:rsidR="005B329D" w:rsidRDefault="005B329D" w:rsidP="008F4596">
            <w:pPr>
              <w:jc w:val="center"/>
              <w:rPr>
                <w:rFonts w:ascii="Trebuchet MS" w:hAnsi="Trebuchet MS"/>
                <w:sz w:val="20"/>
                <w:szCs w:val="20"/>
              </w:rPr>
            </w:pPr>
          </w:p>
          <w:p w14:paraId="79213060" w14:textId="77777777" w:rsidR="005B329D" w:rsidRPr="00163427" w:rsidRDefault="005B329D" w:rsidP="008F4596">
            <w:pPr>
              <w:jc w:val="center"/>
              <w:rPr>
                <w:rFonts w:ascii="Trebuchet MS" w:hAnsi="Trebuchet MS" w:cs="Arial"/>
                <w:sz w:val="20"/>
                <w:szCs w:val="20"/>
                <w:lang w:val="ro-RO"/>
              </w:rPr>
            </w:pPr>
            <w:r w:rsidRPr="005A041B">
              <w:rPr>
                <w:rFonts w:ascii="Trebuchet MS" w:hAnsi="Trebuchet MS"/>
                <w:sz w:val="20"/>
                <w:szCs w:val="20"/>
              </w:rPr>
              <w:t>23.511.386</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949CB5D" w14:textId="77777777" w:rsidR="005B329D" w:rsidRDefault="005B329D" w:rsidP="008F4596">
            <w:pPr>
              <w:jc w:val="center"/>
              <w:rPr>
                <w:rFonts w:ascii="Trebuchet MS" w:hAnsi="Trebuchet MS"/>
                <w:sz w:val="20"/>
                <w:szCs w:val="20"/>
              </w:rPr>
            </w:pPr>
          </w:p>
          <w:p w14:paraId="6F0B6541" w14:textId="77777777" w:rsidR="005B329D" w:rsidRPr="00163427" w:rsidRDefault="005B329D" w:rsidP="008F4596">
            <w:pPr>
              <w:jc w:val="center"/>
              <w:rPr>
                <w:rFonts w:ascii="Trebuchet MS" w:hAnsi="Trebuchet MS"/>
                <w:sz w:val="20"/>
                <w:szCs w:val="20"/>
              </w:rPr>
            </w:pPr>
            <w:r w:rsidRPr="00163427">
              <w:rPr>
                <w:rFonts w:ascii="Trebuchet MS" w:hAnsi="Trebuchet MS"/>
                <w:sz w:val="20"/>
                <w:szCs w:val="20"/>
              </w:rPr>
              <w:t>26.670.825</w:t>
            </w:r>
          </w:p>
        </w:tc>
        <w:tc>
          <w:tcPr>
            <w:tcW w:w="1342" w:type="dxa"/>
            <w:tcBorders>
              <w:top w:val="single" w:sz="8" w:space="0" w:color="auto"/>
              <w:left w:val="nil"/>
              <w:bottom w:val="single" w:sz="8" w:space="0" w:color="auto"/>
              <w:right w:val="single" w:sz="8" w:space="0" w:color="auto"/>
            </w:tcBorders>
            <w:shd w:val="clear" w:color="auto" w:fill="auto"/>
            <w:noWrap/>
            <w:vAlign w:val="center"/>
          </w:tcPr>
          <w:p w14:paraId="233870D7" w14:textId="77777777" w:rsidR="005B329D" w:rsidRDefault="005B329D" w:rsidP="008F4596">
            <w:pPr>
              <w:jc w:val="center"/>
              <w:rPr>
                <w:rFonts w:ascii="Trebuchet MS" w:hAnsi="Trebuchet MS"/>
                <w:color w:val="000000" w:themeColor="text1"/>
                <w:sz w:val="20"/>
                <w:szCs w:val="20"/>
              </w:rPr>
            </w:pPr>
          </w:p>
          <w:p w14:paraId="474DB641" w14:textId="77777777" w:rsidR="005B329D" w:rsidRPr="00896D34" w:rsidRDefault="005B329D" w:rsidP="008F4596">
            <w:pPr>
              <w:jc w:val="center"/>
              <w:rPr>
                <w:rFonts w:ascii="Trebuchet MS" w:hAnsi="Trebuchet MS"/>
                <w:color w:val="000000" w:themeColor="text1"/>
                <w:sz w:val="20"/>
                <w:szCs w:val="20"/>
              </w:rPr>
            </w:pPr>
            <w:r w:rsidRPr="00896D34">
              <w:rPr>
                <w:rFonts w:ascii="Trebuchet MS" w:hAnsi="Trebuchet MS"/>
                <w:color w:val="000000" w:themeColor="text1"/>
                <w:sz w:val="20"/>
                <w:szCs w:val="20"/>
              </w:rPr>
              <w:t>27.404.257</w:t>
            </w:r>
          </w:p>
        </w:tc>
        <w:tc>
          <w:tcPr>
            <w:tcW w:w="1389" w:type="dxa"/>
            <w:tcBorders>
              <w:top w:val="single" w:sz="8" w:space="0" w:color="auto"/>
              <w:left w:val="nil"/>
              <w:bottom w:val="single" w:sz="8" w:space="0" w:color="auto"/>
              <w:right w:val="single" w:sz="8" w:space="0" w:color="auto"/>
            </w:tcBorders>
            <w:shd w:val="clear" w:color="auto" w:fill="auto"/>
            <w:vAlign w:val="center"/>
          </w:tcPr>
          <w:p w14:paraId="0B55C6C4" w14:textId="77777777" w:rsidR="005B329D" w:rsidRDefault="005B329D" w:rsidP="008F4596">
            <w:pPr>
              <w:jc w:val="center"/>
              <w:rPr>
                <w:rFonts w:ascii="Trebuchet MS" w:hAnsi="Trebuchet MS"/>
                <w:color w:val="000000" w:themeColor="text1"/>
                <w:sz w:val="20"/>
                <w:szCs w:val="20"/>
              </w:rPr>
            </w:pPr>
          </w:p>
          <w:p w14:paraId="74B6F6EF" w14:textId="77777777" w:rsidR="005B329D" w:rsidRPr="00896D34" w:rsidRDefault="005B329D" w:rsidP="008F4596">
            <w:pPr>
              <w:jc w:val="center"/>
              <w:rPr>
                <w:rFonts w:ascii="Trebuchet MS" w:hAnsi="Trebuchet MS"/>
                <w:color w:val="000000" w:themeColor="text1"/>
                <w:sz w:val="20"/>
                <w:szCs w:val="20"/>
              </w:rPr>
            </w:pPr>
            <w:r w:rsidRPr="00896D34">
              <w:rPr>
                <w:rFonts w:ascii="Trebuchet MS" w:hAnsi="Trebuchet MS"/>
                <w:color w:val="000000" w:themeColor="text1"/>
                <w:sz w:val="20"/>
                <w:szCs w:val="20"/>
              </w:rPr>
              <w:t>28.175.173</w:t>
            </w:r>
          </w:p>
        </w:tc>
      </w:tr>
      <w:tr w:rsidR="005B329D" w:rsidRPr="007E1795" w14:paraId="7709A9A5" w14:textId="77777777" w:rsidTr="00E90818">
        <w:trPr>
          <w:trHeight w:val="60"/>
          <w:jc w:val="center"/>
        </w:trPr>
        <w:tc>
          <w:tcPr>
            <w:tcW w:w="1980" w:type="dxa"/>
            <w:shd w:val="clear" w:color="auto" w:fill="auto"/>
            <w:noWrap/>
            <w:vAlign w:val="center"/>
            <w:hideMark/>
          </w:tcPr>
          <w:p w14:paraId="7D14C5B4" w14:textId="77777777" w:rsidR="005B329D" w:rsidRPr="007E1795" w:rsidRDefault="005B329D" w:rsidP="008F4596">
            <w:pPr>
              <w:pStyle w:val="BodyText"/>
              <w:spacing w:after="0" w:line="269" w:lineRule="auto"/>
              <w:ind w:right="-142"/>
              <w:rPr>
                <w:rFonts w:ascii="Trebuchet MS" w:hAnsi="Trebuchet MS" w:cs="Arial"/>
                <w:bCs/>
                <w:sz w:val="20"/>
                <w:szCs w:val="20"/>
                <w:lang w:val="ro-RO"/>
              </w:rPr>
            </w:pPr>
            <w:r w:rsidRPr="007E1795">
              <w:rPr>
                <w:rFonts w:ascii="Trebuchet MS" w:hAnsi="Trebuchet MS" w:cs="Arial"/>
                <w:bCs/>
                <w:sz w:val="20"/>
                <w:szCs w:val="20"/>
                <w:lang w:val="ro-RO"/>
              </w:rPr>
              <w:t>Subvenții</w:t>
            </w:r>
          </w:p>
        </w:tc>
        <w:tc>
          <w:tcPr>
            <w:tcW w:w="1513" w:type="dxa"/>
            <w:shd w:val="clear" w:color="auto" w:fill="auto"/>
            <w:noWrap/>
          </w:tcPr>
          <w:p w14:paraId="20F174A4"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11.282.487</w:t>
            </w:r>
          </w:p>
        </w:tc>
        <w:tc>
          <w:tcPr>
            <w:tcW w:w="1518" w:type="dxa"/>
            <w:shd w:val="clear" w:color="auto" w:fill="auto"/>
            <w:noWrap/>
          </w:tcPr>
          <w:p w14:paraId="6A1480EE"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18.059.414</w:t>
            </w:r>
          </w:p>
        </w:tc>
        <w:tc>
          <w:tcPr>
            <w:tcW w:w="1275" w:type="dxa"/>
            <w:tcBorders>
              <w:top w:val="nil"/>
              <w:left w:val="nil"/>
              <w:bottom w:val="nil"/>
              <w:right w:val="single" w:sz="8" w:space="0" w:color="auto"/>
            </w:tcBorders>
            <w:shd w:val="clear" w:color="auto" w:fill="auto"/>
            <w:noWrap/>
          </w:tcPr>
          <w:p w14:paraId="2FA323FF" w14:textId="77777777" w:rsidR="005B329D" w:rsidRPr="00896D34" w:rsidRDefault="005B329D" w:rsidP="008F4596">
            <w:pPr>
              <w:jc w:val="center"/>
              <w:rPr>
                <w:rFonts w:ascii="Trebuchet MS" w:hAnsi="Trebuchet MS" w:cs="Arial"/>
                <w:color w:val="000000" w:themeColor="text1"/>
                <w:sz w:val="20"/>
                <w:szCs w:val="20"/>
                <w:lang w:val="ro-RO"/>
              </w:rPr>
            </w:pPr>
            <w:r w:rsidRPr="00896D34">
              <w:rPr>
                <w:rFonts w:ascii="Trebuchet MS" w:hAnsi="Trebuchet MS"/>
                <w:color w:val="000000" w:themeColor="text1"/>
                <w:sz w:val="20"/>
                <w:szCs w:val="20"/>
              </w:rPr>
              <w:t>27.028.887</w:t>
            </w:r>
          </w:p>
        </w:tc>
        <w:tc>
          <w:tcPr>
            <w:tcW w:w="1418" w:type="dxa"/>
            <w:tcBorders>
              <w:top w:val="nil"/>
              <w:left w:val="nil"/>
              <w:bottom w:val="nil"/>
              <w:right w:val="single" w:sz="8" w:space="0" w:color="auto"/>
            </w:tcBorders>
            <w:shd w:val="clear" w:color="auto" w:fill="auto"/>
            <w:noWrap/>
            <w:vAlign w:val="center"/>
          </w:tcPr>
          <w:p w14:paraId="20A8B8F1" w14:textId="77777777" w:rsidR="005B329D" w:rsidRPr="00896D34" w:rsidRDefault="005B329D" w:rsidP="008F4596">
            <w:pPr>
              <w:jc w:val="center"/>
              <w:rPr>
                <w:rFonts w:ascii="Trebuchet MS" w:hAnsi="Trebuchet MS"/>
                <w:color w:val="000000" w:themeColor="text1"/>
                <w:sz w:val="20"/>
                <w:szCs w:val="20"/>
              </w:rPr>
            </w:pPr>
            <w:r w:rsidRPr="00896D34">
              <w:rPr>
                <w:rFonts w:ascii="Trebuchet MS" w:hAnsi="Trebuchet MS"/>
                <w:color w:val="000000" w:themeColor="text1"/>
                <w:sz w:val="20"/>
                <w:szCs w:val="20"/>
              </w:rPr>
              <w:t>25.134.338</w:t>
            </w:r>
          </w:p>
        </w:tc>
        <w:tc>
          <w:tcPr>
            <w:tcW w:w="1342" w:type="dxa"/>
            <w:tcBorders>
              <w:top w:val="nil"/>
              <w:left w:val="nil"/>
              <w:bottom w:val="nil"/>
              <w:right w:val="single" w:sz="8" w:space="0" w:color="auto"/>
            </w:tcBorders>
            <w:shd w:val="clear" w:color="auto" w:fill="auto"/>
            <w:noWrap/>
            <w:vAlign w:val="center"/>
          </w:tcPr>
          <w:p w14:paraId="03CBBE16" w14:textId="77777777" w:rsidR="005B329D" w:rsidRPr="00896D34" w:rsidRDefault="005B329D" w:rsidP="008F4596">
            <w:pPr>
              <w:jc w:val="center"/>
              <w:rPr>
                <w:rFonts w:ascii="Trebuchet MS" w:hAnsi="Trebuchet MS"/>
                <w:color w:val="000000" w:themeColor="text1"/>
                <w:sz w:val="20"/>
                <w:szCs w:val="20"/>
              </w:rPr>
            </w:pPr>
            <w:r w:rsidRPr="00896D34">
              <w:rPr>
                <w:rFonts w:ascii="Trebuchet MS" w:hAnsi="Trebuchet MS"/>
                <w:color w:val="000000" w:themeColor="text1"/>
                <w:sz w:val="20"/>
                <w:szCs w:val="20"/>
              </w:rPr>
              <w:t>25.515.748</w:t>
            </w:r>
          </w:p>
        </w:tc>
        <w:tc>
          <w:tcPr>
            <w:tcW w:w="1389" w:type="dxa"/>
            <w:tcBorders>
              <w:top w:val="nil"/>
              <w:left w:val="nil"/>
              <w:bottom w:val="nil"/>
              <w:right w:val="single" w:sz="8" w:space="0" w:color="auto"/>
            </w:tcBorders>
            <w:shd w:val="clear" w:color="auto" w:fill="auto"/>
            <w:vAlign w:val="center"/>
          </w:tcPr>
          <w:p w14:paraId="3A47FEE0" w14:textId="77777777" w:rsidR="005B329D" w:rsidRPr="00896D34" w:rsidRDefault="005B329D" w:rsidP="008F4596">
            <w:pPr>
              <w:jc w:val="center"/>
              <w:rPr>
                <w:rFonts w:ascii="Trebuchet MS" w:hAnsi="Trebuchet MS"/>
                <w:color w:val="000000" w:themeColor="text1"/>
                <w:sz w:val="20"/>
                <w:szCs w:val="20"/>
              </w:rPr>
            </w:pPr>
            <w:r w:rsidRPr="00896D34">
              <w:rPr>
                <w:rFonts w:ascii="Trebuchet MS" w:hAnsi="Trebuchet MS"/>
                <w:color w:val="000000" w:themeColor="text1"/>
                <w:sz w:val="20"/>
                <w:szCs w:val="20"/>
              </w:rPr>
              <w:t>24.035.361</w:t>
            </w:r>
          </w:p>
        </w:tc>
      </w:tr>
      <w:tr w:rsidR="00E90818" w:rsidRPr="007E1795" w14:paraId="7739F03B" w14:textId="77777777" w:rsidTr="00C15794">
        <w:trPr>
          <w:trHeight w:val="60"/>
          <w:jc w:val="center"/>
        </w:trPr>
        <w:tc>
          <w:tcPr>
            <w:tcW w:w="1980" w:type="dxa"/>
            <w:shd w:val="clear" w:color="auto" w:fill="auto"/>
            <w:noWrap/>
            <w:vAlign w:val="center"/>
          </w:tcPr>
          <w:p w14:paraId="346ACDC3" w14:textId="77777777" w:rsidR="00E90818" w:rsidRPr="007E1795" w:rsidRDefault="00E90818" w:rsidP="008F4596">
            <w:pPr>
              <w:pStyle w:val="BodyText"/>
              <w:spacing w:after="0" w:line="269" w:lineRule="auto"/>
              <w:ind w:right="-142"/>
              <w:rPr>
                <w:rFonts w:ascii="Trebuchet MS" w:hAnsi="Trebuchet MS" w:cs="Arial"/>
                <w:bCs/>
                <w:sz w:val="20"/>
                <w:szCs w:val="20"/>
                <w:lang w:val="ro-RO"/>
              </w:rPr>
            </w:pPr>
          </w:p>
        </w:tc>
        <w:tc>
          <w:tcPr>
            <w:tcW w:w="1513" w:type="dxa"/>
            <w:shd w:val="clear" w:color="auto" w:fill="auto"/>
            <w:noWrap/>
          </w:tcPr>
          <w:p w14:paraId="00648A42" w14:textId="77777777" w:rsidR="00E90818" w:rsidRPr="00896D34" w:rsidRDefault="00E90818" w:rsidP="008F4596">
            <w:pPr>
              <w:jc w:val="center"/>
              <w:rPr>
                <w:rFonts w:ascii="Trebuchet MS" w:hAnsi="Trebuchet MS"/>
                <w:color w:val="000000" w:themeColor="text1"/>
                <w:sz w:val="20"/>
                <w:szCs w:val="20"/>
              </w:rPr>
            </w:pPr>
          </w:p>
        </w:tc>
        <w:tc>
          <w:tcPr>
            <w:tcW w:w="1518" w:type="dxa"/>
            <w:shd w:val="clear" w:color="auto" w:fill="auto"/>
            <w:noWrap/>
          </w:tcPr>
          <w:p w14:paraId="2C18C657" w14:textId="77777777" w:rsidR="00E90818" w:rsidRPr="00896D34" w:rsidRDefault="00E90818" w:rsidP="008F4596">
            <w:pPr>
              <w:jc w:val="center"/>
              <w:rPr>
                <w:rFonts w:ascii="Trebuchet MS" w:hAnsi="Trebuchet MS"/>
                <w:color w:val="000000" w:themeColor="text1"/>
                <w:sz w:val="20"/>
                <w:szCs w:val="20"/>
              </w:rPr>
            </w:pPr>
          </w:p>
        </w:tc>
        <w:tc>
          <w:tcPr>
            <w:tcW w:w="1275" w:type="dxa"/>
            <w:tcBorders>
              <w:top w:val="nil"/>
              <w:left w:val="nil"/>
              <w:bottom w:val="single" w:sz="8" w:space="0" w:color="auto"/>
              <w:right w:val="single" w:sz="8" w:space="0" w:color="auto"/>
            </w:tcBorders>
            <w:shd w:val="clear" w:color="auto" w:fill="auto"/>
            <w:noWrap/>
          </w:tcPr>
          <w:p w14:paraId="4D7DD292" w14:textId="77777777" w:rsidR="00E90818" w:rsidRPr="00896D34" w:rsidRDefault="00E90818" w:rsidP="008F4596">
            <w:pPr>
              <w:jc w:val="center"/>
              <w:rPr>
                <w:rFonts w:ascii="Trebuchet MS" w:hAnsi="Trebuchet MS"/>
                <w:color w:val="000000" w:themeColor="text1"/>
                <w:sz w:val="20"/>
                <w:szCs w:val="20"/>
              </w:rPr>
            </w:pPr>
          </w:p>
        </w:tc>
        <w:tc>
          <w:tcPr>
            <w:tcW w:w="1418" w:type="dxa"/>
            <w:tcBorders>
              <w:top w:val="nil"/>
              <w:left w:val="nil"/>
              <w:bottom w:val="single" w:sz="8" w:space="0" w:color="auto"/>
              <w:right w:val="single" w:sz="8" w:space="0" w:color="auto"/>
            </w:tcBorders>
            <w:shd w:val="clear" w:color="auto" w:fill="auto"/>
            <w:noWrap/>
            <w:vAlign w:val="center"/>
          </w:tcPr>
          <w:p w14:paraId="6F040088" w14:textId="77777777" w:rsidR="00E90818" w:rsidRPr="00896D34" w:rsidRDefault="00E90818" w:rsidP="008F4596">
            <w:pPr>
              <w:jc w:val="center"/>
              <w:rPr>
                <w:rFonts w:ascii="Trebuchet MS" w:hAnsi="Trebuchet MS"/>
                <w:color w:val="000000" w:themeColor="text1"/>
                <w:sz w:val="20"/>
                <w:szCs w:val="20"/>
              </w:rPr>
            </w:pPr>
          </w:p>
        </w:tc>
        <w:tc>
          <w:tcPr>
            <w:tcW w:w="1342" w:type="dxa"/>
            <w:tcBorders>
              <w:top w:val="nil"/>
              <w:left w:val="nil"/>
              <w:bottom w:val="single" w:sz="8" w:space="0" w:color="auto"/>
              <w:right w:val="single" w:sz="8" w:space="0" w:color="auto"/>
            </w:tcBorders>
            <w:shd w:val="clear" w:color="auto" w:fill="auto"/>
            <w:noWrap/>
            <w:vAlign w:val="center"/>
          </w:tcPr>
          <w:p w14:paraId="079544EA" w14:textId="77777777" w:rsidR="00E90818" w:rsidRPr="00896D34" w:rsidRDefault="00E90818" w:rsidP="008F4596">
            <w:pPr>
              <w:jc w:val="center"/>
              <w:rPr>
                <w:rFonts w:ascii="Trebuchet MS" w:hAnsi="Trebuchet MS"/>
                <w:color w:val="000000" w:themeColor="text1"/>
                <w:sz w:val="20"/>
                <w:szCs w:val="20"/>
              </w:rPr>
            </w:pPr>
          </w:p>
        </w:tc>
        <w:tc>
          <w:tcPr>
            <w:tcW w:w="1389" w:type="dxa"/>
            <w:tcBorders>
              <w:top w:val="nil"/>
              <w:left w:val="nil"/>
              <w:bottom w:val="single" w:sz="8" w:space="0" w:color="auto"/>
              <w:right w:val="single" w:sz="8" w:space="0" w:color="auto"/>
            </w:tcBorders>
            <w:shd w:val="clear" w:color="auto" w:fill="auto"/>
            <w:vAlign w:val="center"/>
          </w:tcPr>
          <w:p w14:paraId="048180E1" w14:textId="77777777" w:rsidR="00E90818" w:rsidRPr="00896D34" w:rsidRDefault="00E90818" w:rsidP="008F4596">
            <w:pPr>
              <w:jc w:val="center"/>
              <w:rPr>
                <w:rFonts w:ascii="Trebuchet MS" w:hAnsi="Trebuchet MS"/>
                <w:color w:val="000000" w:themeColor="text1"/>
                <w:sz w:val="20"/>
                <w:szCs w:val="20"/>
              </w:rPr>
            </w:pPr>
          </w:p>
        </w:tc>
      </w:tr>
    </w:tbl>
    <w:p w14:paraId="436841A4" w14:textId="2DEF1161" w:rsidR="003B086D" w:rsidRDefault="003B086D" w:rsidP="00990E1A">
      <w:pPr>
        <w:suppressAutoHyphens/>
        <w:spacing w:afterLines="50" w:after="120" w:line="276" w:lineRule="auto"/>
        <w:contextualSpacing/>
        <w:rPr>
          <w:rFonts w:ascii="Trebuchet MS" w:eastAsia="SimSun" w:hAnsi="Trebuchet MS" w:cs="Trebuchet MS"/>
          <w:color w:val="FF0000"/>
          <w:lang w:val="ro-RO"/>
        </w:rPr>
      </w:pPr>
    </w:p>
    <w:p w14:paraId="477A7554" w14:textId="555943D1"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5C8B8D54" w14:textId="449A9E29"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7AB25AFD" w14:textId="7ECF1E1B"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6AC2DE01" w14:textId="02E80157"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7FFE737B" w14:textId="77777777" w:rsidR="00E90818" w:rsidRDefault="00E90818" w:rsidP="00E90818">
      <w:pPr>
        <w:widowControl w:val="0"/>
        <w:shd w:val="clear" w:color="auto" w:fill="4B91D1"/>
        <w:tabs>
          <w:tab w:val="left" w:pos="9639"/>
        </w:tabs>
        <w:suppressAutoHyphens/>
        <w:spacing w:before="120"/>
        <w:jc w:val="both"/>
        <w:rPr>
          <w:rFonts w:ascii="Trebuchet MS" w:eastAsia="SimSun" w:hAnsi="Trebuchet MS" w:cs="Calibri"/>
          <w:b/>
          <w:bCs/>
          <w:lang w:val="ro-RO" w:eastAsia="zh-CN" w:bidi="hi-IN"/>
        </w:rPr>
      </w:pPr>
      <w:r w:rsidRPr="00D413AD">
        <w:rPr>
          <w:rFonts w:ascii="Trebuchet MS" w:eastAsia="SimSun" w:hAnsi="Trebuchet MS" w:cs="Calibri"/>
          <w:b/>
          <w:bCs/>
          <w:lang w:val="ro-RO" w:eastAsia="zh-CN" w:bidi="hi-IN"/>
        </w:rPr>
        <w:t>4.7 INVESTIŢII PUBLICE SEMNIFICATIVE PRIORITIZATE</w:t>
      </w:r>
    </w:p>
    <w:p w14:paraId="198827CC" w14:textId="77777777" w:rsidR="00E90818" w:rsidRDefault="00E90818" w:rsidP="00990E1A">
      <w:pPr>
        <w:suppressAutoHyphens/>
        <w:spacing w:afterLines="50" w:after="120" w:line="276" w:lineRule="auto"/>
        <w:contextualSpacing/>
        <w:rPr>
          <w:rFonts w:ascii="Trebuchet MS" w:eastAsia="SimSun" w:hAnsi="Trebuchet MS" w:cs="Trebuchet MS"/>
          <w:color w:val="FF0000"/>
          <w:lang w:val="ro-RO"/>
        </w:rPr>
      </w:pPr>
    </w:p>
    <w:p w14:paraId="4AB023DB" w14:textId="77777777" w:rsidR="008B5343" w:rsidRPr="0052047E" w:rsidRDefault="008B5343" w:rsidP="008B5343">
      <w:pPr>
        <w:spacing w:before="120"/>
        <w:jc w:val="both"/>
        <w:rPr>
          <w:rFonts w:ascii="Trebuchet MS" w:eastAsia="SimSun" w:hAnsi="Trebuchet MS" w:cs="Calibri"/>
          <w:lang w:val="ro-RO" w:eastAsia="zh-CN" w:bidi="hi-IN"/>
        </w:rPr>
      </w:pPr>
      <w:r w:rsidRPr="0052047E">
        <w:rPr>
          <w:rFonts w:ascii="Trebuchet MS" w:eastAsia="SimSun" w:hAnsi="Trebuchet MS" w:cs="Calibri"/>
          <w:lang w:val="ro-RO" w:eastAsia="zh-CN" w:bidi="hi-IN"/>
        </w:rPr>
        <w:t>Conform prevederilor O.U.G. nr. 88/2013</w:t>
      </w:r>
      <w:r w:rsidRPr="0052047E">
        <w:rPr>
          <w:rStyle w:val="FootnoteReference"/>
          <w:rFonts w:ascii="Trebuchet MS" w:eastAsia="SimSun" w:hAnsi="Trebuchet MS" w:cs="Calibri"/>
          <w:lang w:val="ro-RO" w:eastAsia="zh-CN" w:bidi="hi-IN"/>
        </w:rPr>
        <w:footnoteReference w:id="21"/>
      </w:r>
      <w:r w:rsidRPr="0052047E">
        <w:rPr>
          <w:rFonts w:ascii="Trebuchet MS" w:eastAsia="SimSun" w:hAnsi="Trebuchet MS" w:cs="Calibri"/>
          <w:lang w:val="ro-RO" w:eastAsia="zh-CN" w:bidi="hi-IN"/>
        </w:rPr>
        <w:t xml:space="preserve"> și ale Normelor metodologice</w:t>
      </w:r>
      <w:r w:rsidRPr="0052047E">
        <w:rPr>
          <w:rStyle w:val="FootnoteReference"/>
          <w:rFonts w:ascii="Trebuchet MS" w:eastAsia="SimSun" w:hAnsi="Trebuchet MS" w:cs="Calibri"/>
          <w:lang w:val="ro-RO" w:eastAsia="zh-CN" w:bidi="hi-IN"/>
        </w:rPr>
        <w:footnoteReference w:id="22"/>
      </w:r>
      <w:r w:rsidRPr="0052047E">
        <w:rPr>
          <w:rFonts w:ascii="Trebuchet MS" w:eastAsia="SimSun" w:hAnsi="Trebuchet MS" w:cs="Calibri"/>
          <w:lang w:val="ro-RO" w:eastAsia="zh-CN" w:bidi="hi-IN"/>
        </w:rPr>
        <w:t xml:space="preserve"> privind prioritizarea proiectelor de investiții publice, aprobate prin H.G. nr. 225/2014, cu modificările și completările ulterioare în anul 2024, la nivelul ordonatorilor principali de credite și al Ministerului Finanțelor, s-a derulat  procesul de evaluare a proiectelor de investiții publice semnificative, în scopul elaborării și prezentării de către Ministerul Finanțelor spre aprobare Guvernului, a listei proiectelor de investiții publice semnificative prioritizate ce vor fi utilizate în procesul de elaborare a legii bugetului de stat pe anul 2025. </w:t>
      </w:r>
    </w:p>
    <w:p w14:paraId="625C5A74" w14:textId="77777777" w:rsidR="008B5343" w:rsidRPr="0052047E" w:rsidRDefault="008B5343" w:rsidP="008B5343">
      <w:pPr>
        <w:spacing w:before="120"/>
        <w:jc w:val="both"/>
        <w:rPr>
          <w:rFonts w:ascii="Trebuchet MS" w:eastAsia="SimSun" w:hAnsi="Trebuchet MS" w:cs="Calibri"/>
          <w:lang w:val="ro-RO" w:eastAsia="zh-CN" w:bidi="hi-IN"/>
        </w:rPr>
      </w:pPr>
      <w:r w:rsidRPr="0052047E">
        <w:rPr>
          <w:rFonts w:ascii="Trebuchet MS" w:eastAsia="SimSun" w:hAnsi="Trebuchet MS" w:cs="Calibri"/>
          <w:lang w:val="ro-RO" w:eastAsia="zh-CN" w:bidi="hi-IN"/>
        </w:rPr>
        <w:t>La elaborarea proiectului de buget pentru anul 2025, ordonatorii principali de credite vor respecta rezultatele prioritizării în procesul de repartizare a resurselor bugetare pentru proiectele de investiții publice semnificative, potrivit prevederilor art. 45 alin. (4) din O.U.G. nr. 88/2013.</w:t>
      </w:r>
    </w:p>
    <w:p w14:paraId="0C070270" w14:textId="77777777" w:rsidR="008B5343" w:rsidRPr="0052047E" w:rsidRDefault="008B5343" w:rsidP="008B5343">
      <w:pPr>
        <w:spacing w:before="120"/>
        <w:jc w:val="both"/>
        <w:rPr>
          <w:rFonts w:ascii="Trebuchet MS" w:hAnsi="Trebuchet MS"/>
          <w:bCs/>
          <w:lang w:val="ro-RO"/>
        </w:rPr>
      </w:pPr>
      <w:r w:rsidRPr="0052047E">
        <w:rPr>
          <w:rFonts w:ascii="Trebuchet MS" w:hAnsi="Trebuchet MS"/>
          <w:bCs/>
          <w:lang w:val="ro-RO"/>
        </w:rPr>
        <w:t xml:space="preserve">În procesul de prioritizare, 8 ordonatori principali de credite au transmis informații cu privire la 235 de proiecte de investiții publice semnificative, cu o valoare actualizată totală de 406.156.578 mii lei și un rest de finanțat pentru finalizarea acestora de  320.948.213 mii lei. </w:t>
      </w:r>
    </w:p>
    <w:p w14:paraId="03F5448E" w14:textId="77777777" w:rsidR="008B5343" w:rsidRPr="0052047E" w:rsidRDefault="008B5343" w:rsidP="008B5343">
      <w:pPr>
        <w:spacing w:before="120"/>
        <w:jc w:val="both"/>
        <w:rPr>
          <w:rFonts w:ascii="Trebuchet MS" w:hAnsi="Trebuchet MS"/>
          <w:lang w:val="ro-RO" w:eastAsia="ro-RO"/>
        </w:rPr>
      </w:pPr>
      <w:r w:rsidRPr="0052047E">
        <w:rPr>
          <w:rFonts w:ascii="Trebuchet MS" w:eastAsia="SimSun" w:hAnsi="Trebuchet MS" w:cs="Calibri"/>
          <w:lang w:val="ro-RO" w:eastAsia="zh-CN" w:bidi="hi-IN"/>
        </w:rPr>
        <w:t xml:space="preserve">Din analiza datelor transmise de </w:t>
      </w:r>
      <w:r w:rsidRPr="0052047E">
        <w:rPr>
          <w:rFonts w:ascii="Trebuchet MS" w:hAnsi="Trebuchet MS"/>
          <w:bCs/>
          <w:lang w:val="ro-RO"/>
        </w:rPr>
        <w:t xml:space="preserve">ordonatorii principali de credite, </w:t>
      </w:r>
      <w:r w:rsidRPr="0052047E">
        <w:rPr>
          <w:rFonts w:ascii="Trebuchet MS" w:hAnsi="Trebuchet MS"/>
          <w:b/>
          <w:bCs/>
          <w:lang w:val="ro-RO"/>
        </w:rPr>
        <w:t>Ministerul Transporturilor și Infrastructurii</w:t>
      </w:r>
      <w:r w:rsidRPr="0052047E">
        <w:rPr>
          <w:rFonts w:ascii="Trebuchet MS" w:hAnsi="Trebuchet MS"/>
          <w:bCs/>
          <w:lang w:val="ro-RO"/>
        </w:rPr>
        <w:t xml:space="preserve"> se situează pe primul loc cu un număr de 116  proiecte de investiții publice semnificative aflate în diferite stadii de implementare, având o valoare actualizată totală de  369.273.366 mii lei și un rest de finanțat până la finalizare de  293.328.739 mii lei. Separat de acestea, 59 de proiecte au lucrările de execuție finalizate, cu un rest de finanțat în valoare de  7.815.091 mii lei, sume necesare pentru plata </w:t>
      </w:r>
      <w:r w:rsidRPr="0052047E">
        <w:rPr>
          <w:rFonts w:ascii="Trebuchet MS" w:hAnsi="Trebuchet MS"/>
          <w:lang w:val="ro-RO" w:eastAsia="ro-RO"/>
        </w:rPr>
        <w:t>sentințe civile, costuri aferente procedurii DAB, sentințe arbitrale, certificate finale, asistență juridică, audit de siguranță rutieră, litigii, exproprieri, etc.</w:t>
      </w:r>
    </w:p>
    <w:p w14:paraId="7353A219" w14:textId="77777777" w:rsidR="008B5343" w:rsidRPr="0052047E" w:rsidRDefault="008B5343" w:rsidP="008B5343">
      <w:pPr>
        <w:jc w:val="both"/>
        <w:rPr>
          <w:rFonts w:ascii="Trebuchet MS" w:hAnsi="Trebuchet MS"/>
          <w:lang w:val="ro-RO" w:eastAsia="ro-RO"/>
        </w:rPr>
      </w:pPr>
      <w:r w:rsidRPr="0052047E">
        <w:rPr>
          <w:rFonts w:ascii="Trebuchet MS" w:hAnsi="Trebuchet MS"/>
          <w:b/>
          <w:bCs/>
          <w:lang w:val="ro-RO"/>
        </w:rPr>
        <w:t>Ministerul Mediului, Apelor și Pădurilor</w:t>
      </w:r>
      <w:r w:rsidRPr="0052047E">
        <w:rPr>
          <w:rFonts w:ascii="Trebuchet MS" w:hAnsi="Trebuchet MS"/>
          <w:bCs/>
          <w:lang w:val="ro-RO"/>
        </w:rPr>
        <w:t xml:space="preserve"> gestionează un număr de 12 proiecte aflate în diverse stadii de implementare cu o valoare actualizată totală de 7.123.326 mii lei și un rest de finanțat până la finalizarea acestora de 3.661.142 mii lei. Separat de acestea, 2 proiecte au lucrările de execuție finalizate, cu un rest de finanțat în valoare de  131.537 mii lei, sume necesare pentru plata </w:t>
      </w:r>
      <w:r w:rsidRPr="0052047E">
        <w:rPr>
          <w:rFonts w:ascii="Trebuchet MS" w:hAnsi="Trebuchet MS"/>
          <w:lang w:val="ro-RO" w:eastAsia="ro-RO"/>
        </w:rPr>
        <w:t>sentințe civile, costuri aferente procedurii DAB, sentințe arbitrale, certificate finale, asistență juridică, audit de siguranță rutieră, litigii, exproprieri, etc.</w:t>
      </w:r>
    </w:p>
    <w:p w14:paraId="6A7E80DB" w14:textId="77777777" w:rsidR="008B5343" w:rsidRPr="0052047E" w:rsidRDefault="008B5343" w:rsidP="008B5343">
      <w:pPr>
        <w:spacing w:after="120"/>
        <w:jc w:val="both"/>
        <w:rPr>
          <w:rFonts w:ascii="Trebuchet MS" w:hAnsi="Trebuchet MS"/>
          <w:bCs/>
          <w:lang w:val="ro-RO"/>
        </w:rPr>
      </w:pPr>
      <w:r w:rsidRPr="0052047E">
        <w:rPr>
          <w:rFonts w:ascii="Trebuchet MS" w:hAnsi="Trebuchet MS"/>
          <w:b/>
          <w:bCs/>
          <w:lang w:val="ro-RO"/>
        </w:rPr>
        <w:t>Ministerul, Dezvoltării, Lucrărilor Publice și Administrației</w:t>
      </w:r>
      <w:r w:rsidRPr="0052047E">
        <w:rPr>
          <w:rFonts w:ascii="Trebuchet MS" w:hAnsi="Trebuchet MS"/>
          <w:bCs/>
          <w:lang w:val="ro-RO"/>
        </w:rPr>
        <w:t xml:space="preserve"> gestionează un număr de 29 proiecte de investiții publice semnificative, cu o valoare actualizată totală de 8.628.264 mii lei și un rest de finanțat până la finalizarea acestora de 5.932.474 mii lei. </w:t>
      </w:r>
    </w:p>
    <w:p w14:paraId="1222416E" w14:textId="77777777" w:rsidR="008B5343" w:rsidRPr="0052047E" w:rsidRDefault="008B5343" w:rsidP="008B5343">
      <w:pPr>
        <w:spacing w:after="120"/>
        <w:jc w:val="both"/>
        <w:rPr>
          <w:rFonts w:ascii="Trebuchet MS" w:hAnsi="Trebuchet MS"/>
          <w:bCs/>
          <w:lang w:val="ro-RO"/>
        </w:rPr>
      </w:pPr>
      <w:r w:rsidRPr="0052047E">
        <w:rPr>
          <w:rFonts w:ascii="Trebuchet MS" w:hAnsi="Trebuchet MS"/>
          <w:b/>
          <w:bCs/>
          <w:lang w:val="ro-RO"/>
        </w:rPr>
        <w:t>Ministerul Sănătății</w:t>
      </w:r>
      <w:r w:rsidRPr="0052047E">
        <w:rPr>
          <w:rFonts w:ascii="Trebuchet MS" w:hAnsi="Trebuchet MS"/>
          <w:bCs/>
          <w:lang w:val="ro-RO"/>
        </w:rPr>
        <w:t xml:space="preserve"> gestionează un număr de 9 proiecte semnificative, cu o valoare actualizată totală de 15.668.068 mii lei și un rest de finanțat până la finalizarea acestora de 14.851.982  mii lei. </w:t>
      </w:r>
    </w:p>
    <w:p w14:paraId="4734D3B4" w14:textId="77777777" w:rsidR="008B5343" w:rsidRPr="0052047E" w:rsidRDefault="008B5343" w:rsidP="008B5343">
      <w:pPr>
        <w:spacing w:after="120"/>
        <w:jc w:val="both"/>
        <w:rPr>
          <w:rFonts w:ascii="Trebuchet MS" w:hAnsi="Trebuchet MS"/>
          <w:bCs/>
          <w:lang w:val="ro-RO"/>
        </w:rPr>
      </w:pPr>
      <w:r w:rsidRPr="0052047E">
        <w:rPr>
          <w:rFonts w:ascii="Trebuchet MS" w:hAnsi="Trebuchet MS"/>
          <w:b/>
          <w:bCs/>
          <w:lang w:val="ro-RO"/>
        </w:rPr>
        <w:t>Ministerul Justiției</w:t>
      </w:r>
      <w:r w:rsidRPr="0052047E">
        <w:rPr>
          <w:rFonts w:ascii="Trebuchet MS" w:hAnsi="Trebuchet MS"/>
          <w:bCs/>
          <w:lang w:val="ro-RO"/>
        </w:rPr>
        <w:t xml:space="preserve"> gestionează un număr de 2 proiecte de investiții publice semnificative, cu o valoare actualizată totală de 1.175.463 mii lei și un rest de finanțat până la finalizarea acestora de 1.137.630 mii lei. Alocarea bugetară aferentă acestora în anul 2024 este de 25.000 mii lei.</w:t>
      </w:r>
    </w:p>
    <w:p w14:paraId="50AA89D0" w14:textId="77777777" w:rsidR="008B5343" w:rsidRPr="0052047E" w:rsidRDefault="008B5343" w:rsidP="008B5343">
      <w:pPr>
        <w:spacing w:after="120"/>
        <w:jc w:val="both"/>
        <w:rPr>
          <w:rFonts w:ascii="Trebuchet MS" w:hAnsi="Trebuchet MS"/>
          <w:bCs/>
          <w:lang w:val="ro-RO"/>
        </w:rPr>
      </w:pPr>
      <w:r w:rsidRPr="0052047E">
        <w:rPr>
          <w:rFonts w:ascii="Trebuchet MS" w:hAnsi="Trebuchet MS"/>
          <w:b/>
          <w:bCs/>
          <w:lang w:val="ro-RO"/>
        </w:rPr>
        <w:t>Ministerul Apărării Naționale</w:t>
      </w:r>
      <w:r w:rsidRPr="0052047E">
        <w:rPr>
          <w:rFonts w:ascii="Trebuchet MS" w:hAnsi="Trebuchet MS"/>
          <w:bCs/>
          <w:lang w:val="ro-RO"/>
        </w:rPr>
        <w:t xml:space="preserve"> gestionează un număr de 3 proiecte semnificative, aflate în derulare, cu o valoare actualizată totală de 508.215 mii lei și un rest de finanțat până la finalizarea acestora de 414.920 mii lei. </w:t>
      </w:r>
    </w:p>
    <w:p w14:paraId="3975E035" w14:textId="77777777" w:rsidR="008B5343" w:rsidRPr="0052047E" w:rsidRDefault="008B5343" w:rsidP="008B5343">
      <w:pPr>
        <w:spacing w:after="120"/>
        <w:jc w:val="both"/>
        <w:rPr>
          <w:rFonts w:ascii="Trebuchet MS" w:hAnsi="Trebuchet MS"/>
          <w:bCs/>
          <w:lang w:val="ro-RO"/>
        </w:rPr>
      </w:pPr>
      <w:r w:rsidRPr="0052047E">
        <w:rPr>
          <w:rFonts w:ascii="Trebuchet MS" w:hAnsi="Trebuchet MS"/>
          <w:b/>
          <w:shd w:val="clear" w:color="auto" w:fill="FFFFFF"/>
          <w:lang w:val="ro-RO"/>
        </w:rPr>
        <w:t xml:space="preserve">Ministerul Cercetării, Inovării și Digitalizării </w:t>
      </w:r>
      <w:r w:rsidRPr="0052047E">
        <w:rPr>
          <w:rFonts w:ascii="Trebuchet MS" w:hAnsi="Trebuchet MS"/>
          <w:bCs/>
          <w:lang w:val="ro-RO"/>
        </w:rPr>
        <w:t xml:space="preserve">și </w:t>
      </w:r>
      <w:r w:rsidRPr="0052047E">
        <w:rPr>
          <w:rFonts w:ascii="Trebuchet MS" w:hAnsi="Trebuchet MS"/>
          <w:b/>
          <w:bCs/>
          <w:lang w:val="ro-RO"/>
        </w:rPr>
        <w:t>Ministerul Afacerilor Interne</w:t>
      </w:r>
      <w:r w:rsidRPr="0052047E">
        <w:rPr>
          <w:rFonts w:ascii="Trebuchet MS" w:hAnsi="Trebuchet MS"/>
          <w:bCs/>
          <w:lang w:val="ro-RO"/>
        </w:rPr>
        <w:t xml:space="preserve"> derulează fiecare câte un proiect de investiții publice semnificativ. </w:t>
      </w:r>
    </w:p>
    <w:p w14:paraId="7A271D74" w14:textId="77777777" w:rsidR="008B5343" w:rsidRPr="0052047E" w:rsidRDefault="008B5343" w:rsidP="008B5343">
      <w:pPr>
        <w:spacing w:before="120"/>
        <w:jc w:val="both"/>
        <w:rPr>
          <w:rFonts w:ascii="Trebuchet MS" w:hAnsi="Trebuchet MS"/>
          <w:bCs/>
          <w:lang w:val="ro-RO"/>
        </w:rPr>
      </w:pPr>
    </w:p>
    <w:tbl>
      <w:tblPr>
        <w:tblW w:w="8926" w:type="dxa"/>
        <w:tblInd w:w="279" w:type="dxa"/>
        <w:tblBorders>
          <w:top w:val="single" w:sz="4" w:space="0" w:color="000000"/>
          <w:left w:val="single" w:sz="4" w:space="0" w:color="000000"/>
          <w:bottom w:val="single" w:sz="4" w:space="0" w:color="000000"/>
          <w:insideH w:val="single" w:sz="4" w:space="0" w:color="000000"/>
        </w:tblBorders>
        <w:tblCellMar>
          <w:left w:w="0" w:type="dxa"/>
        </w:tblCellMar>
        <w:tblLook w:val="04A0" w:firstRow="1" w:lastRow="0" w:firstColumn="1" w:lastColumn="0" w:noHBand="0" w:noVBand="1"/>
      </w:tblPr>
      <w:tblGrid>
        <w:gridCol w:w="3823"/>
        <w:gridCol w:w="2693"/>
        <w:gridCol w:w="2410"/>
      </w:tblGrid>
      <w:tr w:rsidR="008B5343" w:rsidRPr="00223989" w14:paraId="154C0823" w14:textId="77777777" w:rsidTr="003C1531">
        <w:trPr>
          <w:trHeight w:hRule="exact" w:val="708"/>
        </w:trPr>
        <w:tc>
          <w:tcPr>
            <w:tcW w:w="3823" w:type="dxa"/>
            <w:vMerge w:val="restart"/>
            <w:tcBorders>
              <w:top w:val="single" w:sz="4" w:space="0" w:color="000000"/>
              <w:left w:val="single" w:sz="4" w:space="0" w:color="000000"/>
              <w:bottom w:val="single" w:sz="4" w:space="0" w:color="000000"/>
              <w:right w:val="nil"/>
            </w:tcBorders>
            <w:shd w:val="clear" w:color="auto" w:fill="FFFFFF"/>
            <w:vAlign w:val="center"/>
            <w:hideMark/>
          </w:tcPr>
          <w:p w14:paraId="49A1E0ED"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lang w:val="ro-RO" w:eastAsia="zh-CN" w:bidi="hi-IN"/>
              </w:rPr>
            </w:pPr>
            <w:r w:rsidRPr="0052047E">
              <w:rPr>
                <w:rFonts w:ascii="Trebuchet MS" w:eastAsia="SimSun" w:hAnsi="Trebuchet MS" w:cs="Calibri"/>
                <w:b/>
                <w:lang w:val="ro-RO" w:eastAsia="zh-CN" w:bidi="hi-IN"/>
              </w:rPr>
              <w:t>Ordonatorul principal de credite</w:t>
            </w:r>
          </w:p>
        </w:tc>
        <w:tc>
          <w:tcPr>
            <w:tcW w:w="5103"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14:paraId="623ED29D" w14:textId="77777777" w:rsidR="008B5343" w:rsidRPr="0052047E" w:rsidRDefault="008B5343" w:rsidP="003C1531">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lang w:val="ro-RO" w:eastAsia="zh-CN" w:bidi="hi-IN"/>
              </w:rPr>
            </w:pPr>
            <w:r w:rsidRPr="0052047E">
              <w:rPr>
                <w:rFonts w:ascii="Trebuchet MS" w:eastAsia="SimSun" w:hAnsi="Trebuchet MS" w:cs="Calibri"/>
                <w:b/>
                <w:lang w:val="ro-RO" w:eastAsia="zh-CN" w:bidi="hi-IN"/>
              </w:rPr>
              <w:t>Număr de proiecte evaluate în procesul de prioritizare</w:t>
            </w:r>
          </w:p>
          <w:p w14:paraId="1F22CE2B"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rPr>
                <w:rFonts w:ascii="Trebuchet MS" w:eastAsia="SimSun" w:hAnsi="Trebuchet MS" w:cs="Calibri"/>
                <w:b/>
                <w:lang w:val="ro-RO" w:eastAsia="zh-CN" w:bidi="hi-IN"/>
              </w:rPr>
            </w:pPr>
          </w:p>
        </w:tc>
      </w:tr>
      <w:tr w:rsidR="008B5343" w:rsidRPr="0052047E" w14:paraId="1A9F00B0" w14:textId="77777777" w:rsidTr="003C1531">
        <w:trPr>
          <w:trHeight w:hRule="exact" w:val="839"/>
        </w:trPr>
        <w:tc>
          <w:tcPr>
            <w:tcW w:w="0" w:type="auto"/>
            <w:vMerge/>
            <w:tcBorders>
              <w:top w:val="single" w:sz="4" w:space="0" w:color="000000"/>
              <w:left w:val="single" w:sz="4" w:space="0" w:color="000000"/>
              <w:bottom w:val="single" w:sz="4" w:space="0" w:color="000000"/>
              <w:right w:val="nil"/>
            </w:tcBorders>
            <w:vAlign w:val="center"/>
            <w:hideMark/>
          </w:tcPr>
          <w:p w14:paraId="20E0E941" w14:textId="77777777" w:rsidR="008B5343" w:rsidRPr="0052047E" w:rsidRDefault="008B5343" w:rsidP="003C1531">
            <w:pPr>
              <w:spacing w:line="256" w:lineRule="auto"/>
              <w:rPr>
                <w:rFonts w:ascii="Trebuchet MS" w:eastAsia="SimSun" w:hAnsi="Trebuchet MS" w:cs="Calibri"/>
                <w:b/>
                <w:lang w:val="ro-RO" w:eastAsia="zh-CN" w:bidi="hi-IN"/>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F61217A" w14:textId="77777777" w:rsidR="008B5343" w:rsidRPr="0052047E" w:rsidRDefault="008B5343" w:rsidP="003C1531">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lang w:val="ro-RO" w:eastAsia="zh-CN" w:bidi="hi-IN"/>
              </w:rPr>
            </w:pPr>
            <w:r w:rsidRPr="0052047E">
              <w:rPr>
                <w:rFonts w:ascii="Trebuchet MS" w:eastAsia="SimSun" w:hAnsi="Trebuchet MS" w:cs="Calibri"/>
                <w:b/>
                <w:lang w:val="ro-RO" w:eastAsia="zh-CN" w:bidi="hi-IN"/>
              </w:rPr>
              <w:t>Proiecte aflate în implementare</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14:paraId="5E55BF76" w14:textId="77777777" w:rsidR="008B5343" w:rsidRPr="0052047E" w:rsidRDefault="008B5343" w:rsidP="003C1531">
            <w:pPr>
              <w:widowControl w:val="0"/>
              <w:tabs>
                <w:tab w:val="left" w:pos="4050"/>
                <w:tab w:val="left" w:pos="4110"/>
                <w:tab w:val="center" w:pos="5130"/>
              </w:tabs>
              <w:suppressAutoHyphens/>
              <w:spacing w:before="120" w:line="256" w:lineRule="auto"/>
              <w:ind w:left="285" w:right="340"/>
              <w:contextualSpacing/>
              <w:jc w:val="center"/>
              <w:rPr>
                <w:rFonts w:ascii="Trebuchet MS" w:eastAsia="SimSun" w:hAnsi="Trebuchet MS" w:cs="Calibri"/>
                <w:b/>
                <w:lang w:val="ro-RO" w:eastAsia="zh-CN" w:bidi="hi-IN"/>
              </w:rPr>
            </w:pPr>
            <w:r w:rsidRPr="0052047E">
              <w:rPr>
                <w:rFonts w:ascii="Trebuchet MS" w:eastAsia="SimSun" w:hAnsi="Trebuchet MS" w:cs="Calibri"/>
                <w:b/>
                <w:lang w:val="ro-RO" w:eastAsia="zh-CN" w:bidi="hi-IN"/>
              </w:rPr>
              <w:t>Proiecte cu stadiul fizic 100%</w:t>
            </w:r>
          </w:p>
        </w:tc>
      </w:tr>
      <w:tr w:rsidR="008B5343" w:rsidRPr="0052047E" w14:paraId="11744561" w14:textId="77777777" w:rsidTr="003C1531">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60EA2C36"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Ministerul Transporturilor și Infrastructurii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AF1060"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116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5DB8A58" w14:textId="77777777" w:rsidR="00CF288F" w:rsidRDefault="00CF288F"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p>
          <w:p w14:paraId="55F41FC9" w14:textId="50B47439"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59</w:t>
            </w:r>
          </w:p>
        </w:tc>
      </w:tr>
      <w:tr w:rsidR="008B5343" w:rsidRPr="0052047E" w14:paraId="583020CB" w14:textId="77777777" w:rsidTr="003C1531">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3496482C"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Ministerul Mediului, Apelor și Pădurilor</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5B80BA"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2955F6D" w14:textId="77777777" w:rsidR="00CF288F" w:rsidRDefault="00CF288F"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p>
          <w:p w14:paraId="7799892B" w14:textId="3A8C473A"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2</w:t>
            </w:r>
          </w:p>
        </w:tc>
      </w:tr>
      <w:tr w:rsidR="008B5343" w:rsidRPr="0052047E" w14:paraId="7834EFAD" w14:textId="77777777" w:rsidTr="003C1531">
        <w:trPr>
          <w:trHeight w:val="410"/>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4966F46C"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Ministerul Dezvoltării, Lucrărilor Publice și Administrației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BBA390"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29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4215AB9" w14:textId="77777777" w:rsidR="00CF288F" w:rsidRDefault="00CF288F"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p>
          <w:p w14:paraId="727E73FF" w14:textId="08B2883E"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w:t>
            </w:r>
          </w:p>
        </w:tc>
      </w:tr>
      <w:tr w:rsidR="008B5343" w:rsidRPr="0052047E" w14:paraId="743915C8" w14:textId="77777777" w:rsidTr="003C1531">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21DBAB5F"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Ministerul Sănătății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4A282B"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EF3A621"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1</w:t>
            </w:r>
          </w:p>
        </w:tc>
      </w:tr>
      <w:tr w:rsidR="008B5343" w:rsidRPr="0052047E" w14:paraId="7DB3DAFD" w14:textId="77777777" w:rsidTr="003C1531">
        <w:trPr>
          <w:trHeight w:val="402"/>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4D0589AC"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Ministerul Justiției</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7F7A9A"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7D8F4E18"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w:t>
            </w:r>
          </w:p>
        </w:tc>
      </w:tr>
      <w:tr w:rsidR="008B5343" w:rsidRPr="0052047E" w14:paraId="2751232F" w14:textId="77777777" w:rsidTr="003C1531">
        <w:trPr>
          <w:trHeight w:val="423"/>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77E507E1"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Ministerul Apărării Naționale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6C3934"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5ADB3A1C"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w:t>
            </w:r>
          </w:p>
        </w:tc>
      </w:tr>
      <w:tr w:rsidR="008B5343" w:rsidRPr="0052047E" w14:paraId="2FE0D05A" w14:textId="77777777" w:rsidTr="003C1531">
        <w:trPr>
          <w:trHeight w:val="415"/>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6EBF81D6" w14:textId="07CBF556"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hAnsi="Trebuchet MS"/>
                <w:b/>
                <w:bCs/>
                <w:lang w:val="ro-RO" w:eastAsia="ro-RO"/>
              </w:rPr>
            </w:pPr>
            <w:r w:rsidRPr="0052047E">
              <w:rPr>
                <w:rFonts w:ascii="Trebuchet MS" w:eastAsia="SimSun" w:hAnsi="Trebuchet MS" w:cs="Calibri"/>
                <w:lang w:val="ro-RO" w:eastAsia="zh-CN" w:bidi="hi-IN"/>
              </w:rPr>
              <w:t>Ministerul Cercetării, Inovării și Digitalizării</w:t>
            </w:r>
            <w:r w:rsidR="007C55FC">
              <w:rPr>
                <w:rFonts w:ascii="Trebuchet MS" w:eastAsia="SimSun" w:hAnsi="Trebuchet MS" w:cs="Calibri"/>
                <w:lang w:val="ro-RO" w:eastAsia="zh-CN" w:bidi="hi-IN"/>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E4DEAF"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E3FC7CD"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w:t>
            </w:r>
          </w:p>
        </w:tc>
      </w:tr>
      <w:tr w:rsidR="008B5343" w:rsidRPr="0052047E" w14:paraId="0742A22E" w14:textId="77777777" w:rsidTr="003C1531">
        <w:trPr>
          <w:trHeight w:val="465"/>
        </w:trPr>
        <w:tc>
          <w:tcPr>
            <w:tcW w:w="3823" w:type="dxa"/>
            <w:tcBorders>
              <w:top w:val="single" w:sz="4" w:space="0" w:color="000000"/>
              <w:left w:val="single" w:sz="4" w:space="0" w:color="000000"/>
              <w:bottom w:val="single" w:sz="4" w:space="0" w:color="000000"/>
              <w:right w:val="nil"/>
            </w:tcBorders>
            <w:shd w:val="clear" w:color="auto" w:fill="FFFFFF"/>
            <w:vAlign w:val="center"/>
          </w:tcPr>
          <w:p w14:paraId="5EA5CE1B"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Ministerul Afacerilor Interne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0D19B"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0D5DB15"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lang w:val="ro-RO" w:eastAsia="zh-CN" w:bidi="hi-IN"/>
              </w:rPr>
            </w:pPr>
            <w:r w:rsidRPr="0052047E">
              <w:rPr>
                <w:rFonts w:ascii="Trebuchet MS" w:eastAsia="SimSun" w:hAnsi="Trebuchet MS" w:cs="Calibri"/>
                <w:lang w:val="ro-RO" w:eastAsia="zh-CN" w:bidi="hi-IN"/>
              </w:rPr>
              <w:t>-</w:t>
            </w:r>
          </w:p>
        </w:tc>
      </w:tr>
      <w:tr w:rsidR="008B5343" w:rsidRPr="0052047E" w14:paraId="6F3A28B6" w14:textId="77777777" w:rsidTr="003C1531">
        <w:trPr>
          <w:trHeight w:hRule="exact" w:val="391"/>
        </w:trPr>
        <w:tc>
          <w:tcPr>
            <w:tcW w:w="3823" w:type="dxa"/>
            <w:tcBorders>
              <w:top w:val="single" w:sz="4" w:space="0" w:color="000000"/>
              <w:left w:val="single" w:sz="4" w:space="0" w:color="000000"/>
              <w:bottom w:val="single" w:sz="4" w:space="0" w:color="000000"/>
              <w:right w:val="nil"/>
            </w:tcBorders>
            <w:shd w:val="clear" w:color="auto" w:fill="FFFFFF"/>
            <w:vAlign w:val="center"/>
            <w:hideMark/>
          </w:tcPr>
          <w:p w14:paraId="22546141"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lang w:val="ro-RO" w:eastAsia="zh-CN" w:bidi="hi-IN"/>
              </w:rPr>
            </w:pPr>
            <w:r w:rsidRPr="0052047E">
              <w:rPr>
                <w:rFonts w:ascii="Trebuchet MS" w:eastAsia="SimSun" w:hAnsi="Trebuchet MS" w:cs="Calibri"/>
                <w:b/>
                <w:lang w:val="ro-RO" w:eastAsia="zh-CN" w:bidi="hi-IN"/>
              </w:rPr>
              <w:t xml:space="preserve">Total: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23CA57"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lang w:val="ro-RO" w:eastAsia="zh-CN" w:bidi="hi-IN"/>
              </w:rPr>
            </w:pPr>
            <w:r w:rsidRPr="0052047E">
              <w:rPr>
                <w:rFonts w:ascii="Trebuchet MS" w:eastAsia="SimSun" w:hAnsi="Trebuchet MS" w:cs="Calibri"/>
                <w:b/>
                <w:lang w:val="ro-RO" w:eastAsia="zh-CN" w:bidi="hi-IN"/>
              </w:rPr>
              <w:t>173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6A162945" w14:textId="77777777" w:rsidR="008B5343" w:rsidRPr="0052047E" w:rsidRDefault="008B5343" w:rsidP="003C1531">
            <w:pPr>
              <w:widowControl w:val="0"/>
              <w:tabs>
                <w:tab w:val="left" w:pos="4050"/>
                <w:tab w:val="left" w:pos="4110"/>
                <w:tab w:val="center" w:pos="5130"/>
              </w:tabs>
              <w:suppressAutoHyphens/>
              <w:spacing w:before="120" w:line="256" w:lineRule="auto"/>
              <w:ind w:right="340"/>
              <w:contextualSpacing/>
              <w:jc w:val="center"/>
              <w:rPr>
                <w:rFonts w:ascii="Trebuchet MS" w:eastAsia="SimSun" w:hAnsi="Trebuchet MS" w:cs="Calibri"/>
                <w:b/>
                <w:lang w:val="ro-RO" w:eastAsia="zh-CN" w:bidi="hi-IN"/>
              </w:rPr>
            </w:pPr>
            <w:r w:rsidRPr="0052047E">
              <w:rPr>
                <w:rFonts w:ascii="Trebuchet MS" w:eastAsia="SimSun" w:hAnsi="Trebuchet MS" w:cs="Calibri"/>
                <w:b/>
                <w:lang w:val="ro-RO" w:eastAsia="zh-CN" w:bidi="hi-IN"/>
              </w:rPr>
              <w:t>62</w:t>
            </w:r>
          </w:p>
        </w:tc>
      </w:tr>
    </w:tbl>
    <w:p w14:paraId="362E8BF8" w14:textId="22B810C3" w:rsidR="002B2D0C" w:rsidRPr="007C55FC" w:rsidRDefault="007C55FC" w:rsidP="008B5343">
      <w:pPr>
        <w:widowControl w:val="0"/>
        <w:suppressAutoHyphens/>
        <w:spacing w:before="120"/>
        <w:ind w:right="-43"/>
        <w:jc w:val="both"/>
        <w:rPr>
          <w:rFonts w:ascii="Trebuchet MS" w:eastAsia="SimSun" w:hAnsi="Trebuchet MS" w:cs="Calibri"/>
          <w:sz w:val="18"/>
          <w:szCs w:val="18"/>
          <w:lang w:val="ro-RO" w:eastAsia="zh-CN" w:bidi="hi-IN"/>
        </w:rPr>
      </w:pPr>
      <w:r>
        <w:rPr>
          <w:rFonts w:ascii="Trebuchet MS" w:eastAsia="SimSun" w:hAnsi="Trebuchet MS" w:cs="Calibri"/>
          <w:sz w:val="18"/>
          <w:szCs w:val="18"/>
          <w:lang w:val="ro-RO" w:eastAsia="zh-CN" w:bidi="hi-IN"/>
        </w:rPr>
        <w:t xml:space="preserve">     </w:t>
      </w:r>
      <w:r w:rsidRPr="007C55FC">
        <w:rPr>
          <w:rFonts w:ascii="Trebuchet MS" w:eastAsia="SimSun" w:hAnsi="Trebuchet MS" w:cs="Calibri"/>
          <w:sz w:val="18"/>
          <w:szCs w:val="18"/>
          <w:lang w:val="ro-RO" w:eastAsia="zh-CN" w:bidi="hi-IN"/>
        </w:rPr>
        <w:t>*- reorganizat prin Hotărârea Parlamentului nr.33/2024 – denumirea actuală fiind Ministerul Educației și Cercetării</w:t>
      </w:r>
    </w:p>
    <w:p w14:paraId="40562D73" w14:textId="77777777" w:rsidR="007C55FC" w:rsidRDefault="007C55FC" w:rsidP="008B5343">
      <w:pPr>
        <w:widowControl w:val="0"/>
        <w:suppressAutoHyphens/>
        <w:spacing w:before="120"/>
        <w:ind w:right="-43"/>
        <w:jc w:val="both"/>
        <w:rPr>
          <w:rFonts w:ascii="Trebuchet MS" w:eastAsia="SimSun" w:hAnsi="Trebuchet MS" w:cs="Calibri"/>
          <w:lang w:val="ro-RO" w:eastAsia="zh-CN" w:bidi="hi-IN"/>
        </w:rPr>
      </w:pPr>
    </w:p>
    <w:p w14:paraId="2538B67F" w14:textId="312A56F1" w:rsidR="008B5343" w:rsidRPr="0052047E" w:rsidRDefault="008B5343" w:rsidP="008B5343">
      <w:pPr>
        <w:widowControl w:val="0"/>
        <w:suppressAutoHyphens/>
        <w:spacing w:before="120"/>
        <w:ind w:right="-43"/>
        <w:jc w:val="both"/>
        <w:rPr>
          <w:rFonts w:ascii="Trebuchet MS" w:eastAsia="SimSun" w:hAnsi="Trebuchet MS" w:cs="Calibri"/>
          <w:lang w:val="ro-RO" w:eastAsia="zh-CN" w:bidi="hi-IN"/>
        </w:rPr>
      </w:pPr>
      <w:r w:rsidRPr="0052047E">
        <w:rPr>
          <w:rFonts w:ascii="Trebuchet MS" w:eastAsia="SimSun" w:hAnsi="Trebuchet MS" w:cs="Calibri"/>
          <w:lang w:val="ro-RO" w:eastAsia="zh-CN" w:bidi="hi-IN"/>
        </w:rPr>
        <w:t>Prezentăm mai jos aspectele principale evidențiate în cuprinsul memorandumului:</w:t>
      </w:r>
    </w:p>
    <w:p w14:paraId="0BBDDAAA" w14:textId="2ABA7E0A" w:rsidR="008B5343" w:rsidRDefault="008B5343" w:rsidP="008B5343">
      <w:pPr>
        <w:spacing w:after="120" w:line="276" w:lineRule="auto"/>
        <w:jc w:val="both"/>
        <w:rPr>
          <w:rFonts w:ascii="Trebuchet MS" w:hAnsi="Trebuchet MS"/>
          <w:bCs/>
          <w:lang w:val="ro-RO"/>
        </w:rPr>
      </w:pPr>
      <w:r w:rsidRPr="0052047E">
        <w:rPr>
          <w:rFonts w:ascii="Trebuchet MS" w:hAnsi="Trebuchet MS"/>
          <w:bCs/>
          <w:lang w:val="ro-RO"/>
        </w:rPr>
        <w:t>Din perspectiva valorii actualizate totale a proiectelor de investiții publice semnificative, Ministerul Transporturilor și Infrastructurii deține cea mai ridicată pondere, urmat de Ministerul Sănătății. P</w:t>
      </w:r>
      <w:r w:rsidR="000163A6">
        <w:rPr>
          <w:rFonts w:ascii="Trebuchet MS" w:hAnsi="Trebuchet MS"/>
          <w:bCs/>
          <w:lang w:val="ro-RO"/>
        </w:rPr>
        <w:t>rezentăm mai jos, în Figura nr.</w:t>
      </w:r>
      <w:r w:rsidRPr="0052047E">
        <w:rPr>
          <w:rFonts w:ascii="Trebuchet MS" w:hAnsi="Trebuchet MS"/>
          <w:bCs/>
          <w:lang w:val="ro-RO"/>
        </w:rPr>
        <w:t>1, distribuția procentuală a acestor valori pe ordonatori principali de credite.</w:t>
      </w:r>
    </w:p>
    <w:p w14:paraId="634ECF5A" w14:textId="718E982F" w:rsidR="008B5343" w:rsidRDefault="008B5343" w:rsidP="008B5343">
      <w:pPr>
        <w:spacing w:after="120" w:line="276" w:lineRule="auto"/>
        <w:jc w:val="both"/>
        <w:rPr>
          <w:rFonts w:ascii="Trebuchet MS" w:hAnsi="Trebuchet MS"/>
          <w:bCs/>
          <w:lang w:val="ro-RO"/>
        </w:rPr>
      </w:pPr>
    </w:p>
    <w:p w14:paraId="067135DE" w14:textId="30D9BB38" w:rsidR="00E90818" w:rsidRDefault="00E90818" w:rsidP="008B5343">
      <w:pPr>
        <w:spacing w:after="120" w:line="276" w:lineRule="auto"/>
        <w:jc w:val="both"/>
        <w:rPr>
          <w:rFonts w:ascii="Trebuchet MS" w:hAnsi="Trebuchet MS"/>
          <w:bCs/>
          <w:lang w:val="ro-RO"/>
        </w:rPr>
      </w:pPr>
    </w:p>
    <w:p w14:paraId="2BF00F5D" w14:textId="3046C48B" w:rsidR="00E90818" w:rsidRDefault="00E90818" w:rsidP="008B5343">
      <w:pPr>
        <w:spacing w:after="120" w:line="276" w:lineRule="auto"/>
        <w:jc w:val="both"/>
        <w:rPr>
          <w:rFonts w:ascii="Trebuchet MS" w:hAnsi="Trebuchet MS"/>
          <w:bCs/>
          <w:lang w:val="ro-RO"/>
        </w:rPr>
      </w:pPr>
    </w:p>
    <w:p w14:paraId="25EED440" w14:textId="1A3006A3" w:rsidR="00E90818" w:rsidRDefault="00E90818" w:rsidP="008B5343">
      <w:pPr>
        <w:spacing w:after="120" w:line="276" w:lineRule="auto"/>
        <w:jc w:val="both"/>
        <w:rPr>
          <w:rFonts w:ascii="Trebuchet MS" w:hAnsi="Trebuchet MS"/>
          <w:bCs/>
          <w:lang w:val="ro-RO"/>
        </w:rPr>
      </w:pPr>
    </w:p>
    <w:p w14:paraId="3F7B65EB" w14:textId="3199E40D" w:rsidR="00E90818" w:rsidRDefault="00E90818" w:rsidP="008B5343">
      <w:pPr>
        <w:spacing w:after="120" w:line="276" w:lineRule="auto"/>
        <w:jc w:val="both"/>
        <w:rPr>
          <w:rFonts w:ascii="Trebuchet MS" w:hAnsi="Trebuchet MS"/>
          <w:bCs/>
          <w:lang w:val="ro-RO"/>
        </w:rPr>
      </w:pPr>
    </w:p>
    <w:p w14:paraId="77CE873C" w14:textId="3D47181E" w:rsidR="00E90818" w:rsidRDefault="00E90818" w:rsidP="008B5343">
      <w:pPr>
        <w:spacing w:after="120" w:line="276" w:lineRule="auto"/>
        <w:jc w:val="both"/>
        <w:rPr>
          <w:rFonts w:ascii="Trebuchet MS" w:hAnsi="Trebuchet MS"/>
          <w:bCs/>
          <w:lang w:val="ro-RO"/>
        </w:rPr>
      </w:pPr>
    </w:p>
    <w:p w14:paraId="6B7507AB" w14:textId="7F8AA395" w:rsidR="00E90818" w:rsidRDefault="00E90818" w:rsidP="008B5343">
      <w:pPr>
        <w:spacing w:after="120" w:line="276" w:lineRule="auto"/>
        <w:jc w:val="both"/>
        <w:rPr>
          <w:rFonts w:ascii="Trebuchet MS" w:hAnsi="Trebuchet MS"/>
          <w:bCs/>
          <w:lang w:val="ro-RO"/>
        </w:rPr>
      </w:pPr>
    </w:p>
    <w:p w14:paraId="04B276F4" w14:textId="77777777" w:rsidR="00E90818" w:rsidRDefault="00E90818" w:rsidP="008B5343">
      <w:pPr>
        <w:spacing w:after="120" w:line="276" w:lineRule="auto"/>
        <w:jc w:val="both"/>
        <w:rPr>
          <w:rFonts w:ascii="Trebuchet MS" w:hAnsi="Trebuchet MS"/>
          <w:bCs/>
          <w:lang w:val="ro-RO"/>
        </w:rPr>
      </w:pPr>
    </w:p>
    <w:p w14:paraId="0D7A6BE6" w14:textId="77777777" w:rsidR="008B5343" w:rsidRPr="0052047E" w:rsidRDefault="008B5343" w:rsidP="008B5343">
      <w:pPr>
        <w:spacing w:before="120" w:line="276" w:lineRule="auto"/>
        <w:ind w:firstLine="720"/>
        <w:jc w:val="both"/>
        <w:rPr>
          <w:rFonts w:ascii="Trebuchet MS" w:hAnsi="Trebuchet MS"/>
          <w:noProof/>
        </w:rPr>
      </w:pPr>
      <w:r w:rsidRPr="0052047E">
        <w:rPr>
          <w:rFonts w:ascii="Trebuchet MS" w:hAnsi="Trebuchet MS"/>
          <w:bCs/>
          <w:i/>
          <w:lang w:val="ro-RO"/>
        </w:rPr>
        <w:t>Figura nr. 1</w:t>
      </w:r>
      <w:r w:rsidRPr="0052047E">
        <w:rPr>
          <w:rFonts w:ascii="Trebuchet MS" w:hAnsi="Trebuchet MS"/>
          <w:noProof/>
        </w:rPr>
        <w:t xml:space="preserve">   </w:t>
      </w:r>
    </w:p>
    <w:p w14:paraId="2C8A1C9D" w14:textId="77777777" w:rsidR="008B5343" w:rsidRPr="0052047E" w:rsidRDefault="008B5343" w:rsidP="008B5343">
      <w:pPr>
        <w:spacing w:before="120" w:line="276" w:lineRule="auto"/>
        <w:jc w:val="both"/>
        <w:rPr>
          <w:rFonts w:ascii="Trebuchet MS" w:hAnsi="Trebuchet MS"/>
          <w:bCs/>
          <w:i/>
          <w:lang w:val="ro-RO"/>
        </w:rPr>
      </w:pPr>
      <w:r w:rsidRPr="0052047E">
        <w:rPr>
          <w:rFonts w:ascii="Trebuchet MS" w:hAnsi="Trebuchet MS"/>
          <w:noProof/>
          <w:lang w:val="ro-RO" w:eastAsia="ro-RO"/>
        </w:rPr>
        <w:drawing>
          <wp:inline distT="0" distB="0" distL="0" distR="0" wp14:anchorId="1F9075E4" wp14:editId="396A2BED">
            <wp:extent cx="6181725" cy="2714625"/>
            <wp:effectExtent l="0" t="0" r="9525"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788681" w14:textId="77777777" w:rsidR="008B5343" w:rsidRPr="0052047E" w:rsidRDefault="008B5343" w:rsidP="008B5343">
      <w:pPr>
        <w:widowControl w:val="0"/>
        <w:suppressAutoHyphens/>
        <w:spacing w:before="120"/>
        <w:ind w:right="340"/>
        <w:jc w:val="both"/>
        <w:rPr>
          <w:rFonts w:ascii="Trebuchet MS" w:eastAsia="SimSun" w:hAnsi="Trebuchet MS" w:cs="Calibri"/>
          <w:lang w:val="ro-RO" w:eastAsia="zh-CN" w:bidi="hi-IN"/>
        </w:rPr>
      </w:pPr>
    </w:p>
    <w:p w14:paraId="72181F09" w14:textId="77777777" w:rsidR="008B5343" w:rsidRDefault="008B5343" w:rsidP="008B5343">
      <w:pPr>
        <w:spacing w:line="276" w:lineRule="auto"/>
        <w:jc w:val="both"/>
        <w:rPr>
          <w:rFonts w:ascii="Trebuchet MS" w:hAnsi="Trebuchet MS"/>
          <w:bCs/>
          <w:lang w:val="ro-RO"/>
        </w:rPr>
      </w:pPr>
      <w:r w:rsidRPr="0052047E">
        <w:rPr>
          <w:rFonts w:ascii="Trebuchet MS" w:hAnsi="Trebuchet MS"/>
          <w:bCs/>
          <w:lang w:val="ro-RO"/>
        </w:rPr>
        <w:t xml:space="preserve">Din perspectiva valorii totale a restului de finanțat până la finalizarea proiectelor, Ministerul Transporturilor și Infrastructurii deține, în continuare, cea mai ridicată pondere, urmat tot de Ministerul Sănătății. </w:t>
      </w:r>
    </w:p>
    <w:p w14:paraId="2FCCEA0A" w14:textId="578056D3" w:rsidR="008B5343" w:rsidRDefault="008B5343" w:rsidP="008B5343">
      <w:pPr>
        <w:spacing w:line="276" w:lineRule="auto"/>
        <w:jc w:val="both"/>
        <w:rPr>
          <w:rFonts w:ascii="Trebuchet MS" w:hAnsi="Trebuchet MS"/>
          <w:bCs/>
          <w:lang w:val="ro-RO"/>
        </w:rPr>
      </w:pPr>
      <w:r w:rsidRPr="0052047E">
        <w:rPr>
          <w:rFonts w:ascii="Trebuchet MS" w:hAnsi="Trebuchet MS"/>
          <w:bCs/>
          <w:lang w:val="ro-RO"/>
        </w:rPr>
        <w:t>Prezentăm mai jos, în Figura nr. 2, distribuția procentuală a valorii restului de finanțat pe ordonatori principali de credite:</w:t>
      </w:r>
    </w:p>
    <w:p w14:paraId="718FC89F" w14:textId="77777777" w:rsidR="008B5343" w:rsidRPr="0052047E" w:rsidRDefault="008B5343" w:rsidP="008B5343">
      <w:pPr>
        <w:spacing w:line="276" w:lineRule="auto"/>
        <w:jc w:val="both"/>
        <w:rPr>
          <w:rFonts w:ascii="Trebuchet MS" w:hAnsi="Trebuchet MS"/>
          <w:bCs/>
          <w:lang w:val="ro-RO"/>
        </w:rPr>
      </w:pPr>
    </w:p>
    <w:p w14:paraId="633B600A" w14:textId="77777777" w:rsidR="008B5343" w:rsidRPr="0052047E" w:rsidRDefault="008B5343" w:rsidP="008B5343">
      <w:pPr>
        <w:spacing w:line="276" w:lineRule="auto"/>
        <w:ind w:firstLine="720"/>
        <w:jc w:val="both"/>
        <w:rPr>
          <w:rFonts w:ascii="Trebuchet MS" w:hAnsi="Trebuchet MS"/>
          <w:bCs/>
          <w:i/>
          <w:lang w:val="ro-RO"/>
        </w:rPr>
      </w:pPr>
      <w:r w:rsidRPr="0052047E">
        <w:rPr>
          <w:rFonts w:ascii="Trebuchet MS" w:hAnsi="Trebuchet MS"/>
          <w:bCs/>
          <w:i/>
          <w:lang w:val="ro-RO"/>
        </w:rPr>
        <w:t>Figura nr. 2</w:t>
      </w:r>
    </w:p>
    <w:p w14:paraId="77E05ABD" w14:textId="77777777" w:rsidR="008B5343" w:rsidRPr="0052047E" w:rsidRDefault="008B5343" w:rsidP="008B5343">
      <w:pPr>
        <w:spacing w:line="276" w:lineRule="auto"/>
        <w:jc w:val="both"/>
        <w:rPr>
          <w:rFonts w:ascii="Trebuchet MS" w:hAnsi="Trebuchet MS"/>
          <w:bCs/>
          <w:i/>
          <w:lang w:val="ro-RO"/>
        </w:rPr>
      </w:pPr>
      <w:r w:rsidRPr="0052047E">
        <w:rPr>
          <w:rFonts w:ascii="Trebuchet MS" w:hAnsi="Trebuchet MS"/>
          <w:noProof/>
          <w:lang w:val="ro-RO" w:eastAsia="ro-RO"/>
        </w:rPr>
        <w:drawing>
          <wp:inline distT="0" distB="0" distL="0" distR="0" wp14:anchorId="2A5B9F73" wp14:editId="7DCC7FEF">
            <wp:extent cx="6238875" cy="2695575"/>
            <wp:effectExtent l="0" t="0" r="9525"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05EF35" w14:textId="77777777" w:rsidR="008B5343" w:rsidRPr="0052047E" w:rsidRDefault="008B5343" w:rsidP="008B5343">
      <w:pPr>
        <w:spacing w:line="276" w:lineRule="auto"/>
        <w:ind w:firstLine="720"/>
        <w:jc w:val="both"/>
        <w:rPr>
          <w:rFonts w:ascii="Trebuchet MS" w:hAnsi="Trebuchet MS"/>
          <w:bCs/>
          <w:lang w:val="ro-RO"/>
        </w:rPr>
      </w:pPr>
    </w:p>
    <w:p w14:paraId="7FB6A97A" w14:textId="77777777" w:rsidR="008B5343" w:rsidRPr="0052047E" w:rsidRDefault="008B5343" w:rsidP="008B5343">
      <w:pPr>
        <w:spacing w:line="276" w:lineRule="auto"/>
        <w:jc w:val="both"/>
        <w:rPr>
          <w:rFonts w:ascii="Trebuchet MS" w:hAnsi="Trebuchet MS"/>
          <w:bCs/>
          <w:lang w:val="ro-RO"/>
        </w:rPr>
      </w:pPr>
      <w:r w:rsidRPr="0052047E">
        <w:rPr>
          <w:rFonts w:ascii="Trebuchet MS" w:hAnsi="Trebuchet MS"/>
          <w:bCs/>
          <w:lang w:val="ro-RO"/>
        </w:rPr>
        <w:t>Din cele 173 proiecte de investiții publice aflate în curs de implementare, 83 proiecte au stadiul fizic 0%. Prezentăm mai jos, în Figura 3, distribuția acestora  pe ordonatorii principali de credite:</w:t>
      </w:r>
    </w:p>
    <w:p w14:paraId="0DA48C11" w14:textId="6B61F938" w:rsidR="008B5343" w:rsidRDefault="008B5343" w:rsidP="008B5343">
      <w:pPr>
        <w:spacing w:before="120"/>
        <w:ind w:firstLine="720"/>
        <w:jc w:val="both"/>
        <w:rPr>
          <w:rFonts w:ascii="Trebuchet MS" w:hAnsi="Trebuchet MS"/>
          <w:bCs/>
          <w:i/>
          <w:lang w:val="ro-RO"/>
        </w:rPr>
      </w:pPr>
    </w:p>
    <w:p w14:paraId="28A2B7E8" w14:textId="29DEE0BC" w:rsidR="00C15794" w:rsidRDefault="00C15794" w:rsidP="008B5343">
      <w:pPr>
        <w:spacing w:before="120"/>
        <w:ind w:firstLine="720"/>
        <w:jc w:val="both"/>
        <w:rPr>
          <w:rFonts w:ascii="Trebuchet MS" w:hAnsi="Trebuchet MS"/>
          <w:bCs/>
          <w:i/>
          <w:lang w:val="ro-RO"/>
        </w:rPr>
      </w:pPr>
    </w:p>
    <w:p w14:paraId="66605A98" w14:textId="77777777" w:rsidR="00C15794" w:rsidRDefault="00C15794" w:rsidP="008B5343">
      <w:pPr>
        <w:spacing w:before="120"/>
        <w:ind w:firstLine="720"/>
        <w:jc w:val="both"/>
        <w:rPr>
          <w:rFonts w:ascii="Trebuchet MS" w:hAnsi="Trebuchet MS"/>
          <w:bCs/>
          <w:i/>
          <w:lang w:val="ro-RO"/>
        </w:rPr>
      </w:pPr>
    </w:p>
    <w:p w14:paraId="1D90BCCF" w14:textId="04309207" w:rsidR="008B5343" w:rsidRPr="0052047E" w:rsidRDefault="008B5343" w:rsidP="008B5343">
      <w:pPr>
        <w:spacing w:before="120"/>
        <w:ind w:firstLine="720"/>
        <w:jc w:val="both"/>
        <w:rPr>
          <w:rFonts w:ascii="Trebuchet MS" w:hAnsi="Trebuchet MS"/>
          <w:bCs/>
          <w:i/>
          <w:lang w:val="ro-RO"/>
        </w:rPr>
      </w:pPr>
      <w:r w:rsidRPr="0052047E">
        <w:rPr>
          <w:rFonts w:ascii="Trebuchet MS" w:hAnsi="Trebuchet MS"/>
          <w:bCs/>
          <w:i/>
          <w:lang w:val="ro-RO"/>
        </w:rPr>
        <w:t>Figura nr. 3</w:t>
      </w:r>
    </w:p>
    <w:p w14:paraId="54A8250B" w14:textId="77777777" w:rsidR="008B5343" w:rsidRPr="0052047E" w:rsidRDefault="008B5343" w:rsidP="008B5343">
      <w:pPr>
        <w:spacing w:before="120"/>
        <w:jc w:val="both"/>
        <w:rPr>
          <w:rFonts w:ascii="Trebuchet MS" w:hAnsi="Trebuchet MS"/>
          <w:bCs/>
          <w:i/>
          <w:lang w:val="ro-RO"/>
        </w:rPr>
      </w:pPr>
      <w:r w:rsidRPr="0052047E">
        <w:rPr>
          <w:rFonts w:ascii="Trebuchet MS" w:hAnsi="Trebuchet MS"/>
          <w:noProof/>
          <w:lang w:val="ro-RO" w:eastAsia="ro-RO"/>
        </w:rPr>
        <w:drawing>
          <wp:inline distT="0" distB="0" distL="0" distR="0" wp14:anchorId="6FE280D7" wp14:editId="56A558C4">
            <wp:extent cx="6086475" cy="2686050"/>
            <wp:effectExtent l="0" t="0" r="952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A1FAA6" w14:textId="77777777" w:rsidR="008B5343" w:rsidRPr="0052047E" w:rsidRDefault="008B5343" w:rsidP="008B5343">
      <w:pPr>
        <w:spacing w:line="276" w:lineRule="auto"/>
        <w:jc w:val="both"/>
        <w:rPr>
          <w:rFonts w:ascii="Trebuchet MS" w:hAnsi="Trebuchet MS"/>
          <w:bCs/>
          <w:lang w:val="ro-RO"/>
        </w:rPr>
      </w:pPr>
    </w:p>
    <w:p w14:paraId="4E19A279" w14:textId="77777777" w:rsidR="008B5343" w:rsidRPr="0052047E" w:rsidRDefault="008B5343" w:rsidP="008B5343">
      <w:pPr>
        <w:spacing w:line="276" w:lineRule="auto"/>
        <w:jc w:val="both"/>
        <w:rPr>
          <w:rFonts w:ascii="Trebuchet MS" w:hAnsi="Trebuchet MS"/>
          <w:bCs/>
          <w:lang w:val="ro-RO"/>
        </w:rPr>
      </w:pPr>
      <w:r w:rsidRPr="0052047E">
        <w:rPr>
          <w:rFonts w:ascii="Trebuchet MS" w:hAnsi="Trebuchet MS"/>
          <w:bCs/>
          <w:lang w:val="ro-RO"/>
        </w:rPr>
        <w:t xml:space="preserve">Pentru 62 de proiecte de investiții, al căror stadiu fizic de execuţie este 100%, necesarul de finanţare până la închiderea financiară </w:t>
      </w:r>
      <w:r w:rsidRPr="0052047E">
        <w:rPr>
          <w:rFonts w:ascii="Trebuchet MS" w:hAnsi="Trebuchet MS"/>
          <w:bCs/>
          <w:kern w:val="20"/>
          <w:lang w:val="ro-RO"/>
        </w:rPr>
        <w:t>reprezin</w:t>
      </w:r>
      <w:r w:rsidRPr="0052047E">
        <w:rPr>
          <w:rFonts w:ascii="Trebuchet MS" w:hAnsi="Trebuchet MS"/>
          <w:bCs/>
          <w:kern w:val="20"/>
          <w:shd w:val="clear" w:color="auto" w:fill="FFFFFF"/>
          <w:lang w:val="ro-RO"/>
        </w:rPr>
        <w:t>tă 2,41% din</w:t>
      </w:r>
      <w:r w:rsidRPr="0052047E">
        <w:rPr>
          <w:rFonts w:ascii="Trebuchet MS" w:hAnsi="Trebuchet MS"/>
          <w:bCs/>
          <w:kern w:val="20"/>
          <w:lang w:val="ro-RO"/>
        </w:rPr>
        <w:t xml:space="preserve"> totalul </w:t>
      </w:r>
      <w:r w:rsidRPr="0052047E">
        <w:rPr>
          <w:rFonts w:ascii="Trebuchet MS" w:hAnsi="Trebuchet MS"/>
          <w:bCs/>
          <w:lang w:val="ro-RO"/>
        </w:rPr>
        <w:t>necesarului de finanţat pentru proiectele de investiţii publice semnificative prioritizate. În Figura nr. 4 prezentăm distribuția acestor proiecte pe ordonatorii principali de credite:</w:t>
      </w:r>
    </w:p>
    <w:p w14:paraId="487AD293" w14:textId="77777777" w:rsidR="008B5343" w:rsidRPr="0052047E" w:rsidRDefault="008B5343" w:rsidP="008B5343">
      <w:pPr>
        <w:spacing w:before="120"/>
        <w:ind w:firstLine="720"/>
        <w:jc w:val="both"/>
        <w:rPr>
          <w:rFonts w:ascii="Trebuchet MS" w:hAnsi="Trebuchet MS"/>
          <w:bCs/>
          <w:i/>
          <w:lang w:val="ro-RO"/>
        </w:rPr>
      </w:pPr>
    </w:p>
    <w:p w14:paraId="2AED2A58" w14:textId="77777777" w:rsidR="008B5343" w:rsidRPr="0052047E" w:rsidRDefault="008B5343" w:rsidP="008B5343">
      <w:pPr>
        <w:spacing w:before="120"/>
        <w:ind w:firstLine="720"/>
        <w:jc w:val="both"/>
        <w:rPr>
          <w:rFonts w:ascii="Trebuchet MS" w:hAnsi="Trebuchet MS"/>
          <w:bCs/>
          <w:i/>
          <w:lang w:val="ro-RO"/>
        </w:rPr>
      </w:pPr>
      <w:r w:rsidRPr="0052047E">
        <w:rPr>
          <w:rFonts w:ascii="Trebuchet MS" w:hAnsi="Trebuchet MS"/>
          <w:bCs/>
          <w:i/>
          <w:lang w:val="ro-RO"/>
        </w:rPr>
        <w:t>Figura nr. 4</w:t>
      </w:r>
    </w:p>
    <w:p w14:paraId="677E3CBF" w14:textId="77777777" w:rsidR="008B5343" w:rsidRPr="0052047E" w:rsidRDefault="008B5343" w:rsidP="008B5343">
      <w:pPr>
        <w:spacing w:before="120"/>
        <w:jc w:val="both"/>
        <w:rPr>
          <w:rFonts w:ascii="Trebuchet MS" w:hAnsi="Trebuchet MS"/>
          <w:bCs/>
          <w:i/>
          <w:lang w:val="ro-RO"/>
        </w:rPr>
      </w:pPr>
      <w:r w:rsidRPr="0052047E">
        <w:rPr>
          <w:rFonts w:ascii="Trebuchet MS" w:hAnsi="Trebuchet MS"/>
          <w:noProof/>
          <w:lang w:val="ro-RO" w:eastAsia="ro-RO"/>
        </w:rPr>
        <w:drawing>
          <wp:inline distT="0" distB="0" distL="0" distR="0" wp14:anchorId="405DB558" wp14:editId="68DD33B6">
            <wp:extent cx="6305550" cy="2819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ED4FDD" w14:textId="77777777" w:rsidR="008B5343" w:rsidRPr="0052047E" w:rsidRDefault="008B5343" w:rsidP="008B5343">
      <w:pPr>
        <w:spacing w:before="120"/>
        <w:ind w:firstLine="720"/>
        <w:jc w:val="both"/>
        <w:rPr>
          <w:rFonts w:ascii="Trebuchet MS" w:eastAsia="SimSun" w:hAnsi="Trebuchet MS" w:cs="Calibri"/>
          <w:lang w:val="ro-RO" w:eastAsia="zh-CN" w:bidi="hi-IN"/>
        </w:rPr>
      </w:pPr>
    </w:p>
    <w:p w14:paraId="5B1DC160" w14:textId="77777777" w:rsidR="008B5343" w:rsidRPr="0052047E" w:rsidRDefault="008B5343" w:rsidP="008B5343">
      <w:pPr>
        <w:spacing w:before="120"/>
        <w:jc w:val="both"/>
        <w:rPr>
          <w:rFonts w:ascii="Trebuchet MS" w:hAnsi="Trebuchet MS"/>
          <w:lang w:val="ro-RO"/>
        </w:rPr>
      </w:pPr>
      <w:r w:rsidRPr="0052047E">
        <w:rPr>
          <w:rFonts w:ascii="Trebuchet MS" w:eastAsia="SimSun" w:hAnsi="Trebuchet MS" w:cs="Calibri"/>
          <w:lang w:val="ro-RO" w:eastAsia="zh-CN" w:bidi="hi-IN"/>
        </w:rPr>
        <w:t>Notă</w:t>
      </w:r>
      <w:r w:rsidRPr="0052047E">
        <w:rPr>
          <w:rFonts w:ascii="Trebuchet MS" w:eastAsia="SimSun" w:hAnsi="Trebuchet MS" w:cs="Calibri"/>
          <w:i/>
          <w:lang w:val="ro-RO" w:eastAsia="zh-CN" w:bidi="hi-IN"/>
        </w:rPr>
        <w:t>: informațiile pe baza cărora au fost elaborate sintezele de mai sus au fost comunicate de către ordonatorii principali de credite în cadrul procesului de prioritizare.</w:t>
      </w:r>
    </w:p>
    <w:p w14:paraId="16B31153" w14:textId="304912BA" w:rsidR="007C77C0" w:rsidRDefault="007C77C0" w:rsidP="00990E1A">
      <w:pPr>
        <w:suppressAutoHyphens/>
        <w:spacing w:afterLines="50" w:after="120" w:line="276" w:lineRule="auto"/>
        <w:contextualSpacing/>
        <w:rPr>
          <w:rFonts w:ascii="Trebuchet MS" w:eastAsia="SimSun" w:hAnsi="Trebuchet MS" w:cs="Trebuchet MS"/>
          <w:color w:val="FF0000"/>
          <w:lang w:val="ro-RO"/>
        </w:rPr>
      </w:pPr>
    </w:p>
    <w:p w14:paraId="7F2E45A5" w14:textId="6CB1E3F0" w:rsidR="000163A6" w:rsidRDefault="000163A6" w:rsidP="00990E1A">
      <w:pPr>
        <w:suppressAutoHyphens/>
        <w:spacing w:afterLines="50" w:after="120" w:line="276" w:lineRule="auto"/>
        <w:contextualSpacing/>
        <w:rPr>
          <w:rFonts w:ascii="Trebuchet MS" w:eastAsia="SimSun" w:hAnsi="Trebuchet MS" w:cs="Trebuchet MS"/>
          <w:color w:val="FF0000"/>
          <w:lang w:val="ro-RO"/>
        </w:rPr>
      </w:pPr>
    </w:p>
    <w:p w14:paraId="7F826026" w14:textId="082208D6" w:rsidR="00C15794" w:rsidRDefault="00C15794" w:rsidP="00990E1A">
      <w:pPr>
        <w:suppressAutoHyphens/>
        <w:spacing w:afterLines="50" w:after="120" w:line="276" w:lineRule="auto"/>
        <w:contextualSpacing/>
        <w:rPr>
          <w:rFonts w:ascii="Trebuchet MS" w:eastAsia="SimSun" w:hAnsi="Trebuchet MS" w:cs="Trebuchet MS"/>
          <w:color w:val="FF0000"/>
          <w:lang w:val="ro-RO"/>
        </w:rPr>
      </w:pPr>
    </w:p>
    <w:p w14:paraId="1CB9B96F" w14:textId="77777777" w:rsidR="00C15794" w:rsidRDefault="00C15794" w:rsidP="00990E1A">
      <w:pPr>
        <w:suppressAutoHyphens/>
        <w:spacing w:afterLines="50" w:after="120" w:line="276" w:lineRule="auto"/>
        <w:contextualSpacing/>
        <w:rPr>
          <w:rFonts w:ascii="Trebuchet MS" w:eastAsia="SimSun" w:hAnsi="Trebuchet MS" w:cs="Trebuchet MS"/>
          <w:color w:val="FF0000"/>
          <w:lang w:val="ro-RO"/>
        </w:rPr>
      </w:pPr>
    </w:p>
    <w:p w14:paraId="40BCC329" w14:textId="77777777" w:rsidR="00B06D4E" w:rsidRPr="00B06D4E" w:rsidRDefault="00B06D4E" w:rsidP="00B06D4E">
      <w:pPr>
        <w:shd w:val="clear" w:color="auto" w:fill="BDD6EE" w:themeFill="accent1" w:themeFillTint="66"/>
        <w:tabs>
          <w:tab w:val="left" w:pos="9639"/>
          <w:tab w:val="right" w:pos="9747"/>
        </w:tabs>
        <w:spacing w:before="240"/>
        <w:rPr>
          <w:rFonts w:ascii="Trebuchet MS" w:hAnsi="Trebuchet MS" w:cs="Arial Narrow"/>
          <w:b/>
          <w:lang w:val="ro-RO"/>
        </w:rPr>
      </w:pPr>
      <w:r w:rsidRPr="00B06D4E">
        <w:rPr>
          <w:rFonts w:ascii="Trebuchet MS" w:hAnsi="Trebuchet MS" w:cs="Arial Narrow"/>
          <w:b/>
          <w:lang w:val="ro-RO"/>
        </w:rPr>
        <w:t>4.8 Politica în domeniul fondurilor europene</w:t>
      </w:r>
    </w:p>
    <w:p w14:paraId="2497C759" w14:textId="77777777" w:rsidR="00B06D4E" w:rsidRPr="00B06D4E" w:rsidRDefault="00B06D4E" w:rsidP="00B06D4E">
      <w:pPr>
        <w:shd w:val="clear" w:color="auto" w:fill="FFFFFF" w:themeFill="background1"/>
        <w:tabs>
          <w:tab w:val="left" w:pos="9639"/>
          <w:tab w:val="right" w:pos="9747"/>
        </w:tabs>
        <w:spacing w:before="240"/>
        <w:rPr>
          <w:rFonts w:ascii="Trebuchet MS" w:hAnsi="Trebuchet MS" w:cs="Arial Narrow"/>
          <w:b/>
          <w:lang w:val="ro-RO"/>
        </w:rPr>
      </w:pPr>
    </w:p>
    <w:p w14:paraId="6DC777CC" w14:textId="77777777" w:rsidR="00B06D4E" w:rsidRPr="00B06D4E" w:rsidRDefault="00B06D4E" w:rsidP="00B06D4E">
      <w:pPr>
        <w:shd w:val="clear" w:color="auto" w:fill="BDD6EE" w:themeFill="accent1" w:themeFillTint="66"/>
        <w:tabs>
          <w:tab w:val="left" w:pos="9639"/>
          <w:tab w:val="right" w:pos="9747"/>
        </w:tabs>
        <w:rPr>
          <w:rFonts w:ascii="Trebuchet MS" w:hAnsi="Trebuchet MS" w:cs="Arial Narrow"/>
          <w:b/>
          <w:lang w:val="ro-RO"/>
        </w:rPr>
      </w:pPr>
      <w:r w:rsidRPr="00B06D4E">
        <w:rPr>
          <w:rFonts w:ascii="Trebuchet MS" w:hAnsi="Trebuchet MS" w:cs="Arial Narrow"/>
          <w:b/>
          <w:lang w:val="ro-RO"/>
        </w:rPr>
        <w:t>A. Fonduri structurale şi de coeziune</w:t>
      </w:r>
    </w:p>
    <w:p w14:paraId="184BBE7B" w14:textId="77777777" w:rsidR="00B06D4E" w:rsidRPr="00B06D4E" w:rsidRDefault="00B06D4E" w:rsidP="00B06D4E">
      <w:pPr>
        <w:tabs>
          <w:tab w:val="left" w:pos="9639"/>
        </w:tabs>
        <w:suppressAutoHyphens/>
        <w:jc w:val="both"/>
        <w:rPr>
          <w:rFonts w:ascii="Trebuchet MS" w:hAnsi="Trebuchet MS" w:cs="Arial"/>
          <w:b/>
          <w:lang w:val="ro-RO"/>
        </w:rPr>
      </w:pPr>
      <w:bookmarkStart w:id="17" w:name="page138"/>
      <w:bookmarkEnd w:id="17"/>
    </w:p>
    <w:p w14:paraId="2CD7216B" w14:textId="77777777" w:rsidR="00B06D4E" w:rsidRPr="00B06D4E" w:rsidRDefault="00B06D4E" w:rsidP="004B5404">
      <w:pPr>
        <w:numPr>
          <w:ilvl w:val="0"/>
          <w:numId w:val="141"/>
        </w:numPr>
        <w:tabs>
          <w:tab w:val="left" w:pos="9639"/>
        </w:tabs>
        <w:suppressAutoHyphens/>
        <w:spacing w:line="276" w:lineRule="auto"/>
        <w:contextualSpacing/>
        <w:jc w:val="both"/>
        <w:rPr>
          <w:rFonts w:ascii="Trebuchet MS" w:eastAsia="Calibri" w:hAnsi="Trebuchet MS" w:cs="Arial"/>
          <w:b/>
          <w:szCs w:val="22"/>
          <w:lang w:val="ro-RO"/>
        </w:rPr>
      </w:pPr>
      <w:r w:rsidRPr="00B06D4E">
        <w:rPr>
          <w:rFonts w:ascii="Trebuchet MS" w:eastAsia="Calibri" w:hAnsi="Trebuchet MS" w:cs="Arial"/>
          <w:b/>
          <w:szCs w:val="22"/>
          <w:lang w:val="ro-RO"/>
        </w:rPr>
        <w:t xml:space="preserve">Cadrul Financiar Multianual (CFM) 2014-2020: Fondurile Europene Structurale și de Investiții (FESI) </w:t>
      </w:r>
    </w:p>
    <w:p w14:paraId="5429CA34" w14:textId="77777777" w:rsidR="00B06D4E" w:rsidRPr="00B06D4E" w:rsidRDefault="00B06D4E" w:rsidP="00B06D4E">
      <w:pPr>
        <w:tabs>
          <w:tab w:val="left" w:pos="9639"/>
        </w:tabs>
        <w:suppressAutoHyphens/>
        <w:jc w:val="both"/>
        <w:rPr>
          <w:rFonts w:ascii="Trebuchet MS" w:hAnsi="Trebuchet MS" w:cs="Arial"/>
          <w:b/>
          <w:lang w:val="ro-RO"/>
        </w:rPr>
      </w:pPr>
    </w:p>
    <w:p w14:paraId="14170A3B" w14:textId="77777777" w:rsidR="000B4AD7" w:rsidRPr="000B4AD7" w:rsidRDefault="000B4AD7" w:rsidP="000B4AD7">
      <w:pPr>
        <w:keepNext/>
        <w:outlineLvl w:val="3"/>
        <w:rPr>
          <w:rFonts w:ascii="Trebuchet MS" w:eastAsia="Calibri" w:hAnsi="Trebuchet MS"/>
          <w:b/>
          <w:bCs/>
          <w:szCs w:val="20"/>
          <w:lang w:val="en-GB"/>
        </w:rPr>
      </w:pPr>
      <w:r w:rsidRPr="000B4AD7">
        <w:rPr>
          <w:rFonts w:ascii="Trebuchet MS" w:eastAsia="Calibri" w:hAnsi="Trebuchet MS"/>
          <w:b/>
          <w:bCs/>
          <w:szCs w:val="20"/>
          <w:lang w:val="en-GB"/>
        </w:rPr>
        <w:t>Stadiul implementării</w:t>
      </w:r>
    </w:p>
    <w:p w14:paraId="52F0409D" w14:textId="77777777" w:rsidR="000B4AD7" w:rsidRPr="000B4AD7" w:rsidRDefault="000B4AD7" w:rsidP="000B4AD7">
      <w:pPr>
        <w:tabs>
          <w:tab w:val="left" w:pos="9639"/>
        </w:tabs>
        <w:suppressAutoHyphens/>
        <w:jc w:val="both"/>
        <w:rPr>
          <w:rFonts w:ascii="Trebuchet MS" w:eastAsia="Calibri" w:hAnsi="Trebuchet MS" w:cs="Arial"/>
          <w:b/>
          <w:color w:val="FF0000"/>
          <w:lang w:val="ro-RO"/>
        </w:rPr>
      </w:pPr>
    </w:p>
    <w:p w14:paraId="65EBB64D" w14:textId="77777777" w:rsidR="000B4AD7" w:rsidRPr="000B4AD7" w:rsidRDefault="000B4AD7" w:rsidP="000B4AD7">
      <w:pPr>
        <w:tabs>
          <w:tab w:val="left" w:pos="220"/>
        </w:tabs>
        <w:spacing w:after="240"/>
        <w:jc w:val="both"/>
        <w:rPr>
          <w:rFonts w:ascii="Trebuchet MS" w:hAnsi="Trebuchet MS" w:cs="Arial"/>
          <w:lang w:val="ro-RO"/>
        </w:rPr>
      </w:pPr>
      <w:r w:rsidRPr="000B4AD7">
        <w:rPr>
          <w:rFonts w:ascii="Trebuchet MS" w:hAnsi="Trebuchet MS"/>
          <w:lang w:val="ro-RO"/>
        </w:rPr>
        <w:t>Programele operaționale</w:t>
      </w:r>
      <w:r w:rsidRPr="000B4AD7">
        <w:rPr>
          <w:rFonts w:ascii="Trebuchet MS" w:hAnsi="Trebuchet MS"/>
          <w:vertAlign w:val="superscript"/>
          <w:lang w:val="ro-RO"/>
        </w:rPr>
        <w:footnoteReference w:id="23"/>
      </w:r>
      <w:r w:rsidRPr="000B4AD7" w:rsidDel="0048511B">
        <w:rPr>
          <w:rFonts w:ascii="Trebuchet MS" w:hAnsi="Trebuchet MS"/>
          <w:vertAlign w:val="superscript"/>
          <w:lang w:val="ro-RO"/>
        </w:rPr>
        <w:t xml:space="preserve"> </w:t>
      </w:r>
      <w:r w:rsidRPr="000B4AD7">
        <w:rPr>
          <w:rFonts w:ascii="Trebuchet MS" w:hAnsi="Trebuchet MS"/>
          <w:lang w:val="ro-RO"/>
        </w:rPr>
        <w:t xml:space="preserve">(PO) gestionate de Ministerul Investițiilor și Proiectelor Europene (MIPE) sunt finanțate din Politica de Coeziune și Fondul de Ajutor European pentru cele mai Defavorizate Persoane (FEAD). </w:t>
      </w:r>
      <w:r w:rsidRPr="000B4AD7">
        <w:rPr>
          <w:rFonts w:ascii="Trebuchet MS" w:hAnsi="Trebuchet MS" w:cs="Arial"/>
          <w:lang w:val="ro-RO"/>
        </w:rPr>
        <w:t>Bugetul total lansat pentru apelurile lansate pentru PO este de cca. 30,1</w:t>
      </w:r>
      <w:r w:rsidRPr="000B4AD7" w:rsidDel="00D3514D">
        <w:rPr>
          <w:rFonts w:ascii="Trebuchet MS" w:hAnsi="Trebuchet MS" w:cs="Arial"/>
          <w:lang w:val="ro-RO"/>
        </w:rPr>
        <w:t xml:space="preserve"> </w:t>
      </w:r>
      <w:r w:rsidRPr="000B4AD7">
        <w:rPr>
          <w:rFonts w:ascii="Trebuchet MS" w:hAnsi="Trebuchet MS" w:cs="Arial"/>
          <w:lang w:val="ro-RO"/>
        </w:rPr>
        <w:t>mld. euro, reprezentând 104% din alocarea totală de cca. 29 mld. euro disponibilă pentru implementarea acestor programe. Până în luna ianuarie 2025 au fost semnate 16.825 contracte de finanțare (exclusiv contractele reziliate), în valoare totală de cca. 42 mld. euro,</w:t>
      </w:r>
      <w:r w:rsidRPr="000B4AD7">
        <w:rPr>
          <w:rFonts w:ascii="Trebuchet MS" w:hAnsi="Trebuchet MS"/>
          <w:lang w:val="ro-RO"/>
        </w:rPr>
        <w:t xml:space="preserve"> </w:t>
      </w:r>
      <w:r w:rsidRPr="000B4AD7">
        <w:rPr>
          <w:rFonts w:ascii="Trebuchet MS" w:hAnsi="Trebuchet MS" w:cs="Arial"/>
          <w:lang w:val="ro-RO"/>
        </w:rPr>
        <w:t>din care cca. 33,8 mld. euro contribuție UE, reprezentând 138% din alocarea UE aferentă acestor PO. Plățile efectuate în cadrul acestor contracte însumează 31,5 mld. euro.</w:t>
      </w:r>
    </w:p>
    <w:p w14:paraId="1EBD9E10"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România a primit de la Comisia Europeană (CE) fonduri de prefinanțare în cuantum de cca. 2 mld. euro, reprezentând 8% din alocarea UE de cca. 24,6 mld. euro aferentă PO.</w:t>
      </w:r>
    </w:p>
    <w:p w14:paraId="6B65897A"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Valoarea aplicațiilor de plată transmise CE (inclusiv suprarezervare), până în prezent, este de cca. 24,9 mld. euro, din care CE a rambursat suma de 22,5</w:t>
      </w:r>
      <w:r w:rsidRPr="000B4AD7" w:rsidDel="00E4644D">
        <w:rPr>
          <w:rFonts w:ascii="Trebuchet MS" w:hAnsi="Trebuchet MS" w:cs="Arial"/>
          <w:lang w:val="ro-RO"/>
        </w:rPr>
        <w:t xml:space="preserve"> </w:t>
      </w:r>
      <w:r w:rsidRPr="000B4AD7">
        <w:rPr>
          <w:rFonts w:ascii="Trebuchet MS" w:hAnsi="Trebuchet MS" w:cs="Arial"/>
          <w:lang w:val="ro-RO"/>
        </w:rPr>
        <w:t>mld. euro.</w:t>
      </w:r>
    </w:p>
    <w:p w14:paraId="3157F9F8"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Suma totală primită de la CE de cca. 34,5 mld. Euro pentru programele finanțate din FESI</w:t>
      </w:r>
      <w:r w:rsidRPr="000B4AD7">
        <w:rPr>
          <w:rFonts w:ascii="Trebuchet MS" w:hAnsi="Trebuchet MS" w:cs="Arial"/>
          <w:vertAlign w:val="superscript"/>
          <w:lang w:val="ro-RO"/>
        </w:rPr>
        <w:footnoteReference w:id="24"/>
      </w:r>
      <w:r w:rsidRPr="000B4AD7">
        <w:rPr>
          <w:rFonts w:ascii="Trebuchet MS" w:hAnsi="Trebuchet MS" w:cs="Arial"/>
          <w:lang w:val="ro-RO"/>
        </w:rPr>
        <w:t xml:space="preserve"> situează România în rândul statelor membre (SM) UE care au atins rata medie a sumelor primite de la UE de cca. 96,7% din alocarea UE aferentă acestora. Până în ianuarie 2025 la nivelul PO nu au fost dezangajate fonduri, urmând ca, în funcție de implementarea proiectelor și potrivit estimărilor lunare ale sumelor ce vor fi transmise CE în anul 2025, să fie acoperit riscul de dezangajare de fonduri.</w:t>
      </w:r>
    </w:p>
    <w:p w14:paraId="171D6142"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 xml:space="preserve">Prin Acordul de Parteneriat 2016-2020, România și-a asumat finanțarea tuturor obiectivelor tematice stabilite prin Regulamentul (UE) nr. 1303/2013 și a îndeplinit toate cele 36 de condiționalități ex-ante prevăzute în anexa XI a Regulamentului menționat.  </w:t>
      </w:r>
    </w:p>
    <w:p w14:paraId="5D28E35D"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Principalele măsuri întreprinse în anii 2016-2024 au vizat desfășurarea următoarelor procese</w:t>
      </w:r>
      <w:r w:rsidRPr="00223989">
        <w:rPr>
          <w:rFonts w:ascii="Trebuchet MS" w:hAnsi="Trebuchet MS" w:cs="Arial"/>
          <w:lang w:val="ro-RO"/>
        </w:rPr>
        <w:t>:</w:t>
      </w:r>
      <w:r w:rsidRPr="000B4AD7">
        <w:rPr>
          <w:rFonts w:ascii="Trebuchet MS" w:hAnsi="Trebuchet MS" w:cs="Arial"/>
          <w:lang w:val="ro-RO"/>
        </w:rPr>
        <w:t xml:space="preserve"> închiderea programelor operaționale 2007-2013, desemnarea autorităților implicate în gestionarea fondurilor Instrumentul pentru Sprijin de Urgență (ESI),  accelerarea implementării fondurilor și, ulterior, închiderea PO aferente perioadei 2014–2020, în paralel cu îmbunătățirea/simplificarea aplicației MySMIS, generarea unui răspuns prompt și eficient în vederea combaterii efectelor negative ale pandemiei COVID-19</w:t>
      </w:r>
      <w:r w:rsidRPr="000B4AD7">
        <w:rPr>
          <w:rFonts w:ascii="Trebuchet MS" w:hAnsi="Trebuchet MS"/>
          <w:vertAlign w:val="superscript"/>
          <w:lang w:val="ro-RO"/>
        </w:rPr>
        <w:footnoteReference w:id="25"/>
      </w:r>
      <w:r w:rsidRPr="000B4AD7">
        <w:rPr>
          <w:rFonts w:ascii="Trebuchet MS" w:hAnsi="Trebuchet MS" w:cs="Arial"/>
          <w:lang w:val="ro-RO"/>
        </w:rPr>
        <w:t xml:space="preserve"> asupra mediului economic și social, precum și a efectelor cauzate de agresiunea rusă împotriva Ucrainei</w:t>
      </w:r>
      <w:r w:rsidRPr="000B4AD7">
        <w:rPr>
          <w:rFonts w:ascii="Trebuchet MS" w:hAnsi="Trebuchet MS"/>
          <w:vertAlign w:val="superscript"/>
          <w:lang w:val="ro-RO" w:eastAsia="zh-CN"/>
        </w:rPr>
        <w:footnoteReference w:id="26"/>
      </w:r>
      <w:r w:rsidRPr="000B4AD7">
        <w:rPr>
          <w:rFonts w:ascii="Trebuchet MS" w:hAnsi="Trebuchet MS" w:cs="Arial"/>
          <w:lang w:val="ro-RO"/>
        </w:rPr>
        <w:t>.</w:t>
      </w:r>
    </w:p>
    <w:p w14:paraId="04A73E15" w14:textId="77777777" w:rsidR="000B4AD7" w:rsidRPr="000B4AD7" w:rsidRDefault="000B4AD7" w:rsidP="000B4AD7">
      <w:pPr>
        <w:tabs>
          <w:tab w:val="left" w:pos="10773"/>
        </w:tabs>
        <w:ind w:right="29"/>
        <w:jc w:val="both"/>
        <w:rPr>
          <w:rFonts w:ascii="Trebuchet MS" w:hAnsi="Trebuchet MS" w:cs="Arial"/>
          <w:lang w:val="ro-RO"/>
        </w:rPr>
      </w:pPr>
      <w:r w:rsidRPr="000B4AD7">
        <w:rPr>
          <w:rFonts w:ascii="Trebuchet MS" w:hAnsi="Trebuchet MS" w:cs="Arial"/>
          <w:lang w:val="ro-RO"/>
        </w:rPr>
        <w:t>Î</w:t>
      </w:r>
      <w:r w:rsidRPr="000B4AD7">
        <w:rPr>
          <w:rFonts w:ascii="Trebuchet MS" w:hAnsi="Trebuchet MS"/>
          <w:lang w:val="ro-RO" w:eastAsia="zh-CN"/>
        </w:rPr>
        <w:t>nchiderea programelor operaționale finanțate în perioada de programare 2014-2020 se face conform cadrului general unitar adoptat prin Ordonanța de urgență nr. 36/2023. Astfel, p</w:t>
      </w:r>
      <w:r w:rsidRPr="000B4AD7">
        <w:rPr>
          <w:rFonts w:ascii="Trebuchet MS" w:hAnsi="Trebuchet MS" w:cs="Arial"/>
          <w:lang w:val="ro-RO"/>
        </w:rPr>
        <w:t>entru asigurarea fluxului financiar necesar finalizării proiectelor finanțate din  fonduri europene, au fost adoptate următoarele măsuri:</w:t>
      </w:r>
    </w:p>
    <w:p w14:paraId="1F055032" w14:textId="77777777" w:rsidR="000B4AD7" w:rsidRPr="000B4AD7" w:rsidRDefault="000B4AD7" w:rsidP="000B4AD7">
      <w:pPr>
        <w:numPr>
          <w:ilvl w:val="0"/>
          <w:numId w:val="142"/>
        </w:numPr>
        <w:tabs>
          <w:tab w:val="left" w:pos="9639"/>
        </w:tabs>
        <w:suppressAutoHyphens/>
        <w:spacing w:line="276" w:lineRule="auto"/>
        <w:contextualSpacing/>
        <w:jc w:val="both"/>
        <w:rPr>
          <w:rFonts w:ascii="Trebuchet MS" w:eastAsia="Calibri" w:hAnsi="Trebuchet MS" w:cs="Arial"/>
          <w:szCs w:val="22"/>
          <w:lang w:val="ro-RO"/>
        </w:rPr>
      </w:pPr>
      <w:r w:rsidRPr="000B4AD7">
        <w:rPr>
          <w:rFonts w:ascii="Trebuchet MS" w:eastAsia="Calibri" w:hAnsi="Trebuchet MS" w:cs="Arial"/>
          <w:szCs w:val="22"/>
          <w:lang w:val="ro-RO"/>
        </w:rPr>
        <w:t>asigurarea finanțării proiectelor din bugetul Ministerului Finanțelor în situația indisponibilității fondurilor de la Comisia Europeană și în cazul depășirii sumelor alocate în euro, la nivel de program;</w:t>
      </w:r>
    </w:p>
    <w:p w14:paraId="29E25A38" w14:textId="77777777" w:rsidR="000B4AD7" w:rsidRPr="000B4AD7" w:rsidRDefault="000B4AD7" w:rsidP="000B4AD7">
      <w:pPr>
        <w:numPr>
          <w:ilvl w:val="0"/>
          <w:numId w:val="142"/>
        </w:numPr>
        <w:tabs>
          <w:tab w:val="left" w:pos="9639"/>
        </w:tabs>
        <w:suppressAutoHyphens/>
        <w:spacing w:line="276" w:lineRule="auto"/>
        <w:contextualSpacing/>
        <w:jc w:val="both"/>
        <w:rPr>
          <w:rFonts w:ascii="Trebuchet MS" w:eastAsia="Calibri" w:hAnsi="Trebuchet MS" w:cs="Arial"/>
          <w:szCs w:val="22"/>
          <w:lang w:val="ro-RO"/>
        </w:rPr>
      </w:pPr>
      <w:r w:rsidRPr="000B4AD7">
        <w:rPr>
          <w:rFonts w:ascii="Trebuchet MS" w:eastAsia="Calibri" w:hAnsi="Trebuchet MS" w:cs="Arial"/>
          <w:szCs w:val="22"/>
          <w:lang w:val="ro-RO"/>
        </w:rPr>
        <w:t>beneficiarii din cadrul PO 2014-2020 Competitivitate, Regional și Capital Uman pot achita contribuția proprie aferentă cheltuielilor eligibile incluse în cererea de plată până la data depunerii cererii de rambursare aferentă cererii de plată.</w:t>
      </w:r>
    </w:p>
    <w:p w14:paraId="3A83D6C7" w14:textId="77777777" w:rsidR="000B4AD7" w:rsidRPr="00223989" w:rsidRDefault="000B4AD7" w:rsidP="000B4AD7">
      <w:pPr>
        <w:keepNext/>
        <w:outlineLvl w:val="3"/>
        <w:rPr>
          <w:rFonts w:ascii="Trebuchet MS" w:eastAsia="Calibri" w:hAnsi="Trebuchet MS"/>
          <w:b/>
          <w:bCs/>
          <w:szCs w:val="20"/>
          <w:lang w:val="ro-RO"/>
        </w:rPr>
      </w:pPr>
      <w:r w:rsidRPr="00223989">
        <w:rPr>
          <w:rFonts w:ascii="Trebuchet MS" w:eastAsia="Calibri" w:hAnsi="Trebuchet MS"/>
          <w:b/>
          <w:bCs/>
          <w:szCs w:val="20"/>
          <w:lang w:val="ro-RO"/>
        </w:rPr>
        <w:t xml:space="preserve">Fondurile aferente CFM 2014-2020, alocarea acestora pe politica de coeziune (PC) și pe politica agricolă comună (PAC), pe obiective distincte și programele operaționale finanțate </w:t>
      </w:r>
    </w:p>
    <w:p w14:paraId="6ED36662" w14:textId="77777777" w:rsidR="000B4AD7" w:rsidRPr="000B4AD7" w:rsidRDefault="000B4AD7" w:rsidP="000B4AD7">
      <w:pPr>
        <w:tabs>
          <w:tab w:val="left" w:pos="9639"/>
        </w:tabs>
        <w:suppressAutoHyphens/>
        <w:jc w:val="both"/>
        <w:rPr>
          <w:rFonts w:ascii="Trebuchet MS" w:eastAsia="Calibri" w:hAnsi="Trebuchet MS" w:cs="Arial"/>
          <w:b/>
          <w:color w:val="FF0000"/>
          <w:lang w:val="ro-RO"/>
        </w:rPr>
      </w:pPr>
    </w:p>
    <w:p w14:paraId="3F0BB27D"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În exercițiul financiar 2014-2020, alocarea totală a României este de aprox. 51 mld. euro, din care aprox. 24,6 mld. euro prin PC și FEAD și aproximativ 26,4 mld. euro prin PAC şi Politica Maritimă Integrată.</w:t>
      </w:r>
    </w:p>
    <w:p w14:paraId="3ECB4D09"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noProof/>
          <w:lang w:val="ro-RO" w:eastAsia="ro-RO"/>
        </w:rPr>
        <w:drawing>
          <wp:inline distT="0" distB="0" distL="0" distR="0" wp14:anchorId="6EB9DD14" wp14:editId="6B63344F">
            <wp:extent cx="5914390" cy="2414463"/>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1962" cy="2446131"/>
                    </a:xfrm>
                    <a:prstGeom prst="rect">
                      <a:avLst/>
                    </a:prstGeom>
                    <a:noFill/>
                  </pic:spPr>
                </pic:pic>
              </a:graphicData>
            </a:graphic>
          </wp:inline>
        </w:drawing>
      </w:r>
    </w:p>
    <w:p w14:paraId="18573421"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PO sprijinite din FESI 2014-2020 li se adaugă POAD, cu finanţare din FEAD, cu o alocare totală de 575 mil. euro (din care contribuția UE este de 497 mil. euro) pentru perioada 2014-2020 şi Programele de cooperare teritorială europeană, cu o alocare totală de cca.787 mil. euro (din care contribuția UE este de aprox. 670 mil. euro) din fondurile aferente obiectivului cooperării teritoriale europene.</w:t>
      </w:r>
    </w:p>
    <w:p w14:paraId="64779201"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Pentru ameliorararea efectelor provocate de criza COVID-19 și a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14:paraId="5A291D28" w14:textId="77777777" w:rsidR="000B4AD7" w:rsidRPr="000B4AD7" w:rsidRDefault="000B4AD7" w:rsidP="000B4AD7">
      <w:pPr>
        <w:tabs>
          <w:tab w:val="left" w:pos="9639"/>
        </w:tabs>
        <w:suppressAutoHyphens/>
        <w:spacing w:after="240"/>
        <w:jc w:val="both"/>
        <w:rPr>
          <w:rFonts w:ascii="Trebuchet MS" w:hAnsi="Trebuchet MS" w:cs="Arial"/>
          <w:lang w:val="ro-RO"/>
        </w:rPr>
      </w:pPr>
      <w:r w:rsidRPr="000B4AD7">
        <w:rPr>
          <w:rFonts w:ascii="Trebuchet MS" w:hAnsi="Trebuchet MS" w:cs="Arial"/>
          <w:lang w:val="ro-RO"/>
        </w:rPr>
        <w:t>În ceea ce privește REACT-EU, alocarea României pentru anii 2021 și 2022 a fost în valoare de 1,32 mld. euro și respectiv cca.216,2 mil. euro; CE a aprobat modificările de program pentru POIM, POC, POAD, și POCU, iar alocarea pentru anul 2022 a suplimentat bugetul POIM.</w:t>
      </w:r>
    </w:p>
    <w:p w14:paraId="76507DD7" w14:textId="77777777" w:rsidR="000B4AD7" w:rsidRPr="000B4AD7" w:rsidRDefault="000B4AD7" w:rsidP="000B4AD7">
      <w:pPr>
        <w:tabs>
          <w:tab w:val="left" w:pos="9639"/>
        </w:tabs>
        <w:suppressAutoHyphens/>
        <w:spacing w:after="240" w:line="259" w:lineRule="auto"/>
        <w:jc w:val="center"/>
        <w:rPr>
          <w:rFonts w:ascii="Trebuchet MS" w:hAnsi="Trebuchet MS"/>
          <w:b/>
          <w:lang w:val="ro-RO"/>
        </w:rPr>
      </w:pPr>
      <w:r w:rsidRPr="000B4AD7">
        <w:rPr>
          <w:rFonts w:ascii="Trebuchet MS" w:hAnsi="Trebuchet MS"/>
          <w:b/>
          <w:noProof/>
          <w:lang w:val="ro-RO" w:eastAsia="ro-RO"/>
        </w:rPr>
        <w:drawing>
          <wp:inline distT="0" distB="0" distL="0" distR="0" wp14:anchorId="57DAB834" wp14:editId="7CD98651">
            <wp:extent cx="5993130" cy="3347085"/>
            <wp:effectExtent l="0" t="0" r="762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3130" cy="3347085"/>
                    </a:xfrm>
                    <a:prstGeom prst="rect">
                      <a:avLst/>
                    </a:prstGeom>
                    <a:noFill/>
                  </pic:spPr>
                </pic:pic>
              </a:graphicData>
            </a:graphic>
          </wp:inline>
        </w:drawing>
      </w:r>
    </w:p>
    <w:p w14:paraId="08F89A0B" w14:textId="77777777" w:rsidR="000B4AD7" w:rsidRPr="000B4AD7" w:rsidRDefault="000B4AD7" w:rsidP="000B4AD7">
      <w:pPr>
        <w:tabs>
          <w:tab w:val="left" w:pos="9639"/>
        </w:tabs>
        <w:suppressAutoHyphens/>
        <w:spacing w:after="240" w:line="259" w:lineRule="auto"/>
        <w:jc w:val="center"/>
        <w:rPr>
          <w:rFonts w:ascii="Trebuchet MS" w:hAnsi="Trebuchet MS"/>
          <w:b/>
          <w:lang w:val="ro-RO"/>
        </w:rPr>
        <w:sectPr w:rsidR="000B4AD7" w:rsidRPr="000B4AD7" w:rsidSect="00106D61">
          <w:headerReference w:type="default" r:id="rId44"/>
          <w:footerReference w:type="default" r:id="rId45"/>
          <w:pgSz w:w="11906" w:h="16838" w:code="9"/>
          <w:pgMar w:top="851" w:right="1066" w:bottom="720" w:left="1418" w:header="720" w:footer="720" w:gutter="0"/>
          <w:cols w:space="720"/>
          <w:docGrid w:linePitch="360"/>
        </w:sectPr>
      </w:pPr>
    </w:p>
    <w:p w14:paraId="443A5211" w14:textId="77777777" w:rsidR="000B4AD7" w:rsidRPr="000B4AD7" w:rsidRDefault="000B4AD7" w:rsidP="000B4AD7">
      <w:pPr>
        <w:tabs>
          <w:tab w:val="left" w:pos="9639"/>
        </w:tabs>
        <w:suppressAutoHyphens/>
        <w:spacing w:after="120"/>
        <w:jc w:val="both"/>
        <w:rPr>
          <w:rFonts w:ascii="Trebuchet MS" w:hAnsi="Trebuchet MS" w:cs="Arial"/>
          <w:b/>
          <w:lang w:val="ro-RO"/>
        </w:rPr>
      </w:pPr>
      <w:r w:rsidRPr="000B4AD7">
        <w:rPr>
          <w:rFonts w:ascii="Trebuchet MS" w:hAnsi="Trebuchet MS" w:cs="Arial"/>
          <w:b/>
          <w:lang w:val="ro-RO"/>
        </w:rPr>
        <w:t>Sumele alocate României pentru cadrul financiar multianual 2014-2020, pe total, pe ani și pe programe operaționale</w:t>
      </w:r>
    </w:p>
    <w:p w14:paraId="0C6B2740" w14:textId="77777777" w:rsidR="000B4AD7" w:rsidRPr="000B4AD7" w:rsidRDefault="000B4AD7" w:rsidP="000B4AD7">
      <w:pPr>
        <w:tabs>
          <w:tab w:val="left" w:pos="9639"/>
        </w:tabs>
        <w:suppressAutoHyphens/>
        <w:spacing w:after="120"/>
        <w:jc w:val="right"/>
        <w:rPr>
          <w:rFonts w:ascii="Trebuchet MS" w:hAnsi="Trebuchet MS" w:cs="Arial"/>
          <w:i/>
          <w:lang w:val="ro-RO"/>
        </w:rPr>
      </w:pPr>
      <w:r w:rsidRPr="000B4AD7">
        <w:rPr>
          <w:rFonts w:ascii="Trebuchet MS" w:hAnsi="Trebuchet MS" w:cs="Arial"/>
          <w:lang w:val="ro-RO"/>
        </w:rPr>
        <w:t xml:space="preserve">                 </w:t>
      </w:r>
      <w:r w:rsidRPr="000B4AD7">
        <w:rPr>
          <w:rFonts w:ascii="Trebuchet MS" w:hAnsi="Trebuchet MS" w:cs="Arial"/>
          <w:i/>
          <w:lang w:val="ro-RO"/>
        </w:rPr>
        <w:t>mil. euro</w:t>
      </w:r>
    </w:p>
    <w:tbl>
      <w:tblPr>
        <w:tblStyle w:val="TableGrid162"/>
        <w:tblW w:w="138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2268"/>
        <w:gridCol w:w="1702"/>
        <w:gridCol w:w="1133"/>
        <w:gridCol w:w="850"/>
        <w:gridCol w:w="992"/>
        <w:gridCol w:w="993"/>
        <w:gridCol w:w="992"/>
        <w:gridCol w:w="992"/>
        <w:gridCol w:w="48"/>
        <w:gridCol w:w="944"/>
        <w:gridCol w:w="82"/>
        <w:gridCol w:w="874"/>
        <w:gridCol w:w="82"/>
        <w:gridCol w:w="911"/>
        <w:gridCol w:w="82"/>
        <w:gridCol w:w="946"/>
      </w:tblGrid>
      <w:tr w:rsidR="000B4AD7" w:rsidRPr="000B4AD7" w14:paraId="0BE5C48B" w14:textId="77777777" w:rsidTr="008F4596">
        <w:trPr>
          <w:trHeight w:val="292"/>
          <w:jc w:val="center"/>
        </w:trPr>
        <w:tc>
          <w:tcPr>
            <w:tcW w:w="2268" w:type="dxa"/>
            <w:shd w:val="clear" w:color="auto" w:fill="BDD6EE" w:themeFill="accent1" w:themeFillTint="66"/>
            <w:vAlign w:val="center"/>
          </w:tcPr>
          <w:p w14:paraId="05CD8A43"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Program</w:t>
            </w:r>
          </w:p>
        </w:tc>
        <w:tc>
          <w:tcPr>
            <w:tcW w:w="1702" w:type="dxa"/>
            <w:shd w:val="clear" w:color="auto" w:fill="BDD6EE" w:themeFill="accent1" w:themeFillTint="66"/>
            <w:vAlign w:val="center"/>
          </w:tcPr>
          <w:p w14:paraId="393DCECF"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Fonduri ESI</w:t>
            </w:r>
          </w:p>
        </w:tc>
        <w:tc>
          <w:tcPr>
            <w:tcW w:w="1133" w:type="dxa"/>
            <w:shd w:val="clear" w:color="auto" w:fill="BDD6EE" w:themeFill="accent1" w:themeFillTint="66"/>
            <w:vAlign w:val="center"/>
          </w:tcPr>
          <w:p w14:paraId="1333A3F5"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Total</w:t>
            </w:r>
          </w:p>
        </w:tc>
        <w:tc>
          <w:tcPr>
            <w:tcW w:w="850" w:type="dxa"/>
            <w:shd w:val="clear" w:color="auto" w:fill="BDD6EE" w:themeFill="accent1" w:themeFillTint="66"/>
            <w:vAlign w:val="center"/>
          </w:tcPr>
          <w:p w14:paraId="3F25AFCB"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2014</w:t>
            </w:r>
          </w:p>
        </w:tc>
        <w:tc>
          <w:tcPr>
            <w:tcW w:w="992" w:type="dxa"/>
            <w:shd w:val="clear" w:color="auto" w:fill="BDD6EE" w:themeFill="accent1" w:themeFillTint="66"/>
            <w:vAlign w:val="center"/>
          </w:tcPr>
          <w:p w14:paraId="23D5C4A8"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2015</w:t>
            </w:r>
          </w:p>
        </w:tc>
        <w:tc>
          <w:tcPr>
            <w:tcW w:w="993" w:type="dxa"/>
            <w:shd w:val="clear" w:color="auto" w:fill="BDD6EE" w:themeFill="accent1" w:themeFillTint="66"/>
            <w:vAlign w:val="center"/>
          </w:tcPr>
          <w:p w14:paraId="5AE62690"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2016</w:t>
            </w:r>
          </w:p>
        </w:tc>
        <w:tc>
          <w:tcPr>
            <w:tcW w:w="992" w:type="dxa"/>
            <w:shd w:val="clear" w:color="auto" w:fill="BDD6EE" w:themeFill="accent1" w:themeFillTint="66"/>
            <w:vAlign w:val="center"/>
          </w:tcPr>
          <w:p w14:paraId="4A6251BB"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2017</w:t>
            </w:r>
          </w:p>
        </w:tc>
        <w:tc>
          <w:tcPr>
            <w:tcW w:w="992" w:type="dxa"/>
            <w:shd w:val="clear" w:color="auto" w:fill="BDD6EE" w:themeFill="accent1" w:themeFillTint="66"/>
            <w:vAlign w:val="center"/>
          </w:tcPr>
          <w:p w14:paraId="38E65098"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2018</w:t>
            </w:r>
          </w:p>
        </w:tc>
        <w:tc>
          <w:tcPr>
            <w:tcW w:w="992" w:type="dxa"/>
            <w:gridSpan w:val="2"/>
            <w:shd w:val="clear" w:color="auto" w:fill="BDD6EE" w:themeFill="accent1" w:themeFillTint="66"/>
            <w:vAlign w:val="center"/>
          </w:tcPr>
          <w:p w14:paraId="76AEB301"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2019</w:t>
            </w:r>
          </w:p>
        </w:tc>
        <w:tc>
          <w:tcPr>
            <w:tcW w:w="956" w:type="dxa"/>
            <w:gridSpan w:val="2"/>
            <w:shd w:val="clear" w:color="auto" w:fill="BDD6EE" w:themeFill="accent1" w:themeFillTint="66"/>
            <w:vAlign w:val="center"/>
          </w:tcPr>
          <w:p w14:paraId="27161AC3"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2020</w:t>
            </w:r>
          </w:p>
        </w:tc>
        <w:tc>
          <w:tcPr>
            <w:tcW w:w="993" w:type="dxa"/>
            <w:gridSpan w:val="2"/>
            <w:shd w:val="clear" w:color="auto" w:fill="BDD6EE" w:themeFill="accent1" w:themeFillTint="66"/>
          </w:tcPr>
          <w:p w14:paraId="160D65D0"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2021</w:t>
            </w:r>
          </w:p>
        </w:tc>
        <w:tc>
          <w:tcPr>
            <w:tcW w:w="1028" w:type="dxa"/>
            <w:gridSpan w:val="2"/>
            <w:shd w:val="clear" w:color="auto" w:fill="BDD6EE" w:themeFill="accent1" w:themeFillTint="66"/>
          </w:tcPr>
          <w:p w14:paraId="1B078E2B" w14:textId="77777777" w:rsidR="000B4AD7" w:rsidRPr="000B4AD7" w:rsidRDefault="000B4AD7" w:rsidP="000B4AD7">
            <w:pPr>
              <w:tabs>
                <w:tab w:val="left" w:pos="9639"/>
              </w:tabs>
              <w:suppressAutoHyphens/>
              <w:spacing w:after="120"/>
              <w:jc w:val="center"/>
              <w:rPr>
                <w:rFonts w:ascii="Trebuchet MS" w:hAnsi="Trebuchet MS" w:cs="Arial"/>
                <w:b/>
                <w:sz w:val="20"/>
                <w:szCs w:val="20"/>
                <w:lang w:val="ro-RO"/>
              </w:rPr>
            </w:pPr>
            <w:r w:rsidRPr="000B4AD7">
              <w:rPr>
                <w:rFonts w:ascii="Trebuchet MS" w:hAnsi="Trebuchet MS" w:cs="Arial"/>
                <w:b/>
                <w:sz w:val="20"/>
                <w:szCs w:val="20"/>
                <w:lang w:val="ro-RO"/>
              </w:rPr>
              <w:t>2022</w:t>
            </w:r>
          </w:p>
        </w:tc>
      </w:tr>
      <w:tr w:rsidR="000B4AD7" w:rsidRPr="000B4AD7" w14:paraId="53746C91" w14:textId="77777777" w:rsidTr="008F4596">
        <w:trPr>
          <w:trHeight w:val="346"/>
          <w:jc w:val="center"/>
        </w:trPr>
        <w:tc>
          <w:tcPr>
            <w:tcW w:w="2268" w:type="dxa"/>
            <w:vMerge w:val="restart"/>
            <w:shd w:val="clear" w:color="auto" w:fill="DEEAF6" w:themeFill="accent1" w:themeFillTint="33"/>
            <w:vAlign w:val="center"/>
          </w:tcPr>
          <w:p w14:paraId="08B1AF76"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PO Infrastructura Mare</w:t>
            </w:r>
          </w:p>
        </w:tc>
        <w:tc>
          <w:tcPr>
            <w:tcW w:w="1702" w:type="dxa"/>
            <w:shd w:val="clear" w:color="auto" w:fill="DEEAF6" w:themeFill="accent1" w:themeFillTint="33"/>
          </w:tcPr>
          <w:p w14:paraId="23A506BA"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FEDR</w:t>
            </w:r>
          </w:p>
        </w:tc>
        <w:tc>
          <w:tcPr>
            <w:tcW w:w="1133" w:type="dxa"/>
            <w:shd w:val="clear" w:color="auto" w:fill="DEEAF6" w:themeFill="accent1" w:themeFillTint="33"/>
          </w:tcPr>
          <w:p w14:paraId="0CFFE4A4"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2.103,53</w:t>
            </w:r>
          </w:p>
        </w:tc>
        <w:tc>
          <w:tcPr>
            <w:tcW w:w="850" w:type="dxa"/>
            <w:shd w:val="clear" w:color="auto" w:fill="DEEAF6" w:themeFill="accent1" w:themeFillTint="33"/>
          </w:tcPr>
          <w:p w14:paraId="4FF31D9A"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992" w:type="dxa"/>
            <w:shd w:val="clear" w:color="auto" w:fill="DEEAF6" w:themeFill="accent1" w:themeFillTint="33"/>
          </w:tcPr>
          <w:p w14:paraId="3CC3755C"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593,27</w:t>
            </w:r>
          </w:p>
        </w:tc>
        <w:tc>
          <w:tcPr>
            <w:tcW w:w="993" w:type="dxa"/>
            <w:shd w:val="clear" w:color="auto" w:fill="DEEAF6" w:themeFill="accent1" w:themeFillTint="33"/>
          </w:tcPr>
          <w:p w14:paraId="317A3126"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324,66</w:t>
            </w:r>
          </w:p>
        </w:tc>
        <w:tc>
          <w:tcPr>
            <w:tcW w:w="992" w:type="dxa"/>
            <w:shd w:val="clear" w:color="auto" w:fill="DEEAF6" w:themeFill="accent1" w:themeFillTint="33"/>
          </w:tcPr>
          <w:p w14:paraId="37BC59C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333,05</w:t>
            </w:r>
          </w:p>
        </w:tc>
        <w:tc>
          <w:tcPr>
            <w:tcW w:w="1040" w:type="dxa"/>
            <w:gridSpan w:val="2"/>
            <w:shd w:val="clear" w:color="auto" w:fill="DEEAF6" w:themeFill="accent1" w:themeFillTint="33"/>
          </w:tcPr>
          <w:p w14:paraId="4FCCA1AC"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180,35</w:t>
            </w:r>
          </w:p>
        </w:tc>
        <w:tc>
          <w:tcPr>
            <w:tcW w:w="1026" w:type="dxa"/>
            <w:gridSpan w:val="2"/>
            <w:shd w:val="clear" w:color="auto" w:fill="DEEAF6" w:themeFill="accent1" w:themeFillTint="33"/>
          </w:tcPr>
          <w:p w14:paraId="78632BC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420,24</w:t>
            </w:r>
          </w:p>
        </w:tc>
        <w:tc>
          <w:tcPr>
            <w:tcW w:w="956" w:type="dxa"/>
            <w:gridSpan w:val="2"/>
            <w:shd w:val="clear" w:color="auto" w:fill="DEEAF6" w:themeFill="accent1" w:themeFillTint="33"/>
          </w:tcPr>
          <w:p w14:paraId="0F9391D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251,96</w:t>
            </w:r>
          </w:p>
        </w:tc>
        <w:tc>
          <w:tcPr>
            <w:tcW w:w="993" w:type="dxa"/>
            <w:gridSpan w:val="2"/>
            <w:shd w:val="clear" w:color="auto" w:fill="DEEAF6" w:themeFill="accent1" w:themeFillTint="33"/>
          </w:tcPr>
          <w:p w14:paraId="2B4FAF04"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946" w:type="dxa"/>
            <w:shd w:val="clear" w:color="auto" w:fill="DEEAF6" w:themeFill="accent1" w:themeFillTint="33"/>
          </w:tcPr>
          <w:p w14:paraId="2AF9FD3A"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1918A454" w14:textId="77777777" w:rsidTr="008F4596">
        <w:trPr>
          <w:trHeight w:val="289"/>
          <w:jc w:val="center"/>
        </w:trPr>
        <w:tc>
          <w:tcPr>
            <w:tcW w:w="2268" w:type="dxa"/>
            <w:vMerge/>
            <w:shd w:val="clear" w:color="auto" w:fill="DEEAF6" w:themeFill="accent1" w:themeFillTint="33"/>
            <w:vAlign w:val="center"/>
          </w:tcPr>
          <w:p w14:paraId="3475CFFE"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p>
        </w:tc>
        <w:tc>
          <w:tcPr>
            <w:tcW w:w="1702" w:type="dxa"/>
            <w:shd w:val="clear" w:color="auto" w:fill="DEEAF6" w:themeFill="accent1" w:themeFillTint="33"/>
          </w:tcPr>
          <w:p w14:paraId="26B90A88"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FC</w:t>
            </w:r>
          </w:p>
        </w:tc>
        <w:tc>
          <w:tcPr>
            <w:tcW w:w="1133" w:type="dxa"/>
            <w:shd w:val="clear" w:color="auto" w:fill="DEEAF6" w:themeFill="accent1" w:themeFillTint="33"/>
          </w:tcPr>
          <w:p w14:paraId="23D5D348"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6.535,00</w:t>
            </w:r>
          </w:p>
        </w:tc>
        <w:tc>
          <w:tcPr>
            <w:tcW w:w="850" w:type="dxa"/>
            <w:shd w:val="clear" w:color="auto" w:fill="DEEAF6" w:themeFill="accent1" w:themeFillTint="33"/>
          </w:tcPr>
          <w:p w14:paraId="5D173CC2"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992" w:type="dxa"/>
            <w:shd w:val="clear" w:color="auto" w:fill="DEEAF6" w:themeFill="accent1" w:themeFillTint="33"/>
          </w:tcPr>
          <w:p w14:paraId="5F82C2E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1.710,04</w:t>
            </w:r>
          </w:p>
        </w:tc>
        <w:tc>
          <w:tcPr>
            <w:tcW w:w="993" w:type="dxa"/>
            <w:shd w:val="clear" w:color="auto" w:fill="DEEAF6" w:themeFill="accent1" w:themeFillTint="33"/>
          </w:tcPr>
          <w:p w14:paraId="367B1ADD"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949,84</w:t>
            </w:r>
          </w:p>
        </w:tc>
        <w:tc>
          <w:tcPr>
            <w:tcW w:w="992" w:type="dxa"/>
            <w:shd w:val="clear" w:color="auto" w:fill="DEEAF6" w:themeFill="accent1" w:themeFillTint="33"/>
          </w:tcPr>
          <w:p w14:paraId="2BC2640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999,90</w:t>
            </w:r>
          </w:p>
        </w:tc>
        <w:tc>
          <w:tcPr>
            <w:tcW w:w="1040" w:type="dxa"/>
            <w:gridSpan w:val="2"/>
            <w:shd w:val="clear" w:color="auto" w:fill="DEEAF6" w:themeFill="accent1" w:themeFillTint="33"/>
          </w:tcPr>
          <w:p w14:paraId="5B8549C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1.046,79</w:t>
            </w:r>
          </w:p>
        </w:tc>
        <w:tc>
          <w:tcPr>
            <w:tcW w:w="1026" w:type="dxa"/>
            <w:gridSpan w:val="2"/>
            <w:shd w:val="clear" w:color="auto" w:fill="DEEAF6" w:themeFill="accent1" w:themeFillTint="33"/>
          </w:tcPr>
          <w:p w14:paraId="236BFED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1.093,83</w:t>
            </w:r>
          </w:p>
        </w:tc>
        <w:tc>
          <w:tcPr>
            <w:tcW w:w="956" w:type="dxa"/>
            <w:gridSpan w:val="2"/>
            <w:shd w:val="clear" w:color="auto" w:fill="DEEAF6" w:themeFill="accent1" w:themeFillTint="33"/>
          </w:tcPr>
          <w:p w14:paraId="011CEDC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734,60</w:t>
            </w:r>
          </w:p>
        </w:tc>
        <w:tc>
          <w:tcPr>
            <w:tcW w:w="993" w:type="dxa"/>
            <w:gridSpan w:val="2"/>
            <w:shd w:val="clear" w:color="auto" w:fill="DEEAF6" w:themeFill="accent1" w:themeFillTint="33"/>
          </w:tcPr>
          <w:p w14:paraId="4DDBADEF"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946" w:type="dxa"/>
            <w:shd w:val="clear" w:color="auto" w:fill="DEEAF6" w:themeFill="accent1" w:themeFillTint="33"/>
          </w:tcPr>
          <w:p w14:paraId="7FAC893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62E93E12" w14:textId="77777777" w:rsidTr="008F4596">
        <w:trPr>
          <w:trHeight w:val="233"/>
          <w:jc w:val="center"/>
        </w:trPr>
        <w:tc>
          <w:tcPr>
            <w:tcW w:w="2268" w:type="dxa"/>
            <w:shd w:val="clear" w:color="auto" w:fill="DEEAF6" w:themeFill="accent1" w:themeFillTint="33"/>
            <w:vAlign w:val="center"/>
          </w:tcPr>
          <w:p w14:paraId="6164D78C"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p>
        </w:tc>
        <w:tc>
          <w:tcPr>
            <w:tcW w:w="1702" w:type="dxa"/>
            <w:shd w:val="clear" w:color="auto" w:fill="DEEAF6" w:themeFill="accent1" w:themeFillTint="33"/>
          </w:tcPr>
          <w:p w14:paraId="74ADF610"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FEDR- REACT-EU</w:t>
            </w:r>
          </w:p>
        </w:tc>
        <w:tc>
          <w:tcPr>
            <w:tcW w:w="1133" w:type="dxa"/>
            <w:shd w:val="clear" w:color="auto" w:fill="DEEAF6" w:themeFill="accent1" w:themeFillTint="33"/>
          </w:tcPr>
          <w:p w14:paraId="50C5CCB5"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700,05</w:t>
            </w:r>
          </w:p>
        </w:tc>
        <w:tc>
          <w:tcPr>
            <w:tcW w:w="850" w:type="dxa"/>
            <w:shd w:val="clear" w:color="auto" w:fill="DEEAF6" w:themeFill="accent1" w:themeFillTint="33"/>
          </w:tcPr>
          <w:p w14:paraId="4F4B1033"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14:paraId="0DB9433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3" w:type="dxa"/>
            <w:shd w:val="clear" w:color="auto" w:fill="DEEAF6" w:themeFill="accent1" w:themeFillTint="33"/>
          </w:tcPr>
          <w:p w14:paraId="1753F11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14:paraId="0A54D8F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1040" w:type="dxa"/>
            <w:gridSpan w:val="2"/>
            <w:shd w:val="clear" w:color="auto" w:fill="DEEAF6" w:themeFill="accent1" w:themeFillTint="33"/>
          </w:tcPr>
          <w:p w14:paraId="7414853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1026" w:type="dxa"/>
            <w:gridSpan w:val="2"/>
            <w:shd w:val="clear" w:color="auto" w:fill="DEEAF6" w:themeFill="accent1" w:themeFillTint="33"/>
          </w:tcPr>
          <w:p w14:paraId="5247C17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56" w:type="dxa"/>
            <w:gridSpan w:val="2"/>
            <w:shd w:val="clear" w:color="auto" w:fill="DEEAF6" w:themeFill="accent1" w:themeFillTint="33"/>
          </w:tcPr>
          <w:p w14:paraId="25D5991F"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3" w:type="dxa"/>
            <w:gridSpan w:val="2"/>
            <w:shd w:val="clear" w:color="auto" w:fill="DEEAF6" w:themeFill="accent1" w:themeFillTint="33"/>
          </w:tcPr>
          <w:p w14:paraId="0E5FF82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483,88</w:t>
            </w:r>
          </w:p>
        </w:tc>
        <w:tc>
          <w:tcPr>
            <w:tcW w:w="946" w:type="dxa"/>
            <w:shd w:val="clear" w:color="auto" w:fill="DEEAF6" w:themeFill="accent1" w:themeFillTint="33"/>
          </w:tcPr>
          <w:p w14:paraId="12BFCB5C"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216,17</w:t>
            </w:r>
          </w:p>
        </w:tc>
      </w:tr>
      <w:tr w:rsidR="000B4AD7" w:rsidRPr="000B4AD7" w14:paraId="11E280DA" w14:textId="77777777" w:rsidTr="008F4596">
        <w:trPr>
          <w:trHeight w:val="292"/>
          <w:jc w:val="center"/>
        </w:trPr>
        <w:tc>
          <w:tcPr>
            <w:tcW w:w="2268" w:type="dxa"/>
            <w:shd w:val="clear" w:color="auto" w:fill="BDD6EE" w:themeFill="accent1" w:themeFillTint="66"/>
            <w:vAlign w:val="center"/>
          </w:tcPr>
          <w:p w14:paraId="28FF147A"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PO Capital Uman</w:t>
            </w:r>
          </w:p>
        </w:tc>
        <w:tc>
          <w:tcPr>
            <w:tcW w:w="1702" w:type="dxa"/>
            <w:shd w:val="clear" w:color="auto" w:fill="BDD6EE" w:themeFill="accent1" w:themeFillTint="66"/>
          </w:tcPr>
          <w:p w14:paraId="5CC1614A"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FSE + ILMT</w:t>
            </w:r>
          </w:p>
        </w:tc>
        <w:tc>
          <w:tcPr>
            <w:tcW w:w="1133" w:type="dxa"/>
            <w:shd w:val="clear" w:color="auto" w:fill="BDD6EE" w:themeFill="accent1" w:themeFillTint="66"/>
          </w:tcPr>
          <w:p w14:paraId="01BE2CFA"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4.362,05</w:t>
            </w:r>
          </w:p>
          <w:p w14:paraId="77D0252B"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p>
        </w:tc>
        <w:tc>
          <w:tcPr>
            <w:tcW w:w="850" w:type="dxa"/>
            <w:shd w:val="clear" w:color="auto" w:fill="BDD6EE" w:themeFill="accent1" w:themeFillTint="66"/>
          </w:tcPr>
          <w:p w14:paraId="072EE53A"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561,79</w:t>
            </w:r>
          </w:p>
        </w:tc>
        <w:tc>
          <w:tcPr>
            <w:tcW w:w="992" w:type="dxa"/>
            <w:shd w:val="clear" w:color="auto" w:fill="BDD6EE" w:themeFill="accent1" w:themeFillTint="66"/>
          </w:tcPr>
          <w:p w14:paraId="2D1C9D3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583,86</w:t>
            </w:r>
          </w:p>
        </w:tc>
        <w:tc>
          <w:tcPr>
            <w:tcW w:w="993" w:type="dxa"/>
            <w:shd w:val="clear" w:color="auto" w:fill="BDD6EE" w:themeFill="accent1" w:themeFillTint="66"/>
          </w:tcPr>
          <w:p w14:paraId="3DC72057"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575,92</w:t>
            </w:r>
          </w:p>
        </w:tc>
        <w:tc>
          <w:tcPr>
            <w:tcW w:w="992" w:type="dxa"/>
            <w:shd w:val="clear" w:color="auto" w:fill="BDD6EE" w:themeFill="accent1" w:themeFillTint="66"/>
          </w:tcPr>
          <w:p w14:paraId="1B3084A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624,85</w:t>
            </w:r>
          </w:p>
        </w:tc>
        <w:tc>
          <w:tcPr>
            <w:tcW w:w="992" w:type="dxa"/>
            <w:shd w:val="clear" w:color="auto" w:fill="BDD6EE" w:themeFill="accent1" w:themeFillTint="66"/>
          </w:tcPr>
          <w:p w14:paraId="2F5D7C0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648,45</w:t>
            </w:r>
          </w:p>
        </w:tc>
        <w:tc>
          <w:tcPr>
            <w:tcW w:w="992" w:type="dxa"/>
            <w:gridSpan w:val="2"/>
            <w:shd w:val="clear" w:color="auto" w:fill="BDD6EE" w:themeFill="accent1" w:themeFillTint="66"/>
          </w:tcPr>
          <w:p w14:paraId="306B89A2"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672,17</w:t>
            </w:r>
          </w:p>
        </w:tc>
        <w:tc>
          <w:tcPr>
            <w:tcW w:w="956" w:type="dxa"/>
            <w:gridSpan w:val="2"/>
            <w:shd w:val="clear" w:color="auto" w:fill="BDD6EE" w:themeFill="accent1" w:themeFillTint="66"/>
          </w:tcPr>
          <w:p w14:paraId="288BE013"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695,02</w:t>
            </w:r>
          </w:p>
        </w:tc>
        <w:tc>
          <w:tcPr>
            <w:tcW w:w="993" w:type="dxa"/>
            <w:gridSpan w:val="2"/>
            <w:shd w:val="clear" w:color="auto" w:fill="BDD6EE" w:themeFill="accent1" w:themeFillTint="66"/>
          </w:tcPr>
          <w:p w14:paraId="191FF2AD"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1028" w:type="dxa"/>
            <w:gridSpan w:val="2"/>
            <w:shd w:val="clear" w:color="auto" w:fill="BDD6EE" w:themeFill="accent1" w:themeFillTint="66"/>
          </w:tcPr>
          <w:p w14:paraId="79AD8C0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452640B1" w14:textId="77777777" w:rsidTr="008F4596">
        <w:trPr>
          <w:trHeight w:val="24"/>
          <w:jc w:val="center"/>
        </w:trPr>
        <w:tc>
          <w:tcPr>
            <w:tcW w:w="2268" w:type="dxa"/>
            <w:shd w:val="clear" w:color="auto" w:fill="BDD6EE" w:themeFill="accent1" w:themeFillTint="66"/>
            <w:vAlign w:val="center"/>
          </w:tcPr>
          <w:p w14:paraId="3975F29A"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p>
        </w:tc>
        <w:tc>
          <w:tcPr>
            <w:tcW w:w="1702" w:type="dxa"/>
            <w:shd w:val="clear" w:color="auto" w:fill="BDD6EE" w:themeFill="accent1" w:themeFillTint="66"/>
          </w:tcPr>
          <w:p w14:paraId="7CE8DBC1"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FEDR- REACT-EU</w:t>
            </w:r>
          </w:p>
        </w:tc>
        <w:tc>
          <w:tcPr>
            <w:tcW w:w="1133" w:type="dxa"/>
            <w:shd w:val="clear" w:color="auto" w:fill="BDD6EE" w:themeFill="accent1" w:themeFillTint="66"/>
          </w:tcPr>
          <w:p w14:paraId="0C4364D7"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bCs/>
                <w:sz w:val="16"/>
                <w:szCs w:val="16"/>
                <w:lang w:val="ro-RO"/>
              </w:rPr>
              <w:t>234,00</w:t>
            </w:r>
          </w:p>
        </w:tc>
        <w:tc>
          <w:tcPr>
            <w:tcW w:w="850" w:type="dxa"/>
            <w:shd w:val="clear" w:color="auto" w:fill="BDD6EE" w:themeFill="accent1" w:themeFillTint="66"/>
          </w:tcPr>
          <w:p w14:paraId="10804AF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shd w:val="clear" w:color="auto" w:fill="BDD6EE" w:themeFill="accent1" w:themeFillTint="66"/>
          </w:tcPr>
          <w:p w14:paraId="24C8F52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3" w:type="dxa"/>
            <w:shd w:val="clear" w:color="auto" w:fill="BDD6EE" w:themeFill="accent1" w:themeFillTint="66"/>
          </w:tcPr>
          <w:p w14:paraId="4C71593E" w14:textId="77777777" w:rsidR="000B4AD7" w:rsidRPr="000B4AD7" w:rsidRDefault="000B4AD7" w:rsidP="000B4AD7">
            <w:pPr>
              <w:tabs>
                <w:tab w:val="left" w:pos="9639"/>
              </w:tabs>
              <w:suppressAutoHyphens/>
              <w:spacing w:after="120"/>
              <w:jc w:val="center"/>
              <w:rPr>
                <w:rFonts w:ascii="Trebuchet MS" w:hAnsi="Trebuchet MS" w:cs="Arial"/>
                <w:sz w:val="16"/>
                <w:szCs w:val="16"/>
                <w:lang w:val="ro-RO"/>
              </w:rPr>
            </w:pPr>
          </w:p>
        </w:tc>
        <w:tc>
          <w:tcPr>
            <w:tcW w:w="992" w:type="dxa"/>
            <w:shd w:val="clear" w:color="auto" w:fill="BDD6EE" w:themeFill="accent1" w:themeFillTint="66"/>
          </w:tcPr>
          <w:p w14:paraId="3379805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shd w:val="clear" w:color="auto" w:fill="BDD6EE" w:themeFill="accent1" w:themeFillTint="66"/>
          </w:tcPr>
          <w:p w14:paraId="573D0A6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gridSpan w:val="2"/>
            <w:shd w:val="clear" w:color="auto" w:fill="BDD6EE" w:themeFill="accent1" w:themeFillTint="66"/>
          </w:tcPr>
          <w:p w14:paraId="5BC5F7B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56" w:type="dxa"/>
            <w:gridSpan w:val="2"/>
            <w:shd w:val="clear" w:color="auto" w:fill="BDD6EE" w:themeFill="accent1" w:themeFillTint="66"/>
          </w:tcPr>
          <w:p w14:paraId="54BD6546"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3" w:type="dxa"/>
            <w:gridSpan w:val="2"/>
            <w:shd w:val="clear" w:color="auto" w:fill="BDD6EE" w:themeFill="accent1" w:themeFillTint="66"/>
          </w:tcPr>
          <w:p w14:paraId="00E30BF2"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234,00</w:t>
            </w:r>
          </w:p>
        </w:tc>
        <w:tc>
          <w:tcPr>
            <w:tcW w:w="1028" w:type="dxa"/>
            <w:gridSpan w:val="2"/>
            <w:shd w:val="clear" w:color="auto" w:fill="BDD6EE" w:themeFill="accent1" w:themeFillTint="66"/>
          </w:tcPr>
          <w:p w14:paraId="214DEA67"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r>
      <w:tr w:rsidR="000B4AD7" w:rsidRPr="000B4AD7" w14:paraId="49014CDF" w14:textId="77777777" w:rsidTr="008F4596">
        <w:trPr>
          <w:trHeight w:val="493"/>
          <w:jc w:val="center"/>
        </w:trPr>
        <w:tc>
          <w:tcPr>
            <w:tcW w:w="2268" w:type="dxa"/>
            <w:shd w:val="clear" w:color="auto" w:fill="DEEAF6" w:themeFill="accent1" w:themeFillTint="33"/>
          </w:tcPr>
          <w:p w14:paraId="678CB262"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PO Ajutorarea Persoanelor Dezavantajate</w:t>
            </w:r>
          </w:p>
        </w:tc>
        <w:tc>
          <w:tcPr>
            <w:tcW w:w="1702" w:type="dxa"/>
            <w:shd w:val="clear" w:color="auto" w:fill="DEEAF6" w:themeFill="accent1" w:themeFillTint="33"/>
          </w:tcPr>
          <w:p w14:paraId="1BA4474D"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p>
          <w:p w14:paraId="08500574"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FEAD</w:t>
            </w:r>
          </w:p>
        </w:tc>
        <w:tc>
          <w:tcPr>
            <w:tcW w:w="1133" w:type="dxa"/>
            <w:shd w:val="clear" w:color="auto" w:fill="DEEAF6" w:themeFill="accent1" w:themeFillTint="33"/>
          </w:tcPr>
          <w:p w14:paraId="00EDFAA0"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p>
          <w:p w14:paraId="44B48A8A"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497,01</w:t>
            </w:r>
          </w:p>
        </w:tc>
        <w:tc>
          <w:tcPr>
            <w:tcW w:w="850" w:type="dxa"/>
            <w:shd w:val="clear" w:color="auto" w:fill="DEEAF6" w:themeFill="accent1" w:themeFillTint="33"/>
          </w:tcPr>
          <w:p w14:paraId="5D33B5BC"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23CFDE4A"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59,32</w:t>
            </w:r>
          </w:p>
        </w:tc>
        <w:tc>
          <w:tcPr>
            <w:tcW w:w="992" w:type="dxa"/>
            <w:shd w:val="clear" w:color="auto" w:fill="DEEAF6" w:themeFill="accent1" w:themeFillTint="33"/>
          </w:tcPr>
          <w:p w14:paraId="788F936C"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37178E92"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60,50</w:t>
            </w:r>
          </w:p>
        </w:tc>
        <w:tc>
          <w:tcPr>
            <w:tcW w:w="993" w:type="dxa"/>
            <w:shd w:val="clear" w:color="auto" w:fill="DEEAF6" w:themeFill="accent1" w:themeFillTint="33"/>
          </w:tcPr>
          <w:p w14:paraId="1DC54617"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341EAC0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61,72</w:t>
            </w:r>
          </w:p>
        </w:tc>
        <w:tc>
          <w:tcPr>
            <w:tcW w:w="992" w:type="dxa"/>
            <w:shd w:val="clear" w:color="auto" w:fill="DEEAF6" w:themeFill="accent1" w:themeFillTint="33"/>
          </w:tcPr>
          <w:p w14:paraId="17BA9A4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6CBD7AC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62,95</w:t>
            </w:r>
          </w:p>
        </w:tc>
        <w:tc>
          <w:tcPr>
            <w:tcW w:w="992" w:type="dxa"/>
            <w:shd w:val="clear" w:color="auto" w:fill="DEEAF6" w:themeFill="accent1" w:themeFillTint="33"/>
          </w:tcPr>
          <w:p w14:paraId="3C1CB84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34D56ED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64,22</w:t>
            </w:r>
          </w:p>
        </w:tc>
        <w:tc>
          <w:tcPr>
            <w:tcW w:w="992" w:type="dxa"/>
            <w:gridSpan w:val="2"/>
            <w:shd w:val="clear" w:color="auto" w:fill="DEEAF6" w:themeFill="accent1" w:themeFillTint="33"/>
          </w:tcPr>
          <w:p w14:paraId="7B0A87D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5E0A63D3"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65,50</w:t>
            </w:r>
          </w:p>
        </w:tc>
        <w:tc>
          <w:tcPr>
            <w:tcW w:w="956" w:type="dxa"/>
            <w:gridSpan w:val="2"/>
            <w:shd w:val="clear" w:color="auto" w:fill="DEEAF6" w:themeFill="accent1" w:themeFillTint="33"/>
          </w:tcPr>
          <w:p w14:paraId="4FA4875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75E81D5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66,80</w:t>
            </w:r>
          </w:p>
        </w:tc>
        <w:tc>
          <w:tcPr>
            <w:tcW w:w="993" w:type="dxa"/>
            <w:gridSpan w:val="2"/>
            <w:shd w:val="clear" w:color="auto" w:fill="DEEAF6" w:themeFill="accent1" w:themeFillTint="33"/>
          </w:tcPr>
          <w:p w14:paraId="64B9A60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4123799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56,00</w:t>
            </w:r>
          </w:p>
        </w:tc>
        <w:tc>
          <w:tcPr>
            <w:tcW w:w="1028" w:type="dxa"/>
            <w:gridSpan w:val="2"/>
            <w:shd w:val="clear" w:color="auto" w:fill="DEEAF6" w:themeFill="accent1" w:themeFillTint="33"/>
          </w:tcPr>
          <w:p w14:paraId="08FD6DC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p w14:paraId="7D693ACA"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015B8D78" w14:textId="77777777" w:rsidTr="008F4596">
        <w:trPr>
          <w:trHeight w:val="508"/>
          <w:jc w:val="center"/>
        </w:trPr>
        <w:tc>
          <w:tcPr>
            <w:tcW w:w="2268" w:type="dxa"/>
            <w:shd w:val="clear" w:color="auto" w:fill="BDD6EE" w:themeFill="accent1" w:themeFillTint="66"/>
          </w:tcPr>
          <w:p w14:paraId="51EED9A8"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PO Capacitate Administrativă</w:t>
            </w:r>
          </w:p>
        </w:tc>
        <w:tc>
          <w:tcPr>
            <w:tcW w:w="1702" w:type="dxa"/>
            <w:shd w:val="clear" w:color="auto" w:fill="BDD6EE" w:themeFill="accent1" w:themeFillTint="66"/>
          </w:tcPr>
          <w:p w14:paraId="5320E948"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FSE</w:t>
            </w:r>
          </w:p>
        </w:tc>
        <w:tc>
          <w:tcPr>
            <w:tcW w:w="1133" w:type="dxa"/>
            <w:shd w:val="clear" w:color="auto" w:fill="BDD6EE" w:themeFill="accent1" w:themeFillTint="66"/>
          </w:tcPr>
          <w:p w14:paraId="30A25489"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563,59</w:t>
            </w:r>
          </w:p>
        </w:tc>
        <w:tc>
          <w:tcPr>
            <w:tcW w:w="850" w:type="dxa"/>
            <w:shd w:val="clear" w:color="auto" w:fill="BDD6EE" w:themeFill="accent1" w:themeFillTint="66"/>
          </w:tcPr>
          <w:p w14:paraId="5E91DC64"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67,22</w:t>
            </w:r>
          </w:p>
        </w:tc>
        <w:tc>
          <w:tcPr>
            <w:tcW w:w="992" w:type="dxa"/>
            <w:shd w:val="clear" w:color="auto" w:fill="BDD6EE" w:themeFill="accent1" w:themeFillTint="66"/>
          </w:tcPr>
          <w:p w14:paraId="1CC0D34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71,39</w:t>
            </w:r>
          </w:p>
        </w:tc>
        <w:tc>
          <w:tcPr>
            <w:tcW w:w="993" w:type="dxa"/>
            <w:shd w:val="clear" w:color="auto" w:fill="BDD6EE" w:themeFill="accent1" w:themeFillTint="66"/>
          </w:tcPr>
          <w:p w14:paraId="2C751FCF"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75,92</w:t>
            </w:r>
          </w:p>
        </w:tc>
        <w:tc>
          <w:tcPr>
            <w:tcW w:w="992" w:type="dxa"/>
            <w:shd w:val="clear" w:color="auto" w:fill="BDD6EE" w:themeFill="accent1" w:themeFillTint="66"/>
          </w:tcPr>
          <w:p w14:paraId="24520EB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79,53</w:t>
            </w:r>
          </w:p>
        </w:tc>
        <w:tc>
          <w:tcPr>
            <w:tcW w:w="992" w:type="dxa"/>
            <w:shd w:val="clear" w:color="auto" w:fill="BDD6EE" w:themeFill="accent1" w:themeFillTint="66"/>
          </w:tcPr>
          <w:p w14:paraId="7B0B0CA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83,04</w:t>
            </w:r>
          </w:p>
        </w:tc>
        <w:tc>
          <w:tcPr>
            <w:tcW w:w="992" w:type="dxa"/>
            <w:gridSpan w:val="2"/>
            <w:shd w:val="clear" w:color="auto" w:fill="BDD6EE" w:themeFill="accent1" w:themeFillTint="66"/>
          </w:tcPr>
          <w:p w14:paraId="71F1F0E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86,43</w:t>
            </w:r>
          </w:p>
        </w:tc>
        <w:tc>
          <w:tcPr>
            <w:tcW w:w="956" w:type="dxa"/>
            <w:gridSpan w:val="2"/>
            <w:shd w:val="clear" w:color="auto" w:fill="BDD6EE" w:themeFill="accent1" w:themeFillTint="66"/>
          </w:tcPr>
          <w:p w14:paraId="69B4E18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100,06</w:t>
            </w:r>
          </w:p>
        </w:tc>
        <w:tc>
          <w:tcPr>
            <w:tcW w:w="993" w:type="dxa"/>
            <w:gridSpan w:val="2"/>
            <w:shd w:val="clear" w:color="auto" w:fill="BDD6EE" w:themeFill="accent1" w:themeFillTint="66"/>
          </w:tcPr>
          <w:p w14:paraId="5B3DF19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1028" w:type="dxa"/>
            <w:gridSpan w:val="2"/>
            <w:shd w:val="clear" w:color="auto" w:fill="BDD6EE" w:themeFill="accent1" w:themeFillTint="66"/>
          </w:tcPr>
          <w:p w14:paraId="726AAC2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1BF389AD" w14:textId="77777777" w:rsidTr="008F4596">
        <w:trPr>
          <w:trHeight w:val="303"/>
          <w:jc w:val="center"/>
        </w:trPr>
        <w:tc>
          <w:tcPr>
            <w:tcW w:w="2268" w:type="dxa"/>
            <w:shd w:val="clear" w:color="auto" w:fill="DEEAF6" w:themeFill="accent1" w:themeFillTint="33"/>
          </w:tcPr>
          <w:p w14:paraId="304EEFB7"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PO Competitivitate</w:t>
            </w:r>
          </w:p>
        </w:tc>
        <w:tc>
          <w:tcPr>
            <w:tcW w:w="1702" w:type="dxa"/>
            <w:shd w:val="clear" w:color="auto" w:fill="DEEAF6" w:themeFill="accent1" w:themeFillTint="33"/>
          </w:tcPr>
          <w:p w14:paraId="5F4EFF05"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FEDR</w:t>
            </w:r>
          </w:p>
        </w:tc>
        <w:tc>
          <w:tcPr>
            <w:tcW w:w="1133" w:type="dxa"/>
            <w:shd w:val="clear" w:color="auto" w:fill="DEEAF6" w:themeFill="accent1" w:themeFillTint="33"/>
          </w:tcPr>
          <w:p w14:paraId="749A495A"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1.829,79</w:t>
            </w:r>
          </w:p>
        </w:tc>
        <w:tc>
          <w:tcPr>
            <w:tcW w:w="850" w:type="dxa"/>
            <w:shd w:val="clear" w:color="auto" w:fill="DEEAF6" w:themeFill="accent1" w:themeFillTint="33"/>
          </w:tcPr>
          <w:p w14:paraId="5DFD04D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156,53</w:t>
            </w:r>
          </w:p>
        </w:tc>
        <w:tc>
          <w:tcPr>
            <w:tcW w:w="992" w:type="dxa"/>
            <w:shd w:val="clear" w:color="auto" w:fill="DEEAF6" w:themeFill="accent1" w:themeFillTint="33"/>
          </w:tcPr>
          <w:p w14:paraId="4EAEC15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168,17</w:t>
            </w:r>
          </w:p>
        </w:tc>
        <w:tc>
          <w:tcPr>
            <w:tcW w:w="993" w:type="dxa"/>
            <w:shd w:val="clear" w:color="auto" w:fill="DEEAF6" w:themeFill="accent1" w:themeFillTint="33"/>
          </w:tcPr>
          <w:p w14:paraId="213BB9F0"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171,39</w:t>
            </w:r>
          </w:p>
        </w:tc>
        <w:tc>
          <w:tcPr>
            <w:tcW w:w="992" w:type="dxa"/>
            <w:shd w:val="clear" w:color="auto" w:fill="DEEAF6" w:themeFill="accent1" w:themeFillTint="33"/>
          </w:tcPr>
          <w:p w14:paraId="0B5900C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184,73</w:t>
            </w:r>
          </w:p>
        </w:tc>
        <w:tc>
          <w:tcPr>
            <w:tcW w:w="992" w:type="dxa"/>
            <w:shd w:val="clear" w:color="auto" w:fill="DEEAF6" w:themeFill="accent1" w:themeFillTint="33"/>
          </w:tcPr>
          <w:p w14:paraId="707FD544"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201,79</w:t>
            </w:r>
          </w:p>
        </w:tc>
        <w:tc>
          <w:tcPr>
            <w:tcW w:w="992" w:type="dxa"/>
            <w:gridSpan w:val="2"/>
            <w:shd w:val="clear" w:color="auto" w:fill="DEEAF6" w:themeFill="accent1" w:themeFillTint="33"/>
          </w:tcPr>
          <w:p w14:paraId="73257F0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210,67</w:t>
            </w:r>
          </w:p>
        </w:tc>
        <w:tc>
          <w:tcPr>
            <w:tcW w:w="956" w:type="dxa"/>
            <w:gridSpan w:val="2"/>
            <w:shd w:val="clear" w:color="auto" w:fill="DEEAF6" w:themeFill="accent1" w:themeFillTint="33"/>
          </w:tcPr>
          <w:p w14:paraId="0086E39F"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736,51</w:t>
            </w:r>
          </w:p>
        </w:tc>
        <w:tc>
          <w:tcPr>
            <w:tcW w:w="993" w:type="dxa"/>
            <w:gridSpan w:val="2"/>
            <w:shd w:val="clear" w:color="auto" w:fill="DEEAF6" w:themeFill="accent1" w:themeFillTint="33"/>
          </w:tcPr>
          <w:p w14:paraId="51D70787"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1028" w:type="dxa"/>
            <w:gridSpan w:val="2"/>
            <w:shd w:val="clear" w:color="auto" w:fill="DEEAF6" w:themeFill="accent1" w:themeFillTint="33"/>
          </w:tcPr>
          <w:p w14:paraId="4148ABCC"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7910C6F6" w14:textId="77777777" w:rsidTr="008F4596">
        <w:trPr>
          <w:trHeight w:val="303"/>
          <w:jc w:val="center"/>
        </w:trPr>
        <w:tc>
          <w:tcPr>
            <w:tcW w:w="2268" w:type="dxa"/>
            <w:shd w:val="clear" w:color="auto" w:fill="DEEAF6" w:themeFill="accent1" w:themeFillTint="33"/>
          </w:tcPr>
          <w:p w14:paraId="68F58025"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p>
        </w:tc>
        <w:tc>
          <w:tcPr>
            <w:tcW w:w="1702" w:type="dxa"/>
            <w:shd w:val="clear" w:color="auto" w:fill="DEEAF6" w:themeFill="accent1" w:themeFillTint="33"/>
          </w:tcPr>
          <w:p w14:paraId="2D420487"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FEDR- REACT-EU</w:t>
            </w:r>
          </w:p>
        </w:tc>
        <w:tc>
          <w:tcPr>
            <w:tcW w:w="1133" w:type="dxa"/>
            <w:shd w:val="clear" w:color="auto" w:fill="DEEAF6" w:themeFill="accent1" w:themeFillTint="33"/>
          </w:tcPr>
          <w:p w14:paraId="58B476E6"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550,00</w:t>
            </w:r>
          </w:p>
        </w:tc>
        <w:tc>
          <w:tcPr>
            <w:tcW w:w="850" w:type="dxa"/>
            <w:shd w:val="clear" w:color="auto" w:fill="DEEAF6" w:themeFill="accent1" w:themeFillTint="33"/>
          </w:tcPr>
          <w:p w14:paraId="1E4236D0"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14:paraId="6D3D9A8F"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3" w:type="dxa"/>
            <w:shd w:val="clear" w:color="auto" w:fill="DEEAF6" w:themeFill="accent1" w:themeFillTint="33"/>
          </w:tcPr>
          <w:p w14:paraId="6F5F475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14:paraId="354114A6"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shd w:val="clear" w:color="auto" w:fill="DEEAF6" w:themeFill="accent1" w:themeFillTint="33"/>
          </w:tcPr>
          <w:p w14:paraId="1CC1ECC3"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2" w:type="dxa"/>
            <w:gridSpan w:val="2"/>
            <w:shd w:val="clear" w:color="auto" w:fill="DEEAF6" w:themeFill="accent1" w:themeFillTint="33"/>
          </w:tcPr>
          <w:p w14:paraId="56A4C11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56" w:type="dxa"/>
            <w:gridSpan w:val="2"/>
            <w:shd w:val="clear" w:color="auto" w:fill="DEEAF6" w:themeFill="accent1" w:themeFillTint="33"/>
          </w:tcPr>
          <w:p w14:paraId="0991724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c>
          <w:tcPr>
            <w:tcW w:w="993" w:type="dxa"/>
            <w:gridSpan w:val="2"/>
            <w:shd w:val="clear" w:color="auto" w:fill="DEEAF6" w:themeFill="accent1" w:themeFillTint="33"/>
          </w:tcPr>
          <w:p w14:paraId="2BDA6B4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550,00</w:t>
            </w:r>
          </w:p>
        </w:tc>
        <w:tc>
          <w:tcPr>
            <w:tcW w:w="1028" w:type="dxa"/>
            <w:gridSpan w:val="2"/>
            <w:shd w:val="clear" w:color="auto" w:fill="DEEAF6" w:themeFill="accent1" w:themeFillTint="33"/>
          </w:tcPr>
          <w:p w14:paraId="7552804C"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p>
        </w:tc>
      </w:tr>
      <w:tr w:rsidR="000B4AD7" w:rsidRPr="000B4AD7" w14:paraId="58668513" w14:textId="77777777" w:rsidTr="008F4596">
        <w:trPr>
          <w:trHeight w:val="373"/>
          <w:jc w:val="center"/>
        </w:trPr>
        <w:tc>
          <w:tcPr>
            <w:tcW w:w="2268" w:type="dxa"/>
            <w:shd w:val="clear" w:color="auto" w:fill="BDD6EE" w:themeFill="accent1" w:themeFillTint="66"/>
          </w:tcPr>
          <w:p w14:paraId="13ADC62D"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PO Asistență Tehnică</w:t>
            </w:r>
          </w:p>
        </w:tc>
        <w:tc>
          <w:tcPr>
            <w:tcW w:w="1702" w:type="dxa"/>
            <w:shd w:val="clear" w:color="auto" w:fill="BDD6EE" w:themeFill="accent1" w:themeFillTint="66"/>
          </w:tcPr>
          <w:p w14:paraId="0C987B1A"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FEDR</w:t>
            </w:r>
          </w:p>
        </w:tc>
        <w:tc>
          <w:tcPr>
            <w:tcW w:w="1133" w:type="dxa"/>
            <w:shd w:val="clear" w:color="auto" w:fill="BDD6EE" w:themeFill="accent1" w:themeFillTint="66"/>
          </w:tcPr>
          <w:p w14:paraId="50B74440"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332,76</w:t>
            </w:r>
          </w:p>
        </w:tc>
        <w:tc>
          <w:tcPr>
            <w:tcW w:w="850" w:type="dxa"/>
            <w:shd w:val="clear" w:color="auto" w:fill="BDD6EE" w:themeFill="accent1" w:themeFillTint="66"/>
          </w:tcPr>
          <w:p w14:paraId="21C220BF"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21,28</w:t>
            </w:r>
          </w:p>
        </w:tc>
        <w:tc>
          <w:tcPr>
            <w:tcW w:w="992" w:type="dxa"/>
            <w:shd w:val="clear" w:color="auto" w:fill="BDD6EE" w:themeFill="accent1" w:themeFillTint="66"/>
          </w:tcPr>
          <w:p w14:paraId="2F6EFC8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31,91</w:t>
            </w:r>
          </w:p>
        </w:tc>
        <w:tc>
          <w:tcPr>
            <w:tcW w:w="993" w:type="dxa"/>
            <w:shd w:val="clear" w:color="auto" w:fill="BDD6EE" w:themeFill="accent1" w:themeFillTint="66"/>
          </w:tcPr>
          <w:p w14:paraId="4FDAA946"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28,91</w:t>
            </w:r>
          </w:p>
        </w:tc>
        <w:tc>
          <w:tcPr>
            <w:tcW w:w="992" w:type="dxa"/>
            <w:shd w:val="clear" w:color="auto" w:fill="BDD6EE" w:themeFill="accent1" w:themeFillTint="66"/>
          </w:tcPr>
          <w:p w14:paraId="129CC14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31,91</w:t>
            </w:r>
          </w:p>
        </w:tc>
        <w:tc>
          <w:tcPr>
            <w:tcW w:w="992" w:type="dxa"/>
            <w:shd w:val="clear" w:color="auto" w:fill="BDD6EE" w:themeFill="accent1" w:themeFillTint="66"/>
          </w:tcPr>
          <w:p w14:paraId="22B00C13"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71,92</w:t>
            </w:r>
          </w:p>
        </w:tc>
        <w:tc>
          <w:tcPr>
            <w:tcW w:w="992" w:type="dxa"/>
            <w:gridSpan w:val="2"/>
            <w:shd w:val="clear" w:color="auto" w:fill="BDD6EE" w:themeFill="accent1" w:themeFillTint="66"/>
          </w:tcPr>
          <w:p w14:paraId="56CC06B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31,91</w:t>
            </w:r>
          </w:p>
        </w:tc>
        <w:tc>
          <w:tcPr>
            <w:tcW w:w="956" w:type="dxa"/>
            <w:gridSpan w:val="2"/>
            <w:shd w:val="clear" w:color="auto" w:fill="BDD6EE" w:themeFill="accent1" w:themeFillTint="66"/>
          </w:tcPr>
          <w:p w14:paraId="6C2ACE88"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114,92</w:t>
            </w:r>
          </w:p>
        </w:tc>
        <w:tc>
          <w:tcPr>
            <w:tcW w:w="993" w:type="dxa"/>
            <w:gridSpan w:val="2"/>
            <w:shd w:val="clear" w:color="auto" w:fill="BDD6EE" w:themeFill="accent1" w:themeFillTint="66"/>
          </w:tcPr>
          <w:p w14:paraId="414223C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1028" w:type="dxa"/>
            <w:gridSpan w:val="2"/>
            <w:shd w:val="clear" w:color="auto" w:fill="BDD6EE" w:themeFill="accent1" w:themeFillTint="66"/>
          </w:tcPr>
          <w:p w14:paraId="21626FC4"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34BB2615" w14:textId="77777777" w:rsidTr="008F4596">
        <w:trPr>
          <w:trHeight w:val="303"/>
          <w:jc w:val="center"/>
        </w:trPr>
        <w:tc>
          <w:tcPr>
            <w:tcW w:w="2268" w:type="dxa"/>
            <w:shd w:val="clear" w:color="auto" w:fill="DEEAF6" w:themeFill="accent1" w:themeFillTint="33"/>
          </w:tcPr>
          <w:p w14:paraId="700BFFB1"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PO Regional</w:t>
            </w:r>
          </w:p>
        </w:tc>
        <w:tc>
          <w:tcPr>
            <w:tcW w:w="1702" w:type="dxa"/>
            <w:shd w:val="clear" w:color="auto" w:fill="DEEAF6" w:themeFill="accent1" w:themeFillTint="33"/>
          </w:tcPr>
          <w:p w14:paraId="175D28AF"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FEDR</w:t>
            </w:r>
          </w:p>
        </w:tc>
        <w:tc>
          <w:tcPr>
            <w:tcW w:w="1133" w:type="dxa"/>
            <w:shd w:val="clear" w:color="auto" w:fill="DEEAF6" w:themeFill="accent1" w:themeFillTint="33"/>
          </w:tcPr>
          <w:p w14:paraId="6BEE6CF5"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6.860,00</w:t>
            </w:r>
          </w:p>
        </w:tc>
        <w:tc>
          <w:tcPr>
            <w:tcW w:w="850" w:type="dxa"/>
            <w:shd w:val="clear" w:color="auto" w:fill="DEEAF6" w:themeFill="accent1" w:themeFillTint="33"/>
          </w:tcPr>
          <w:p w14:paraId="34D6D35D"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992" w:type="dxa"/>
            <w:shd w:val="clear" w:color="auto" w:fill="DEEAF6" w:themeFill="accent1" w:themeFillTint="33"/>
          </w:tcPr>
          <w:p w14:paraId="3077610A"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1.671,14</w:t>
            </w:r>
          </w:p>
        </w:tc>
        <w:tc>
          <w:tcPr>
            <w:tcW w:w="993" w:type="dxa"/>
            <w:shd w:val="clear" w:color="auto" w:fill="DEEAF6" w:themeFill="accent1" w:themeFillTint="33"/>
          </w:tcPr>
          <w:p w14:paraId="6ED296B2"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941,39</w:t>
            </w:r>
          </w:p>
        </w:tc>
        <w:tc>
          <w:tcPr>
            <w:tcW w:w="992" w:type="dxa"/>
            <w:shd w:val="clear" w:color="auto" w:fill="DEEAF6" w:themeFill="accent1" w:themeFillTint="33"/>
          </w:tcPr>
          <w:p w14:paraId="1FEC113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994,50</w:t>
            </w:r>
          </w:p>
        </w:tc>
        <w:tc>
          <w:tcPr>
            <w:tcW w:w="992" w:type="dxa"/>
            <w:shd w:val="clear" w:color="auto" w:fill="DEEAF6" w:themeFill="accent1" w:themeFillTint="33"/>
          </w:tcPr>
          <w:p w14:paraId="3E5E44A0"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1.165,65</w:t>
            </w:r>
          </w:p>
        </w:tc>
        <w:tc>
          <w:tcPr>
            <w:tcW w:w="992" w:type="dxa"/>
            <w:gridSpan w:val="2"/>
            <w:shd w:val="clear" w:color="auto" w:fill="DEEAF6" w:themeFill="accent1" w:themeFillTint="33"/>
          </w:tcPr>
          <w:p w14:paraId="417B847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1.029,45</w:t>
            </w:r>
          </w:p>
        </w:tc>
        <w:tc>
          <w:tcPr>
            <w:tcW w:w="956" w:type="dxa"/>
            <w:gridSpan w:val="2"/>
            <w:shd w:val="clear" w:color="auto" w:fill="DEEAF6" w:themeFill="accent1" w:themeFillTint="33"/>
          </w:tcPr>
          <w:p w14:paraId="3A94C67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1.057,87</w:t>
            </w:r>
          </w:p>
        </w:tc>
        <w:tc>
          <w:tcPr>
            <w:tcW w:w="993" w:type="dxa"/>
            <w:gridSpan w:val="2"/>
            <w:shd w:val="clear" w:color="auto" w:fill="DEEAF6" w:themeFill="accent1" w:themeFillTint="33"/>
          </w:tcPr>
          <w:p w14:paraId="788F37F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1028" w:type="dxa"/>
            <w:gridSpan w:val="2"/>
            <w:shd w:val="clear" w:color="auto" w:fill="DEEAF6" w:themeFill="accent1" w:themeFillTint="33"/>
          </w:tcPr>
          <w:p w14:paraId="296221E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184B82A5" w14:textId="77777777" w:rsidTr="008F4596">
        <w:trPr>
          <w:trHeight w:val="219"/>
          <w:jc w:val="center"/>
        </w:trPr>
        <w:tc>
          <w:tcPr>
            <w:tcW w:w="2268" w:type="dxa"/>
            <w:shd w:val="clear" w:color="auto" w:fill="BDD6EE" w:themeFill="accent1" w:themeFillTint="66"/>
          </w:tcPr>
          <w:p w14:paraId="0AB0CFF2"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PN Dezvoltare Rurală</w:t>
            </w:r>
          </w:p>
        </w:tc>
        <w:tc>
          <w:tcPr>
            <w:tcW w:w="1702" w:type="dxa"/>
            <w:shd w:val="clear" w:color="auto" w:fill="BDD6EE" w:themeFill="accent1" w:themeFillTint="66"/>
          </w:tcPr>
          <w:p w14:paraId="3C262200"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FEADR</w:t>
            </w:r>
          </w:p>
        </w:tc>
        <w:tc>
          <w:tcPr>
            <w:tcW w:w="1133" w:type="dxa"/>
            <w:shd w:val="clear" w:color="auto" w:fill="BDD6EE" w:themeFill="accent1" w:themeFillTint="66"/>
          </w:tcPr>
          <w:p w14:paraId="1DF31E7D"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10.968,15</w:t>
            </w:r>
          </w:p>
        </w:tc>
        <w:tc>
          <w:tcPr>
            <w:tcW w:w="850" w:type="dxa"/>
            <w:shd w:val="clear" w:color="auto" w:fill="BDD6EE" w:themeFill="accent1" w:themeFillTint="66"/>
          </w:tcPr>
          <w:p w14:paraId="12E555A3"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992" w:type="dxa"/>
            <w:shd w:val="clear" w:color="auto" w:fill="BDD6EE" w:themeFill="accent1" w:themeFillTint="66"/>
          </w:tcPr>
          <w:p w14:paraId="031318D9"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1.723,26</w:t>
            </w:r>
          </w:p>
        </w:tc>
        <w:tc>
          <w:tcPr>
            <w:tcW w:w="993" w:type="dxa"/>
            <w:shd w:val="clear" w:color="auto" w:fill="BDD6EE" w:themeFill="accent1" w:themeFillTint="66"/>
          </w:tcPr>
          <w:p w14:paraId="0EACED04"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1.751,61</w:t>
            </w:r>
          </w:p>
        </w:tc>
        <w:tc>
          <w:tcPr>
            <w:tcW w:w="992" w:type="dxa"/>
            <w:shd w:val="clear" w:color="auto" w:fill="BDD6EE" w:themeFill="accent1" w:themeFillTint="66"/>
          </w:tcPr>
          <w:p w14:paraId="1B0D5E11"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1.186,54</w:t>
            </w:r>
          </w:p>
        </w:tc>
        <w:tc>
          <w:tcPr>
            <w:tcW w:w="992" w:type="dxa"/>
            <w:shd w:val="clear" w:color="auto" w:fill="BDD6EE" w:themeFill="accent1" w:themeFillTint="66"/>
          </w:tcPr>
          <w:p w14:paraId="6ADE71B6"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1.184,73</w:t>
            </w:r>
          </w:p>
        </w:tc>
        <w:tc>
          <w:tcPr>
            <w:tcW w:w="992" w:type="dxa"/>
            <w:gridSpan w:val="2"/>
            <w:shd w:val="clear" w:color="auto" w:fill="BDD6EE" w:themeFill="accent1" w:themeFillTint="66"/>
          </w:tcPr>
          <w:p w14:paraId="72BD5484"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1.141,93</w:t>
            </w:r>
          </w:p>
        </w:tc>
        <w:tc>
          <w:tcPr>
            <w:tcW w:w="956" w:type="dxa"/>
            <w:gridSpan w:val="2"/>
            <w:shd w:val="clear" w:color="auto" w:fill="BDD6EE" w:themeFill="accent1" w:themeFillTint="66"/>
          </w:tcPr>
          <w:p w14:paraId="64604077"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1.139,93</w:t>
            </w:r>
          </w:p>
        </w:tc>
        <w:tc>
          <w:tcPr>
            <w:tcW w:w="993" w:type="dxa"/>
            <w:gridSpan w:val="2"/>
            <w:shd w:val="clear" w:color="auto" w:fill="BDD6EE" w:themeFill="accent1" w:themeFillTint="66"/>
          </w:tcPr>
          <w:p w14:paraId="5B960074"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1.385,76</w:t>
            </w:r>
          </w:p>
        </w:tc>
        <w:tc>
          <w:tcPr>
            <w:tcW w:w="1028" w:type="dxa"/>
            <w:gridSpan w:val="2"/>
            <w:shd w:val="clear" w:color="auto" w:fill="BDD6EE" w:themeFill="accent1" w:themeFillTint="66"/>
          </w:tcPr>
          <w:p w14:paraId="249C3936"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1.454,38</w:t>
            </w:r>
          </w:p>
        </w:tc>
      </w:tr>
      <w:tr w:rsidR="000B4AD7" w:rsidRPr="000B4AD7" w14:paraId="2D5D0CA6" w14:textId="77777777" w:rsidTr="008F4596">
        <w:trPr>
          <w:trHeight w:val="496"/>
          <w:jc w:val="center"/>
        </w:trPr>
        <w:tc>
          <w:tcPr>
            <w:tcW w:w="2268" w:type="dxa"/>
            <w:shd w:val="clear" w:color="auto" w:fill="DEEAF6" w:themeFill="accent1" w:themeFillTint="33"/>
          </w:tcPr>
          <w:p w14:paraId="23DFA5FF"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PO Pescuit și Afaceri Maritime</w:t>
            </w:r>
          </w:p>
        </w:tc>
        <w:tc>
          <w:tcPr>
            <w:tcW w:w="1702" w:type="dxa"/>
            <w:shd w:val="clear" w:color="auto" w:fill="DEEAF6" w:themeFill="accent1" w:themeFillTint="33"/>
          </w:tcPr>
          <w:p w14:paraId="55EFE800"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FEPAM</w:t>
            </w:r>
          </w:p>
        </w:tc>
        <w:tc>
          <w:tcPr>
            <w:tcW w:w="1133" w:type="dxa"/>
            <w:shd w:val="clear" w:color="auto" w:fill="DEEAF6" w:themeFill="accent1" w:themeFillTint="33"/>
          </w:tcPr>
          <w:p w14:paraId="6FA422F6"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168,42</w:t>
            </w:r>
          </w:p>
        </w:tc>
        <w:tc>
          <w:tcPr>
            <w:tcW w:w="850" w:type="dxa"/>
            <w:shd w:val="clear" w:color="auto" w:fill="DEEAF6" w:themeFill="accent1" w:themeFillTint="33"/>
          </w:tcPr>
          <w:p w14:paraId="06DE24D7"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992" w:type="dxa"/>
            <w:shd w:val="clear" w:color="auto" w:fill="DEEAF6" w:themeFill="accent1" w:themeFillTint="33"/>
          </w:tcPr>
          <w:p w14:paraId="13380E1F"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46,47</w:t>
            </w:r>
          </w:p>
        </w:tc>
        <w:tc>
          <w:tcPr>
            <w:tcW w:w="993" w:type="dxa"/>
            <w:shd w:val="clear" w:color="auto" w:fill="DEEAF6" w:themeFill="accent1" w:themeFillTint="33"/>
          </w:tcPr>
          <w:p w14:paraId="68826FB6"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23,59</w:t>
            </w:r>
          </w:p>
        </w:tc>
        <w:tc>
          <w:tcPr>
            <w:tcW w:w="992" w:type="dxa"/>
            <w:shd w:val="clear" w:color="auto" w:fill="DEEAF6" w:themeFill="accent1" w:themeFillTint="33"/>
          </w:tcPr>
          <w:p w14:paraId="6F0478A6"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23,98</w:t>
            </w:r>
          </w:p>
        </w:tc>
        <w:tc>
          <w:tcPr>
            <w:tcW w:w="992" w:type="dxa"/>
            <w:shd w:val="clear" w:color="auto" w:fill="DEEAF6" w:themeFill="accent1" w:themeFillTint="33"/>
          </w:tcPr>
          <w:p w14:paraId="199568DA"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24,53</w:t>
            </w:r>
          </w:p>
        </w:tc>
        <w:tc>
          <w:tcPr>
            <w:tcW w:w="992" w:type="dxa"/>
            <w:gridSpan w:val="2"/>
            <w:shd w:val="clear" w:color="auto" w:fill="DEEAF6" w:themeFill="accent1" w:themeFillTint="33"/>
          </w:tcPr>
          <w:p w14:paraId="13E42015"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24,70</w:t>
            </w:r>
          </w:p>
        </w:tc>
        <w:tc>
          <w:tcPr>
            <w:tcW w:w="956" w:type="dxa"/>
            <w:gridSpan w:val="2"/>
            <w:shd w:val="clear" w:color="auto" w:fill="DEEAF6" w:themeFill="accent1" w:themeFillTint="33"/>
          </w:tcPr>
          <w:p w14:paraId="31AF718A"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25,15</w:t>
            </w:r>
          </w:p>
        </w:tc>
        <w:tc>
          <w:tcPr>
            <w:tcW w:w="993" w:type="dxa"/>
            <w:gridSpan w:val="2"/>
            <w:shd w:val="clear" w:color="auto" w:fill="DEEAF6" w:themeFill="accent1" w:themeFillTint="33"/>
          </w:tcPr>
          <w:p w14:paraId="32A37F8B"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c>
          <w:tcPr>
            <w:tcW w:w="1028" w:type="dxa"/>
            <w:gridSpan w:val="2"/>
            <w:shd w:val="clear" w:color="auto" w:fill="DEEAF6" w:themeFill="accent1" w:themeFillTint="33"/>
          </w:tcPr>
          <w:p w14:paraId="4560CB1E" w14:textId="77777777" w:rsidR="000B4AD7" w:rsidRPr="000B4AD7" w:rsidRDefault="000B4AD7" w:rsidP="000B4AD7">
            <w:pPr>
              <w:tabs>
                <w:tab w:val="left" w:pos="9639"/>
              </w:tabs>
              <w:suppressAutoHyphens/>
              <w:spacing w:after="120"/>
              <w:jc w:val="right"/>
              <w:rPr>
                <w:rFonts w:ascii="Trebuchet MS" w:hAnsi="Trebuchet MS" w:cs="Arial"/>
                <w:sz w:val="16"/>
                <w:szCs w:val="16"/>
                <w:lang w:val="ro-RO"/>
              </w:rPr>
            </w:pPr>
            <w:r w:rsidRPr="000B4AD7">
              <w:rPr>
                <w:rFonts w:ascii="Trebuchet MS" w:hAnsi="Trebuchet MS" w:cs="Arial"/>
                <w:sz w:val="16"/>
                <w:szCs w:val="16"/>
                <w:lang w:val="ro-RO"/>
              </w:rPr>
              <w:t>0,00</w:t>
            </w:r>
          </w:p>
        </w:tc>
      </w:tr>
      <w:tr w:rsidR="000B4AD7" w:rsidRPr="000B4AD7" w14:paraId="624CB647" w14:textId="77777777" w:rsidTr="008F4596">
        <w:trPr>
          <w:trHeight w:val="315"/>
          <w:jc w:val="center"/>
        </w:trPr>
        <w:tc>
          <w:tcPr>
            <w:tcW w:w="2268" w:type="dxa"/>
            <w:shd w:val="clear" w:color="auto" w:fill="BDD6EE" w:themeFill="accent1" w:themeFillTint="66"/>
          </w:tcPr>
          <w:p w14:paraId="65BB1278" w14:textId="77777777" w:rsidR="000B4AD7" w:rsidRPr="000B4AD7" w:rsidRDefault="000B4AD7" w:rsidP="000B4AD7">
            <w:pPr>
              <w:tabs>
                <w:tab w:val="left" w:pos="9639"/>
              </w:tabs>
              <w:suppressAutoHyphens/>
              <w:spacing w:after="120"/>
              <w:rPr>
                <w:rFonts w:ascii="Trebuchet MS" w:hAnsi="Trebuchet MS" w:cs="Arial"/>
                <w:b/>
                <w:sz w:val="16"/>
                <w:szCs w:val="16"/>
                <w:lang w:val="ro-RO"/>
              </w:rPr>
            </w:pPr>
            <w:r w:rsidRPr="000B4AD7">
              <w:rPr>
                <w:rFonts w:ascii="Trebuchet MS" w:hAnsi="Trebuchet MS" w:cs="Arial"/>
                <w:b/>
                <w:sz w:val="16"/>
                <w:szCs w:val="16"/>
                <w:lang w:val="ro-RO"/>
              </w:rPr>
              <w:t>TOTAL</w:t>
            </w:r>
          </w:p>
        </w:tc>
        <w:tc>
          <w:tcPr>
            <w:tcW w:w="1702" w:type="dxa"/>
            <w:shd w:val="clear" w:color="auto" w:fill="BDD6EE" w:themeFill="accent1" w:themeFillTint="66"/>
            <w:vAlign w:val="center"/>
          </w:tcPr>
          <w:p w14:paraId="54C08173" w14:textId="77777777" w:rsidR="000B4AD7" w:rsidRPr="000B4AD7" w:rsidRDefault="000B4AD7" w:rsidP="000B4AD7">
            <w:pPr>
              <w:tabs>
                <w:tab w:val="left" w:pos="9639"/>
              </w:tabs>
              <w:suppressAutoHyphens/>
              <w:spacing w:after="120"/>
              <w:jc w:val="right"/>
              <w:rPr>
                <w:rFonts w:ascii="Trebuchet MS" w:hAnsi="Trebuchet MS" w:cs="Arial"/>
                <w:b/>
                <w:sz w:val="14"/>
                <w:szCs w:val="14"/>
                <w:lang w:val="ro-RO"/>
              </w:rPr>
            </w:pPr>
          </w:p>
        </w:tc>
        <w:tc>
          <w:tcPr>
            <w:tcW w:w="1133" w:type="dxa"/>
            <w:shd w:val="clear" w:color="auto" w:fill="BDD6EE" w:themeFill="accent1" w:themeFillTint="66"/>
          </w:tcPr>
          <w:p w14:paraId="7832FC47"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35.704,36</w:t>
            </w:r>
          </w:p>
        </w:tc>
        <w:tc>
          <w:tcPr>
            <w:tcW w:w="850" w:type="dxa"/>
            <w:shd w:val="clear" w:color="auto" w:fill="BDD6EE" w:themeFill="accent1" w:themeFillTint="66"/>
          </w:tcPr>
          <w:p w14:paraId="57053863"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866,14</w:t>
            </w:r>
          </w:p>
        </w:tc>
        <w:tc>
          <w:tcPr>
            <w:tcW w:w="992" w:type="dxa"/>
            <w:shd w:val="clear" w:color="auto" w:fill="BDD6EE" w:themeFill="accent1" w:themeFillTint="66"/>
          </w:tcPr>
          <w:p w14:paraId="7E510CE5"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6.660,01</w:t>
            </w:r>
          </w:p>
        </w:tc>
        <w:tc>
          <w:tcPr>
            <w:tcW w:w="993" w:type="dxa"/>
            <w:shd w:val="clear" w:color="auto" w:fill="BDD6EE" w:themeFill="accent1" w:themeFillTint="66"/>
          </w:tcPr>
          <w:p w14:paraId="0668B2B8"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4.904,95</w:t>
            </w:r>
          </w:p>
        </w:tc>
        <w:tc>
          <w:tcPr>
            <w:tcW w:w="992" w:type="dxa"/>
            <w:shd w:val="clear" w:color="auto" w:fill="BDD6EE" w:themeFill="accent1" w:themeFillTint="66"/>
          </w:tcPr>
          <w:p w14:paraId="799CE454"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4.521,94</w:t>
            </w:r>
          </w:p>
        </w:tc>
        <w:tc>
          <w:tcPr>
            <w:tcW w:w="992" w:type="dxa"/>
            <w:shd w:val="clear" w:color="auto" w:fill="BDD6EE" w:themeFill="accent1" w:themeFillTint="66"/>
          </w:tcPr>
          <w:p w14:paraId="12F06028"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4.671,47</w:t>
            </w:r>
          </w:p>
        </w:tc>
        <w:tc>
          <w:tcPr>
            <w:tcW w:w="992" w:type="dxa"/>
            <w:gridSpan w:val="2"/>
            <w:shd w:val="clear" w:color="auto" w:fill="BDD6EE" w:themeFill="accent1" w:themeFillTint="66"/>
          </w:tcPr>
          <w:p w14:paraId="2AA598E7"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4.776,83</w:t>
            </w:r>
          </w:p>
        </w:tc>
        <w:tc>
          <w:tcPr>
            <w:tcW w:w="956" w:type="dxa"/>
            <w:gridSpan w:val="2"/>
            <w:shd w:val="clear" w:color="auto" w:fill="BDD6EE" w:themeFill="accent1" w:themeFillTint="66"/>
          </w:tcPr>
          <w:p w14:paraId="2DE79C80"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4.922,82</w:t>
            </w:r>
          </w:p>
        </w:tc>
        <w:tc>
          <w:tcPr>
            <w:tcW w:w="993" w:type="dxa"/>
            <w:gridSpan w:val="2"/>
            <w:shd w:val="clear" w:color="auto" w:fill="BDD6EE" w:themeFill="accent1" w:themeFillTint="66"/>
          </w:tcPr>
          <w:p w14:paraId="296BB863"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2.709,64</w:t>
            </w:r>
          </w:p>
        </w:tc>
        <w:tc>
          <w:tcPr>
            <w:tcW w:w="1028" w:type="dxa"/>
            <w:gridSpan w:val="2"/>
            <w:shd w:val="clear" w:color="auto" w:fill="BDD6EE" w:themeFill="accent1" w:themeFillTint="66"/>
          </w:tcPr>
          <w:p w14:paraId="248D784C" w14:textId="77777777" w:rsidR="000B4AD7" w:rsidRPr="000B4AD7" w:rsidRDefault="000B4AD7" w:rsidP="000B4AD7">
            <w:pPr>
              <w:tabs>
                <w:tab w:val="left" w:pos="9639"/>
              </w:tabs>
              <w:suppressAutoHyphens/>
              <w:spacing w:after="120"/>
              <w:jc w:val="right"/>
              <w:rPr>
                <w:rFonts w:ascii="Trebuchet MS" w:hAnsi="Trebuchet MS" w:cs="Arial"/>
                <w:b/>
                <w:sz w:val="16"/>
                <w:szCs w:val="16"/>
                <w:lang w:val="ro-RO"/>
              </w:rPr>
            </w:pPr>
            <w:r w:rsidRPr="000B4AD7">
              <w:rPr>
                <w:rFonts w:ascii="Trebuchet MS" w:hAnsi="Trebuchet MS" w:cs="Arial"/>
                <w:b/>
                <w:sz w:val="16"/>
                <w:szCs w:val="16"/>
                <w:lang w:val="ro-RO"/>
              </w:rPr>
              <w:t>1.670,55</w:t>
            </w:r>
          </w:p>
        </w:tc>
      </w:tr>
    </w:tbl>
    <w:p w14:paraId="33F9A440" w14:textId="77777777" w:rsidR="000B4AD7" w:rsidRPr="000B4AD7" w:rsidRDefault="000B4AD7" w:rsidP="000B4AD7">
      <w:pPr>
        <w:spacing w:after="160" w:line="259" w:lineRule="auto"/>
        <w:rPr>
          <w:rFonts w:ascii="Trebuchet MS" w:hAnsi="Trebuchet MS" w:cs="Arial"/>
          <w:lang w:val="ro-RO"/>
        </w:rPr>
        <w:sectPr w:rsidR="000B4AD7" w:rsidRPr="000B4AD7" w:rsidSect="008F4596">
          <w:pgSz w:w="16840" w:h="11907" w:orient="landscape" w:code="9"/>
          <w:pgMar w:top="1418" w:right="1066" w:bottom="760" w:left="1418" w:header="720" w:footer="720" w:gutter="0"/>
          <w:cols w:space="720"/>
          <w:docGrid w:linePitch="360"/>
        </w:sectPr>
      </w:pPr>
    </w:p>
    <w:p w14:paraId="0B1EF8A8" w14:textId="34E2D36C" w:rsidR="000B4AD7" w:rsidRPr="000B4AD7" w:rsidRDefault="000B4AD7" w:rsidP="000B4AD7">
      <w:pPr>
        <w:numPr>
          <w:ilvl w:val="0"/>
          <w:numId w:val="141"/>
        </w:numPr>
        <w:tabs>
          <w:tab w:val="left" w:pos="9639"/>
        </w:tabs>
        <w:suppressAutoHyphens/>
        <w:spacing w:line="276" w:lineRule="auto"/>
        <w:contextualSpacing/>
        <w:jc w:val="both"/>
        <w:rPr>
          <w:rFonts w:ascii="Trebuchet MS" w:eastAsia="Calibri" w:hAnsi="Trebuchet MS" w:cs="Arial"/>
          <w:b/>
          <w:szCs w:val="22"/>
          <w:lang w:val="ro-RO"/>
        </w:rPr>
      </w:pPr>
      <w:r w:rsidRPr="000B4AD7">
        <w:rPr>
          <w:rFonts w:ascii="Trebuchet MS" w:eastAsia="Calibri" w:hAnsi="Trebuchet MS" w:cs="Arial"/>
          <w:b/>
          <w:szCs w:val="22"/>
          <w:lang w:val="ro-RO"/>
        </w:rPr>
        <w:t>Cadrul Financiar Multianual 2021-2027: Politica de Coeziune</w:t>
      </w:r>
    </w:p>
    <w:p w14:paraId="3E35EA7F" w14:textId="77777777" w:rsidR="000B4AD7" w:rsidRPr="000B4AD7" w:rsidRDefault="000B4AD7" w:rsidP="000B4AD7">
      <w:pPr>
        <w:tabs>
          <w:tab w:val="left" w:pos="9639"/>
        </w:tabs>
        <w:suppressAutoHyphens/>
        <w:spacing w:before="120"/>
        <w:jc w:val="both"/>
        <w:rPr>
          <w:rFonts w:ascii="Trebuchet MS" w:hAnsi="Trebuchet MS" w:cs="Arial"/>
          <w:b/>
          <w:lang w:val="ro-RO"/>
        </w:rPr>
      </w:pPr>
    </w:p>
    <w:p w14:paraId="3571DD15" w14:textId="77777777" w:rsidR="000B4AD7" w:rsidRPr="00223989" w:rsidRDefault="000B4AD7" w:rsidP="000B4AD7">
      <w:pPr>
        <w:tabs>
          <w:tab w:val="left" w:pos="9639"/>
        </w:tabs>
        <w:suppressAutoHyphens/>
        <w:spacing w:after="240"/>
        <w:jc w:val="both"/>
        <w:rPr>
          <w:rFonts w:ascii="Trebuchet MS" w:hAnsi="Trebuchet MS" w:cs="Arial"/>
          <w:lang w:val="fr-FR"/>
        </w:rPr>
      </w:pPr>
      <w:r w:rsidRPr="00223989">
        <w:rPr>
          <w:rFonts w:ascii="Trebuchet MS" w:hAnsi="Trebuchet MS" w:cs="Arial"/>
          <w:lang w:val="fr-FR"/>
        </w:rPr>
        <w:t>MIPE a coordonat elaborarea documentelor de programare privind investițiile naționale sprijinite prin fonduri europene în cadrul Politicii de Coeziune (PC) 2021-2027, în cadrul căreia România are alocate fonduri europene în valoare de 30,98 mld. de euro</w:t>
      </w:r>
      <w:r w:rsidRPr="000B4AD7">
        <w:rPr>
          <w:rFonts w:ascii="Trebuchet MS" w:hAnsi="Trebuchet MS"/>
          <w:vertAlign w:val="superscript"/>
          <w:lang w:val="ro-RO"/>
        </w:rPr>
        <w:footnoteReference w:id="27"/>
      </w:r>
      <w:r w:rsidRPr="00223989">
        <w:rPr>
          <w:rFonts w:ascii="Trebuchet MS" w:hAnsi="Trebuchet MS" w:cs="Arial"/>
          <w:lang w:val="fr-FR"/>
        </w:rPr>
        <w:t xml:space="preserve">. </w:t>
      </w:r>
    </w:p>
    <w:p w14:paraId="6C3B4B63" w14:textId="77777777" w:rsidR="000B4AD7" w:rsidRPr="00223989" w:rsidRDefault="000B4AD7" w:rsidP="000B4AD7">
      <w:pPr>
        <w:tabs>
          <w:tab w:val="left" w:pos="9639"/>
        </w:tabs>
        <w:suppressAutoHyphens/>
        <w:spacing w:after="240"/>
        <w:jc w:val="both"/>
        <w:rPr>
          <w:rFonts w:ascii="Trebuchet MS" w:hAnsi="Trebuchet MS"/>
          <w:lang w:val="fr-FR"/>
        </w:rPr>
      </w:pPr>
      <w:r w:rsidRPr="00223989">
        <w:rPr>
          <w:rFonts w:ascii="Trebuchet MS" w:hAnsi="Trebuchet MS"/>
          <w:lang w:val="fr-FR"/>
        </w:rPr>
        <w:t>Î</w:t>
      </w:r>
      <w:r w:rsidRPr="00223989">
        <w:rPr>
          <w:rFonts w:ascii="Trebuchet MS" w:eastAsia="Calibri" w:hAnsi="Trebuchet MS"/>
          <w:lang w:val="fr-FR" w:eastAsia="en-GB"/>
        </w:rPr>
        <w:t>n urma unui amplu proces de consultări, inter-instituționale și cu partenerii sociali și din mediul privat relevanți,</w:t>
      </w:r>
      <w:r w:rsidRPr="00223989">
        <w:rPr>
          <w:rFonts w:ascii="Trebuchet MS" w:hAnsi="Trebuchet MS"/>
          <w:lang w:val="fr-FR"/>
        </w:rPr>
        <w:t xml:space="preserve"> Acordul de Parteneriat și programele din cadrul financiar multianual 2021-2027, au trecut prin modificări succesive</w:t>
      </w:r>
      <w:r w:rsidRPr="00223989">
        <w:rPr>
          <w:rFonts w:ascii="Trebuchet MS" w:eastAsia="Calibri" w:hAnsi="Trebuchet MS"/>
          <w:lang w:val="fr-FR" w:eastAsia="en-GB"/>
        </w:rPr>
        <w:t xml:space="preserve"> în baza regulamentelor care guvernează PC în contextul priorităților Semestrului European, Recomandărilor Specifice de Țară relevante pentru a răspunde nevoilor de dezvoltare ale României identificate în analiza socio-economică desfășurată la nivel național</w:t>
      </w:r>
      <w:r w:rsidRPr="00223989">
        <w:rPr>
          <w:rFonts w:ascii="Trebuchet MS" w:hAnsi="Trebuchet MS"/>
          <w:lang w:val="fr-FR"/>
        </w:rPr>
        <w:t xml:space="preserve">. </w:t>
      </w:r>
    </w:p>
    <w:p w14:paraId="39C81039" w14:textId="77777777" w:rsidR="000B4AD7" w:rsidRPr="00223989" w:rsidRDefault="000B4AD7" w:rsidP="000B4AD7">
      <w:pPr>
        <w:tabs>
          <w:tab w:val="left" w:pos="9639"/>
        </w:tabs>
        <w:suppressAutoHyphens/>
        <w:spacing w:after="240"/>
        <w:jc w:val="both"/>
        <w:rPr>
          <w:rFonts w:ascii="Trebuchet MS" w:hAnsi="Trebuchet MS" w:cs="Arial"/>
          <w:lang w:val="fr-FR"/>
        </w:rPr>
      </w:pPr>
      <w:r w:rsidRPr="00223989">
        <w:rPr>
          <w:rFonts w:ascii="Trebuchet MS" w:hAnsi="Trebuchet MS" w:cs="Arial"/>
          <w:bCs/>
          <w:lang w:val="fr-FR"/>
        </w:rPr>
        <w:t>CE</w:t>
      </w:r>
      <w:r w:rsidRPr="00223989" w:rsidDel="001A36A3">
        <w:rPr>
          <w:rFonts w:ascii="Trebuchet MS" w:hAnsi="Trebuchet MS" w:cs="Arial"/>
          <w:lang w:val="fr-FR"/>
        </w:rPr>
        <w:t xml:space="preserve"> </w:t>
      </w:r>
      <w:r w:rsidRPr="00223989">
        <w:rPr>
          <w:rFonts w:ascii="Trebuchet MS" w:hAnsi="Trebuchet MS" w:cs="Arial"/>
          <w:lang w:val="fr-FR"/>
        </w:rPr>
        <w:t xml:space="preserve">a </w:t>
      </w:r>
      <w:r w:rsidRPr="00223989">
        <w:rPr>
          <w:rFonts w:ascii="Trebuchet MS" w:hAnsi="Trebuchet MS" w:cs="Arial"/>
          <w:bCs/>
          <w:lang w:val="fr-FR"/>
        </w:rPr>
        <w:t xml:space="preserve">aprobat </w:t>
      </w:r>
      <w:r w:rsidRPr="00223989">
        <w:rPr>
          <w:rFonts w:ascii="Trebuchet MS" w:hAnsi="Trebuchet MS" w:cs="Arial"/>
          <w:lang w:val="fr-FR"/>
        </w:rPr>
        <w:t>Acordul de Parteneriat</w:t>
      </w:r>
      <w:r w:rsidRPr="000B4AD7">
        <w:rPr>
          <w:rFonts w:ascii="Trebuchet MS" w:hAnsi="Trebuchet MS"/>
          <w:vertAlign w:val="superscript"/>
          <w:lang w:val="ro-RO"/>
        </w:rPr>
        <w:footnoteReference w:id="28"/>
      </w:r>
      <w:r w:rsidRPr="00223989">
        <w:rPr>
          <w:rFonts w:ascii="Trebuchet MS" w:hAnsi="Trebuchet MS" w:cs="Arial"/>
          <w:lang w:val="fr-FR"/>
        </w:rPr>
        <w:t xml:space="preserve"> 2021-2027 prin </w:t>
      </w:r>
      <w:r w:rsidRPr="00223989">
        <w:rPr>
          <w:rFonts w:ascii="Trebuchet MS" w:hAnsi="Trebuchet MS"/>
          <w:lang w:val="fr-FR"/>
        </w:rPr>
        <w:t>Decizia nr. C(2022) 5132</w:t>
      </w:r>
      <w:r w:rsidRPr="00223989">
        <w:rPr>
          <w:rFonts w:ascii="Trebuchet MS" w:hAnsi="Trebuchet MS" w:cs="Arial"/>
          <w:bCs/>
          <w:lang w:val="fr-FR"/>
        </w:rPr>
        <w:t>/25 iulie 2022</w:t>
      </w:r>
      <w:r w:rsidRPr="00223989">
        <w:rPr>
          <w:rFonts w:ascii="Trebuchet MS" w:hAnsi="Trebuchet MS" w:cs="Arial"/>
          <w:lang w:val="fr-FR"/>
        </w:rPr>
        <w:t>,</w:t>
      </w:r>
      <w:r w:rsidRPr="00223989">
        <w:rPr>
          <w:rFonts w:ascii="Trebuchet MS" w:hAnsi="Trebuchet MS"/>
          <w:color w:val="FF0000"/>
          <w:lang w:val="fr-FR"/>
        </w:rPr>
        <w:t xml:space="preserve"> </w:t>
      </w:r>
      <w:r w:rsidRPr="00223989">
        <w:rPr>
          <w:rFonts w:ascii="Trebuchet MS" w:hAnsi="Trebuchet MS"/>
          <w:lang w:val="fr-FR"/>
        </w:rPr>
        <w:t xml:space="preserve"> </w:t>
      </w:r>
      <w:r w:rsidRPr="00223989">
        <w:rPr>
          <w:rFonts w:ascii="Trebuchet MS" w:hAnsi="Trebuchet MS" w:cs="Arial"/>
          <w:lang w:val="fr-FR"/>
        </w:rPr>
        <w:t>și</w:t>
      </w:r>
      <w:r w:rsidRPr="000B4AD7">
        <w:rPr>
          <w:rFonts w:ascii="Trebuchet MS" w:hAnsi="Trebuchet MS"/>
          <w:bCs/>
          <w:lang w:val="pt-BR"/>
        </w:rPr>
        <w:t xml:space="preserve"> programele operaționale aferente perioadei 2021-2027 p</w:t>
      </w:r>
      <w:r w:rsidRPr="00223989">
        <w:rPr>
          <w:rFonts w:ascii="Trebuchet MS" w:hAnsi="Trebuchet MS" w:cs="Arial"/>
          <w:lang w:val="fr-FR"/>
        </w:rPr>
        <w:t xml:space="preserve">ână la finalul anului. </w:t>
      </w:r>
    </w:p>
    <w:p w14:paraId="4B232CE7" w14:textId="77777777" w:rsidR="000B4AD7" w:rsidRPr="00223989" w:rsidRDefault="000B4AD7" w:rsidP="000B4AD7">
      <w:pPr>
        <w:tabs>
          <w:tab w:val="left" w:pos="9639"/>
        </w:tabs>
        <w:suppressAutoHyphens/>
        <w:spacing w:after="240"/>
        <w:jc w:val="both"/>
        <w:rPr>
          <w:rFonts w:ascii="Trebuchet MS" w:eastAsia="Batang" w:hAnsi="Trebuchet MS"/>
          <w:bCs/>
          <w:color w:val="000000" w:themeColor="text1"/>
          <w:lang w:val="fr-FR" w:eastAsia="ko-KR"/>
        </w:rPr>
      </w:pPr>
      <w:r w:rsidRPr="00223989">
        <w:rPr>
          <w:rFonts w:ascii="Trebuchet MS" w:eastAsia="Batang" w:hAnsi="Trebuchet MS"/>
          <w:bCs/>
          <w:color w:val="000000" w:themeColor="text1"/>
          <w:lang w:val="fr-FR" w:eastAsia="ko-KR"/>
        </w:rPr>
        <w:t>Mixul de Programe specifice și Programe regionale aferente perioadei de programare 2021-2027 se regăsesc în graficele mai jos.</w:t>
      </w:r>
    </w:p>
    <w:p w14:paraId="1F7E7DBA" w14:textId="77777777" w:rsidR="000B4AD7" w:rsidRPr="000B4AD7" w:rsidRDefault="000B4AD7" w:rsidP="000B4AD7">
      <w:pPr>
        <w:spacing w:before="120"/>
        <w:jc w:val="both"/>
        <w:rPr>
          <w:rFonts w:ascii="Trebuchet MS" w:eastAsia="Calibri" w:hAnsi="Trebuchet MS"/>
          <w:lang w:val="ro-RO" w:eastAsia="en-GB"/>
        </w:rPr>
      </w:pPr>
      <w:r w:rsidRPr="000B4AD7">
        <w:rPr>
          <w:noProof/>
          <w:lang w:val="ro-RO" w:eastAsia="ro-RO"/>
        </w:rPr>
        <w:drawing>
          <wp:inline distT="0" distB="0" distL="0" distR="0" wp14:anchorId="4002D30D" wp14:editId="47677CDA">
            <wp:extent cx="5956300" cy="1813560"/>
            <wp:effectExtent l="0" t="0" r="6350" b="15240"/>
            <wp:docPr id="53" name="Chart 1">
              <a:extLst xmlns:a="http://schemas.openxmlformats.org/drawingml/2006/main">
                <a:ext uri="{FF2B5EF4-FFF2-40B4-BE49-F238E27FC236}">
                  <a16:creationId xmlns:a16="http://schemas.microsoft.com/office/drawing/2014/main" id="{863CA5D0-CB8D-2CCE-A7BF-3E1EE5593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A9F9F2" w14:textId="77777777" w:rsidR="000B4AD7" w:rsidRPr="000B4AD7" w:rsidRDefault="000B4AD7" w:rsidP="000B4AD7">
      <w:pPr>
        <w:spacing w:before="120"/>
        <w:jc w:val="both"/>
        <w:rPr>
          <w:rFonts w:ascii="Trebuchet MS" w:eastAsia="Calibri" w:hAnsi="Trebuchet MS"/>
          <w:lang w:val="ro-RO" w:eastAsia="en-GB"/>
        </w:rPr>
      </w:pPr>
      <w:r w:rsidRPr="000B4AD7">
        <w:rPr>
          <w:noProof/>
          <w:lang w:val="ro-RO" w:eastAsia="ro-RO"/>
        </w:rPr>
        <w:drawing>
          <wp:inline distT="0" distB="0" distL="0" distR="0" wp14:anchorId="682D9CF2" wp14:editId="38EAE361">
            <wp:extent cx="5956300" cy="1348740"/>
            <wp:effectExtent l="0" t="0" r="6350" b="3810"/>
            <wp:docPr id="55" name="Chart 1">
              <a:extLst xmlns:a="http://schemas.openxmlformats.org/drawingml/2006/main">
                <a:ext uri="{FF2B5EF4-FFF2-40B4-BE49-F238E27FC236}">
                  <a16:creationId xmlns:a16="http://schemas.microsoft.com/office/drawing/2014/main" id="{9BFAC042-0E74-F4FD-8F4E-062A97165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DE6ADA7" w14:textId="77777777" w:rsidR="000B4AD7" w:rsidRPr="000B4AD7" w:rsidRDefault="000B4AD7" w:rsidP="000B4AD7">
      <w:pPr>
        <w:spacing w:before="120" w:after="240"/>
        <w:jc w:val="both"/>
        <w:rPr>
          <w:rFonts w:ascii="Trebuchet MS" w:eastAsia="Calibri" w:hAnsi="Trebuchet MS"/>
          <w:lang w:val="ro-RO" w:eastAsia="en-GB"/>
        </w:rPr>
      </w:pPr>
      <w:r w:rsidRPr="000B4AD7">
        <w:rPr>
          <w:rFonts w:ascii="Trebuchet MS" w:eastAsia="Calibri" w:hAnsi="Trebuchet MS"/>
          <w:lang w:val="ro-RO" w:eastAsia="en-GB"/>
        </w:rPr>
        <w:t>Valoarea totală alocată pentru programele aferente perioadei 2021 – 2027 (specifice și regionale) este de 44.430 mil. euro, din care fonduri UE 30.986 mil. euro.</w:t>
      </w:r>
      <w:r w:rsidRPr="00223989">
        <w:rPr>
          <w:lang w:val="ro-RO"/>
        </w:rPr>
        <w:t xml:space="preserve"> </w:t>
      </w:r>
      <w:r w:rsidRPr="000B4AD7">
        <w:rPr>
          <w:rFonts w:ascii="Trebuchet MS" w:eastAsia="Calibri" w:hAnsi="Trebuchet MS"/>
          <w:lang w:val="ro-RO" w:eastAsia="en-GB"/>
        </w:rPr>
        <w:t>La acestea se adaugă Programele Interreg gestionate de MDLPA</w:t>
      </w:r>
      <w:r w:rsidRPr="000B4AD7">
        <w:rPr>
          <w:rFonts w:ascii="Trebuchet MS" w:hAnsi="Trebuchet MS"/>
          <w:vertAlign w:val="superscript"/>
          <w:lang w:val="ro-RO"/>
        </w:rPr>
        <w:footnoteReference w:id="29"/>
      </w:r>
      <w:r w:rsidRPr="000B4AD7">
        <w:rPr>
          <w:rFonts w:ascii="Trebuchet MS" w:eastAsia="Calibri" w:hAnsi="Trebuchet MS"/>
          <w:lang w:val="ro-RO" w:eastAsia="en-GB"/>
        </w:rPr>
        <w:t xml:space="preserve"> în calitate de Autoritate de Management, cu un buget total pentru toate statele partenere de 749 mil. euro (din care contribuția UE este de 629 mil. euro) și Programele Interreg gestionate în calitate de Autoritate Națională, cu un buget total pentru toate statele partenere de 1 mld. euro (din care contribuția UE este de 834 mil. euro), finanțate din fonduri Interreg aferente obiectivului cooperare teritorială europeană.</w:t>
      </w:r>
    </w:p>
    <w:p w14:paraId="75A0B95B" w14:textId="77777777" w:rsidR="000B4AD7" w:rsidRPr="000B4AD7" w:rsidRDefault="000B4AD7" w:rsidP="000B4AD7">
      <w:pPr>
        <w:spacing w:after="240"/>
        <w:jc w:val="both"/>
        <w:rPr>
          <w:rFonts w:ascii="Trebuchet MS" w:eastAsia="Calibri" w:hAnsi="Trebuchet MS"/>
          <w:color w:val="000000" w:themeColor="text1"/>
          <w:lang w:val="ro-RO" w:eastAsia="en-GB"/>
        </w:rPr>
      </w:pPr>
      <w:r w:rsidRPr="000B4AD7">
        <w:rPr>
          <w:rFonts w:ascii="Trebuchet MS" w:eastAsia="Calibri" w:hAnsi="Trebuchet MS"/>
          <w:color w:val="000000" w:themeColor="text1"/>
          <w:lang w:val="ro-RO" w:eastAsia="en-GB"/>
        </w:rPr>
        <w:t xml:space="preserve">Alături de programele aferente PC, Acordul de Parteneriat 2021 - 2027, care stabilește modalități de utilizare eficace și eficiente a fondurilor, cuprinde referiri la Programele Naționale Afaceri Interne și Programul de Acvacultură și Pescuit.  </w:t>
      </w:r>
    </w:p>
    <w:p w14:paraId="31F3C229" w14:textId="77777777" w:rsidR="000B4AD7" w:rsidRPr="000B4AD7" w:rsidRDefault="000B4AD7" w:rsidP="000B4AD7">
      <w:pPr>
        <w:tabs>
          <w:tab w:val="left" w:pos="9639"/>
        </w:tabs>
        <w:suppressAutoHyphens/>
        <w:jc w:val="both"/>
        <w:rPr>
          <w:rFonts w:ascii="Trebuchet MS" w:hAnsi="Trebuchet MS" w:cs="Arial"/>
          <w:lang w:val="ro-RO"/>
        </w:rPr>
      </w:pPr>
      <w:r w:rsidRPr="000B4AD7">
        <w:rPr>
          <w:rFonts w:ascii="Trebuchet MS" w:hAnsi="Trebuchet MS" w:cs="Arial"/>
          <w:lang w:val="ro-RO"/>
        </w:rPr>
        <w:t>Pentru perioada de programare 2021-2027, Regulamentul (UE) nr. 2021/1060 al Parlamentului European și al Consiliului din 24 iunie 2021, prevede:</w:t>
      </w:r>
    </w:p>
    <w:p w14:paraId="6F6C5A29" w14:textId="77777777" w:rsidR="000B4AD7" w:rsidRPr="000B4AD7" w:rsidRDefault="000B4AD7" w:rsidP="000B4AD7">
      <w:pPr>
        <w:numPr>
          <w:ilvl w:val="0"/>
          <w:numId w:val="132"/>
        </w:numPr>
        <w:tabs>
          <w:tab w:val="left" w:pos="9639"/>
        </w:tabs>
        <w:suppressAutoHyphens/>
        <w:spacing w:line="276" w:lineRule="auto"/>
        <w:ind w:left="567"/>
        <w:contextualSpacing/>
        <w:jc w:val="both"/>
        <w:rPr>
          <w:rFonts w:ascii="Trebuchet MS" w:eastAsia="Calibri" w:hAnsi="Trebuchet MS" w:cs="Arial"/>
          <w:szCs w:val="22"/>
          <w:lang w:val="ro-RO"/>
        </w:rPr>
      </w:pPr>
      <w:r w:rsidRPr="000B4AD7">
        <w:rPr>
          <w:rFonts w:ascii="Trebuchet MS" w:eastAsia="Calibri" w:hAnsi="Trebuchet MS" w:cs="Arial"/>
          <w:b/>
          <w:bCs/>
          <w:szCs w:val="22"/>
          <w:lang w:val="ro-RO"/>
        </w:rPr>
        <w:t>4 condiții favorizante orizontale</w:t>
      </w:r>
      <w:r w:rsidRPr="000B4AD7">
        <w:rPr>
          <w:rFonts w:ascii="Trebuchet MS" w:eastAsia="Calibri" w:hAnsi="Trebuchet MS" w:cs="Arial"/>
          <w:szCs w:val="22"/>
          <w:lang w:val="ro-RO"/>
        </w:rPr>
        <w:t xml:space="preserve"> de îndeplinirea cărora depinde finanțarea tuturor obiectivelor specifice aferente Fondului European de Dezvoltare Regională (FEDR), Fondului de Coeziune (FC), Fondului Social European Plus (FSE+), Fondului European pentru Afaceri Maritime, Pescuit și Acvacultură, Fondului pentru Azil și Migrație, Fondului pentru Securitate Internă și, Instrumentului de Sprijin Financiar pentru Managementul Frontierelor și Politica de Vize, precum și </w:t>
      </w:r>
    </w:p>
    <w:p w14:paraId="2ACBCABC" w14:textId="77777777" w:rsidR="000B4AD7" w:rsidRPr="000B4AD7" w:rsidRDefault="000B4AD7" w:rsidP="000B4AD7">
      <w:pPr>
        <w:numPr>
          <w:ilvl w:val="0"/>
          <w:numId w:val="132"/>
        </w:numPr>
        <w:tabs>
          <w:tab w:val="left" w:pos="9639"/>
        </w:tabs>
        <w:suppressAutoHyphens/>
        <w:spacing w:before="240" w:line="276" w:lineRule="auto"/>
        <w:ind w:left="567"/>
        <w:contextualSpacing/>
        <w:jc w:val="both"/>
        <w:rPr>
          <w:rFonts w:ascii="Trebuchet MS" w:eastAsia="Calibri" w:hAnsi="Trebuchet MS" w:cs="Arial"/>
          <w:szCs w:val="22"/>
          <w:lang w:val="ro-RO"/>
        </w:rPr>
      </w:pPr>
      <w:r w:rsidRPr="000B4AD7">
        <w:rPr>
          <w:rFonts w:ascii="Trebuchet MS" w:eastAsia="Calibri" w:hAnsi="Trebuchet MS" w:cs="Arial"/>
          <w:b/>
          <w:bCs/>
          <w:szCs w:val="22"/>
          <w:lang w:val="ro-RO"/>
        </w:rPr>
        <w:t>16 condiții favorizante tematice</w:t>
      </w:r>
      <w:r w:rsidRPr="000B4AD7">
        <w:rPr>
          <w:rFonts w:ascii="Trebuchet MS" w:eastAsia="Calibri" w:hAnsi="Trebuchet MS" w:cs="Arial"/>
          <w:szCs w:val="22"/>
          <w:lang w:val="ro-RO"/>
        </w:rPr>
        <w:t xml:space="preserve">, din care </w:t>
      </w:r>
      <w:r w:rsidRPr="000B4AD7">
        <w:rPr>
          <w:rFonts w:ascii="Trebuchet MS" w:eastAsia="Calibri" w:hAnsi="Trebuchet MS" w:cs="Arial"/>
          <w:b/>
          <w:bCs/>
          <w:szCs w:val="22"/>
          <w:lang w:val="ro-RO"/>
        </w:rPr>
        <w:t>15 sunt aplicabile României,</w:t>
      </w:r>
      <w:r w:rsidRPr="000B4AD7">
        <w:rPr>
          <w:rFonts w:ascii="Trebuchet MS" w:eastAsia="Calibri" w:hAnsi="Trebuchet MS" w:cs="Arial"/>
          <w:szCs w:val="22"/>
          <w:lang w:val="ro-RO"/>
        </w:rPr>
        <w:t xml:space="preserve"> de îndeplinirea cărora depinde finanțarea unuia sau mai multor obiective specifice care vizează anumite sectoare de intervenție.</w:t>
      </w:r>
    </w:p>
    <w:p w14:paraId="672D613E" w14:textId="77777777" w:rsidR="000B4AD7" w:rsidRPr="000B4AD7" w:rsidRDefault="000B4AD7" w:rsidP="000B4AD7">
      <w:pPr>
        <w:keepNext/>
        <w:suppressAutoHyphens/>
        <w:spacing w:before="240" w:after="240"/>
        <w:jc w:val="both"/>
        <w:rPr>
          <w:rFonts w:ascii="Trebuchet MS" w:hAnsi="Trebuchet MS"/>
          <w:bCs/>
          <w:lang w:val="ro-RO"/>
        </w:rPr>
      </w:pPr>
      <w:r w:rsidRPr="000B4AD7">
        <w:rPr>
          <w:rFonts w:ascii="Trebuchet MS" w:eastAsia="Calibri" w:hAnsi="Trebuchet MS"/>
          <w:lang w:val="it-IT"/>
        </w:rPr>
        <w:t>În acest context, MIPE</w:t>
      </w:r>
      <w:r w:rsidRPr="000B4AD7">
        <w:rPr>
          <w:rFonts w:ascii="Trebuchet MS" w:eastAsia="Calibri" w:hAnsi="Trebuchet MS"/>
          <w:vertAlign w:val="superscript"/>
          <w:lang w:val="it-IT"/>
        </w:rPr>
        <w:footnoteReference w:id="30"/>
      </w:r>
      <w:r w:rsidRPr="000B4AD7">
        <w:rPr>
          <w:rFonts w:ascii="Trebuchet MS" w:eastAsia="Calibri" w:hAnsi="Trebuchet MS"/>
          <w:lang w:val="it-IT"/>
        </w:rPr>
        <w:t xml:space="preserve"> împreună cu ministerele responsabile au depus toate eforturile în vederea finalizării documentelor necesare pentru acceptarea și declararea tuturor condițiilor favorizante de către Comisie ca îndeplinite, precum și pentru </w:t>
      </w:r>
      <w:r w:rsidRPr="000B4AD7">
        <w:rPr>
          <w:rFonts w:ascii="Trebuchet MS" w:hAnsi="Trebuchet MS"/>
          <w:b/>
          <w:bCs/>
          <w:noProof/>
          <w:lang w:val="it-IT"/>
        </w:rPr>
        <w:t>asigurarea îndeplinirii condițiilor favorizante și menținerea acestora ca îndeplinite pe toată perioada de programare, cât vor continua să fie monitorizate de către serviciile Comisiei</w:t>
      </w:r>
      <w:r w:rsidRPr="000B4AD7">
        <w:rPr>
          <w:rFonts w:ascii="Trebuchet MS" w:hAnsi="Trebuchet MS"/>
          <w:noProof/>
          <w:lang w:val="it-IT"/>
        </w:rPr>
        <w:t xml:space="preserve">. </w:t>
      </w:r>
    </w:p>
    <w:p w14:paraId="52F86449" w14:textId="77777777" w:rsidR="000B4AD7" w:rsidRPr="000B4AD7" w:rsidRDefault="000B4AD7" w:rsidP="000B4AD7">
      <w:pPr>
        <w:tabs>
          <w:tab w:val="left" w:pos="9639"/>
        </w:tabs>
        <w:suppressAutoHyphens/>
        <w:spacing w:after="240"/>
        <w:jc w:val="both"/>
        <w:rPr>
          <w:rFonts w:ascii="Trebuchet MS" w:hAnsi="Trebuchet MS"/>
          <w:lang w:val="ro-RO"/>
        </w:rPr>
      </w:pPr>
      <w:r w:rsidRPr="000B4AD7">
        <w:rPr>
          <w:rFonts w:ascii="Trebuchet MS" w:hAnsi="Trebuchet MS" w:cs="Arial"/>
          <w:lang w:val="ro-RO"/>
        </w:rPr>
        <w:t xml:space="preserve">În prezent, sunt îndeplinite cele </w:t>
      </w:r>
      <w:r w:rsidRPr="000B4AD7">
        <w:rPr>
          <w:rFonts w:ascii="Trebuchet MS" w:hAnsi="Trebuchet MS" w:cs="Arial"/>
          <w:b/>
          <w:bCs/>
          <w:lang w:val="ro-RO"/>
        </w:rPr>
        <w:t>4 condiții orizontale</w:t>
      </w:r>
      <w:r w:rsidRPr="000B4AD7">
        <w:rPr>
          <w:rFonts w:ascii="Trebuchet MS" w:eastAsia="Calibri" w:hAnsi="Trebuchet MS"/>
          <w:vertAlign w:val="superscript"/>
          <w:lang w:val="it-IT"/>
        </w:rPr>
        <w:footnoteReference w:id="31"/>
      </w:r>
      <w:r w:rsidRPr="000B4AD7">
        <w:rPr>
          <w:rFonts w:ascii="Trebuchet MS" w:hAnsi="Trebuchet MS" w:cs="Arial"/>
          <w:lang w:val="ro-RO"/>
        </w:rPr>
        <w:t xml:space="preserve"> și </w:t>
      </w:r>
      <w:r w:rsidRPr="000B4AD7">
        <w:rPr>
          <w:rFonts w:ascii="Trebuchet MS" w:hAnsi="Trebuchet MS" w:cs="Arial"/>
          <w:b/>
          <w:lang w:val="ro-RO"/>
        </w:rPr>
        <w:t>13</w:t>
      </w:r>
      <w:r w:rsidRPr="000B4AD7">
        <w:rPr>
          <w:rFonts w:ascii="Trebuchet MS" w:hAnsi="Trebuchet MS" w:cs="Arial"/>
          <w:b/>
          <w:bCs/>
          <w:lang w:val="ro-RO"/>
        </w:rPr>
        <w:t xml:space="preserve"> condiții tematice</w:t>
      </w:r>
      <w:r w:rsidRPr="000B4AD7">
        <w:rPr>
          <w:rFonts w:ascii="Trebuchet MS" w:eastAsia="Calibri" w:hAnsi="Trebuchet MS"/>
          <w:vertAlign w:val="superscript"/>
          <w:lang w:val="it-IT"/>
        </w:rPr>
        <w:footnoteReference w:id="32"/>
      </w:r>
      <w:r w:rsidRPr="000B4AD7">
        <w:rPr>
          <w:rFonts w:ascii="Trebuchet MS" w:hAnsi="Trebuchet MS" w:cs="Arial"/>
          <w:lang w:val="ro-RO"/>
        </w:rPr>
        <w:t xml:space="preserve">. </w:t>
      </w:r>
      <w:r w:rsidRPr="000B4AD7">
        <w:rPr>
          <w:rFonts w:ascii="Trebuchet MS" w:hAnsi="Trebuchet MS"/>
          <w:lang w:val="ro-RO"/>
        </w:rPr>
        <w:t xml:space="preserve"> Condițiile favorizante aferente sectoarelor sănătății și incluziunii romilor sunt în stadiu avansat de negociere cu Comisia Europeană. </w:t>
      </w:r>
    </w:p>
    <w:p w14:paraId="1E2C196A" w14:textId="77777777" w:rsidR="000B4AD7" w:rsidRPr="000B4AD7" w:rsidRDefault="000B4AD7" w:rsidP="000B4AD7">
      <w:pPr>
        <w:tabs>
          <w:tab w:val="left" w:pos="9639"/>
        </w:tabs>
        <w:suppressAutoHyphens/>
        <w:spacing w:after="240"/>
        <w:jc w:val="both"/>
        <w:rPr>
          <w:rFonts w:ascii="Trebuchet MS" w:hAnsi="Trebuchet MS"/>
          <w:lang w:val="ro-RO"/>
        </w:rPr>
      </w:pPr>
      <w:r w:rsidRPr="000B4AD7">
        <w:rPr>
          <w:rFonts w:ascii="Trebuchet MS" w:hAnsi="Trebuchet MS"/>
          <w:lang w:val="ro-RO"/>
        </w:rPr>
        <w:t xml:space="preserve">Monitorizarea condițiilor îndeplinite se va face în baza </w:t>
      </w:r>
      <w:r w:rsidRPr="000B4AD7">
        <w:rPr>
          <w:rFonts w:ascii="Trebuchet MS" w:hAnsi="Trebuchet MS"/>
          <w:i/>
          <w:iCs/>
          <w:lang w:val="ro-RO"/>
        </w:rPr>
        <w:t>Metodologiei</w:t>
      </w:r>
      <w:r w:rsidRPr="000B4AD7" w:rsidDel="00DA52A5">
        <w:rPr>
          <w:rFonts w:ascii="Trebuchet MS" w:hAnsi="Trebuchet MS"/>
          <w:i/>
          <w:iCs/>
          <w:lang w:val="ro-RO"/>
        </w:rPr>
        <w:t xml:space="preserve"> </w:t>
      </w:r>
      <w:r w:rsidRPr="000B4AD7">
        <w:rPr>
          <w:rFonts w:ascii="Trebuchet MS" w:hAnsi="Trebuchet MS"/>
          <w:i/>
          <w:iCs/>
          <w:lang w:val="ro-RO"/>
        </w:rPr>
        <w:t xml:space="preserve"> privind procesul de monitorizare a condițiilor favorizante aferente perioadei de programare 2021-2027 </w:t>
      </w:r>
      <w:r w:rsidRPr="000B4AD7">
        <w:rPr>
          <w:rFonts w:ascii="Trebuchet MS" w:hAnsi="Trebuchet MS"/>
          <w:iCs/>
          <w:lang w:val="ro-RO"/>
        </w:rPr>
        <w:t>elaborată de MIPE</w:t>
      </w:r>
      <w:r w:rsidRPr="000B4AD7">
        <w:rPr>
          <w:rFonts w:ascii="Trebuchet MS" w:hAnsi="Trebuchet MS"/>
          <w:lang w:val="ro-RO"/>
        </w:rPr>
        <w:t xml:space="preserve"> și înaintată tuturor membrilor Comitetului pentru monitorizarea îndeplinirii condițiilor favorizante, spre analiză. </w:t>
      </w:r>
    </w:p>
    <w:p w14:paraId="1CD7C9A2" w14:textId="77777777" w:rsidR="000B4AD7" w:rsidRPr="000B4AD7" w:rsidRDefault="000B4AD7" w:rsidP="000B4AD7">
      <w:pPr>
        <w:suppressAutoHyphens/>
        <w:jc w:val="both"/>
        <w:rPr>
          <w:rFonts w:ascii="Trebuchet MS" w:hAnsi="Trebuchet MS"/>
          <w:bCs/>
          <w:color w:val="FF0000"/>
          <w:lang w:val="ro-RO"/>
        </w:rPr>
      </w:pPr>
      <w:r w:rsidRPr="000B4AD7">
        <w:rPr>
          <w:rFonts w:ascii="Trebuchet MS" w:hAnsi="Trebuchet MS"/>
          <w:bCs/>
          <w:lang w:val="ro-RO"/>
        </w:rPr>
        <w:t xml:space="preserve">România s-a concentrat pe </w:t>
      </w:r>
      <w:r w:rsidRPr="000B4AD7">
        <w:rPr>
          <w:rFonts w:ascii="Trebuchet MS" w:hAnsi="Trebuchet MS"/>
          <w:b/>
          <w:bCs/>
          <w:lang w:val="ro-RO"/>
        </w:rPr>
        <w:t>lansarea perioadei de programare 2021-2027</w:t>
      </w:r>
      <w:r w:rsidRPr="000B4AD7">
        <w:rPr>
          <w:rFonts w:ascii="Trebuchet MS" w:hAnsi="Trebuchet MS"/>
          <w:bCs/>
          <w:lang w:val="ro-RO"/>
        </w:rPr>
        <w:t>, pe</w:t>
      </w:r>
      <w:r w:rsidRPr="000B4AD7">
        <w:rPr>
          <w:rFonts w:ascii="Trebuchet MS" w:hAnsi="Trebuchet MS"/>
          <w:b/>
          <w:bCs/>
          <w:lang w:val="ro-RO"/>
        </w:rPr>
        <w:t xml:space="preserve"> </w:t>
      </w:r>
      <w:r w:rsidRPr="000B4AD7">
        <w:rPr>
          <w:rFonts w:ascii="Trebuchet MS" w:hAnsi="Trebuchet MS"/>
          <w:lang w:val="ro-RO"/>
        </w:rPr>
        <w:t xml:space="preserve">planificarea elaborării ghidurilor solicitantului și stabilirea unui calendar al lansărilor apelurilor de proiecte care să ofere o mai bună predictibilitate, cu implicații în creșterea calității proiectelor prin posibilitatea pregătirii din timp a acestora, prevenirea întârzierilor considerabile în procesul de evaluare a proiectelor și crearea premiselor unei implementări eficiente și eficace. </w:t>
      </w:r>
      <w:r w:rsidRPr="000B4AD7">
        <w:rPr>
          <w:rFonts w:ascii="Trebuchet MS" w:hAnsi="Trebuchet MS"/>
          <w:bCs/>
          <w:lang w:val="ro-RO"/>
        </w:rPr>
        <w:t xml:space="preserve">Calendarul lansării apelurilor de proiecte, publicat pe site-ul MIPE se actualizează periodic în funcție de modificările intervenite la nivelul autorităților de management care gestionează programele; de asemenea, lansările de apeluri de proiecte estimate sunt publicate și pe website-urile autorităților de management implicate. </w:t>
      </w:r>
    </w:p>
    <w:p w14:paraId="1D5F0254" w14:textId="77777777" w:rsidR="000B4AD7" w:rsidRPr="000B4AD7" w:rsidRDefault="000B4AD7" w:rsidP="000B4AD7">
      <w:pPr>
        <w:suppressAutoHyphens/>
        <w:jc w:val="both"/>
        <w:rPr>
          <w:rFonts w:ascii="Trebuchet MS" w:eastAsia="Calibri" w:hAnsi="Trebuchet MS" w:cs="Calibri"/>
          <w:b/>
          <w:bCs/>
          <w:iCs/>
          <w:color w:val="FF0000"/>
          <w:lang w:val="pt-BR"/>
        </w:rPr>
      </w:pPr>
    </w:p>
    <w:p w14:paraId="60E90603" w14:textId="77777777" w:rsidR="000B4AD7" w:rsidRPr="00223989" w:rsidRDefault="000B4AD7" w:rsidP="000B4AD7">
      <w:pPr>
        <w:keepNext/>
        <w:outlineLvl w:val="3"/>
        <w:rPr>
          <w:rFonts w:ascii="Trebuchet MS" w:eastAsia="Calibri" w:hAnsi="Trebuchet MS"/>
          <w:b/>
          <w:bCs/>
          <w:szCs w:val="20"/>
          <w:lang w:val="pt-BR"/>
        </w:rPr>
      </w:pPr>
      <w:r w:rsidRPr="00223989">
        <w:rPr>
          <w:rFonts w:ascii="Trebuchet MS" w:eastAsia="Calibri" w:hAnsi="Trebuchet MS"/>
          <w:b/>
          <w:bCs/>
          <w:szCs w:val="20"/>
          <w:lang w:val="pt-BR"/>
        </w:rPr>
        <w:t>Stadiu absorbție</w:t>
      </w:r>
    </w:p>
    <w:p w14:paraId="66989574" w14:textId="77777777" w:rsidR="000B4AD7" w:rsidRPr="000B4AD7" w:rsidRDefault="000B4AD7" w:rsidP="000B4AD7">
      <w:pPr>
        <w:suppressAutoHyphens/>
        <w:jc w:val="both"/>
        <w:rPr>
          <w:rFonts w:ascii="Trebuchet MS" w:eastAsia="Calibri" w:hAnsi="Trebuchet MS" w:cs="Calibri"/>
          <w:b/>
          <w:bCs/>
          <w:iCs/>
          <w:color w:val="FF0000"/>
          <w:lang w:val="pt-BR"/>
        </w:rPr>
      </w:pPr>
    </w:p>
    <w:p w14:paraId="06AA605B" w14:textId="77777777" w:rsidR="000B4AD7" w:rsidRPr="000B4AD7" w:rsidRDefault="000B4AD7" w:rsidP="000B4AD7">
      <w:pPr>
        <w:suppressAutoHyphens/>
        <w:jc w:val="both"/>
        <w:rPr>
          <w:rFonts w:ascii="Trebuchet MS" w:eastAsia="Calibri" w:hAnsi="Trebuchet MS" w:cs="Calibri"/>
          <w:bCs/>
          <w:iCs/>
          <w:lang w:val="pt-BR"/>
        </w:rPr>
      </w:pPr>
      <w:r w:rsidRPr="000B4AD7">
        <w:rPr>
          <w:rFonts w:ascii="Trebuchet MS" w:eastAsia="Calibri" w:hAnsi="Trebuchet MS" w:cs="Calibri"/>
          <w:bCs/>
          <w:iCs/>
          <w:lang w:val="pt-BR"/>
        </w:rPr>
        <w:t>Principalele domenii pentru care au fost lansate apeluri de proiecte sunt: eficiență energetică, infrastructură de transport, mobilitate urbană, educație, biodoversitate, regenerare urbană, IMM și antreprenoriat, combaterea sărăciei, capital uman pentru piața muncii, digitalizare, cercetare, dezvoltare, inovare, cultură, turism.</w:t>
      </w:r>
    </w:p>
    <w:p w14:paraId="513F3509" w14:textId="77777777" w:rsidR="000B4AD7" w:rsidRPr="000B4AD7" w:rsidRDefault="000B4AD7" w:rsidP="000B4AD7">
      <w:pPr>
        <w:suppressAutoHyphens/>
        <w:jc w:val="both"/>
        <w:rPr>
          <w:rFonts w:ascii="Trebuchet MS" w:eastAsia="Calibri" w:hAnsi="Trebuchet MS" w:cs="Calibri"/>
          <w:bCs/>
          <w:iCs/>
          <w:lang w:val="pt-BR"/>
        </w:rPr>
      </w:pPr>
    </w:p>
    <w:p w14:paraId="00E27A08" w14:textId="77777777" w:rsidR="000B4AD7" w:rsidRPr="000B4AD7" w:rsidRDefault="000B4AD7" w:rsidP="000B4AD7">
      <w:pPr>
        <w:suppressAutoHyphens/>
        <w:jc w:val="both"/>
        <w:rPr>
          <w:rFonts w:ascii="Trebuchet MS" w:eastAsia="Calibri" w:hAnsi="Trebuchet MS" w:cs="Calibri"/>
          <w:bCs/>
          <w:iCs/>
          <w:lang w:val="pt-BR"/>
        </w:rPr>
      </w:pPr>
      <w:r w:rsidRPr="000B4AD7">
        <w:rPr>
          <w:rFonts w:ascii="Trebuchet MS" w:eastAsia="Calibri" w:hAnsi="Trebuchet MS" w:cs="Calibri"/>
          <w:bCs/>
          <w:iCs/>
          <w:lang w:val="pt-BR"/>
        </w:rPr>
        <w:t>Până în prezent</w:t>
      </w:r>
      <w:r w:rsidRPr="000B4AD7">
        <w:rPr>
          <w:rFonts w:ascii="Trebuchet MS" w:hAnsi="Trebuchet MS"/>
          <w:lang w:val="ro-RO"/>
        </w:rPr>
        <w:t xml:space="preserve">, </w:t>
      </w:r>
      <w:r w:rsidRPr="000B4AD7">
        <w:rPr>
          <w:rFonts w:ascii="Trebuchet MS" w:hAnsi="Trebuchet MS"/>
          <w:b/>
          <w:lang w:val="ro-RO"/>
        </w:rPr>
        <w:t>s-au lansat</w:t>
      </w:r>
      <w:r w:rsidRPr="000B4AD7">
        <w:rPr>
          <w:rFonts w:ascii="Trebuchet MS" w:hAnsi="Trebuchet MS"/>
          <w:lang w:val="ro-RO"/>
        </w:rPr>
        <w:t xml:space="preserve"> </w:t>
      </w:r>
      <w:r w:rsidRPr="000B4AD7">
        <w:rPr>
          <w:rFonts w:ascii="Trebuchet MS" w:hAnsi="Trebuchet MS"/>
          <w:b/>
          <w:lang w:val="ro-RO"/>
        </w:rPr>
        <w:t xml:space="preserve">apeluri de proiecte în valoare totală de cca. 32,3 mld euro, din care fonduri UE de cca. </w:t>
      </w:r>
      <w:r w:rsidRPr="000B4AD7">
        <w:rPr>
          <w:rFonts w:ascii="Trebuchet MS" w:eastAsia="Calibri" w:hAnsi="Trebuchet MS" w:cs="Calibri"/>
          <w:b/>
          <w:bCs/>
          <w:iCs/>
          <w:lang w:val="pt-BR"/>
        </w:rPr>
        <w:t>21,4 mld euro, reprezintând cca. 69% din alocarea UE aferentă acestor programe.</w:t>
      </w:r>
      <w:r w:rsidRPr="000B4AD7">
        <w:rPr>
          <w:rFonts w:ascii="Trebuchet MS" w:eastAsia="Calibri" w:hAnsi="Trebuchet MS" w:cs="Calibri"/>
          <w:bCs/>
          <w:iCs/>
          <w:lang w:val="pt-BR"/>
        </w:rPr>
        <w:t xml:space="preserve"> Astfel,</w:t>
      </w:r>
    </w:p>
    <w:p w14:paraId="0B703DA1" w14:textId="77777777" w:rsidR="000B4AD7" w:rsidRPr="000B4AD7" w:rsidRDefault="000B4AD7" w:rsidP="000B4AD7">
      <w:pPr>
        <w:numPr>
          <w:ilvl w:val="0"/>
          <w:numId w:val="133"/>
        </w:numPr>
        <w:pBdr>
          <w:top w:val="nil"/>
          <w:left w:val="nil"/>
          <w:bottom w:val="nil"/>
          <w:right w:val="nil"/>
          <w:between w:val="nil"/>
        </w:pBdr>
        <w:ind w:left="426"/>
        <w:jc w:val="both"/>
        <w:rPr>
          <w:rFonts w:ascii="Trebuchet MS" w:eastAsia="Trebuchet MS" w:hAnsi="Trebuchet MS" w:cs="Trebuchet MS"/>
          <w:lang w:val="ro-RO"/>
        </w:rPr>
      </w:pPr>
      <w:r w:rsidRPr="000B4AD7">
        <w:rPr>
          <w:rFonts w:ascii="Trebuchet MS" w:eastAsia="Trebuchet MS" w:hAnsi="Trebuchet MS" w:cs="Trebuchet MS"/>
          <w:i/>
          <w:iCs/>
          <w:lang w:val="ro-RO"/>
        </w:rPr>
        <w:t xml:space="preserve">au fost depuse </w:t>
      </w:r>
      <w:r w:rsidRPr="000B4AD7">
        <w:rPr>
          <w:rFonts w:ascii="Trebuchet MS" w:eastAsia="Trebuchet MS" w:hAnsi="Trebuchet MS" w:cs="Trebuchet MS"/>
          <w:b/>
          <w:i/>
          <w:iCs/>
          <w:lang w:val="ro-RO"/>
        </w:rPr>
        <w:t>13.502 proiecte, în valoare totală de aprox. 69 mld. euro</w:t>
      </w:r>
      <w:r w:rsidRPr="000B4AD7">
        <w:rPr>
          <w:rFonts w:ascii="Trebuchet MS" w:eastAsia="Trebuchet MS" w:hAnsi="Trebuchet MS" w:cs="Trebuchet MS"/>
          <w:b/>
          <w:lang w:val="ro-RO"/>
        </w:rPr>
        <w:t>, din care aprox. 36 mld. euro contribuție UE</w:t>
      </w:r>
      <w:r w:rsidRPr="000B4AD7">
        <w:rPr>
          <w:rFonts w:ascii="Trebuchet MS" w:eastAsia="Trebuchet MS" w:hAnsi="Trebuchet MS" w:cs="Trebuchet MS"/>
          <w:lang w:val="ro-RO"/>
        </w:rPr>
        <w:t xml:space="preserve"> (116% raportat la alocarea UE). </w:t>
      </w:r>
    </w:p>
    <w:p w14:paraId="6BF91038" w14:textId="77777777" w:rsidR="000B4AD7" w:rsidRPr="000B4AD7" w:rsidRDefault="000B4AD7" w:rsidP="000B4AD7">
      <w:pPr>
        <w:numPr>
          <w:ilvl w:val="0"/>
          <w:numId w:val="133"/>
        </w:numPr>
        <w:pBdr>
          <w:top w:val="nil"/>
          <w:left w:val="nil"/>
          <w:bottom w:val="nil"/>
          <w:right w:val="nil"/>
          <w:between w:val="nil"/>
        </w:pBdr>
        <w:ind w:left="426"/>
        <w:jc w:val="both"/>
        <w:rPr>
          <w:rFonts w:ascii="Trebuchet MS" w:eastAsia="Trebuchet MS" w:hAnsi="Trebuchet MS" w:cs="Trebuchet MS"/>
          <w:lang w:val="ro-RO"/>
        </w:rPr>
      </w:pPr>
      <w:r w:rsidRPr="000B4AD7">
        <w:rPr>
          <w:rFonts w:ascii="Trebuchet MS" w:eastAsia="Trebuchet MS" w:hAnsi="Trebuchet MS" w:cs="Trebuchet MS"/>
          <w:lang w:val="ro-RO"/>
        </w:rPr>
        <w:t xml:space="preserve">autoritățile de management au semnat cu beneficiarii </w:t>
      </w:r>
      <w:r w:rsidRPr="000B4AD7">
        <w:rPr>
          <w:rFonts w:ascii="Trebuchet MS" w:eastAsia="Trebuchet MS" w:hAnsi="Trebuchet MS" w:cs="Trebuchet MS"/>
          <w:b/>
          <w:lang w:val="ro-RO"/>
        </w:rPr>
        <w:t>3.589 contracte de finanțare</w:t>
      </w:r>
      <w:r w:rsidRPr="000B4AD7">
        <w:rPr>
          <w:rFonts w:ascii="Trebuchet MS" w:eastAsia="Trebuchet MS" w:hAnsi="Trebuchet MS" w:cs="Trebuchet MS"/>
          <w:lang w:val="ro-RO"/>
        </w:rPr>
        <w:t xml:space="preserve"> în valoare totală de </w:t>
      </w:r>
      <w:r w:rsidRPr="000B4AD7">
        <w:rPr>
          <w:rFonts w:ascii="Trebuchet MS" w:eastAsia="Trebuchet MS" w:hAnsi="Trebuchet MS" w:cs="Trebuchet MS"/>
          <w:b/>
          <w:lang w:val="ro-RO"/>
        </w:rPr>
        <w:t>aprox. 35,9 mld. euro</w:t>
      </w:r>
      <w:r w:rsidRPr="000B4AD7">
        <w:rPr>
          <w:rFonts w:ascii="Trebuchet MS" w:eastAsia="Trebuchet MS" w:hAnsi="Trebuchet MS" w:cs="Trebuchet MS"/>
          <w:lang w:val="ro-RO"/>
        </w:rPr>
        <w:t xml:space="preserve">, din care aprox. </w:t>
      </w:r>
      <w:r w:rsidRPr="000B4AD7">
        <w:rPr>
          <w:rFonts w:ascii="Trebuchet MS" w:eastAsia="Trebuchet MS" w:hAnsi="Trebuchet MS" w:cs="Trebuchet MS"/>
          <w:b/>
          <w:lang w:val="ro-RO"/>
        </w:rPr>
        <w:t>18,9 mld. euro contribuție UE</w:t>
      </w:r>
      <w:r w:rsidRPr="000B4AD7">
        <w:rPr>
          <w:rFonts w:ascii="Trebuchet MS" w:eastAsia="Trebuchet MS" w:hAnsi="Trebuchet MS" w:cs="Trebuchet MS"/>
          <w:lang w:val="ro-RO"/>
        </w:rPr>
        <w:t xml:space="preserve"> (61% din alocarea UE). </w:t>
      </w:r>
    </w:p>
    <w:p w14:paraId="4CF02BAB" w14:textId="77777777" w:rsidR="000B4AD7" w:rsidRPr="000B4AD7" w:rsidRDefault="000B4AD7" w:rsidP="000B4AD7">
      <w:pPr>
        <w:numPr>
          <w:ilvl w:val="0"/>
          <w:numId w:val="133"/>
        </w:numPr>
        <w:pBdr>
          <w:top w:val="nil"/>
          <w:left w:val="nil"/>
          <w:bottom w:val="nil"/>
          <w:right w:val="nil"/>
          <w:between w:val="nil"/>
        </w:pBdr>
        <w:ind w:left="426"/>
        <w:jc w:val="both"/>
        <w:rPr>
          <w:rFonts w:ascii="Trebuchet MS" w:eastAsia="Trebuchet MS" w:hAnsi="Trebuchet MS" w:cs="Trebuchet MS"/>
          <w:lang w:val="ro-RO"/>
        </w:rPr>
      </w:pPr>
      <w:r w:rsidRPr="000B4AD7">
        <w:rPr>
          <w:rFonts w:ascii="Trebuchet MS" w:eastAsia="Trebuchet MS" w:hAnsi="Trebuchet MS" w:cs="Trebuchet MS"/>
          <w:b/>
          <w:lang w:val="ro-RO"/>
        </w:rPr>
        <w:t>706 proiecte</w:t>
      </w:r>
      <w:r w:rsidRPr="000B4AD7">
        <w:rPr>
          <w:rFonts w:ascii="Trebuchet MS" w:eastAsia="Trebuchet MS" w:hAnsi="Trebuchet MS" w:cs="Trebuchet MS"/>
          <w:lang w:val="ro-RO"/>
        </w:rPr>
        <w:t xml:space="preserve"> în valoare totală de aprox. </w:t>
      </w:r>
      <w:r w:rsidRPr="000B4AD7">
        <w:rPr>
          <w:rFonts w:ascii="Trebuchet MS" w:eastAsia="Trebuchet MS" w:hAnsi="Trebuchet MS" w:cs="Trebuchet MS"/>
          <w:b/>
          <w:lang w:val="ro-RO"/>
        </w:rPr>
        <w:t>2,2 mld. euro</w:t>
      </w:r>
      <w:r w:rsidRPr="000B4AD7">
        <w:rPr>
          <w:rFonts w:ascii="Trebuchet MS" w:eastAsia="Trebuchet MS" w:hAnsi="Trebuchet MS" w:cs="Trebuchet MS"/>
          <w:lang w:val="ro-RO"/>
        </w:rPr>
        <w:t xml:space="preserve"> (aprox. </w:t>
      </w:r>
      <w:r w:rsidRPr="000B4AD7">
        <w:rPr>
          <w:rFonts w:ascii="Trebuchet MS" w:eastAsia="Trebuchet MS" w:hAnsi="Trebuchet MS" w:cs="Trebuchet MS"/>
          <w:b/>
          <w:lang w:val="ro-RO"/>
        </w:rPr>
        <w:t>1,2 mld. euro contribuție UE</w:t>
      </w:r>
      <w:r w:rsidRPr="000B4AD7">
        <w:rPr>
          <w:rFonts w:ascii="Trebuchet MS" w:eastAsia="Trebuchet MS" w:hAnsi="Trebuchet MS" w:cs="Trebuchet MS"/>
          <w:lang w:val="ro-RO"/>
        </w:rPr>
        <w:t xml:space="preserve"> – 4% din alocarea UE) sunt în etapa de contractare.</w:t>
      </w:r>
    </w:p>
    <w:p w14:paraId="34C80FF8" w14:textId="77777777" w:rsidR="000B4AD7" w:rsidRPr="000B4AD7" w:rsidRDefault="000B4AD7" w:rsidP="000B4AD7">
      <w:pPr>
        <w:numPr>
          <w:ilvl w:val="0"/>
          <w:numId w:val="133"/>
        </w:numPr>
        <w:shd w:val="clear" w:color="auto" w:fill="FFFFFF"/>
        <w:spacing w:line="276" w:lineRule="auto"/>
        <w:ind w:left="426"/>
        <w:contextualSpacing/>
        <w:jc w:val="both"/>
        <w:rPr>
          <w:rFonts w:ascii="Trebuchet MS" w:eastAsia="Calibri" w:hAnsi="Trebuchet MS"/>
          <w:szCs w:val="22"/>
          <w:lang w:val="ro-RO"/>
        </w:rPr>
      </w:pPr>
      <w:r w:rsidRPr="000B4AD7">
        <w:rPr>
          <w:rFonts w:ascii="Trebuchet MS" w:eastAsia="Calibri" w:hAnsi="Trebuchet MS"/>
          <w:szCs w:val="22"/>
          <w:lang w:val="ro-RO"/>
        </w:rPr>
        <w:t xml:space="preserve">plățile efectuate către beneficiari totalizează aprox. </w:t>
      </w:r>
      <w:r w:rsidRPr="000B4AD7">
        <w:rPr>
          <w:rFonts w:ascii="Trebuchet MS" w:eastAsia="Calibri" w:hAnsi="Trebuchet MS"/>
          <w:b/>
          <w:szCs w:val="22"/>
          <w:lang w:val="ro-RO"/>
        </w:rPr>
        <w:t>2,3 mld. euro</w:t>
      </w:r>
      <w:r w:rsidRPr="000B4AD7">
        <w:rPr>
          <w:rFonts w:ascii="Trebuchet MS" w:eastAsia="Calibri" w:hAnsi="Trebuchet MS"/>
          <w:szCs w:val="22"/>
          <w:lang w:val="ro-RO"/>
        </w:rPr>
        <w:t>, din care aprox</w:t>
      </w:r>
      <w:r w:rsidRPr="000B4AD7">
        <w:rPr>
          <w:rFonts w:ascii="Trebuchet MS" w:eastAsia="Calibri" w:hAnsi="Trebuchet MS"/>
          <w:b/>
          <w:szCs w:val="22"/>
          <w:lang w:val="ro-RO"/>
        </w:rPr>
        <w:t>. 2 mld. euro</w:t>
      </w:r>
      <w:r w:rsidRPr="000B4AD7">
        <w:rPr>
          <w:rFonts w:ascii="Trebuchet MS" w:eastAsia="Calibri" w:hAnsi="Trebuchet MS"/>
          <w:szCs w:val="22"/>
          <w:lang w:val="ro-RO"/>
        </w:rPr>
        <w:t xml:space="preserve"> </w:t>
      </w:r>
      <w:r w:rsidRPr="000B4AD7">
        <w:rPr>
          <w:rFonts w:ascii="Trebuchet MS" w:eastAsia="Calibri" w:hAnsi="Trebuchet MS"/>
          <w:b/>
          <w:szCs w:val="22"/>
          <w:lang w:val="ro-RO"/>
        </w:rPr>
        <w:t>reprezintă contribuție UE</w:t>
      </w:r>
      <w:r w:rsidRPr="000B4AD7">
        <w:rPr>
          <w:rFonts w:ascii="Trebuchet MS" w:eastAsia="Calibri" w:hAnsi="Trebuchet MS"/>
          <w:szCs w:val="22"/>
          <w:lang w:val="ro-RO"/>
        </w:rPr>
        <w:t xml:space="preserve"> (7%).</w:t>
      </w:r>
      <w:r w:rsidRPr="000B4AD7">
        <w:rPr>
          <w:rFonts w:ascii="Trebuchet MS" w:eastAsia="Calibri" w:hAnsi="Trebuchet MS"/>
          <w:vanish/>
          <w:szCs w:val="22"/>
          <w:lang w:val="ro-RO"/>
        </w:rPr>
        <w:cr/>
        <w:t>e UE – 4% din alocarea UE).ană)</w:t>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r w:rsidRPr="000B4AD7">
        <w:rPr>
          <w:rFonts w:eastAsia="Calibri"/>
          <w:vanish/>
          <w:szCs w:val="22"/>
          <w:lang w:val="ro-RO"/>
        </w:rPr>
        <w:pgNum/>
      </w:r>
    </w:p>
    <w:p w14:paraId="7A19768E" w14:textId="77777777" w:rsidR="000B4AD7" w:rsidRPr="000B4AD7" w:rsidRDefault="000B4AD7" w:rsidP="000B4AD7">
      <w:pPr>
        <w:numPr>
          <w:ilvl w:val="0"/>
          <w:numId w:val="133"/>
        </w:numPr>
        <w:shd w:val="clear" w:color="auto" w:fill="FFFFFF"/>
        <w:spacing w:line="276" w:lineRule="auto"/>
        <w:ind w:left="426"/>
        <w:contextualSpacing/>
        <w:jc w:val="both"/>
        <w:rPr>
          <w:rFonts w:ascii="Trebuchet MS" w:eastAsia="Calibri" w:hAnsi="Trebuchet MS"/>
          <w:szCs w:val="22"/>
          <w:lang w:val="ro-RO"/>
        </w:rPr>
      </w:pPr>
      <w:r w:rsidRPr="000B4AD7">
        <w:rPr>
          <w:rFonts w:ascii="Trebuchet MS" w:eastAsia="Calibri" w:hAnsi="Trebuchet MS"/>
          <w:b/>
          <w:szCs w:val="22"/>
          <w:lang w:val="ro-RO"/>
        </w:rPr>
        <w:t>suma solicitată</w:t>
      </w:r>
      <w:r w:rsidRPr="000B4AD7">
        <w:rPr>
          <w:rFonts w:ascii="Trebuchet MS" w:eastAsia="Calibri" w:hAnsi="Trebuchet MS"/>
          <w:szCs w:val="22"/>
          <w:lang w:val="ro-RO"/>
        </w:rPr>
        <w:t xml:space="preserve"> </w:t>
      </w:r>
      <w:r w:rsidRPr="000B4AD7">
        <w:rPr>
          <w:rFonts w:ascii="Trebuchet MS" w:eastAsia="Calibri" w:hAnsi="Trebuchet MS"/>
          <w:b/>
          <w:szCs w:val="22"/>
          <w:lang w:val="ro-RO"/>
        </w:rPr>
        <w:t>Comisiei Europene</w:t>
      </w:r>
      <w:r w:rsidRPr="000B4AD7">
        <w:rPr>
          <w:rFonts w:ascii="Trebuchet MS" w:eastAsia="Calibri" w:hAnsi="Trebuchet MS"/>
          <w:szCs w:val="22"/>
          <w:lang w:val="ro-RO"/>
        </w:rPr>
        <w:t xml:space="preserve"> este de </w:t>
      </w:r>
      <w:r w:rsidRPr="000B4AD7">
        <w:rPr>
          <w:rFonts w:ascii="Trebuchet MS" w:eastAsia="Calibri" w:hAnsi="Trebuchet MS"/>
          <w:b/>
          <w:szCs w:val="22"/>
          <w:lang w:val="ro-RO"/>
        </w:rPr>
        <w:t>aprox. 999,6 mil. euro.</w:t>
      </w:r>
    </w:p>
    <w:p w14:paraId="3DE62125" w14:textId="77777777" w:rsidR="000B4AD7" w:rsidRPr="000B4AD7" w:rsidRDefault="000B4AD7" w:rsidP="000B4AD7">
      <w:pPr>
        <w:shd w:val="clear" w:color="auto" w:fill="FFFFFF"/>
        <w:jc w:val="both"/>
        <w:rPr>
          <w:rFonts w:ascii="Trebuchet MS" w:hAnsi="Trebuchet MS"/>
        </w:rPr>
      </w:pPr>
    </w:p>
    <w:p w14:paraId="40925026" w14:textId="77777777" w:rsidR="000B4AD7" w:rsidRPr="00223989" w:rsidRDefault="000B4AD7" w:rsidP="000B4AD7">
      <w:pPr>
        <w:shd w:val="clear" w:color="auto" w:fill="FFFFFF"/>
        <w:jc w:val="both"/>
        <w:rPr>
          <w:rFonts w:ascii="Trebuchet MS" w:hAnsi="Trebuchet MS" w:cs="Tahoma"/>
          <w:lang w:val="fr-FR"/>
        </w:rPr>
      </w:pPr>
      <w:r w:rsidRPr="00223989">
        <w:rPr>
          <w:rFonts w:ascii="Trebuchet MS" w:hAnsi="Trebuchet MS"/>
          <w:b/>
          <w:lang w:val="fr-FR"/>
        </w:rPr>
        <w:t>Sumele totale primite de la Comisia Europeană</w:t>
      </w:r>
      <w:r w:rsidRPr="00223989">
        <w:rPr>
          <w:rFonts w:ascii="Trebuchet MS" w:hAnsi="Trebuchet MS"/>
          <w:lang w:val="fr-FR"/>
        </w:rPr>
        <w:t xml:space="preserve"> până în prezent pentru programele finanțate prin Politica de Coeziune, reprezentând </w:t>
      </w:r>
      <w:r w:rsidRPr="00223989">
        <w:rPr>
          <w:rFonts w:ascii="Trebuchet MS" w:hAnsi="Trebuchet MS"/>
          <w:i/>
          <w:iCs/>
          <w:lang w:val="fr-FR"/>
        </w:rPr>
        <w:t>prefinanțări și rambursări</w:t>
      </w:r>
      <w:r w:rsidRPr="00223989">
        <w:rPr>
          <w:rFonts w:ascii="Trebuchet MS" w:hAnsi="Trebuchet MS"/>
          <w:lang w:val="fr-FR"/>
        </w:rPr>
        <w:t xml:space="preserve">, se ridică la </w:t>
      </w:r>
      <w:r w:rsidRPr="00223989">
        <w:rPr>
          <w:rFonts w:ascii="Trebuchet MS" w:hAnsi="Trebuchet MS"/>
          <w:b/>
          <w:lang w:val="fr-FR"/>
        </w:rPr>
        <w:t>aprox. 2,3 mld euro</w:t>
      </w:r>
      <w:r w:rsidRPr="00223989">
        <w:rPr>
          <w:rFonts w:ascii="Trebuchet MS" w:hAnsi="Trebuchet MS"/>
          <w:lang w:val="fr-FR"/>
        </w:rPr>
        <w:t xml:space="preserve">, reprezintând </w:t>
      </w:r>
      <w:r w:rsidRPr="00223989">
        <w:rPr>
          <w:rFonts w:ascii="Trebuchet MS" w:hAnsi="Trebuchet MS"/>
          <w:b/>
          <w:lang w:val="fr-FR"/>
        </w:rPr>
        <w:t>aprox. 7,3% din alocarea UE</w:t>
      </w:r>
      <w:r w:rsidRPr="00223989">
        <w:rPr>
          <w:rFonts w:ascii="Trebuchet MS" w:hAnsi="Trebuchet MS"/>
          <w:lang w:val="fr-FR"/>
        </w:rPr>
        <w:t xml:space="preserve"> a programelor.  </w:t>
      </w:r>
    </w:p>
    <w:p w14:paraId="48199520" w14:textId="77777777" w:rsidR="000B4AD7" w:rsidRPr="000B4AD7" w:rsidRDefault="000B4AD7" w:rsidP="000B4AD7">
      <w:pPr>
        <w:jc w:val="both"/>
        <w:rPr>
          <w:rFonts w:ascii="Trebuchet MS" w:hAnsi="Trebuchet MS"/>
          <w:bCs/>
          <w:lang w:val="it-IT"/>
        </w:rPr>
      </w:pPr>
    </w:p>
    <w:p w14:paraId="187AC5DE" w14:textId="77777777" w:rsidR="000B4AD7" w:rsidRPr="000B4AD7" w:rsidRDefault="000B4AD7" w:rsidP="000B4AD7">
      <w:pPr>
        <w:jc w:val="both"/>
        <w:rPr>
          <w:rFonts w:ascii="Trebuchet MS" w:hAnsi="Trebuchet MS"/>
          <w:bCs/>
          <w:lang w:val="it-IT"/>
        </w:rPr>
      </w:pPr>
      <w:r w:rsidRPr="000B4AD7">
        <w:rPr>
          <w:rFonts w:ascii="Trebuchet MS" w:hAnsi="Trebuchet MS"/>
          <w:b/>
          <w:lang w:val="it-IT"/>
        </w:rPr>
        <w:t>Măsuri implementate şi planificate</w:t>
      </w:r>
      <w:r w:rsidRPr="000B4AD7">
        <w:rPr>
          <w:rFonts w:ascii="Trebuchet MS" w:hAnsi="Trebuchet MS"/>
          <w:bCs/>
          <w:lang w:val="it-IT"/>
        </w:rPr>
        <w:t xml:space="preserve"> în domeniul fondurilor europene aferente Politicii de Coeziune vizează: </w:t>
      </w:r>
    </w:p>
    <w:p w14:paraId="390595F0" w14:textId="77777777" w:rsidR="000B4AD7" w:rsidRPr="000B4AD7" w:rsidRDefault="000B4AD7" w:rsidP="000B4AD7">
      <w:pPr>
        <w:numPr>
          <w:ilvl w:val="0"/>
          <w:numId w:val="134"/>
        </w:numPr>
        <w:ind w:left="426" w:right="-142"/>
        <w:contextualSpacing/>
        <w:jc w:val="both"/>
        <w:rPr>
          <w:rFonts w:ascii="Trebuchet MS" w:eastAsia="Calibri" w:hAnsi="Trebuchet MS"/>
          <w:lang w:val="ro-RO"/>
        </w:rPr>
      </w:pPr>
      <w:r w:rsidRPr="000B4AD7">
        <w:rPr>
          <w:rFonts w:ascii="Trebuchet MS" w:eastAsia="Calibri" w:hAnsi="Trebuchet MS"/>
          <w:lang w:val="ro-RO"/>
        </w:rPr>
        <w:t xml:space="preserve">asigurarea monitorizării îndeplinirii condițiilor favorizante pe întreg parcursul perioadei de programare; </w:t>
      </w:r>
    </w:p>
    <w:p w14:paraId="2655EC2F" w14:textId="77777777" w:rsidR="000B4AD7" w:rsidRPr="000B4AD7" w:rsidRDefault="000B4AD7" w:rsidP="000B4AD7">
      <w:pPr>
        <w:numPr>
          <w:ilvl w:val="0"/>
          <w:numId w:val="134"/>
        </w:numPr>
        <w:ind w:left="426" w:right="-142"/>
        <w:contextualSpacing/>
        <w:jc w:val="both"/>
        <w:rPr>
          <w:rFonts w:ascii="Trebuchet MS" w:eastAsia="Calibri" w:hAnsi="Trebuchet MS"/>
          <w:lang w:val="ro-RO"/>
        </w:rPr>
      </w:pPr>
      <w:r w:rsidRPr="000B4AD7">
        <w:rPr>
          <w:rFonts w:ascii="Trebuchet MS" w:eastAsia="Calibri" w:hAnsi="Trebuchet MS"/>
          <w:lang w:val="ro-RO"/>
        </w:rPr>
        <w:t>utilizarea opțiunilor de costuri simplificate;</w:t>
      </w:r>
    </w:p>
    <w:p w14:paraId="4952924D" w14:textId="77777777" w:rsidR="000B4AD7" w:rsidRPr="000B4AD7" w:rsidRDefault="000B4AD7" w:rsidP="000B4AD7">
      <w:pPr>
        <w:numPr>
          <w:ilvl w:val="0"/>
          <w:numId w:val="134"/>
        </w:numPr>
        <w:ind w:left="426" w:right="-142"/>
        <w:contextualSpacing/>
        <w:jc w:val="both"/>
        <w:rPr>
          <w:rFonts w:ascii="Trebuchet MS" w:eastAsia="Calibri" w:hAnsi="Trebuchet MS"/>
          <w:lang w:val="it-IT"/>
        </w:rPr>
      </w:pPr>
      <w:r w:rsidRPr="000B4AD7">
        <w:rPr>
          <w:rFonts w:ascii="Trebuchet MS" w:eastAsia="Calibri" w:hAnsi="Trebuchet MS"/>
          <w:lang w:val="ro-RO"/>
        </w:rPr>
        <w:t xml:space="preserve">asigurarea cadrului partenerial și funcționarea Comitetului de Coordonare pentru Managementul Acordului de Parteneriat 2021-2027 și a Comitetelor de monitorizare. </w:t>
      </w:r>
    </w:p>
    <w:p w14:paraId="7FC37BE5" w14:textId="77777777" w:rsidR="000B4AD7" w:rsidRPr="000B4AD7" w:rsidRDefault="000B4AD7" w:rsidP="000B4AD7">
      <w:pPr>
        <w:numPr>
          <w:ilvl w:val="0"/>
          <w:numId w:val="134"/>
        </w:numPr>
        <w:ind w:left="426" w:right="-142"/>
        <w:contextualSpacing/>
        <w:jc w:val="both"/>
        <w:rPr>
          <w:rFonts w:ascii="Trebuchet MS" w:eastAsia="Calibri" w:hAnsi="Trebuchet MS"/>
          <w:lang w:val="it-IT"/>
        </w:rPr>
      </w:pPr>
      <w:r w:rsidRPr="000B4AD7">
        <w:rPr>
          <w:rFonts w:ascii="Trebuchet MS" w:eastAsia="Calibri" w:hAnsi="Trebuchet MS"/>
          <w:lang w:val="it-IT"/>
        </w:rPr>
        <w:t xml:space="preserve">aprobarea Cadrului legal aferent perioadei de programare 2021-2027. </w:t>
      </w:r>
    </w:p>
    <w:p w14:paraId="0974FDED" w14:textId="77777777" w:rsidR="000B4AD7" w:rsidRPr="000B4AD7" w:rsidRDefault="000B4AD7" w:rsidP="000B4AD7">
      <w:pPr>
        <w:ind w:left="426" w:right="-142"/>
        <w:jc w:val="both"/>
        <w:rPr>
          <w:rFonts w:ascii="Trebuchet MS" w:hAnsi="Trebuchet MS"/>
          <w:lang w:val="it-IT"/>
        </w:rPr>
      </w:pPr>
    </w:p>
    <w:p w14:paraId="683E18C7" w14:textId="77777777" w:rsidR="000B4AD7" w:rsidRPr="000B4AD7" w:rsidRDefault="000B4AD7" w:rsidP="000B4AD7">
      <w:pPr>
        <w:spacing w:after="240"/>
        <w:ind w:right="-142"/>
        <w:jc w:val="both"/>
        <w:rPr>
          <w:rFonts w:ascii="Trebuchet MS" w:hAnsi="Trebuchet MS"/>
          <w:lang w:val="it-IT"/>
        </w:rPr>
      </w:pPr>
      <w:r w:rsidRPr="000B4AD7">
        <w:rPr>
          <w:rFonts w:ascii="Trebuchet MS" w:hAnsi="Trebuchet MS"/>
          <w:b/>
          <w:lang w:val="it-IT"/>
        </w:rPr>
        <w:t>Cadrul legal 2021 – 2027</w:t>
      </w:r>
      <w:r w:rsidRPr="000B4AD7">
        <w:rPr>
          <w:rFonts w:ascii="Trebuchet MS" w:hAnsi="Trebuchet MS"/>
          <w:lang w:val="it-IT"/>
        </w:rPr>
        <w:t xml:space="preserve"> vizează stabilirea cadrului instituțional, descrierea fluxurilor financiare, eligibilitatea cheltuielilor și prevenirea, constatarea şi sancţionarea neregulilor, stabilirea unor măsuri de simplificare și digitalizare pentru gestionarea fondurilor europene. Cadrul legal asigură o abordare unitară în punctele cheie ale sistemelor de management și control, astfel încât beneficiarii de fonduri europene să poată să depună proiectele într-un cadru procedural predictibil și considerabil simplificat. </w:t>
      </w:r>
    </w:p>
    <w:p w14:paraId="31498686" w14:textId="77777777" w:rsidR="000B4AD7" w:rsidRPr="000B4AD7" w:rsidRDefault="000B4AD7" w:rsidP="000B4AD7">
      <w:pPr>
        <w:jc w:val="both"/>
        <w:rPr>
          <w:rFonts w:ascii="Trebuchet MS" w:hAnsi="Trebuchet MS"/>
          <w:lang w:val="it-IT"/>
        </w:rPr>
      </w:pPr>
      <w:r w:rsidRPr="000B4AD7">
        <w:rPr>
          <w:rFonts w:ascii="Trebuchet MS" w:hAnsi="Trebuchet MS"/>
          <w:lang w:val="it-IT"/>
        </w:rPr>
        <w:t>Principalele măsuri sunt:</w:t>
      </w:r>
    </w:p>
    <w:p w14:paraId="6CBAA2A9" w14:textId="77777777" w:rsidR="000B4AD7" w:rsidRPr="000B4AD7" w:rsidRDefault="000B4AD7" w:rsidP="000B4AD7">
      <w:pPr>
        <w:numPr>
          <w:ilvl w:val="0"/>
          <w:numId w:val="134"/>
        </w:numPr>
        <w:ind w:left="426"/>
        <w:contextualSpacing/>
        <w:jc w:val="both"/>
        <w:rPr>
          <w:rFonts w:ascii="Trebuchet MS" w:eastAsia="Calibri" w:hAnsi="Trebuchet MS"/>
          <w:szCs w:val="22"/>
          <w:lang w:val="it-IT"/>
        </w:rPr>
      </w:pPr>
      <w:r w:rsidRPr="000B4AD7">
        <w:rPr>
          <w:rFonts w:ascii="Trebuchet MS" w:eastAsia="Calibri" w:hAnsi="Trebuchet MS"/>
          <w:szCs w:val="22"/>
          <w:lang w:val="it-IT"/>
        </w:rPr>
        <w:t>predictibilitatea calendarului de lansări la nivel de program pentru prevenirea eventualelor suprapuneri de apeluri cu aceeași tematică în perioade similare de timp;</w:t>
      </w:r>
    </w:p>
    <w:p w14:paraId="4EFF2162" w14:textId="77777777" w:rsidR="000B4AD7" w:rsidRPr="000B4AD7" w:rsidRDefault="000B4AD7" w:rsidP="000B4AD7">
      <w:pPr>
        <w:numPr>
          <w:ilvl w:val="0"/>
          <w:numId w:val="134"/>
        </w:numPr>
        <w:spacing w:after="240"/>
        <w:ind w:left="426"/>
        <w:contextualSpacing/>
        <w:jc w:val="both"/>
        <w:rPr>
          <w:rFonts w:ascii="Trebuchet MS" w:eastAsia="Calibri" w:hAnsi="Trebuchet MS"/>
          <w:szCs w:val="22"/>
          <w:lang w:val="it-IT"/>
        </w:rPr>
      </w:pPr>
      <w:r w:rsidRPr="000B4AD7">
        <w:rPr>
          <w:rFonts w:ascii="Trebuchet MS" w:eastAsia="Calibri" w:hAnsi="Trebuchet MS"/>
          <w:szCs w:val="22"/>
          <w:lang w:val="it-IT"/>
        </w:rPr>
        <w:t>asigurarea resurselor necesare pentru evaluarea și selecția proiectelor;</w:t>
      </w:r>
    </w:p>
    <w:p w14:paraId="2CB08D56" w14:textId="77777777" w:rsidR="000B4AD7" w:rsidRPr="000B4AD7" w:rsidRDefault="000B4AD7" w:rsidP="000B4AD7">
      <w:pPr>
        <w:numPr>
          <w:ilvl w:val="0"/>
          <w:numId w:val="134"/>
        </w:numPr>
        <w:spacing w:after="240"/>
        <w:ind w:left="426"/>
        <w:contextualSpacing/>
        <w:jc w:val="both"/>
        <w:rPr>
          <w:rFonts w:ascii="Trebuchet MS" w:eastAsia="Calibri" w:hAnsi="Trebuchet MS"/>
          <w:szCs w:val="22"/>
          <w:lang w:val="it-IT"/>
        </w:rPr>
      </w:pPr>
      <w:r w:rsidRPr="000B4AD7">
        <w:rPr>
          <w:rFonts w:ascii="Trebuchet MS" w:eastAsia="Calibri" w:hAnsi="Trebuchet MS"/>
          <w:szCs w:val="22"/>
          <w:lang w:val="it-IT"/>
        </w:rPr>
        <w:t>simplificarea modalității de evaluare a proiectelor:</w:t>
      </w:r>
    </w:p>
    <w:p w14:paraId="0C2AE2D4" w14:textId="77777777" w:rsidR="000B4AD7" w:rsidRPr="000B4AD7" w:rsidRDefault="000B4AD7" w:rsidP="000B4AD7">
      <w:pPr>
        <w:numPr>
          <w:ilvl w:val="0"/>
          <w:numId w:val="134"/>
        </w:numPr>
        <w:spacing w:after="240"/>
        <w:ind w:left="426"/>
        <w:contextualSpacing/>
        <w:jc w:val="both"/>
        <w:rPr>
          <w:rFonts w:ascii="Trebuchet MS" w:eastAsia="Calibri" w:hAnsi="Trebuchet MS"/>
          <w:szCs w:val="22"/>
          <w:lang w:val="it-IT"/>
        </w:rPr>
      </w:pPr>
      <w:r w:rsidRPr="000B4AD7">
        <w:rPr>
          <w:rFonts w:ascii="Trebuchet MS" w:eastAsia="Calibri" w:hAnsi="Trebuchet MS"/>
          <w:szCs w:val="22"/>
          <w:lang w:val="it-IT"/>
        </w:rPr>
        <w:t>simplificarea criteriilor de eligibilitate ale solicitanților prin depunerea declarației unice odată cu cererea de finanțare;</w:t>
      </w:r>
    </w:p>
    <w:p w14:paraId="644C9689" w14:textId="77777777" w:rsidR="000B4AD7" w:rsidRPr="000B4AD7" w:rsidRDefault="000B4AD7" w:rsidP="000B4AD7">
      <w:pPr>
        <w:numPr>
          <w:ilvl w:val="0"/>
          <w:numId w:val="134"/>
        </w:numPr>
        <w:spacing w:after="240"/>
        <w:ind w:left="426"/>
        <w:contextualSpacing/>
        <w:jc w:val="both"/>
        <w:rPr>
          <w:rFonts w:ascii="Trebuchet MS" w:eastAsia="Calibri" w:hAnsi="Trebuchet MS"/>
          <w:szCs w:val="22"/>
          <w:lang w:val="it-IT"/>
        </w:rPr>
      </w:pPr>
      <w:r w:rsidRPr="000B4AD7">
        <w:rPr>
          <w:rFonts w:ascii="Trebuchet MS" w:eastAsia="Calibri" w:hAnsi="Trebuchet MS"/>
          <w:szCs w:val="22"/>
          <w:lang w:val="it-IT"/>
        </w:rPr>
        <w:t xml:space="preserve">digitalizarea evaluării conformității administrative; </w:t>
      </w:r>
    </w:p>
    <w:p w14:paraId="6937F676" w14:textId="77777777" w:rsidR="000B4AD7" w:rsidRPr="000B4AD7" w:rsidRDefault="000B4AD7" w:rsidP="000B4AD7">
      <w:pPr>
        <w:numPr>
          <w:ilvl w:val="0"/>
          <w:numId w:val="134"/>
        </w:numPr>
        <w:spacing w:after="240"/>
        <w:ind w:left="426"/>
        <w:contextualSpacing/>
        <w:jc w:val="both"/>
        <w:rPr>
          <w:rFonts w:ascii="Trebuchet MS" w:eastAsia="Calibri" w:hAnsi="Trebuchet MS"/>
          <w:szCs w:val="22"/>
          <w:lang w:val="it-IT"/>
        </w:rPr>
      </w:pPr>
      <w:r w:rsidRPr="000B4AD7">
        <w:rPr>
          <w:rFonts w:ascii="Trebuchet MS" w:eastAsia="Calibri" w:hAnsi="Trebuchet MS"/>
          <w:szCs w:val="22"/>
          <w:lang w:val="it-IT"/>
        </w:rPr>
        <w:t>o selecție mai rapidă - evaluare tehnico-financiară cu număr redus de criterii și a subcriterii;</w:t>
      </w:r>
    </w:p>
    <w:p w14:paraId="22F6EDE7" w14:textId="77777777" w:rsidR="000B4AD7" w:rsidRPr="000B4AD7" w:rsidRDefault="000B4AD7" w:rsidP="000B4AD7">
      <w:pPr>
        <w:numPr>
          <w:ilvl w:val="0"/>
          <w:numId w:val="134"/>
        </w:numPr>
        <w:spacing w:after="240"/>
        <w:ind w:left="426"/>
        <w:contextualSpacing/>
        <w:jc w:val="both"/>
        <w:rPr>
          <w:rFonts w:ascii="Trebuchet MS" w:eastAsia="Calibri" w:hAnsi="Trebuchet MS"/>
          <w:szCs w:val="22"/>
          <w:lang w:val="it-IT"/>
        </w:rPr>
      </w:pPr>
      <w:r w:rsidRPr="000B4AD7">
        <w:rPr>
          <w:rFonts w:ascii="Trebuchet MS" w:eastAsia="Calibri" w:hAnsi="Trebuchet MS"/>
          <w:szCs w:val="22"/>
          <w:lang w:val="it-IT"/>
        </w:rPr>
        <w:t>digitalizarea și automatizarea parțială a schimbului de informații între autorități cu efecte pozitive în ceea ce privește reducerea sarcinii administrative a solicitanților de fonduri în etapa de evaluare, selecție și contractare a proiectelor;</w:t>
      </w:r>
    </w:p>
    <w:p w14:paraId="76117302" w14:textId="77777777" w:rsidR="000B4AD7" w:rsidRPr="000B4AD7" w:rsidRDefault="000B4AD7" w:rsidP="000B4AD7">
      <w:pPr>
        <w:numPr>
          <w:ilvl w:val="0"/>
          <w:numId w:val="134"/>
        </w:numPr>
        <w:spacing w:after="240"/>
        <w:ind w:left="426"/>
        <w:contextualSpacing/>
        <w:jc w:val="both"/>
        <w:rPr>
          <w:rFonts w:eastAsia="Calibri"/>
          <w:szCs w:val="22"/>
          <w:lang w:val="it-IT"/>
        </w:rPr>
      </w:pPr>
      <w:r w:rsidRPr="000B4AD7">
        <w:rPr>
          <w:rFonts w:ascii="Trebuchet MS" w:eastAsia="Calibri" w:hAnsi="Trebuchet MS"/>
          <w:szCs w:val="22"/>
          <w:lang w:val="it-IT"/>
        </w:rPr>
        <w:t>posibilitatea stabilirii unui prag de excelentă, care să permită selecția de proiecte de înaltă calitate într-o perioadă scurtă de timp;</w:t>
      </w:r>
    </w:p>
    <w:p w14:paraId="1676077E" w14:textId="77777777" w:rsidR="000B4AD7" w:rsidRPr="000B4AD7" w:rsidRDefault="000B4AD7" w:rsidP="000B4AD7">
      <w:pPr>
        <w:spacing w:after="240"/>
        <w:jc w:val="both"/>
        <w:rPr>
          <w:rFonts w:ascii="Trebuchet MS" w:hAnsi="Trebuchet MS"/>
          <w:lang w:val="it-IT"/>
        </w:rPr>
      </w:pPr>
      <w:r w:rsidRPr="000B4AD7">
        <w:rPr>
          <w:rFonts w:ascii="Trebuchet MS" w:hAnsi="Trebuchet MS"/>
          <w:lang w:val="it-IT"/>
        </w:rPr>
        <w:t>Autoritățile de management competente au transmis Autorității de Audit descrierile de sistem aferente celor 16 programe finanțate prin politica de coeziune (8 la nivel național și 8 la nivel regional).</w:t>
      </w:r>
    </w:p>
    <w:p w14:paraId="490A38AD" w14:textId="77777777" w:rsidR="000B4AD7" w:rsidRPr="000B4AD7" w:rsidRDefault="000B4AD7" w:rsidP="000B4AD7">
      <w:pPr>
        <w:spacing w:after="240"/>
        <w:jc w:val="both"/>
        <w:rPr>
          <w:rFonts w:ascii="Trebuchet MS" w:hAnsi="Trebuchet MS"/>
          <w:lang w:val="it-IT"/>
        </w:rPr>
      </w:pPr>
      <w:r w:rsidRPr="000B4AD7">
        <w:rPr>
          <w:rFonts w:ascii="Trebuchet MS" w:hAnsi="Trebuchet MS"/>
          <w:lang w:val="it-IT"/>
        </w:rPr>
        <w:t>În scopul accelerării procesului de pregătire a sistemului de management și control (SMC), organismul de coordonare din cadrul MIPE a pus la dispoziția autorităților de management principalele instrumente necesare instituirii sistemelor de management și control pentru programele gestionate, inclusiv descrierile de sistem ale organismului care asigură funcția contabilă, sistemului informatic și structurilor suport (i.e. juridic, coordonare sistem, resurse umane, corp control, comunicare etc.).</w:t>
      </w:r>
    </w:p>
    <w:p w14:paraId="282D1EC3" w14:textId="77777777" w:rsidR="000B4AD7" w:rsidRPr="000B4AD7" w:rsidRDefault="000B4AD7" w:rsidP="000B4AD7">
      <w:pPr>
        <w:spacing w:after="240"/>
        <w:jc w:val="both"/>
        <w:rPr>
          <w:rFonts w:ascii="Trebuchet MS" w:hAnsi="Trebuchet MS"/>
          <w:lang w:val="it-IT"/>
        </w:rPr>
      </w:pPr>
      <w:r w:rsidRPr="000B4AD7">
        <w:rPr>
          <w:rFonts w:ascii="Trebuchet MS" w:hAnsi="Trebuchet MS"/>
          <w:lang w:val="it-IT"/>
        </w:rPr>
        <w:t xml:space="preserve">Cu sprijinul acordat de MIPE pe parcursul procesului de elaborare și negociere, s-au  negociat și semnat protocoalele de colaborare orizontale de autoritățile de management DLAF, ONRC, ANI și Inspecția Muncii, fiind în curs de negociere Protocolul de colaborare ANAF. </w:t>
      </w:r>
    </w:p>
    <w:p w14:paraId="6601F77A" w14:textId="77777777" w:rsidR="000B4AD7" w:rsidRPr="000B4AD7" w:rsidRDefault="000B4AD7" w:rsidP="000B4AD7">
      <w:pPr>
        <w:suppressAutoHyphens/>
        <w:jc w:val="both"/>
        <w:rPr>
          <w:rFonts w:ascii="Trebuchet MS" w:hAnsi="Trebuchet MS"/>
          <w:b/>
          <w:lang w:val="ro-RO" w:eastAsia="zh-CN"/>
        </w:rPr>
      </w:pPr>
      <w:r w:rsidRPr="000B4AD7">
        <w:rPr>
          <w:rFonts w:ascii="Trebuchet MS" w:hAnsi="Trebuchet MS"/>
          <w:b/>
          <w:lang w:val="ro-RO" w:eastAsia="zh-CN"/>
        </w:rPr>
        <w:t>Acte normative pentru perioada 2021-2027:</w:t>
      </w:r>
    </w:p>
    <w:p w14:paraId="747FFEF3" w14:textId="77777777" w:rsidR="000B4AD7" w:rsidRPr="000B4AD7" w:rsidRDefault="000B4AD7" w:rsidP="000B4AD7">
      <w:pPr>
        <w:numPr>
          <w:ilvl w:val="0"/>
          <w:numId w:val="135"/>
        </w:numPr>
        <w:suppressAutoHyphens/>
        <w:ind w:left="426" w:hanging="284"/>
        <w:contextualSpacing/>
        <w:jc w:val="both"/>
        <w:rPr>
          <w:rFonts w:ascii="Trebuchet MS" w:eastAsia="Calibri" w:hAnsi="Trebuchet MS"/>
          <w:szCs w:val="22"/>
          <w:lang w:val="ro-RO" w:eastAsia="zh-CN"/>
        </w:rPr>
      </w:pPr>
      <w:r w:rsidRPr="000B4AD7">
        <w:rPr>
          <w:rFonts w:ascii="Trebuchet MS" w:eastAsia="Calibri" w:hAnsi="Trebuchet MS"/>
          <w:szCs w:val="22"/>
          <w:lang w:val="ro-RO" w:eastAsia="zh-CN"/>
        </w:rPr>
        <w:t xml:space="preserve">Hotărârea Guvernului nr. 195/2024 pentru modificarea şi completarea Normelor metodologice de aplicare a prevederilor Ordonanţei de urgenţă a Guvernului nr. 66/2011, aprobate prin Hotărârea Guvernului nr. 875/2011, ca urmare a  aprobării Legii nr. 265/2023 privind aprobarea Ordonanţei de urgenţă a Guvernului nr. 97/2022 pentru modificarea şi completarea Ordonanţei de urgenţă a Guvernului nr. 66/2011 </w:t>
      </w:r>
      <w:r w:rsidRPr="000B4AD7">
        <w:rPr>
          <w:rFonts w:ascii="Trebuchet MS" w:eastAsia="Calibri" w:hAnsi="Trebuchet MS"/>
          <w:i/>
          <w:iCs/>
          <w:szCs w:val="22"/>
          <w:lang w:val="ro-RO" w:eastAsia="zh-CN"/>
        </w:rPr>
        <w:t>privind prevenirea, constatarea şi sancţionarea neregulilor apărute în obţinerea şi utilizarea fondurilor europene şi/sau a fondurilor publice naţionale aferente acestora</w:t>
      </w:r>
      <w:r w:rsidRPr="000B4AD7">
        <w:rPr>
          <w:rFonts w:ascii="Trebuchet MS" w:eastAsia="Calibri" w:hAnsi="Trebuchet MS"/>
          <w:szCs w:val="22"/>
          <w:lang w:val="ro-RO" w:eastAsia="zh-CN"/>
        </w:rPr>
        <w:t>.</w:t>
      </w:r>
    </w:p>
    <w:p w14:paraId="6D64A53D" w14:textId="77777777" w:rsidR="000B4AD7" w:rsidRPr="000B4AD7" w:rsidRDefault="000B4AD7" w:rsidP="000B4AD7">
      <w:pPr>
        <w:numPr>
          <w:ilvl w:val="0"/>
          <w:numId w:val="135"/>
        </w:numPr>
        <w:suppressAutoHyphens/>
        <w:spacing w:line="276" w:lineRule="auto"/>
        <w:ind w:left="426" w:hanging="284"/>
        <w:contextualSpacing/>
        <w:jc w:val="both"/>
        <w:rPr>
          <w:rFonts w:ascii="Trebuchet MS" w:eastAsia="Calibri" w:hAnsi="Trebuchet MS"/>
          <w:szCs w:val="22"/>
          <w:lang w:val="ro-RO" w:eastAsia="zh-CN"/>
        </w:rPr>
      </w:pPr>
      <w:r w:rsidRPr="000B4AD7">
        <w:rPr>
          <w:rFonts w:ascii="Trebuchet MS" w:eastAsia="Calibri" w:hAnsi="Trebuchet MS"/>
          <w:szCs w:val="22"/>
          <w:lang w:val="ro-RO" w:eastAsia="zh-CN"/>
        </w:rPr>
        <w:t>Obiectivele actului normativ vizează corelarea perioadelor de programare 2014-2020 și 2021-2027, precum și actualizarea competențelor Parchetului European, situațiile de conflict de interese, introducerea formatului standard pentru declarația pe proprie răspundere privind exercitarea imparțială și obiectivă a atribuțiilor acestora nu este compromisă din motive care implică familia, viața afectivă, afinitățile politice sau naționale, interesul economic sau orice alt interes personal direct sau indirect.</w:t>
      </w:r>
    </w:p>
    <w:p w14:paraId="492403D4" w14:textId="77777777" w:rsidR="000B4AD7" w:rsidRPr="000B4AD7" w:rsidRDefault="000B4AD7" w:rsidP="000B4AD7">
      <w:pPr>
        <w:numPr>
          <w:ilvl w:val="0"/>
          <w:numId w:val="135"/>
        </w:numPr>
        <w:suppressAutoHyphens/>
        <w:ind w:left="426" w:hanging="284"/>
        <w:contextualSpacing/>
        <w:jc w:val="both"/>
        <w:rPr>
          <w:rFonts w:ascii="Trebuchet MS" w:eastAsia="Calibri" w:hAnsi="Trebuchet MS"/>
          <w:szCs w:val="22"/>
          <w:lang w:val="ro-RO" w:eastAsia="zh-CN"/>
        </w:rPr>
      </w:pPr>
      <w:r w:rsidRPr="000B4AD7">
        <w:rPr>
          <w:rFonts w:ascii="Trebuchet MS" w:eastAsia="Calibri" w:hAnsi="Trebuchet MS"/>
          <w:szCs w:val="22"/>
          <w:lang w:val="ro-RO" w:eastAsia="zh-CN"/>
        </w:rPr>
        <w:t>Legea nr. 231/2023 pentru aprobarea Ordonanței de urgență a Guvernului nr. 133/2021 privind gestionarea financiară a fondurilor europene pentru perioada de programare 2021 - 2027 alocate României din Fondul european de dezvoltare regională, Fondul de coeziune, Fondul social european+, Fondul pentru o tranziție justă - a vizat, în principal, conformarea cu Decizia de punere în aplicare (UE) 2021/173 a Comisiei pentru gestionarea Mecanismului pentru Interconectarea Europei și modificarea prevederilor referitoare la limita de supracontractare, stabilită pentru Programul Tranziție Justă.</w:t>
      </w:r>
    </w:p>
    <w:p w14:paraId="05B3C0CC" w14:textId="77777777" w:rsidR="000B4AD7" w:rsidRPr="000B4AD7" w:rsidRDefault="000B4AD7" w:rsidP="000B4AD7">
      <w:pPr>
        <w:numPr>
          <w:ilvl w:val="0"/>
          <w:numId w:val="135"/>
        </w:numPr>
        <w:suppressAutoHyphens/>
        <w:ind w:left="426" w:hanging="284"/>
        <w:contextualSpacing/>
        <w:jc w:val="both"/>
        <w:rPr>
          <w:rFonts w:ascii="Trebuchet MS" w:eastAsia="Calibri" w:hAnsi="Trebuchet MS"/>
          <w:szCs w:val="22"/>
          <w:lang w:val="ro-RO" w:eastAsia="zh-CN"/>
        </w:rPr>
      </w:pPr>
      <w:r w:rsidRPr="000B4AD7">
        <w:rPr>
          <w:rFonts w:ascii="Trebuchet MS" w:eastAsia="Calibri" w:hAnsi="Trebuchet MS"/>
          <w:szCs w:val="22"/>
          <w:lang w:val="ro-RO" w:eastAsia="zh-CN"/>
        </w:rPr>
        <w:t xml:space="preserve">A fost revizuită Ordonanța de Urgență nr. 112/ 2024 privind modificarea şi completarea unor acte normative în vederea stabilirii unui mecanism de implementare financiară ca urmare a existenței priorităților finanțate prin sprijin comun din două fonduri, precum și pentru instituirea, în aplicarea art. 95 din RDC (finanțare nelegată de costuri), a mecanismului de implementare a proiectului finanțat din FSE+ prin Programul Educație și Ocupare. Pentru operațiunile care sunt finanțate din două fonduri (Fondul European de Dezvoltare Regională și Fondul Social European+), au fost stabilite elementele specifice de fluxuri financiare în ceea ce privește modalitatea de acordare, justificare și recuperare a prefinanțării primite de beneficiari. </w:t>
      </w:r>
    </w:p>
    <w:p w14:paraId="5BF81159" w14:textId="77777777" w:rsidR="000B4AD7" w:rsidRPr="000B4AD7" w:rsidRDefault="000B4AD7" w:rsidP="000B4AD7">
      <w:pPr>
        <w:numPr>
          <w:ilvl w:val="0"/>
          <w:numId w:val="135"/>
        </w:numPr>
        <w:suppressAutoHyphens/>
        <w:ind w:left="426" w:hanging="284"/>
        <w:jc w:val="both"/>
        <w:rPr>
          <w:rFonts w:ascii="Trebuchet MS" w:eastAsia="Calibri" w:hAnsi="Trebuchet MS"/>
          <w:szCs w:val="22"/>
          <w:lang w:val="ro-RO" w:eastAsia="zh-CN"/>
        </w:rPr>
      </w:pPr>
      <w:r w:rsidRPr="000B4AD7">
        <w:rPr>
          <w:rFonts w:ascii="Trebuchet MS" w:eastAsia="Calibri" w:hAnsi="Trebuchet MS"/>
          <w:szCs w:val="22"/>
          <w:lang w:val="ro-RO" w:eastAsia="zh-CN"/>
        </w:rPr>
        <w:t xml:space="preserve">Hotărârea Guvernului nr. 41/2023 privind modificarea şi completarea art. 6 din Hotărârea Guvernului nr. 936/2020 </w:t>
      </w:r>
      <w:r w:rsidRPr="000B4AD7">
        <w:rPr>
          <w:rFonts w:ascii="Trebuchet MS" w:eastAsia="Calibri" w:hAnsi="Trebuchet MS"/>
          <w:i/>
          <w:iCs/>
          <w:szCs w:val="22"/>
          <w:lang w:val="ro-RO" w:eastAsia="zh-CN"/>
        </w:rPr>
        <w:t>pentru aprobarea cadrului general necesar în vederea implicării autorităților şi instituțiilor din România în procesul de programare şi negociere a fondurilor externe nerambursabile aferente perioadei de programare 2021-2027 şi a cadrului instituţional de coordonare, gestionare şi control al acestor fonduri</w:t>
      </w:r>
      <w:r w:rsidRPr="000B4AD7">
        <w:rPr>
          <w:rFonts w:ascii="Trebuchet MS" w:eastAsia="Calibri" w:hAnsi="Trebuchet MS"/>
          <w:szCs w:val="22"/>
          <w:lang w:val="ro-RO" w:eastAsia="zh-CN"/>
        </w:rPr>
        <w:t xml:space="preserve"> a - reglementează posibilitatea ca pentru Programul Tranziție Justă, autoritatea de management să poată delega exercitarea unor funcții către organismele intermediare care se organizează și funcționează la nivelul agențiilor pentru dezvoltare regională (ADR) Vest, Sud Vest, Centru, Sud Muntenia și Sud Est, precum și posibilitatea ca pentru Programul Sănătate, autoritatea de management să poată delega exercitarea unor funcții către organismele intermediare care se organizează și funcționează la nivelul ADR Vest, Sud Vest, Centru, Sud Muntenia, Sud Est, București-Ilfov, Nord-Vest, Nord-Est, Organismul intermediar regional pentru Programe europene capital uman Regiunea București-Ilfov și Organismul intermediar pentru cercetare care se organizează și funcționează în cadrul Ministerului Cercetării, Inovării și Digitalizării.</w:t>
      </w:r>
    </w:p>
    <w:p w14:paraId="56BE68DC" w14:textId="77777777" w:rsidR="000B4AD7" w:rsidRPr="000B4AD7" w:rsidRDefault="000B4AD7" w:rsidP="000B4AD7">
      <w:pPr>
        <w:numPr>
          <w:ilvl w:val="0"/>
          <w:numId w:val="135"/>
        </w:numPr>
        <w:suppressAutoHyphens/>
        <w:ind w:left="426" w:hanging="284"/>
        <w:jc w:val="both"/>
        <w:rPr>
          <w:rFonts w:ascii="Trebuchet MS" w:eastAsia="Calibri" w:hAnsi="Trebuchet MS"/>
          <w:szCs w:val="22"/>
          <w:lang w:val="ro-RO" w:eastAsia="zh-CN"/>
        </w:rPr>
      </w:pPr>
      <w:r w:rsidRPr="000B4AD7">
        <w:rPr>
          <w:rFonts w:ascii="Trebuchet MS" w:eastAsia="Calibri" w:hAnsi="Trebuchet MS"/>
          <w:szCs w:val="22"/>
          <w:lang w:val="ro-RO" w:eastAsia="zh-CN"/>
        </w:rPr>
        <w:t>Suplimentar, prin Hotărârea Guvernului nr. 870/2023 privind modificarea art. 6 alin. (6) din Hotărârea Guvernului nr. 936/2020 a fost reglementată posibilitatea ca pentru Programul Sănătate, autoritatea de management să poată delega exercitarea unor funcții și către Organismul intermediar pentru Promovarea Societății Informaționale (OIPSI), direcție generală în cadrul Autorității pentru Digitalizarea României.</w:t>
      </w:r>
    </w:p>
    <w:p w14:paraId="61C99E7B" w14:textId="77777777" w:rsidR="000B4AD7" w:rsidRPr="000B4AD7" w:rsidRDefault="000B4AD7" w:rsidP="000B4AD7">
      <w:pPr>
        <w:numPr>
          <w:ilvl w:val="0"/>
          <w:numId w:val="135"/>
        </w:numPr>
        <w:suppressAutoHyphens/>
        <w:ind w:left="426" w:hanging="284"/>
        <w:jc w:val="both"/>
        <w:rPr>
          <w:rFonts w:ascii="Trebuchet MS" w:eastAsia="Calibri" w:hAnsi="Trebuchet MS"/>
          <w:szCs w:val="22"/>
          <w:lang w:val="ro-RO" w:eastAsia="zh-CN"/>
        </w:rPr>
      </w:pPr>
      <w:r w:rsidRPr="000B4AD7">
        <w:rPr>
          <w:rFonts w:ascii="Trebuchet MS" w:eastAsia="Calibri" w:hAnsi="Trebuchet MS"/>
          <w:szCs w:val="22"/>
          <w:lang w:val="ro-RO" w:eastAsia="zh-CN"/>
        </w:rPr>
        <w:t>Ordinul comun MIPE/MF nr. 4013/5.316/2023 privind aprobarea Instrucțiunilor de aplicare a prevederilor art. 9 alin. (1) și (2) din Hotărârea Guvernului nr. 873/2022 privind stabilirea cadrului legal privind eligibilitatea cheltuielilor efectuate de beneficiari în cadrul operațiunilor finanțate în perioada de programare 2021-2027 prin Fondul european de dezvoltare regională, Fondul social european Plus, Fondul de coeziune și Fondul pentru tranziție justă, reglementează următoarele aspecte:</w:t>
      </w:r>
    </w:p>
    <w:p w14:paraId="0ED1B75E" w14:textId="77777777" w:rsidR="000B4AD7" w:rsidRPr="000B4AD7" w:rsidRDefault="000B4AD7" w:rsidP="000B4AD7">
      <w:pPr>
        <w:numPr>
          <w:ilvl w:val="1"/>
          <w:numId w:val="135"/>
        </w:numPr>
        <w:suppressAutoHyphens/>
        <w:ind w:left="709" w:hanging="283"/>
        <w:jc w:val="both"/>
        <w:rPr>
          <w:rFonts w:ascii="Trebuchet MS" w:eastAsia="Calibri" w:hAnsi="Trebuchet MS"/>
          <w:szCs w:val="22"/>
          <w:lang w:val="ro-RO" w:eastAsia="zh-CN"/>
        </w:rPr>
      </w:pPr>
      <w:r w:rsidRPr="000B4AD7">
        <w:rPr>
          <w:rFonts w:ascii="Trebuchet MS" w:eastAsia="Calibri" w:hAnsi="Trebuchet MS"/>
          <w:szCs w:val="22"/>
          <w:lang w:val="ro-RO" w:eastAsia="zh-CN"/>
        </w:rPr>
        <w:t xml:space="preserve">procedura de verificare a eligibilității TVA aferentă cheltuielilor eligibile cuprinse în cererea de rambursare atât pentru operațiunile al căror cost total este mai mic de 5 mil. euro (inclusiv TVA) cât și pentru operațiunile al căror cost total este mai mare de 5 mil. euro (inclusiv TVA) </w:t>
      </w:r>
    </w:p>
    <w:p w14:paraId="1E744D18" w14:textId="77777777" w:rsidR="000B4AD7" w:rsidRPr="000B4AD7" w:rsidRDefault="000B4AD7" w:rsidP="000B4AD7">
      <w:pPr>
        <w:numPr>
          <w:ilvl w:val="1"/>
          <w:numId w:val="135"/>
        </w:numPr>
        <w:suppressAutoHyphens/>
        <w:ind w:left="709" w:hanging="283"/>
        <w:jc w:val="both"/>
        <w:rPr>
          <w:rFonts w:ascii="Trebuchet MS" w:eastAsia="Calibri" w:hAnsi="Trebuchet MS"/>
          <w:szCs w:val="22"/>
          <w:lang w:val="ro-RO" w:eastAsia="zh-CN"/>
        </w:rPr>
      </w:pPr>
      <w:r w:rsidRPr="000B4AD7">
        <w:rPr>
          <w:rFonts w:ascii="Trebuchet MS" w:eastAsia="Calibri" w:hAnsi="Trebuchet MS"/>
          <w:szCs w:val="22"/>
          <w:lang w:val="ro-RO" w:eastAsia="zh-CN"/>
        </w:rPr>
        <w:t>procedura de verificare a dublei-finanțări a TVA aferentă cheltuielilor eligibile cuprinse în cererea de rambursare.</w:t>
      </w:r>
    </w:p>
    <w:p w14:paraId="6EBE512E" w14:textId="77777777" w:rsidR="000B4AD7" w:rsidRPr="000B4AD7" w:rsidRDefault="000B4AD7" w:rsidP="000B4AD7">
      <w:pPr>
        <w:numPr>
          <w:ilvl w:val="0"/>
          <w:numId w:val="135"/>
        </w:numPr>
        <w:suppressAutoHyphens/>
        <w:ind w:left="426" w:hanging="284"/>
        <w:jc w:val="both"/>
        <w:rPr>
          <w:rFonts w:ascii="Trebuchet MS" w:eastAsia="Calibri" w:hAnsi="Trebuchet MS"/>
          <w:szCs w:val="22"/>
          <w:lang w:val="ro-RO" w:eastAsia="zh-CN"/>
        </w:rPr>
      </w:pPr>
      <w:r w:rsidRPr="000B4AD7">
        <w:rPr>
          <w:rFonts w:ascii="Trebuchet MS" w:eastAsia="Calibri" w:hAnsi="Trebuchet MS"/>
          <w:szCs w:val="22"/>
          <w:lang w:val="ro-RO" w:eastAsia="zh-CN"/>
        </w:rPr>
        <w:t xml:space="preserve">Ordonanța de Urgență a Guvernului nr. 113/2023 </w:t>
      </w:r>
      <w:r w:rsidRPr="000B4AD7">
        <w:rPr>
          <w:rFonts w:ascii="Trebuchet MS" w:eastAsia="Calibri" w:hAnsi="Trebuchet MS"/>
          <w:i/>
          <w:iCs/>
          <w:szCs w:val="22"/>
          <w:lang w:val="ro-RO" w:eastAsia="zh-CN"/>
        </w:rPr>
        <w:t>privind modificarea unor acte normative în domeniul fondurilor externe nerambursabile aferente perioadei de programare 2021 – 2027</w:t>
      </w:r>
      <w:r w:rsidRPr="000B4AD7">
        <w:rPr>
          <w:rFonts w:ascii="Trebuchet MS" w:eastAsia="Calibri" w:hAnsi="Trebuchet MS"/>
          <w:szCs w:val="22"/>
          <w:lang w:val="ro-RO" w:eastAsia="zh-CN"/>
        </w:rPr>
        <w:t xml:space="preserve">, prin care au fost revizuite prevederile OUG nr. 23/2023 </w:t>
      </w:r>
      <w:r w:rsidRPr="000B4AD7">
        <w:rPr>
          <w:rFonts w:ascii="Trebuchet MS" w:eastAsia="Calibri" w:hAnsi="Trebuchet MS"/>
          <w:i/>
          <w:iCs/>
          <w:szCs w:val="22"/>
          <w:lang w:val="ro-RO" w:eastAsia="zh-CN"/>
        </w:rPr>
        <w:t>privind instituirea unor măsuri de simplificare și digitalizare pentru gestionarea fondurilor europene aferente Politicii de Coeziune 2021-2027</w:t>
      </w:r>
      <w:r w:rsidRPr="000B4AD7">
        <w:rPr>
          <w:rFonts w:ascii="Trebuchet MS" w:eastAsia="Calibri" w:hAnsi="Trebuchet MS"/>
          <w:szCs w:val="22"/>
          <w:lang w:val="ro-RO" w:eastAsia="zh-CN"/>
        </w:rPr>
        <w:t xml:space="preserve">. Principalele modificări s-au referit la clarificarea procesului de elaborare și publicare a ghidului solicitantului; revizuirea prevederilor privind drepturile reale asupra bunurilor imobile care fac obiectul cererii de finanțare; adaptarea duratei procesului de evaluare, selecție și contractare a cererilor de finanțare în acord cu capacitatea de evaluare a autorității de management/organismului intermediar; clarificarea termenului pentru înregistrarea la autoritatea de management/organismul intermediar a contestațiilor depuse de solicitanți; eliminarea acțiunilor și măsurilor de monitorizare consolidate, pentru a se preveni blocarea implementării proiectelor. </w:t>
      </w:r>
    </w:p>
    <w:p w14:paraId="163D4C26" w14:textId="77777777" w:rsidR="000B4AD7" w:rsidRPr="000B4AD7" w:rsidRDefault="000B4AD7" w:rsidP="000B4AD7">
      <w:pPr>
        <w:numPr>
          <w:ilvl w:val="0"/>
          <w:numId w:val="135"/>
        </w:numPr>
        <w:suppressAutoHyphens/>
        <w:ind w:left="426" w:hanging="284"/>
        <w:jc w:val="both"/>
        <w:rPr>
          <w:rFonts w:ascii="Trebuchet MS" w:eastAsia="Calibri" w:hAnsi="Trebuchet MS"/>
          <w:szCs w:val="22"/>
          <w:lang w:val="ro-RO" w:eastAsia="zh-CN"/>
        </w:rPr>
      </w:pPr>
      <w:r w:rsidRPr="000B4AD7">
        <w:rPr>
          <w:rFonts w:ascii="Trebuchet MS" w:eastAsia="Calibri" w:hAnsi="Trebuchet MS"/>
          <w:szCs w:val="22"/>
          <w:lang w:val="ro-RO" w:eastAsia="zh-CN"/>
        </w:rPr>
        <w:t xml:space="preserve">Ordonanța de Urgență a Guvernului nr. 112/2024 </w:t>
      </w:r>
      <w:r w:rsidRPr="000B4AD7">
        <w:rPr>
          <w:rFonts w:ascii="Trebuchet MS" w:eastAsia="Calibri" w:hAnsi="Trebuchet MS"/>
          <w:i/>
          <w:iCs/>
          <w:szCs w:val="22"/>
          <w:lang w:val="ro-RO" w:eastAsia="zh-CN"/>
        </w:rPr>
        <w:t>privind modificarea şi completarea unor acte normative</w:t>
      </w:r>
      <w:r w:rsidRPr="000B4AD7">
        <w:rPr>
          <w:rFonts w:ascii="Trebuchet MS" w:eastAsia="Calibri" w:hAnsi="Trebuchet MS"/>
          <w:szCs w:val="22"/>
          <w:lang w:val="ro-RO" w:eastAsia="zh-CN"/>
        </w:rPr>
        <w:t xml:space="preserve">, revizuiește reglementări din OUG nr. 23/2023 pentru o mai bună corelare cu diferitele etape ale implementării perioadei de programare 2021 -2027 și permite autorităților de management să accelereze procesul de contractare în vederea creșterii gradului de absorbție și să gestioneze echilibrat fondurile europene pentru evitarea riscului de dezangajare. </w:t>
      </w:r>
    </w:p>
    <w:p w14:paraId="489EF9CA" w14:textId="77777777" w:rsidR="000B4AD7" w:rsidRPr="000B4AD7" w:rsidRDefault="000B4AD7" w:rsidP="000B4AD7">
      <w:pPr>
        <w:numPr>
          <w:ilvl w:val="0"/>
          <w:numId w:val="135"/>
        </w:numPr>
        <w:suppressAutoHyphens/>
        <w:ind w:left="426" w:hanging="284"/>
        <w:jc w:val="both"/>
        <w:rPr>
          <w:rFonts w:ascii="Trebuchet MS" w:eastAsia="Calibri" w:hAnsi="Trebuchet MS"/>
          <w:szCs w:val="22"/>
          <w:lang w:val="ro-RO" w:eastAsia="zh-CN"/>
        </w:rPr>
      </w:pPr>
      <w:r w:rsidRPr="000B4AD7">
        <w:rPr>
          <w:rFonts w:ascii="Trebuchet MS" w:eastAsia="Calibri" w:hAnsi="Trebuchet MS"/>
          <w:szCs w:val="22"/>
          <w:lang w:val="ro-RO" w:eastAsia="zh-CN"/>
        </w:rPr>
        <w:t>OMIPE nr. 6059/2024 pentru modificarea Anexei la OMIPE nr. 2.041/</w:t>
      </w:r>
      <w:r w:rsidRPr="000B4AD7">
        <w:rPr>
          <w:rFonts w:ascii="Trebuchet MS" w:eastAsia="Calibri" w:hAnsi="Trebuchet MS"/>
          <w:i/>
          <w:iCs/>
          <w:szCs w:val="22"/>
          <w:lang w:val="ro-RO" w:eastAsia="zh-CN"/>
        </w:rPr>
        <w:t>2023 pentru aprobarea modelului contractului de finanțare</w:t>
      </w:r>
      <w:r w:rsidRPr="000B4AD7">
        <w:rPr>
          <w:rFonts w:ascii="Trebuchet MS" w:eastAsia="Calibri" w:hAnsi="Trebuchet MS"/>
          <w:szCs w:val="22"/>
          <w:lang w:val="ro-RO" w:eastAsia="zh-CN"/>
        </w:rPr>
        <w:t xml:space="preserve"> [...] precum și pentru modificarea Anexei la OMIPE nr. 2.228/2023 </w:t>
      </w:r>
      <w:r w:rsidRPr="000B4AD7">
        <w:rPr>
          <w:rFonts w:ascii="Trebuchet MS" w:eastAsia="Calibri" w:hAnsi="Trebuchet MS"/>
          <w:i/>
          <w:iCs/>
          <w:szCs w:val="22"/>
          <w:lang w:val="ro-RO" w:eastAsia="zh-CN"/>
        </w:rPr>
        <w:t>pentru aprobarea modelului deciziei de finanțare</w:t>
      </w:r>
      <w:r w:rsidRPr="000B4AD7">
        <w:rPr>
          <w:rFonts w:ascii="Trebuchet MS" w:eastAsia="Calibri" w:hAnsi="Trebuchet MS"/>
          <w:szCs w:val="22"/>
          <w:lang w:val="ro-RO" w:eastAsia="zh-CN"/>
        </w:rPr>
        <w:t xml:space="preserve"> [..] emis în aplicarea legislației primare vizează eliminarea obligației beneficiarului de a comunica cu AM/OI exclusiv prin intermediul MySMIS2021; eliminarea acțiunilor și măsurilor de monitorizare consolidate pentru a preveni blocarea implementării proiectelor; introducerea obligației AM/OI de a aproba notificarea beneficiarului de modificare a contractului/deciziei de finanțare, în situația în care modificarea afectează criteriile sau condițiile de acordare a finanțării; modificarea formatelor standard ale contractului de finanțare și ale deciziei de finanțare prin eliminarea obligației beneficiarilor de a cuprinde clauze în contractele de achiziții de lucrări care îi obligă pe contractori să transmită AM/OI, lunar, prin MySMIS2021, rapoarte privind stadiul fizic și valoric realizat, comparativ cu cel programat.</w:t>
      </w:r>
    </w:p>
    <w:p w14:paraId="15E185C3" w14:textId="77777777" w:rsidR="000B4AD7" w:rsidRPr="000B4AD7" w:rsidRDefault="000B4AD7" w:rsidP="000B4AD7">
      <w:pPr>
        <w:contextualSpacing/>
        <w:jc w:val="both"/>
        <w:rPr>
          <w:rFonts w:ascii="Trebuchet MS" w:eastAsia="Calibri" w:hAnsi="Trebuchet MS" w:cs="Calibri"/>
          <w:bCs/>
          <w:iCs/>
          <w:lang w:val="ro-RO"/>
        </w:rPr>
      </w:pPr>
    </w:p>
    <w:p w14:paraId="07D55958" w14:textId="77777777" w:rsidR="000B4AD7" w:rsidRPr="000B4AD7" w:rsidRDefault="000B4AD7" w:rsidP="000B4AD7">
      <w:pPr>
        <w:spacing w:before="240"/>
        <w:contextualSpacing/>
        <w:jc w:val="both"/>
        <w:rPr>
          <w:rFonts w:ascii="Trebuchet MS" w:eastAsia="Calibri" w:hAnsi="Trebuchet MS" w:cs="Calibri"/>
          <w:bCs/>
          <w:iCs/>
          <w:lang w:val="ro-RO"/>
        </w:rPr>
      </w:pPr>
      <w:r w:rsidRPr="000B4AD7">
        <w:rPr>
          <w:rFonts w:ascii="Trebuchet MS" w:eastAsia="Calibri" w:hAnsi="Trebuchet MS" w:cs="Calibri"/>
          <w:bCs/>
          <w:iCs/>
          <w:lang w:val="ro-RO"/>
        </w:rPr>
        <w:t>Ca urmare a includerii operațiunilor etapizate din perioada 2014-2020 în programele 2021-2027, precum și a altor modificări de context identificate ulterior adoptării deciziilor de punere în aplicare, autoritățile de management vor transmite către CE propuneri de modificare a Programelor 2021-2027.</w:t>
      </w:r>
    </w:p>
    <w:p w14:paraId="1ED12DBB" w14:textId="77777777" w:rsidR="000B4AD7" w:rsidRPr="000B4AD7" w:rsidRDefault="000B4AD7" w:rsidP="000B4AD7">
      <w:pPr>
        <w:spacing w:before="240"/>
        <w:jc w:val="both"/>
        <w:rPr>
          <w:rFonts w:ascii="Trebuchet MS" w:hAnsi="Trebuchet MS"/>
          <w:bCs/>
          <w:shd w:val="clear" w:color="auto" w:fill="FFFFFF"/>
          <w:lang w:val="pt-BR"/>
        </w:rPr>
      </w:pPr>
      <w:r w:rsidRPr="000B4AD7">
        <w:rPr>
          <w:rFonts w:ascii="Trebuchet MS" w:hAnsi="Trebuchet MS"/>
          <w:bCs/>
          <w:shd w:val="clear" w:color="auto" w:fill="FFFFFF"/>
          <w:lang w:val="pt-BR"/>
        </w:rPr>
        <w:t>În ceea ce privește perioada post 2027, sunt avute în vedere următoarele acțiuni:</w:t>
      </w:r>
    </w:p>
    <w:p w14:paraId="59D43194" w14:textId="77777777" w:rsidR="000B4AD7" w:rsidRPr="000B4AD7" w:rsidRDefault="000B4AD7" w:rsidP="000B4AD7">
      <w:pPr>
        <w:numPr>
          <w:ilvl w:val="0"/>
          <w:numId w:val="136"/>
        </w:numPr>
        <w:spacing w:line="276" w:lineRule="auto"/>
        <w:contextualSpacing/>
        <w:jc w:val="both"/>
        <w:rPr>
          <w:rFonts w:ascii="Trebuchet MS" w:eastAsia="Calibri" w:hAnsi="Trebuchet MS"/>
          <w:bCs/>
          <w:szCs w:val="22"/>
          <w:shd w:val="clear" w:color="auto" w:fill="FFFFFF"/>
          <w:lang w:val="it-IT"/>
        </w:rPr>
      </w:pPr>
      <w:r w:rsidRPr="000B4AD7">
        <w:rPr>
          <w:rFonts w:ascii="Trebuchet MS" w:eastAsia="Calibri" w:hAnsi="Trebuchet MS"/>
          <w:bCs/>
          <w:szCs w:val="22"/>
          <w:shd w:val="clear" w:color="auto" w:fill="FFFFFF"/>
          <w:lang w:val="it-IT"/>
        </w:rPr>
        <w:t>Organizarea de dezbateri publice pe tema viitorului Politicii de Coeziune post 2027;</w:t>
      </w:r>
    </w:p>
    <w:p w14:paraId="3C7EE204" w14:textId="77777777" w:rsidR="000B4AD7" w:rsidRPr="000B4AD7" w:rsidRDefault="000B4AD7" w:rsidP="000B4AD7">
      <w:pPr>
        <w:numPr>
          <w:ilvl w:val="0"/>
          <w:numId w:val="136"/>
        </w:numPr>
        <w:spacing w:line="276" w:lineRule="auto"/>
        <w:contextualSpacing/>
        <w:jc w:val="both"/>
        <w:rPr>
          <w:rFonts w:ascii="Trebuchet MS" w:eastAsia="Calibri" w:hAnsi="Trebuchet MS"/>
          <w:bCs/>
          <w:szCs w:val="22"/>
          <w:shd w:val="clear" w:color="auto" w:fill="FFFFFF"/>
          <w:lang w:val="it-IT"/>
        </w:rPr>
      </w:pPr>
      <w:r w:rsidRPr="000B4AD7">
        <w:rPr>
          <w:rFonts w:ascii="Trebuchet MS" w:eastAsia="Calibri" w:hAnsi="Trebuchet MS"/>
          <w:bCs/>
          <w:szCs w:val="22"/>
          <w:shd w:val="clear" w:color="auto" w:fill="FFFFFF"/>
          <w:lang w:val="it-IT"/>
        </w:rPr>
        <w:t>Analiza rapoartelor/</w:t>
      </w:r>
      <w:r w:rsidRPr="000B4AD7">
        <w:rPr>
          <w:rFonts w:ascii="Trebuchet MS" w:eastAsia="Calibri" w:hAnsi="Trebuchet MS"/>
          <w:bCs/>
          <w:szCs w:val="22"/>
          <w:shd w:val="clear" w:color="auto" w:fill="FFFFFF"/>
          <w:lang w:val="ro-RO"/>
        </w:rPr>
        <w:t>orientărilor de politică</w:t>
      </w:r>
      <w:r w:rsidRPr="000B4AD7">
        <w:rPr>
          <w:rFonts w:ascii="Trebuchet MS" w:eastAsia="Calibri" w:hAnsi="Trebuchet MS"/>
          <w:bCs/>
          <w:szCs w:val="22"/>
          <w:shd w:val="clear" w:color="auto" w:fill="FFFFFF"/>
          <w:lang w:val="it-IT"/>
        </w:rPr>
        <w:t xml:space="preserve"> elaborate la nivel european și formularea pozițiilor naționale. </w:t>
      </w:r>
    </w:p>
    <w:p w14:paraId="6AB198D4" w14:textId="77777777" w:rsidR="000B4AD7" w:rsidRPr="000B4AD7" w:rsidRDefault="000B4AD7" w:rsidP="000B4AD7">
      <w:pPr>
        <w:spacing w:after="160"/>
        <w:jc w:val="both"/>
        <w:rPr>
          <w:rFonts w:ascii="Trebuchet MS" w:hAnsi="Trebuchet MS"/>
          <w:bCs/>
          <w:sz w:val="12"/>
          <w:szCs w:val="12"/>
          <w:shd w:val="clear" w:color="auto" w:fill="FFFFFF"/>
          <w:lang w:val="it-IT"/>
        </w:rPr>
      </w:pPr>
    </w:p>
    <w:p w14:paraId="3A40F401" w14:textId="77777777" w:rsidR="000B4AD7" w:rsidRPr="000B4AD7" w:rsidRDefault="000B4AD7" w:rsidP="000B4AD7">
      <w:pPr>
        <w:spacing w:after="160"/>
        <w:jc w:val="both"/>
        <w:rPr>
          <w:rFonts w:ascii="Trebuchet MS" w:hAnsi="Trebuchet MS"/>
          <w:bCs/>
          <w:sz w:val="12"/>
          <w:szCs w:val="12"/>
          <w:shd w:val="clear" w:color="auto" w:fill="FFFFFF"/>
          <w:lang w:val="it-IT"/>
        </w:rPr>
      </w:pPr>
    </w:p>
    <w:p w14:paraId="68DD8EEC" w14:textId="77777777" w:rsidR="000B4AD7" w:rsidRPr="000B4AD7" w:rsidRDefault="000B4AD7" w:rsidP="000B4AD7">
      <w:pPr>
        <w:shd w:val="clear" w:color="auto" w:fill="BDD6EE" w:themeFill="accent1" w:themeFillTint="66"/>
        <w:tabs>
          <w:tab w:val="left" w:pos="9639"/>
          <w:tab w:val="right" w:pos="9747"/>
        </w:tabs>
        <w:spacing w:before="120" w:after="240"/>
        <w:rPr>
          <w:rFonts w:ascii="Trebuchet MS" w:hAnsi="Trebuchet MS" w:cs="Arial Narrow"/>
          <w:b/>
          <w:lang w:val="ro-RO"/>
        </w:rPr>
      </w:pPr>
      <w:r w:rsidRPr="000B4AD7">
        <w:rPr>
          <w:rFonts w:ascii="Trebuchet MS" w:hAnsi="Trebuchet MS" w:cs="Arial Narrow"/>
          <w:b/>
          <w:lang w:val="ro-RO"/>
        </w:rPr>
        <w:t>Planul Național de Redresare și Reziliență (PNRR)</w:t>
      </w:r>
    </w:p>
    <w:p w14:paraId="16C0D54B" w14:textId="77777777" w:rsidR="000B4AD7" w:rsidRPr="000B4AD7" w:rsidRDefault="000B4AD7" w:rsidP="000B4AD7">
      <w:pPr>
        <w:tabs>
          <w:tab w:val="left" w:pos="9639"/>
        </w:tabs>
        <w:spacing w:after="240"/>
        <w:jc w:val="both"/>
        <w:rPr>
          <w:rFonts w:ascii="Trebuchet MS" w:hAnsi="Trebuchet MS"/>
          <w:b/>
          <w:lang w:val="ro-RO"/>
        </w:rPr>
      </w:pPr>
      <w:r w:rsidRPr="000B4AD7">
        <w:rPr>
          <w:rFonts w:ascii="Trebuchet MS" w:hAnsi="Trebuchet MS"/>
          <w:b/>
          <w:lang w:val="ro-RO"/>
        </w:rPr>
        <w:t>Descriere</w:t>
      </w:r>
    </w:p>
    <w:p w14:paraId="7EC364C0" w14:textId="77777777" w:rsidR="000B4AD7" w:rsidRPr="000B4AD7" w:rsidRDefault="000B4AD7" w:rsidP="000B4AD7">
      <w:pPr>
        <w:spacing w:after="240"/>
        <w:jc w:val="both"/>
        <w:rPr>
          <w:rFonts w:ascii="Trebuchet MS" w:hAnsi="Trebuchet MS"/>
          <w:lang w:val="ro-RO"/>
        </w:rPr>
      </w:pPr>
      <w:r w:rsidRPr="000B4AD7">
        <w:rPr>
          <w:rFonts w:ascii="Trebuchet MS" w:hAnsi="Trebuchet MS"/>
          <w:lang w:val="ro-RO"/>
        </w:rPr>
        <w:t xml:space="preserve">Mecanismul de redresare și reziliență (MRR) este elementul central al instrumentului NextGenerationEU (în valoare de 650 mld euro), cu împrumuturi în valoare de 291 mld euro și granturi de cca. 359  mld euro disponibile pentru sprijinirea reformelor și a investițiilor întreprinse de statele membre UE. Scopul mecanismului este de a atenua impactul economic și social al pandemiei COVID-19, precum și al actualului context geostrategic internațional marcat de agresiunea rusă împotriva Ucrainei, pentru ca economiile și societățile europene să devină mai durabile, mai reziliente și mai bine pregătite pentru provocările și oportunitățile oferite de tranziția către o economie verde și digitală. </w:t>
      </w:r>
    </w:p>
    <w:p w14:paraId="28FD1708" w14:textId="77777777" w:rsidR="000B4AD7" w:rsidRPr="000B4AD7" w:rsidRDefault="000B4AD7" w:rsidP="000B4AD7">
      <w:pPr>
        <w:spacing w:after="240"/>
        <w:jc w:val="both"/>
        <w:rPr>
          <w:rFonts w:ascii="Trebuchet MS" w:hAnsi="Trebuchet MS"/>
          <w:lang w:val="it-IT"/>
        </w:rPr>
      </w:pPr>
      <w:r w:rsidRPr="000B4AD7">
        <w:rPr>
          <w:rFonts w:ascii="Trebuchet MS" w:hAnsi="Trebuchet MS"/>
          <w:lang w:val="it-IT"/>
        </w:rPr>
        <w:t xml:space="preserve">PNRR reprezintă un răspuns coerent și integrat la situația economică și socială actuală, inclusiv pentru abordarea aspectelor legate de fiscalitate, având menirea de a conduce la întărirea potențialului de creștere economică, la crearea de locuri de muncă și la reziliența economică, socială și instituțională. </w:t>
      </w:r>
    </w:p>
    <w:p w14:paraId="10695C5C" w14:textId="77777777" w:rsidR="000B4AD7" w:rsidRPr="000B4AD7" w:rsidRDefault="000B4AD7" w:rsidP="000B4AD7">
      <w:pPr>
        <w:spacing w:after="240"/>
        <w:jc w:val="both"/>
        <w:rPr>
          <w:rFonts w:ascii="Trebuchet MS" w:hAnsi="Trebuchet MS"/>
          <w:lang w:val="it-IT"/>
        </w:rPr>
      </w:pPr>
      <w:r w:rsidRPr="000B4AD7">
        <w:rPr>
          <w:rFonts w:ascii="Trebuchet MS" w:hAnsi="Trebuchet MS"/>
          <w:lang w:val="it-IT"/>
        </w:rPr>
        <w:t xml:space="preserve">Planul se bazează pe cei șase piloni prevăzuți de MRR, incluzând măsuri privind managementul apelor, deșeurilor, biodiversității, transportului durabil, energiei verzi, educației, sănătății, eficienței energetice a clădirilor multifamiliale și a clădirilor publice, toate fiind coroborate cu măsuri orizontale de digitalizare și întărire a capacității administrației publice.  </w:t>
      </w:r>
    </w:p>
    <w:p w14:paraId="3508EFB8" w14:textId="77777777" w:rsidR="000B4AD7" w:rsidRPr="000B4AD7" w:rsidRDefault="000B4AD7" w:rsidP="000B4AD7">
      <w:pPr>
        <w:jc w:val="both"/>
        <w:rPr>
          <w:rFonts w:ascii="Trebuchet MS" w:hAnsi="Trebuchet MS"/>
          <w:lang w:val="it-IT"/>
        </w:rPr>
      </w:pPr>
      <w:r w:rsidRPr="000B4AD7">
        <w:rPr>
          <w:rFonts w:ascii="Trebuchet MS" w:hAnsi="Trebuchet MS"/>
          <w:lang w:val="it-IT"/>
        </w:rPr>
        <w:t>Prin reformele și investițiile asumate în cadrul PNRR se urmărește realizarea unei dezvoltări economice sustenabile și de anvergură, cu efect stimulator pentru economia și societatea românească, astfel:</w:t>
      </w:r>
    </w:p>
    <w:p w14:paraId="32E12576" w14:textId="77777777" w:rsidR="000B4AD7" w:rsidRPr="000B4AD7" w:rsidRDefault="000B4AD7" w:rsidP="000B4AD7">
      <w:pPr>
        <w:numPr>
          <w:ilvl w:val="0"/>
          <w:numId w:val="137"/>
        </w:numPr>
        <w:spacing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 xml:space="preserve">reformele fiscale și a sistemului de pensii vor genera o traiectorie sustenabilă a finanțelor publice pe termen mediu și lung, venind în întâmpinarea problemelor demografice și asigurând un traseu fiscal care să nu împovăreze bugetul statului. Reforma sistemului de pensii va asigura pensii echitabile și adecvate, în linie cu principiul contributivității; </w:t>
      </w:r>
    </w:p>
    <w:p w14:paraId="0266DB84" w14:textId="77777777" w:rsidR="000B4AD7" w:rsidRPr="000B4AD7" w:rsidRDefault="000B4AD7" w:rsidP="000B4AD7">
      <w:pPr>
        <w:numPr>
          <w:ilvl w:val="0"/>
          <w:numId w:val="137"/>
        </w:numPr>
        <w:spacing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 xml:space="preserve">realizarea tranziției verzi și a celei digitale, cu impact economic pe termen mediu și lung. În sinergie cu celelalte inițiative ale UE pentru atingerea țintelor asumate la nivel european până în 2030, România va contribui la reducerea cu minimum 55% a emisiilor de gaze cu efect de seră și creșterea ponderii energiei din surse regenerabile în consumul final brut de energie cu 32%; </w:t>
      </w:r>
    </w:p>
    <w:p w14:paraId="3EFFFA8B" w14:textId="77777777" w:rsidR="000B4AD7" w:rsidRPr="000B4AD7" w:rsidRDefault="000B4AD7" w:rsidP="000B4AD7">
      <w:pPr>
        <w:numPr>
          <w:ilvl w:val="0"/>
          <w:numId w:val="137"/>
        </w:numPr>
        <w:spacing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 xml:space="preserve">în domeniul energetic, PNRR va contribui la realizarea obiectivului de a stimula tranziția de la utilizarea cărbunelui către folosirea prioritară a surselor regenerabile la începutul deceniului următor, precum și introducerea hidrogenului în mixul energetic. Investițiile masive în eficiența energetică vor putea asigura o reducere importantă a emisiilor și a consumului de energie electrică pe termen mediu și lung; </w:t>
      </w:r>
    </w:p>
    <w:p w14:paraId="7D3B8B0C" w14:textId="77777777" w:rsidR="000B4AD7" w:rsidRPr="000B4AD7" w:rsidRDefault="000B4AD7" w:rsidP="000B4AD7">
      <w:pPr>
        <w:numPr>
          <w:ilvl w:val="0"/>
          <w:numId w:val="137"/>
        </w:numPr>
        <w:spacing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reformele legislative pentru simplificarea mediului în care întreprinderile își desfășoară activitatea, prin digitalizarea procedurilor de raportare, de intrare/iesire de pe piată, simplificarea obținerii licențelor, autorizațiilor de construire, etc conferă un potențial de creștere a mediului de afaceri. În plus, se are în vedere îmbunătățirea guvernanței corporative a companiilor de stat din sector.</w:t>
      </w:r>
    </w:p>
    <w:p w14:paraId="7052596C" w14:textId="77777777" w:rsidR="000B4AD7" w:rsidRPr="000B4AD7" w:rsidRDefault="000B4AD7" w:rsidP="000B4AD7">
      <w:pPr>
        <w:numPr>
          <w:ilvl w:val="0"/>
          <w:numId w:val="137"/>
        </w:numPr>
        <w:spacing w:before="240"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investițiile și reformele în domeniul transporturilor vor contribui la o transformare de lungă durată a preferințelor populației dinspre transportul clasic către unul sustenabil. În domeniul rutier, măsurile propuse vor promova intens electromobilitatea și utilizarea unor vehicule fără emisii. Pe de altă parte, investițiile în domeniul feroviar, în metrou vor contribui la o creștere a utilizării acestor forme alternative de transport.</w:t>
      </w:r>
    </w:p>
    <w:p w14:paraId="223D6D10" w14:textId="77777777" w:rsidR="000B4AD7" w:rsidRPr="000B4AD7" w:rsidRDefault="000B4AD7" w:rsidP="000B4AD7">
      <w:pPr>
        <w:spacing w:before="240"/>
        <w:jc w:val="both"/>
        <w:rPr>
          <w:rFonts w:ascii="Trebuchet MS" w:hAnsi="Trebuchet MS"/>
          <w:lang w:val="it-IT"/>
        </w:rPr>
      </w:pPr>
      <w:r w:rsidRPr="000B4AD7">
        <w:rPr>
          <w:rFonts w:ascii="Trebuchet MS" w:hAnsi="Trebuchet MS"/>
          <w:lang w:val="it-IT"/>
        </w:rPr>
        <w:t>În septembrie 2023 România a transmis CE modificarea PNRR printr-un act adițional</w:t>
      </w:r>
      <w:r w:rsidRPr="000B4AD7">
        <w:rPr>
          <w:rFonts w:ascii="Trebuchet MS" w:hAnsi="Trebuchet MS"/>
          <w:vertAlign w:val="superscript"/>
          <w:lang w:val="it-IT"/>
        </w:rPr>
        <w:footnoteReference w:id="33"/>
      </w:r>
      <w:r w:rsidRPr="000B4AD7">
        <w:rPr>
          <w:rFonts w:ascii="Trebuchet MS" w:hAnsi="Trebuchet MS"/>
          <w:lang w:val="it-IT"/>
        </w:rPr>
        <w:t xml:space="preserve"> care vizează: </w:t>
      </w:r>
    </w:p>
    <w:p w14:paraId="298DB6C9" w14:textId="77777777" w:rsidR="000B4AD7" w:rsidRPr="000B4AD7" w:rsidRDefault="000B4AD7" w:rsidP="000B4AD7">
      <w:pPr>
        <w:numPr>
          <w:ilvl w:val="0"/>
          <w:numId w:val="138"/>
        </w:numPr>
        <w:spacing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eliminarea sau diminuarea alocărilor aferente investițiilor finanțate din sprijinul financiar nerambursabil pentru a ține seama de contribuția financiară maximă;</w:t>
      </w:r>
    </w:p>
    <w:p w14:paraId="3CAA0ACC" w14:textId="77777777" w:rsidR="000B4AD7" w:rsidRPr="000B4AD7" w:rsidRDefault="000B4AD7" w:rsidP="000B4AD7">
      <w:pPr>
        <w:numPr>
          <w:ilvl w:val="0"/>
          <w:numId w:val="138"/>
        </w:numPr>
        <w:spacing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modificarea măsurilor, inclusiv a jaloanelor și țintelor aferente, care nu pot fi îndeplinite, în totalitate sau parțial, ca urmare a unor circumstanțe obiective, cu  următoarele sub-categorii:</w:t>
      </w:r>
    </w:p>
    <w:p w14:paraId="626CFC6A" w14:textId="77777777" w:rsidR="000B4AD7" w:rsidRPr="000B4AD7" w:rsidRDefault="000B4AD7" w:rsidP="000B4AD7">
      <w:pPr>
        <w:numPr>
          <w:ilvl w:val="0"/>
          <w:numId w:val="139"/>
        </w:numPr>
        <w:spacing w:line="276" w:lineRule="auto"/>
        <w:ind w:left="993"/>
        <w:contextualSpacing/>
        <w:jc w:val="both"/>
        <w:rPr>
          <w:rFonts w:ascii="Trebuchet MS" w:eastAsia="Calibri" w:hAnsi="Trebuchet MS"/>
          <w:szCs w:val="22"/>
          <w:lang w:val="it-IT"/>
        </w:rPr>
      </w:pPr>
      <w:r w:rsidRPr="000B4AD7">
        <w:rPr>
          <w:rFonts w:ascii="Trebuchet MS" w:eastAsia="Calibri" w:hAnsi="Trebuchet MS"/>
          <w:szCs w:val="22"/>
          <w:lang w:val="it-IT"/>
        </w:rPr>
        <w:t>modificări de substanță a unor măsuri incluse în PNRR;</w:t>
      </w:r>
    </w:p>
    <w:p w14:paraId="0A1C5337" w14:textId="77777777" w:rsidR="000B4AD7" w:rsidRPr="000B4AD7" w:rsidRDefault="000B4AD7" w:rsidP="000B4AD7">
      <w:pPr>
        <w:numPr>
          <w:ilvl w:val="0"/>
          <w:numId w:val="139"/>
        </w:numPr>
        <w:spacing w:line="276" w:lineRule="auto"/>
        <w:ind w:left="993"/>
        <w:contextualSpacing/>
        <w:jc w:val="both"/>
        <w:rPr>
          <w:rFonts w:ascii="Trebuchet MS" w:eastAsia="Calibri" w:hAnsi="Trebuchet MS"/>
          <w:szCs w:val="22"/>
          <w:lang w:val="it-IT"/>
        </w:rPr>
      </w:pPr>
      <w:r w:rsidRPr="000B4AD7">
        <w:rPr>
          <w:rFonts w:ascii="Trebuchet MS" w:eastAsia="Calibri" w:hAnsi="Trebuchet MS"/>
          <w:szCs w:val="22"/>
          <w:lang w:val="it-IT"/>
        </w:rPr>
        <w:t>diminuarea indicatorilor cantitativi aferenți țintelor și jaloanelor cu menținerea alocării financiare pentru investiție, în urma creșterii prețurilor și/sau întreruperii lanțurilor de aprovizionare;</w:t>
      </w:r>
    </w:p>
    <w:p w14:paraId="7BB11D40" w14:textId="77777777" w:rsidR="000B4AD7" w:rsidRPr="000B4AD7" w:rsidRDefault="000B4AD7" w:rsidP="000B4AD7">
      <w:pPr>
        <w:numPr>
          <w:ilvl w:val="0"/>
          <w:numId w:val="139"/>
        </w:numPr>
        <w:spacing w:line="276" w:lineRule="auto"/>
        <w:ind w:left="993"/>
        <w:contextualSpacing/>
        <w:jc w:val="both"/>
        <w:rPr>
          <w:rFonts w:ascii="Trebuchet MS" w:eastAsia="Calibri" w:hAnsi="Trebuchet MS"/>
          <w:szCs w:val="22"/>
          <w:lang w:val="it-IT"/>
        </w:rPr>
      </w:pPr>
      <w:r w:rsidRPr="000B4AD7">
        <w:rPr>
          <w:rFonts w:ascii="Trebuchet MS" w:eastAsia="Calibri" w:hAnsi="Trebuchet MS"/>
          <w:szCs w:val="22"/>
          <w:lang w:val="it-IT"/>
        </w:rPr>
        <w:t>decalarea termenelor de realizare a țintelor și jaloanelor ca urmare a creșterii prețurilor și a întârzierilor înregistrate în termenele de livrare sau în procesul desfășurării licitațiilor (ex: contestații);</w:t>
      </w:r>
    </w:p>
    <w:p w14:paraId="54BC09E6" w14:textId="77777777" w:rsidR="000B4AD7" w:rsidRPr="000B4AD7" w:rsidRDefault="000B4AD7" w:rsidP="000B4AD7">
      <w:pPr>
        <w:numPr>
          <w:ilvl w:val="0"/>
          <w:numId w:val="139"/>
        </w:numPr>
        <w:spacing w:line="276" w:lineRule="auto"/>
        <w:ind w:left="993"/>
        <w:contextualSpacing/>
        <w:jc w:val="both"/>
        <w:rPr>
          <w:rFonts w:ascii="Trebuchet MS" w:eastAsia="Calibri" w:hAnsi="Trebuchet MS"/>
          <w:szCs w:val="22"/>
          <w:lang w:val="it-IT"/>
        </w:rPr>
      </w:pPr>
      <w:r w:rsidRPr="000B4AD7">
        <w:rPr>
          <w:rFonts w:ascii="Trebuchet MS" w:eastAsia="Calibri" w:hAnsi="Trebuchet MS"/>
          <w:szCs w:val="22"/>
          <w:lang w:val="it-IT"/>
        </w:rPr>
        <w:t>modificarea sprijinului financiar rambursabil prin eliminarea sau diminuarea unor investiții cu risc crescut de nerealizare.</w:t>
      </w:r>
    </w:p>
    <w:p w14:paraId="4CD49AE4" w14:textId="77777777" w:rsidR="000B4AD7" w:rsidRPr="000B4AD7" w:rsidRDefault="000B4AD7" w:rsidP="000B4AD7">
      <w:pPr>
        <w:numPr>
          <w:ilvl w:val="0"/>
          <w:numId w:val="138"/>
        </w:numPr>
        <w:spacing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elaborarea noului capitol REPowerEU prin care se urmărește creșterea rezilienței și independenței energetice a României.</w:t>
      </w:r>
    </w:p>
    <w:p w14:paraId="1346EA9B" w14:textId="77777777" w:rsidR="000B4AD7" w:rsidRPr="000B4AD7" w:rsidRDefault="000B4AD7" w:rsidP="000B4AD7">
      <w:pPr>
        <w:numPr>
          <w:ilvl w:val="0"/>
          <w:numId w:val="138"/>
        </w:numPr>
        <w:spacing w:before="240" w:line="276" w:lineRule="auto"/>
        <w:ind w:left="426"/>
        <w:contextualSpacing/>
        <w:jc w:val="both"/>
        <w:rPr>
          <w:rFonts w:ascii="Trebuchet MS" w:eastAsia="Calibri" w:hAnsi="Trebuchet MS"/>
          <w:szCs w:val="22"/>
          <w:lang w:val="it-IT"/>
        </w:rPr>
      </w:pPr>
      <w:r w:rsidRPr="000B4AD7">
        <w:rPr>
          <w:rFonts w:ascii="Trebuchet MS" w:eastAsia="Calibri" w:hAnsi="Trebuchet MS"/>
          <w:szCs w:val="22"/>
          <w:lang w:val="it-IT"/>
        </w:rPr>
        <w:t>corectarea erorilor materiale.</w:t>
      </w:r>
    </w:p>
    <w:p w14:paraId="22A3049E" w14:textId="77777777" w:rsidR="000B4AD7" w:rsidRPr="000B4AD7" w:rsidRDefault="000B4AD7" w:rsidP="000B4AD7">
      <w:pPr>
        <w:spacing w:before="240"/>
        <w:jc w:val="both"/>
        <w:rPr>
          <w:rFonts w:ascii="Trebuchet MS" w:eastAsia="Trebuchet MS" w:hAnsi="Trebuchet MS" w:cstheme="minorHAnsi"/>
          <w:lang w:val="ro-RO"/>
        </w:rPr>
      </w:pPr>
      <w:r w:rsidRPr="000B4AD7">
        <w:rPr>
          <w:rFonts w:ascii="Trebuchet MS" w:hAnsi="Trebuchet MS"/>
          <w:lang w:val="it-IT"/>
        </w:rPr>
        <w:t>Comisia Europeană a evaluat</w:t>
      </w:r>
      <w:r w:rsidRPr="000B4AD7">
        <w:rPr>
          <w:rFonts w:ascii="Trebuchet MS" w:hAnsi="Trebuchet MS"/>
          <w:vertAlign w:val="superscript"/>
          <w:lang w:val="it-IT"/>
        </w:rPr>
        <w:footnoteReference w:id="34"/>
      </w:r>
      <w:r w:rsidRPr="000B4AD7">
        <w:rPr>
          <w:rFonts w:ascii="Trebuchet MS" w:hAnsi="Trebuchet MS"/>
          <w:lang w:val="it-IT"/>
        </w:rPr>
        <w:t xml:space="preserve"> pozitiv PNRR, noua valoare a acestuia fiind de 28.511,58 mil. eur, din care: 13.566,06 mil. eur pentru componenta de asistență financiară nerambursabilă și respectiv, 14.942,15 mil. eur pentru componenta de împrumut, planul cuprinzând 66 de reforme și 111 investiții. </w:t>
      </w:r>
      <w:r w:rsidRPr="000B4AD7">
        <w:rPr>
          <w:rFonts w:ascii="Trebuchet MS" w:eastAsia="Trebuchet MS" w:hAnsi="Trebuchet MS" w:cstheme="minorHAnsi"/>
          <w:lang w:val="ro-RO"/>
        </w:rPr>
        <w:t>Planul modificat al României pune un accent puternic pe tranziția verde, alocând 44,1 % (în creștere față de 41 % în planul inițial) din fondurile disponibile pentru măsuri care sprijină obiectivele climatice.</w:t>
      </w:r>
    </w:p>
    <w:p w14:paraId="62F4DFBD" w14:textId="77777777" w:rsidR="000B4AD7" w:rsidRPr="000B4AD7" w:rsidRDefault="000B4AD7" w:rsidP="000B4AD7">
      <w:pPr>
        <w:tabs>
          <w:tab w:val="left" w:pos="9639"/>
        </w:tabs>
        <w:spacing w:before="240"/>
        <w:jc w:val="both"/>
        <w:rPr>
          <w:rFonts w:ascii="Trebuchet MS" w:eastAsia="Trebuchet MS" w:hAnsi="Trebuchet MS" w:cstheme="minorHAnsi"/>
          <w:lang w:val="ro-RO"/>
        </w:rPr>
      </w:pPr>
      <w:r w:rsidRPr="000B4AD7">
        <w:rPr>
          <w:rFonts w:ascii="Trebuchet MS" w:eastAsia="Trebuchet MS" w:hAnsi="Trebuchet MS" w:cstheme="minorHAnsi"/>
          <w:b/>
          <w:lang w:val="ro-RO"/>
        </w:rPr>
        <w:t>Capitolul REPowerEU</w:t>
      </w:r>
      <w:r w:rsidRPr="000B4AD7">
        <w:rPr>
          <w:rFonts w:ascii="Trebuchet MS" w:eastAsia="Trebuchet MS" w:hAnsi="Trebuchet MS" w:cstheme="minorHAnsi"/>
          <w:lang w:val="ro-RO"/>
        </w:rPr>
        <w:t xml:space="preserve"> cuprinde două noi măsuri și șapte investiții prin care se consolidează în mod semnificativ eforturile României în ceea ce privește tranziția verde. Astfel, una dintre reforme introduce cadrul juridic pentru utilizarea terenurilor neproductive sau degradate aflate în proprietatea statului pentru producerea de energie verde, iar cealaltă instituie ghișee unice care să furnizeze prosumatorilor servicii de consiliere pentru renovările vizând eficiența energetică și pentru producerea de energie din surse regenerabile. Cele șapte investiții au ca scop accelerarea utilizării surselor regenerabile de energie și a ritmului renovărilor vizând eficiența energetică, precum și recalificarea forței de muncă în vederea dobândirii de competențe verzi.</w:t>
      </w:r>
    </w:p>
    <w:p w14:paraId="6738344B" w14:textId="77777777" w:rsidR="000B4AD7" w:rsidRPr="000B4AD7" w:rsidRDefault="000B4AD7" w:rsidP="000B4AD7">
      <w:pPr>
        <w:tabs>
          <w:tab w:val="left" w:pos="9639"/>
        </w:tabs>
        <w:spacing w:before="240"/>
        <w:jc w:val="both"/>
        <w:rPr>
          <w:rFonts w:ascii="Trebuchet MS" w:eastAsia="Trebuchet MS" w:hAnsi="Trebuchet MS" w:cstheme="minorHAnsi"/>
          <w:b/>
          <w:lang w:val="ro-RO"/>
        </w:rPr>
      </w:pPr>
      <w:r w:rsidRPr="000B4AD7">
        <w:rPr>
          <w:rFonts w:ascii="Trebuchet MS" w:eastAsia="Trebuchet MS" w:hAnsi="Trebuchet MS" w:cstheme="minorHAnsi"/>
          <w:lang w:val="ro-RO"/>
        </w:rPr>
        <w:t xml:space="preserve">În ceea ce privește </w:t>
      </w:r>
      <w:r w:rsidRPr="000B4AD7">
        <w:rPr>
          <w:rFonts w:ascii="Trebuchet MS" w:eastAsia="Trebuchet MS" w:hAnsi="Trebuchet MS" w:cstheme="minorHAnsi"/>
          <w:b/>
          <w:lang w:val="ro-RO"/>
        </w:rPr>
        <w:t xml:space="preserve">consolidarea pregătirii digitale și a rezilienței sociale ale României, </w:t>
      </w:r>
      <w:r w:rsidRPr="000B4AD7">
        <w:rPr>
          <w:rFonts w:ascii="Trebuchet MS" w:eastAsia="Trebuchet MS" w:hAnsi="Trebuchet MS" w:cstheme="minorHAnsi"/>
          <w:lang w:val="ro-RO"/>
        </w:rPr>
        <w:t>PNRR revizuit contribuie la tranziția digitală pentru care  alocă 21,8%, în creștere față de 20,5% alocare inițială. Acesta prevede dezvoltarea infrastructurii și digitalizarea unor sectoare specifice, cum ar fi sănătatea, serviciile publice de ocupare a forței de muncă și protecția socială, transporturile, educația, fiscalitatea, cultura, sistemul judiciar și serviciile de mediu. Capitolul privind REPowerEU cuprinde o reformă și două subinvestiții legate de digitalizarea autorităților publice, oferind noi soluții și echipamente digitale. Acestea au ca scop optimizarea rețelei de comunicații, crearea unui centru de date și limitarea riscului de atacuri cibernetice asupra infrastructurii operatorului de sistem de transport de energie electrică.</w:t>
      </w:r>
    </w:p>
    <w:p w14:paraId="723B0AE4" w14:textId="77777777" w:rsidR="000B4AD7" w:rsidRPr="000B4AD7" w:rsidRDefault="000B4AD7" w:rsidP="000B4AD7">
      <w:pPr>
        <w:tabs>
          <w:tab w:val="left" w:pos="9639"/>
        </w:tabs>
        <w:spacing w:before="240"/>
        <w:jc w:val="both"/>
        <w:rPr>
          <w:rFonts w:ascii="Trebuchet MS" w:eastAsia="Trebuchet MS" w:hAnsi="Trebuchet MS" w:cstheme="minorHAnsi"/>
          <w:lang w:val="ro-RO"/>
        </w:rPr>
      </w:pPr>
      <w:r w:rsidRPr="000B4AD7">
        <w:rPr>
          <w:rFonts w:ascii="Trebuchet MS" w:eastAsia="Trebuchet MS" w:hAnsi="Trebuchet MS" w:cstheme="minorHAnsi"/>
          <w:lang w:val="ro-RO"/>
        </w:rPr>
        <w:t>A fost, de asemenea, consolidată dimensiunea socială importantă a planului. Alături de reformele și investițiile din planul inițial, printre noile măsuri se numără scheme de vouchere pentru a accelera utilizarea surselor regenerabile de energie și pentru a îmbunătăți eficiența energetică a gospodăriilor, cu un accent deosebit pe gospodăriile vulnerabile, formarea pentru dobândirea de competențe în domeniul energiei verzi și accelerarea producerii de energie verde.</w:t>
      </w:r>
    </w:p>
    <w:p w14:paraId="5E1DD160" w14:textId="77777777" w:rsidR="000B4AD7" w:rsidRPr="000B4AD7" w:rsidRDefault="000B4AD7" w:rsidP="000B4AD7">
      <w:pPr>
        <w:tabs>
          <w:tab w:val="left" w:pos="9639"/>
        </w:tabs>
        <w:spacing w:before="240"/>
        <w:jc w:val="both"/>
        <w:rPr>
          <w:rFonts w:ascii="Trebuchet MS" w:hAnsi="Trebuchet MS"/>
          <w:b/>
          <w:lang w:val="ro-RO"/>
        </w:rPr>
      </w:pPr>
      <w:r w:rsidRPr="000B4AD7">
        <w:rPr>
          <w:rFonts w:ascii="Trebuchet MS" w:hAnsi="Trebuchet MS"/>
          <w:b/>
          <w:lang w:val="ro-RO"/>
        </w:rPr>
        <w:t xml:space="preserve">Stadiu </w:t>
      </w:r>
    </w:p>
    <w:p w14:paraId="38F63627" w14:textId="77777777" w:rsidR="000B4AD7" w:rsidRPr="000B4AD7" w:rsidRDefault="000B4AD7" w:rsidP="000B4AD7">
      <w:pPr>
        <w:spacing w:before="240"/>
        <w:jc w:val="both"/>
        <w:rPr>
          <w:rFonts w:ascii="Trebuchet MS" w:hAnsi="Trebuchet MS"/>
          <w:lang w:val="it-IT"/>
        </w:rPr>
      </w:pPr>
      <w:r w:rsidRPr="000B4AD7">
        <w:rPr>
          <w:rFonts w:ascii="Trebuchet MS" w:hAnsi="Trebuchet MS"/>
          <w:lang w:val="it-IT"/>
        </w:rPr>
        <w:t>Consiliul Uniunii Europene a aprobat decizia</w:t>
      </w:r>
      <w:r w:rsidRPr="000B4AD7">
        <w:rPr>
          <w:rFonts w:ascii="Trebuchet MS" w:hAnsi="Trebuchet MS"/>
          <w:vertAlign w:val="superscript"/>
          <w:lang w:val="it-IT"/>
        </w:rPr>
        <w:footnoteReference w:id="35"/>
      </w:r>
      <w:r w:rsidRPr="000B4AD7">
        <w:rPr>
          <w:rFonts w:ascii="Trebuchet MS" w:hAnsi="Trebuchet MS"/>
          <w:lang w:val="it-IT"/>
        </w:rPr>
        <w:t xml:space="preserve"> de punere în aplicare, care a fost comunicată României în 3 noiembrie 2021, ulterior fiind încheiate Acordul de contribuție financiară și Acordul de împrumut cu Comisia Europeană.</w:t>
      </w:r>
    </w:p>
    <w:p w14:paraId="58884DAF" w14:textId="77777777" w:rsidR="000B4AD7" w:rsidRPr="000B4AD7" w:rsidRDefault="000B4AD7" w:rsidP="000B4AD7">
      <w:pPr>
        <w:spacing w:before="240"/>
        <w:jc w:val="both"/>
        <w:rPr>
          <w:rFonts w:ascii="Trebuchet MS" w:hAnsi="Trebuchet MS"/>
          <w:lang w:val="it-IT"/>
        </w:rPr>
      </w:pPr>
      <w:r w:rsidRPr="000B4AD7">
        <w:rPr>
          <w:rFonts w:ascii="Trebuchet MS" w:hAnsi="Trebuchet MS"/>
          <w:lang w:val="it-IT"/>
        </w:rPr>
        <w:t xml:space="preserve">România a primit cu titlu de </w:t>
      </w:r>
      <w:r w:rsidRPr="000B4AD7">
        <w:rPr>
          <w:rFonts w:ascii="Trebuchet MS" w:hAnsi="Trebuchet MS"/>
          <w:b/>
          <w:lang w:val="it-IT"/>
        </w:rPr>
        <w:t>prefinanțare</w:t>
      </w:r>
      <w:r w:rsidRPr="000B4AD7">
        <w:rPr>
          <w:rFonts w:ascii="Trebuchet MS" w:hAnsi="Trebuchet MS"/>
          <w:lang w:val="it-IT"/>
        </w:rPr>
        <w:t xml:space="preserve"> suma de 3.793,64 mil. euro, reprezentând procentul de 13% din valoarea planului, aferentă celor două componente, respectiv suma de </w:t>
      </w:r>
      <w:r w:rsidRPr="000B4AD7">
        <w:rPr>
          <w:rFonts w:ascii="Trebuchet MS" w:hAnsi="Trebuchet MS"/>
          <w:b/>
          <w:lang w:val="it-IT"/>
        </w:rPr>
        <w:t>1.851,16 mil. euro</w:t>
      </w:r>
      <w:r w:rsidRPr="000B4AD7">
        <w:rPr>
          <w:rFonts w:ascii="Trebuchet MS" w:hAnsi="Trebuchet MS"/>
          <w:lang w:val="it-IT"/>
        </w:rPr>
        <w:t xml:space="preserve"> pentru componenta de </w:t>
      </w:r>
      <w:r w:rsidRPr="000B4AD7">
        <w:rPr>
          <w:rFonts w:ascii="Trebuchet MS" w:hAnsi="Trebuchet MS"/>
          <w:b/>
          <w:lang w:val="it-IT"/>
        </w:rPr>
        <w:t>asistență financiară nerambursabilă</w:t>
      </w:r>
      <w:r w:rsidRPr="000B4AD7">
        <w:rPr>
          <w:rFonts w:ascii="Trebuchet MS" w:hAnsi="Trebuchet MS"/>
          <w:lang w:val="it-IT"/>
        </w:rPr>
        <w:t xml:space="preserve">, conform Acordului de contribuție financiară dintre Comisia Europeană și România în decembrie 2021 și suma de </w:t>
      </w:r>
      <w:r w:rsidRPr="000B4AD7">
        <w:rPr>
          <w:rFonts w:ascii="Trebuchet MS" w:hAnsi="Trebuchet MS"/>
          <w:b/>
          <w:lang w:val="it-IT"/>
        </w:rPr>
        <w:t>1.942,48 mil. euro</w:t>
      </w:r>
      <w:r w:rsidRPr="000B4AD7">
        <w:rPr>
          <w:rFonts w:ascii="Trebuchet MS" w:hAnsi="Trebuchet MS"/>
          <w:lang w:val="it-IT"/>
        </w:rPr>
        <w:t xml:space="preserve"> pentru componenta de </w:t>
      </w:r>
      <w:r w:rsidRPr="000B4AD7">
        <w:rPr>
          <w:rFonts w:ascii="Trebuchet MS" w:hAnsi="Trebuchet MS"/>
          <w:b/>
          <w:lang w:val="it-IT"/>
        </w:rPr>
        <w:t>asistență financiară rambursabilă</w:t>
      </w:r>
      <w:r w:rsidRPr="000B4AD7">
        <w:rPr>
          <w:rFonts w:ascii="Trebuchet MS" w:hAnsi="Trebuchet MS"/>
          <w:lang w:val="it-IT"/>
        </w:rPr>
        <w:t>, conform Acordului de împrumut dintre Comisia Europeană și România în ianuarie 2022.</w:t>
      </w:r>
    </w:p>
    <w:p w14:paraId="00191269" w14:textId="77777777" w:rsidR="000B4AD7" w:rsidRPr="000B4AD7" w:rsidRDefault="000B4AD7" w:rsidP="000B4AD7">
      <w:pPr>
        <w:spacing w:before="240"/>
        <w:jc w:val="both"/>
        <w:rPr>
          <w:rFonts w:ascii="Trebuchet MS" w:hAnsi="Trebuchet MS"/>
          <w:lang w:val="it-IT"/>
        </w:rPr>
      </w:pPr>
      <w:r w:rsidRPr="000B4AD7">
        <w:rPr>
          <w:rFonts w:ascii="Trebuchet MS" w:hAnsi="Trebuchet MS"/>
          <w:lang w:val="it-IT"/>
        </w:rPr>
        <w:t xml:space="preserve">Ulterior, după modificarea PNRR, România a încasat suma de 288,08 mil. euro în ianuarie 2024 reprezentând valoarea prefinanțării, respectiv procentul de 20% pentru componenta de asistență financiară nerambursabilă aferentă capitolului Repower EU. </w:t>
      </w:r>
    </w:p>
    <w:p w14:paraId="5CE405D5" w14:textId="77777777" w:rsidR="000B4AD7" w:rsidRPr="000B4AD7" w:rsidRDefault="000B4AD7" w:rsidP="000B4AD7">
      <w:pPr>
        <w:spacing w:before="240"/>
        <w:jc w:val="both"/>
        <w:rPr>
          <w:rFonts w:ascii="Trebuchet MS" w:hAnsi="Trebuchet MS"/>
          <w:lang w:val="it-IT"/>
        </w:rPr>
      </w:pPr>
      <w:r w:rsidRPr="000B4AD7">
        <w:rPr>
          <w:rFonts w:ascii="Trebuchet MS" w:hAnsi="Trebuchet MS"/>
          <w:lang w:val="it-IT"/>
        </w:rPr>
        <w:t>Pentru implementarea PNRR, a fost creat cadrul instituțional și financiar, prin:</w:t>
      </w:r>
    </w:p>
    <w:p w14:paraId="32C0A55B" w14:textId="77777777" w:rsidR="000B4AD7" w:rsidRPr="000B4AD7" w:rsidRDefault="000B4AD7" w:rsidP="000B4AD7">
      <w:pPr>
        <w:numPr>
          <w:ilvl w:val="0"/>
          <w:numId w:val="140"/>
        </w:numPr>
        <w:spacing w:line="276" w:lineRule="auto"/>
        <w:ind w:left="567"/>
        <w:contextualSpacing/>
        <w:jc w:val="both"/>
        <w:rPr>
          <w:rFonts w:ascii="Trebuchet MS" w:eastAsia="Calibri" w:hAnsi="Trebuchet MS" w:cs="Mangal"/>
          <w:szCs w:val="22"/>
          <w:lang w:val="it-IT"/>
        </w:rPr>
      </w:pPr>
      <w:r w:rsidRPr="000B4AD7">
        <w:rPr>
          <w:rFonts w:ascii="Trebuchet MS" w:eastAsia="Calibri" w:hAnsi="Trebuchet MS" w:cs="Mangal"/>
          <w:szCs w:val="22"/>
          <w:lang w:val="it-IT"/>
        </w:rPr>
        <w:t xml:space="preserve">OUG nr.124/2021 privind stabilirea cadrului instituțional și financiar pentru gestionarea fondurilor europene alocate României prin MRR precum și pentru modificarea și completarea OUG nr.155/2020 privind unele măsuri pentru elaborarea Planului național de redresare și reziliență necesar României pentru accesarea de fonduri externe rambursabile și nerambursabile în cadrul MRR, cu modificările și completările ulterioare; </w:t>
      </w:r>
    </w:p>
    <w:p w14:paraId="23946788" w14:textId="77777777" w:rsidR="000B4AD7" w:rsidRPr="000B4AD7" w:rsidRDefault="000B4AD7" w:rsidP="000B4AD7">
      <w:pPr>
        <w:numPr>
          <w:ilvl w:val="0"/>
          <w:numId w:val="140"/>
        </w:numPr>
        <w:spacing w:line="276" w:lineRule="auto"/>
        <w:ind w:left="567"/>
        <w:contextualSpacing/>
        <w:jc w:val="both"/>
        <w:rPr>
          <w:rFonts w:ascii="Trebuchet MS" w:eastAsia="Calibri" w:hAnsi="Trebuchet MS" w:cs="Mangal"/>
          <w:szCs w:val="22"/>
          <w:lang w:val="it-IT"/>
        </w:rPr>
      </w:pPr>
      <w:r w:rsidRPr="000B4AD7">
        <w:rPr>
          <w:rFonts w:ascii="Trebuchet MS" w:eastAsia="Calibri" w:hAnsi="Trebuchet MS" w:cs="Mangal"/>
          <w:szCs w:val="22"/>
          <w:lang w:val="it-IT"/>
        </w:rPr>
        <w:t>HG nr.209/2022 privind aprobarea Normelor metodologice de aplicare a OUG nr.124/2021;</w:t>
      </w:r>
    </w:p>
    <w:p w14:paraId="0F548D39" w14:textId="77777777" w:rsidR="000B4AD7" w:rsidRPr="000B4AD7" w:rsidRDefault="000B4AD7" w:rsidP="000B4AD7">
      <w:pPr>
        <w:numPr>
          <w:ilvl w:val="0"/>
          <w:numId w:val="140"/>
        </w:numPr>
        <w:spacing w:line="276" w:lineRule="auto"/>
        <w:ind w:left="567"/>
        <w:contextualSpacing/>
        <w:jc w:val="both"/>
        <w:rPr>
          <w:rFonts w:ascii="Trebuchet MS" w:eastAsia="Calibri" w:hAnsi="Trebuchet MS" w:cs="Mangal"/>
          <w:szCs w:val="22"/>
          <w:lang w:val="it-IT"/>
        </w:rPr>
      </w:pPr>
      <w:r w:rsidRPr="000B4AD7">
        <w:rPr>
          <w:rFonts w:ascii="Trebuchet MS" w:eastAsia="Calibri" w:hAnsi="Trebuchet MS" w:cs="Mangal"/>
          <w:szCs w:val="22"/>
          <w:lang w:val="it-IT"/>
        </w:rPr>
        <w:t xml:space="preserve">OUG nr.70/2022 privind prevenirea, verificarea și constatarea neregulilor/dublei finanțări, a neregulilor grave apărute în obținerea și utilizarea fondurilor externe nerambursabile/rambursabile alocate României prin MRR și/sau a fondurilor publice naționale aferente acestora și recuperarea creanțelor rezultate, cu modificările și completările ulterioare.  </w:t>
      </w:r>
    </w:p>
    <w:p w14:paraId="39BA7BC1" w14:textId="77777777" w:rsidR="000B4AD7" w:rsidRPr="000B4AD7" w:rsidRDefault="000B4AD7" w:rsidP="000B4AD7">
      <w:pPr>
        <w:numPr>
          <w:ilvl w:val="0"/>
          <w:numId w:val="140"/>
        </w:numPr>
        <w:spacing w:before="240" w:line="276" w:lineRule="auto"/>
        <w:ind w:left="567"/>
        <w:contextualSpacing/>
        <w:jc w:val="both"/>
        <w:rPr>
          <w:rFonts w:ascii="Trebuchet MS" w:eastAsia="Calibri" w:hAnsi="Trebuchet MS" w:cs="Mangal"/>
          <w:szCs w:val="22"/>
          <w:lang w:val="it-IT"/>
        </w:rPr>
      </w:pPr>
      <w:r w:rsidRPr="000B4AD7">
        <w:rPr>
          <w:rFonts w:ascii="Trebuchet MS" w:eastAsia="Calibri" w:hAnsi="Trebuchet MS" w:cs="Mangal"/>
          <w:szCs w:val="22"/>
          <w:lang w:val="it-IT"/>
        </w:rPr>
        <w:t>HG nr. 1235/2022 privind aprobarea distribuției bugetului aferent reformelor și investițiilor prevăzute în PNRR, cu modificările și completările ulterioare</w:t>
      </w:r>
    </w:p>
    <w:p w14:paraId="422A6FDB" w14:textId="77777777" w:rsidR="000B4AD7" w:rsidRPr="000B4AD7" w:rsidRDefault="000B4AD7" w:rsidP="000B4AD7">
      <w:pPr>
        <w:spacing w:before="240"/>
        <w:jc w:val="both"/>
        <w:rPr>
          <w:rFonts w:ascii="Trebuchet MS" w:hAnsi="Trebuchet MS"/>
          <w:lang w:val="it-IT"/>
        </w:rPr>
      </w:pPr>
      <w:r w:rsidRPr="000B4AD7">
        <w:rPr>
          <w:rFonts w:ascii="Trebuchet MS" w:hAnsi="Trebuchet MS"/>
          <w:lang w:val="it-IT"/>
        </w:rPr>
        <w:t>Îndeplinirea jaloanelor și țintelor asumate prin PNRR se realizează prin implicarea a 20 de coordonatori de reforme și/sau investiții la care se vor adăuga încă doi noi coordonatori responsabili pentru componenta REPowerEU. MIPE</w:t>
      </w:r>
      <w:r w:rsidRPr="000B4AD7">
        <w:rPr>
          <w:rFonts w:ascii="Trebuchet MS" w:hAnsi="Trebuchet MS"/>
          <w:vertAlign w:val="superscript"/>
          <w:lang w:val="it-IT"/>
        </w:rPr>
        <w:footnoteReference w:id="36"/>
      </w:r>
      <w:r w:rsidRPr="000B4AD7">
        <w:rPr>
          <w:rFonts w:ascii="Trebuchet MS" w:hAnsi="Trebuchet MS"/>
          <w:lang w:val="it-IT"/>
        </w:rPr>
        <w:t xml:space="preserve"> a încheiat acorduri de finanțare cu coordonatorii de reforme și/sau investiții pentru monitorizarea și controlul fondurilor alocate și pentru a asigura centralizarea informațiilor și transmiterea cererilor de plată la CE. Pentru perioada 2024-2026 sunt prevăzute două cereri de plată în trimestrele I și III ale fiecărui an, cuantumul lor fiind stabilit prin Decizia Consiliului de punere în aplicare a evaluării planului României.</w:t>
      </w:r>
    </w:p>
    <w:p w14:paraId="71120F1B" w14:textId="77777777" w:rsidR="000B4AD7" w:rsidRPr="000B4AD7" w:rsidRDefault="000B4AD7" w:rsidP="000B4AD7">
      <w:pPr>
        <w:spacing w:before="240"/>
        <w:jc w:val="both"/>
        <w:rPr>
          <w:rFonts w:ascii="Trebuchet MS" w:hAnsi="Trebuchet MS"/>
          <w:lang w:val="it-IT"/>
        </w:rPr>
      </w:pPr>
      <w:r w:rsidRPr="000B4AD7">
        <w:rPr>
          <w:rFonts w:ascii="Trebuchet MS" w:hAnsi="Trebuchet MS"/>
          <w:lang w:val="it-IT"/>
        </w:rPr>
        <w:t xml:space="preserve">Plata tranșelor din componenta nerambursabilă și respectiv din cea de împrumut se realizează numai după constatarea îndeplinirii satisfăcătoare a tuturor jaloanelor și țintelor asociate fiecărei cereri de plată, cu ocazia evaluării din partea CE. </w:t>
      </w:r>
    </w:p>
    <w:p w14:paraId="5CDA63E3" w14:textId="77777777" w:rsidR="000B4AD7" w:rsidRPr="000B4AD7" w:rsidRDefault="000B4AD7" w:rsidP="000B4AD7">
      <w:pPr>
        <w:spacing w:before="240"/>
        <w:jc w:val="both"/>
        <w:rPr>
          <w:rFonts w:ascii="Trebuchet MS" w:hAnsi="Trebuchet MS"/>
          <w:lang w:val="it-IT"/>
        </w:rPr>
      </w:pPr>
      <w:r w:rsidRPr="000B4AD7">
        <w:rPr>
          <w:rFonts w:ascii="Trebuchet MS" w:hAnsi="Trebuchet MS"/>
          <w:lang w:val="it-IT"/>
        </w:rPr>
        <w:t>Distribuția sumelor aprobate României din PNRR, pe componente (asistența financiară nerambursabilă/împrumut) și a termenelor aferente cererilor de plată înaintate CE de Romania, este următoarea:</w:t>
      </w:r>
    </w:p>
    <w:p w14:paraId="4136D6A7" w14:textId="77777777" w:rsidR="000B4AD7" w:rsidRPr="000B4AD7" w:rsidRDefault="000B4AD7" w:rsidP="000B4AD7">
      <w:pPr>
        <w:tabs>
          <w:tab w:val="left" w:pos="9639"/>
        </w:tabs>
        <w:spacing w:before="120"/>
        <w:jc w:val="both"/>
        <w:rPr>
          <w:rFonts w:ascii="Trebuchet MS" w:hAnsi="Trebuchet MS" w:cstheme="minorHAnsi"/>
          <w:lang w:val="ro-RO"/>
        </w:rPr>
      </w:pPr>
    </w:p>
    <w:tbl>
      <w:tblPr>
        <w:tblW w:w="9629" w:type="dxa"/>
        <w:jc w:val="center"/>
        <w:tblCellMar>
          <w:left w:w="0" w:type="dxa"/>
          <w:right w:w="0" w:type="dxa"/>
        </w:tblCellMar>
        <w:tblLook w:val="04A0" w:firstRow="1" w:lastRow="0" w:firstColumn="1" w:lastColumn="0" w:noHBand="0" w:noVBand="1"/>
      </w:tblPr>
      <w:tblGrid>
        <w:gridCol w:w="801"/>
        <w:gridCol w:w="1055"/>
        <w:gridCol w:w="1040"/>
        <w:gridCol w:w="2055"/>
        <w:gridCol w:w="1802"/>
        <w:gridCol w:w="1563"/>
        <w:gridCol w:w="1313"/>
      </w:tblGrid>
      <w:tr w:rsidR="000B4AD7" w:rsidRPr="000B4AD7" w14:paraId="6B2F3A87" w14:textId="77777777" w:rsidTr="008F4596">
        <w:trPr>
          <w:cantSplit/>
          <w:trHeight w:val="1090"/>
          <w:jc w:val="center"/>
        </w:trPr>
        <w:tc>
          <w:tcPr>
            <w:tcW w:w="801" w:type="dxa"/>
            <w:shd w:val="clear" w:color="auto" w:fill="BDD6EE" w:themeFill="accent1" w:themeFillTint="66"/>
            <w:tcMar>
              <w:top w:w="0" w:type="dxa"/>
              <w:left w:w="108" w:type="dxa"/>
              <w:bottom w:w="0" w:type="dxa"/>
              <w:right w:w="108" w:type="dxa"/>
            </w:tcMar>
          </w:tcPr>
          <w:p w14:paraId="6FD5A0AD"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p>
          <w:p w14:paraId="71820F25"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Anul</w:t>
            </w:r>
          </w:p>
        </w:tc>
        <w:tc>
          <w:tcPr>
            <w:tcW w:w="1055" w:type="dxa"/>
            <w:shd w:val="clear" w:color="auto" w:fill="BDD6EE" w:themeFill="accent1" w:themeFillTint="66"/>
            <w:tcMar>
              <w:top w:w="0" w:type="dxa"/>
              <w:left w:w="108" w:type="dxa"/>
              <w:bottom w:w="0" w:type="dxa"/>
              <w:right w:w="108" w:type="dxa"/>
            </w:tcMar>
            <w:hideMark/>
          </w:tcPr>
          <w:p w14:paraId="258BF9DA" w14:textId="77777777" w:rsidR="000B4AD7" w:rsidRPr="000B4AD7" w:rsidRDefault="000B4AD7" w:rsidP="000B4AD7">
            <w:pPr>
              <w:widowControl w:val="0"/>
              <w:autoSpaceDE w:val="0"/>
              <w:autoSpaceDN w:val="0"/>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 xml:space="preserve">Nr. cerere </w:t>
            </w:r>
            <w:r w:rsidRPr="000B4AD7">
              <w:rPr>
                <w:rFonts w:ascii="Calibri" w:eastAsia="Trebuchet MS" w:hAnsi="Calibri" w:cs="Calibri"/>
                <w:b/>
                <w:bCs/>
                <w:sz w:val="20"/>
                <w:szCs w:val="20"/>
                <w:lang w:val="ro-RO"/>
              </w:rPr>
              <w:br/>
              <w:t>de plată</w:t>
            </w:r>
          </w:p>
        </w:tc>
        <w:tc>
          <w:tcPr>
            <w:tcW w:w="1040" w:type="dxa"/>
            <w:shd w:val="clear" w:color="auto" w:fill="BDD6EE" w:themeFill="accent1" w:themeFillTint="66"/>
          </w:tcPr>
          <w:p w14:paraId="05FCD9F8" w14:textId="77777777" w:rsidR="000B4AD7" w:rsidRPr="000B4AD7" w:rsidRDefault="000B4AD7" w:rsidP="000B4AD7">
            <w:pPr>
              <w:widowControl w:val="0"/>
              <w:autoSpaceDE w:val="0"/>
              <w:autoSpaceDN w:val="0"/>
              <w:rPr>
                <w:rFonts w:ascii="Calibri" w:eastAsia="Trebuchet MS" w:hAnsi="Calibri" w:cs="Calibri"/>
                <w:b/>
                <w:bCs/>
                <w:sz w:val="20"/>
                <w:szCs w:val="20"/>
                <w:lang w:val="ro-RO"/>
              </w:rPr>
            </w:pPr>
          </w:p>
          <w:p w14:paraId="5042B44B" w14:textId="77777777" w:rsidR="000B4AD7" w:rsidRPr="000B4AD7" w:rsidRDefault="000B4AD7" w:rsidP="000B4AD7">
            <w:pPr>
              <w:widowControl w:val="0"/>
              <w:autoSpaceDE w:val="0"/>
              <w:autoSpaceDN w:val="0"/>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Termen transmitere</w:t>
            </w:r>
          </w:p>
        </w:tc>
        <w:tc>
          <w:tcPr>
            <w:tcW w:w="2055" w:type="dxa"/>
            <w:shd w:val="clear" w:color="auto" w:fill="BDD6EE" w:themeFill="accent1" w:themeFillTint="66"/>
            <w:tcMar>
              <w:top w:w="0" w:type="dxa"/>
              <w:left w:w="108" w:type="dxa"/>
              <w:bottom w:w="0" w:type="dxa"/>
              <w:right w:w="108" w:type="dxa"/>
            </w:tcMar>
            <w:hideMark/>
          </w:tcPr>
          <w:p w14:paraId="2A0B79BD"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 xml:space="preserve">Valoarea componentei </w:t>
            </w:r>
            <w:r w:rsidRPr="000B4AD7">
              <w:rPr>
                <w:rFonts w:ascii="Calibri" w:eastAsia="Trebuchet MS" w:hAnsi="Calibri" w:cs="Calibri"/>
                <w:b/>
                <w:bCs/>
                <w:sz w:val="20"/>
                <w:szCs w:val="20"/>
                <w:lang w:val="ro-RO"/>
              </w:rPr>
              <w:br/>
            </w:r>
            <w:r w:rsidRPr="000B4AD7">
              <w:rPr>
                <w:rFonts w:ascii="Calibri" w:eastAsia="Trebuchet MS" w:hAnsi="Calibri" w:cs="Calibri"/>
                <w:b/>
                <w:bCs/>
                <w:sz w:val="20"/>
                <w:szCs w:val="20"/>
                <w:lang w:val="es-ES"/>
              </w:rPr>
              <w:t>“</w:t>
            </w:r>
            <w:r w:rsidRPr="000B4AD7">
              <w:rPr>
                <w:rFonts w:ascii="Calibri" w:eastAsia="Trebuchet MS" w:hAnsi="Calibri" w:cs="Calibri"/>
                <w:b/>
                <w:bCs/>
                <w:sz w:val="20"/>
                <w:szCs w:val="20"/>
                <w:lang w:val="ro-RO"/>
              </w:rPr>
              <w:t xml:space="preserve">nerambursabile ” </w:t>
            </w:r>
          </w:p>
          <w:p w14:paraId="154A0EFF"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[mil. euro]</w:t>
            </w:r>
          </w:p>
        </w:tc>
        <w:tc>
          <w:tcPr>
            <w:tcW w:w="1802" w:type="dxa"/>
            <w:shd w:val="clear" w:color="auto" w:fill="BDD6EE" w:themeFill="accent1" w:themeFillTint="66"/>
            <w:tcMar>
              <w:top w:w="0" w:type="dxa"/>
              <w:left w:w="108" w:type="dxa"/>
              <w:bottom w:w="0" w:type="dxa"/>
              <w:right w:w="108" w:type="dxa"/>
            </w:tcMar>
            <w:hideMark/>
          </w:tcPr>
          <w:p w14:paraId="552DFD1D"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Valoarea componentei „împrumut”</w:t>
            </w:r>
          </w:p>
          <w:p w14:paraId="60542F61"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[mil. euro]</w:t>
            </w:r>
          </w:p>
        </w:tc>
        <w:tc>
          <w:tcPr>
            <w:tcW w:w="1563" w:type="dxa"/>
            <w:shd w:val="clear" w:color="auto" w:fill="BDD6EE" w:themeFill="accent1" w:themeFillTint="66"/>
          </w:tcPr>
          <w:p w14:paraId="18AA8105" w14:textId="77777777" w:rsidR="000B4AD7" w:rsidRPr="000B4AD7" w:rsidRDefault="000B4AD7" w:rsidP="000B4AD7">
            <w:pPr>
              <w:widowControl w:val="0"/>
              <w:autoSpaceDE w:val="0"/>
              <w:autoSpaceDN w:val="0"/>
              <w:jc w:val="center"/>
              <w:rPr>
                <w:rFonts w:ascii="Calibri" w:eastAsia="Trebuchet MS" w:hAnsi="Calibri" w:cs="Calibri"/>
                <w:b/>
                <w:bCs/>
                <w:sz w:val="20"/>
                <w:szCs w:val="20"/>
                <w:lang w:val="ro-RO"/>
              </w:rPr>
            </w:pPr>
          </w:p>
          <w:p w14:paraId="60245C0E" w14:textId="77777777" w:rsidR="000B4AD7" w:rsidRPr="000B4AD7" w:rsidRDefault="000B4AD7" w:rsidP="000B4AD7">
            <w:pPr>
              <w:widowControl w:val="0"/>
              <w:autoSpaceDE w:val="0"/>
              <w:autoSpaceDN w:val="0"/>
              <w:jc w:val="center"/>
              <w:rPr>
                <w:rFonts w:ascii="Calibri" w:eastAsia="Trebuchet MS" w:hAnsi="Calibri" w:cs="Calibri"/>
                <w:b/>
                <w:bCs/>
                <w:sz w:val="20"/>
                <w:szCs w:val="20"/>
                <w:lang w:val="ro-RO"/>
              </w:rPr>
            </w:pPr>
          </w:p>
          <w:p w14:paraId="6DEC6A9C" w14:textId="77777777" w:rsidR="000B4AD7" w:rsidRPr="000B4AD7" w:rsidRDefault="000B4AD7" w:rsidP="000B4AD7">
            <w:pPr>
              <w:widowControl w:val="0"/>
              <w:autoSpaceDE w:val="0"/>
              <w:autoSpaceDN w:val="0"/>
              <w:jc w:val="center"/>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TOTAL</w:t>
            </w:r>
            <w:r w:rsidRPr="000B4AD7">
              <w:rPr>
                <w:rFonts w:ascii="Calibri" w:eastAsia="Trebuchet MS" w:hAnsi="Calibri" w:cs="Calibri"/>
                <w:b/>
                <w:bCs/>
                <w:sz w:val="20"/>
                <w:szCs w:val="20"/>
                <w:lang w:val="ro-RO"/>
              </w:rPr>
              <w:br/>
              <w:t xml:space="preserve"> [mil. euro]</w:t>
            </w:r>
          </w:p>
        </w:tc>
        <w:tc>
          <w:tcPr>
            <w:tcW w:w="1313" w:type="dxa"/>
            <w:shd w:val="clear" w:color="auto" w:fill="BDD6EE" w:themeFill="accent1" w:themeFillTint="66"/>
          </w:tcPr>
          <w:p w14:paraId="21C2E799" w14:textId="77777777" w:rsidR="000B4AD7" w:rsidRPr="000B4AD7" w:rsidRDefault="000B4AD7" w:rsidP="000B4AD7">
            <w:pPr>
              <w:widowControl w:val="0"/>
              <w:autoSpaceDE w:val="0"/>
              <w:autoSpaceDN w:val="0"/>
              <w:jc w:val="center"/>
              <w:rPr>
                <w:rFonts w:ascii="Calibri" w:eastAsia="Trebuchet MS" w:hAnsi="Calibri" w:cs="Calibri"/>
                <w:b/>
                <w:bCs/>
                <w:sz w:val="20"/>
                <w:szCs w:val="20"/>
                <w:lang w:val="ro-RO"/>
              </w:rPr>
            </w:pPr>
          </w:p>
          <w:p w14:paraId="4D3B950C" w14:textId="77777777" w:rsidR="000B4AD7" w:rsidRPr="000B4AD7" w:rsidRDefault="000B4AD7" w:rsidP="000B4AD7">
            <w:pPr>
              <w:widowControl w:val="0"/>
              <w:autoSpaceDE w:val="0"/>
              <w:autoSpaceDN w:val="0"/>
              <w:jc w:val="center"/>
              <w:rPr>
                <w:rFonts w:ascii="Calibri" w:eastAsia="Trebuchet MS" w:hAnsi="Calibri" w:cs="Calibri"/>
                <w:b/>
                <w:bCs/>
                <w:sz w:val="20"/>
                <w:szCs w:val="20"/>
                <w:lang w:val="ro-RO"/>
              </w:rPr>
            </w:pPr>
          </w:p>
          <w:p w14:paraId="01D1DD9B" w14:textId="77777777" w:rsidR="000B4AD7" w:rsidRPr="000B4AD7" w:rsidRDefault="000B4AD7" w:rsidP="000B4AD7">
            <w:pPr>
              <w:widowControl w:val="0"/>
              <w:autoSpaceDE w:val="0"/>
              <w:autoSpaceDN w:val="0"/>
              <w:jc w:val="center"/>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Nr. Jaloane</w:t>
            </w:r>
          </w:p>
        </w:tc>
      </w:tr>
      <w:tr w:rsidR="000B4AD7" w:rsidRPr="000B4AD7" w14:paraId="5D1EC817" w14:textId="77777777" w:rsidTr="008F4596">
        <w:trPr>
          <w:jc w:val="center"/>
        </w:trPr>
        <w:tc>
          <w:tcPr>
            <w:tcW w:w="801" w:type="dxa"/>
            <w:vMerge w:val="restart"/>
            <w:shd w:val="clear" w:color="auto" w:fill="DEEAF6" w:themeFill="accent1" w:themeFillTint="33"/>
            <w:tcMar>
              <w:top w:w="0" w:type="dxa"/>
              <w:left w:w="108" w:type="dxa"/>
              <w:bottom w:w="0" w:type="dxa"/>
              <w:right w:w="108" w:type="dxa"/>
            </w:tcMar>
            <w:hideMark/>
          </w:tcPr>
          <w:p w14:paraId="0DE5483B"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p>
          <w:p w14:paraId="3010BB4D"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2024</w:t>
            </w:r>
          </w:p>
        </w:tc>
        <w:tc>
          <w:tcPr>
            <w:tcW w:w="1055" w:type="dxa"/>
            <w:shd w:val="clear" w:color="auto" w:fill="DEEAF6" w:themeFill="accent1" w:themeFillTint="33"/>
            <w:tcMar>
              <w:top w:w="0" w:type="dxa"/>
              <w:left w:w="108" w:type="dxa"/>
              <w:bottom w:w="0" w:type="dxa"/>
              <w:right w:w="108" w:type="dxa"/>
            </w:tcMar>
            <w:hideMark/>
          </w:tcPr>
          <w:p w14:paraId="0CEE57D6"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r w:rsidRPr="000B4AD7">
              <w:rPr>
                <w:rFonts w:ascii="Calibri" w:eastAsia="Trebuchet MS" w:hAnsi="Calibri" w:cs="Calibri"/>
                <w:sz w:val="20"/>
                <w:szCs w:val="20"/>
                <w:lang w:val="ro-RO"/>
              </w:rPr>
              <w:t>4</w:t>
            </w:r>
          </w:p>
        </w:tc>
        <w:tc>
          <w:tcPr>
            <w:tcW w:w="1040" w:type="dxa"/>
            <w:shd w:val="clear" w:color="auto" w:fill="DEEAF6" w:themeFill="accent1" w:themeFillTint="33"/>
          </w:tcPr>
          <w:p w14:paraId="2EAC5E92"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Q1 2024</w:t>
            </w:r>
          </w:p>
        </w:tc>
        <w:tc>
          <w:tcPr>
            <w:tcW w:w="2055" w:type="dxa"/>
            <w:shd w:val="clear" w:color="auto" w:fill="DEEAF6" w:themeFill="accent1" w:themeFillTint="33"/>
            <w:tcMar>
              <w:top w:w="0" w:type="dxa"/>
              <w:left w:w="108" w:type="dxa"/>
              <w:bottom w:w="0" w:type="dxa"/>
              <w:right w:w="108" w:type="dxa"/>
            </w:tcMar>
          </w:tcPr>
          <w:p w14:paraId="25B4D8DD"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1.003.031.904 </w:t>
            </w:r>
          </w:p>
          <w:p w14:paraId="25F05740"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p>
        </w:tc>
        <w:tc>
          <w:tcPr>
            <w:tcW w:w="1802" w:type="dxa"/>
            <w:shd w:val="clear" w:color="auto" w:fill="DEEAF6" w:themeFill="accent1" w:themeFillTint="33"/>
            <w:tcMar>
              <w:top w:w="0" w:type="dxa"/>
              <w:left w:w="108" w:type="dxa"/>
              <w:bottom w:w="0" w:type="dxa"/>
              <w:right w:w="108" w:type="dxa"/>
            </w:tcMar>
          </w:tcPr>
          <w:p w14:paraId="104FF83C"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1.677.245.690 </w:t>
            </w:r>
          </w:p>
          <w:p w14:paraId="66F2E24C"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p>
        </w:tc>
        <w:tc>
          <w:tcPr>
            <w:tcW w:w="1563" w:type="dxa"/>
            <w:shd w:val="clear" w:color="auto" w:fill="DEEAF6" w:themeFill="accent1" w:themeFillTint="33"/>
          </w:tcPr>
          <w:p w14:paraId="0EE068E9"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2.680.277.594 </w:t>
            </w:r>
          </w:p>
          <w:p w14:paraId="52256A51"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p>
        </w:tc>
        <w:tc>
          <w:tcPr>
            <w:tcW w:w="1313" w:type="dxa"/>
            <w:shd w:val="clear" w:color="auto" w:fill="DEEAF6" w:themeFill="accent1" w:themeFillTint="33"/>
          </w:tcPr>
          <w:p w14:paraId="006C7DB2" w14:textId="77777777" w:rsidR="000B4AD7" w:rsidRPr="000B4AD7" w:rsidRDefault="000B4AD7" w:rsidP="000B4AD7">
            <w:pPr>
              <w:jc w:val="center"/>
              <w:rPr>
                <w:rFonts w:ascii="Calibri" w:eastAsia="Trebuchet MS" w:hAnsi="Calibri" w:cs="Calibri"/>
                <w:sz w:val="20"/>
                <w:szCs w:val="20"/>
                <w:lang w:val="ro-RO"/>
              </w:rPr>
            </w:pPr>
            <w:r w:rsidRPr="000B4AD7">
              <w:rPr>
                <w:rFonts w:ascii="Calibri" w:eastAsia="Trebuchet MS" w:hAnsi="Calibri" w:cs="Calibri"/>
                <w:sz w:val="20"/>
                <w:szCs w:val="20"/>
                <w:lang w:val="ro-RO"/>
              </w:rPr>
              <w:t>46</w:t>
            </w:r>
          </w:p>
        </w:tc>
      </w:tr>
      <w:tr w:rsidR="000B4AD7" w:rsidRPr="000B4AD7" w14:paraId="116EFF7C" w14:textId="77777777" w:rsidTr="008F4596">
        <w:trPr>
          <w:trHeight w:val="347"/>
          <w:jc w:val="center"/>
        </w:trPr>
        <w:tc>
          <w:tcPr>
            <w:tcW w:w="801" w:type="dxa"/>
            <w:vMerge/>
            <w:shd w:val="clear" w:color="auto" w:fill="DEEAF6" w:themeFill="accent1" w:themeFillTint="33"/>
            <w:vAlign w:val="center"/>
            <w:hideMark/>
          </w:tcPr>
          <w:p w14:paraId="00EEFD91" w14:textId="77777777" w:rsidR="000B4AD7" w:rsidRPr="000B4AD7" w:rsidRDefault="000B4AD7" w:rsidP="000B4AD7">
            <w:pPr>
              <w:widowControl w:val="0"/>
              <w:autoSpaceDE w:val="0"/>
              <w:autoSpaceDN w:val="0"/>
              <w:jc w:val="both"/>
              <w:rPr>
                <w:rFonts w:ascii="Calibri" w:eastAsia="Calibri" w:hAnsi="Calibri" w:cs="Calibri"/>
                <w:b/>
                <w:bCs/>
                <w:sz w:val="20"/>
                <w:szCs w:val="20"/>
                <w:lang w:val="ro-RO"/>
              </w:rPr>
            </w:pPr>
          </w:p>
        </w:tc>
        <w:tc>
          <w:tcPr>
            <w:tcW w:w="1055" w:type="dxa"/>
            <w:shd w:val="clear" w:color="auto" w:fill="DEEAF6" w:themeFill="accent1" w:themeFillTint="33"/>
            <w:tcMar>
              <w:top w:w="0" w:type="dxa"/>
              <w:left w:w="108" w:type="dxa"/>
              <w:bottom w:w="0" w:type="dxa"/>
              <w:right w:w="108" w:type="dxa"/>
            </w:tcMar>
            <w:hideMark/>
          </w:tcPr>
          <w:p w14:paraId="6B824F22"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r w:rsidRPr="000B4AD7">
              <w:rPr>
                <w:rFonts w:ascii="Calibri" w:eastAsia="Trebuchet MS" w:hAnsi="Calibri" w:cs="Calibri"/>
                <w:sz w:val="20"/>
                <w:szCs w:val="20"/>
                <w:lang w:val="ro-RO"/>
              </w:rPr>
              <w:t>5</w:t>
            </w:r>
          </w:p>
        </w:tc>
        <w:tc>
          <w:tcPr>
            <w:tcW w:w="1040" w:type="dxa"/>
            <w:shd w:val="clear" w:color="auto" w:fill="DEEAF6" w:themeFill="accent1" w:themeFillTint="33"/>
          </w:tcPr>
          <w:p w14:paraId="0122B2AF"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Q3 2024</w:t>
            </w:r>
          </w:p>
        </w:tc>
        <w:tc>
          <w:tcPr>
            <w:tcW w:w="2055" w:type="dxa"/>
            <w:shd w:val="clear" w:color="auto" w:fill="DEEAF6" w:themeFill="accent1" w:themeFillTint="33"/>
            <w:tcMar>
              <w:top w:w="0" w:type="dxa"/>
              <w:left w:w="108" w:type="dxa"/>
              <w:bottom w:w="0" w:type="dxa"/>
              <w:right w:w="108" w:type="dxa"/>
            </w:tcMar>
          </w:tcPr>
          <w:p w14:paraId="2B2D8ECF" w14:textId="77777777" w:rsidR="000B4AD7" w:rsidRPr="000B4AD7" w:rsidRDefault="000B4AD7" w:rsidP="000B4AD7">
            <w:pPr>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1.351.912.566</w:t>
            </w:r>
          </w:p>
          <w:p w14:paraId="0DCC6DA0" w14:textId="77777777" w:rsidR="000B4AD7" w:rsidRPr="000B4AD7" w:rsidRDefault="000B4AD7" w:rsidP="000B4AD7">
            <w:pPr>
              <w:widowControl w:val="0"/>
              <w:autoSpaceDE w:val="0"/>
              <w:autoSpaceDN w:val="0"/>
              <w:jc w:val="center"/>
              <w:rPr>
                <w:rFonts w:ascii="Calibri" w:eastAsia="Trebuchet MS" w:hAnsi="Calibri" w:cs="Calibri"/>
                <w:sz w:val="20"/>
                <w:szCs w:val="20"/>
                <w:lang w:val="ro-RO"/>
              </w:rPr>
            </w:pPr>
          </w:p>
        </w:tc>
        <w:tc>
          <w:tcPr>
            <w:tcW w:w="1802" w:type="dxa"/>
            <w:shd w:val="clear" w:color="auto" w:fill="DEEAF6" w:themeFill="accent1" w:themeFillTint="33"/>
            <w:tcMar>
              <w:top w:w="0" w:type="dxa"/>
              <w:left w:w="108" w:type="dxa"/>
              <w:bottom w:w="0" w:type="dxa"/>
              <w:right w:w="108" w:type="dxa"/>
            </w:tcMar>
          </w:tcPr>
          <w:p w14:paraId="76964A9B"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3.287.401.552</w:t>
            </w:r>
          </w:p>
        </w:tc>
        <w:tc>
          <w:tcPr>
            <w:tcW w:w="1563" w:type="dxa"/>
            <w:shd w:val="clear" w:color="auto" w:fill="DEEAF6" w:themeFill="accent1" w:themeFillTint="33"/>
          </w:tcPr>
          <w:p w14:paraId="7EB91CB2"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4.639.314.118</w:t>
            </w:r>
          </w:p>
          <w:p w14:paraId="1E8ECEFA"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p>
        </w:tc>
        <w:tc>
          <w:tcPr>
            <w:tcW w:w="1313" w:type="dxa"/>
            <w:shd w:val="clear" w:color="auto" w:fill="DEEAF6" w:themeFill="accent1" w:themeFillTint="33"/>
          </w:tcPr>
          <w:p w14:paraId="67A71F77" w14:textId="77777777" w:rsidR="000B4AD7" w:rsidRPr="000B4AD7" w:rsidRDefault="000B4AD7" w:rsidP="000B4AD7">
            <w:pPr>
              <w:jc w:val="center"/>
              <w:rPr>
                <w:rFonts w:ascii="Calibri" w:eastAsia="Trebuchet MS" w:hAnsi="Calibri" w:cs="Calibri"/>
                <w:sz w:val="20"/>
                <w:szCs w:val="20"/>
                <w:lang w:val="ro-RO"/>
              </w:rPr>
            </w:pPr>
            <w:r w:rsidRPr="000B4AD7">
              <w:rPr>
                <w:rFonts w:ascii="Calibri" w:eastAsia="Trebuchet MS" w:hAnsi="Calibri" w:cs="Calibri"/>
                <w:sz w:val="20"/>
                <w:szCs w:val="20"/>
                <w:lang w:val="ro-RO"/>
              </w:rPr>
              <w:t>71</w:t>
            </w:r>
          </w:p>
        </w:tc>
      </w:tr>
      <w:tr w:rsidR="000B4AD7" w:rsidRPr="000B4AD7" w14:paraId="66E7B6EC" w14:textId="77777777" w:rsidTr="008F4596">
        <w:trPr>
          <w:trHeight w:val="428"/>
          <w:jc w:val="center"/>
        </w:trPr>
        <w:tc>
          <w:tcPr>
            <w:tcW w:w="801" w:type="dxa"/>
            <w:shd w:val="clear" w:color="auto" w:fill="BDD6EE" w:themeFill="accent1" w:themeFillTint="66"/>
            <w:tcMar>
              <w:top w:w="0" w:type="dxa"/>
              <w:left w:w="108" w:type="dxa"/>
              <w:bottom w:w="0" w:type="dxa"/>
              <w:right w:w="108" w:type="dxa"/>
            </w:tcMar>
            <w:hideMark/>
          </w:tcPr>
          <w:p w14:paraId="6A4BF70F"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2025</w:t>
            </w:r>
          </w:p>
        </w:tc>
        <w:tc>
          <w:tcPr>
            <w:tcW w:w="1055" w:type="dxa"/>
            <w:shd w:val="clear" w:color="auto" w:fill="BDD6EE" w:themeFill="accent1" w:themeFillTint="66"/>
            <w:tcMar>
              <w:top w:w="0" w:type="dxa"/>
              <w:left w:w="108" w:type="dxa"/>
              <w:bottom w:w="0" w:type="dxa"/>
              <w:right w:w="108" w:type="dxa"/>
            </w:tcMar>
            <w:hideMark/>
          </w:tcPr>
          <w:p w14:paraId="7F51F16F"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r w:rsidRPr="000B4AD7">
              <w:rPr>
                <w:rFonts w:ascii="Calibri" w:eastAsia="Trebuchet MS" w:hAnsi="Calibri" w:cs="Calibri"/>
                <w:sz w:val="20"/>
                <w:szCs w:val="20"/>
                <w:lang w:val="ro-RO"/>
              </w:rPr>
              <w:t>6</w:t>
            </w:r>
          </w:p>
        </w:tc>
        <w:tc>
          <w:tcPr>
            <w:tcW w:w="1040" w:type="dxa"/>
            <w:shd w:val="clear" w:color="auto" w:fill="BDD6EE" w:themeFill="accent1" w:themeFillTint="66"/>
          </w:tcPr>
          <w:p w14:paraId="05A81A40"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Q3 2025</w:t>
            </w:r>
          </w:p>
        </w:tc>
        <w:tc>
          <w:tcPr>
            <w:tcW w:w="2055" w:type="dxa"/>
            <w:shd w:val="clear" w:color="auto" w:fill="BDD6EE" w:themeFill="accent1" w:themeFillTint="66"/>
            <w:tcMar>
              <w:top w:w="0" w:type="dxa"/>
              <w:left w:w="108" w:type="dxa"/>
              <w:bottom w:w="0" w:type="dxa"/>
              <w:right w:w="108" w:type="dxa"/>
            </w:tcMar>
          </w:tcPr>
          <w:p w14:paraId="1D03C485"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1.809.818.435</w:t>
            </w:r>
          </w:p>
        </w:tc>
        <w:tc>
          <w:tcPr>
            <w:tcW w:w="1802" w:type="dxa"/>
            <w:shd w:val="clear" w:color="auto" w:fill="BDD6EE" w:themeFill="accent1" w:themeFillTint="66"/>
            <w:tcMar>
              <w:top w:w="0" w:type="dxa"/>
              <w:left w:w="108" w:type="dxa"/>
              <w:bottom w:w="0" w:type="dxa"/>
              <w:right w:w="108" w:type="dxa"/>
            </w:tcMar>
          </w:tcPr>
          <w:p w14:paraId="3496EFCB"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1.744.335.517 </w:t>
            </w:r>
          </w:p>
        </w:tc>
        <w:tc>
          <w:tcPr>
            <w:tcW w:w="1563" w:type="dxa"/>
            <w:shd w:val="clear" w:color="auto" w:fill="BDD6EE" w:themeFill="accent1" w:themeFillTint="66"/>
          </w:tcPr>
          <w:p w14:paraId="1D7A118B"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3.554.153.952</w:t>
            </w:r>
          </w:p>
        </w:tc>
        <w:tc>
          <w:tcPr>
            <w:tcW w:w="1313" w:type="dxa"/>
            <w:shd w:val="clear" w:color="auto" w:fill="BDD6EE" w:themeFill="accent1" w:themeFillTint="66"/>
          </w:tcPr>
          <w:p w14:paraId="6EFFD051" w14:textId="77777777" w:rsidR="000B4AD7" w:rsidRPr="000B4AD7" w:rsidRDefault="000B4AD7" w:rsidP="000B4AD7">
            <w:pPr>
              <w:jc w:val="center"/>
              <w:rPr>
                <w:rFonts w:ascii="Calibri" w:eastAsia="Trebuchet MS" w:hAnsi="Calibri" w:cs="Calibri"/>
                <w:sz w:val="20"/>
                <w:szCs w:val="20"/>
                <w:lang w:val="ro-RO"/>
              </w:rPr>
            </w:pPr>
            <w:r w:rsidRPr="000B4AD7">
              <w:rPr>
                <w:rFonts w:ascii="Calibri" w:eastAsia="Trebuchet MS" w:hAnsi="Calibri" w:cs="Calibri"/>
                <w:sz w:val="20"/>
                <w:szCs w:val="20"/>
                <w:lang w:val="ro-RO"/>
              </w:rPr>
              <w:t>79</w:t>
            </w:r>
          </w:p>
        </w:tc>
      </w:tr>
      <w:tr w:rsidR="000B4AD7" w:rsidRPr="000B4AD7" w14:paraId="0BB7AD02" w14:textId="77777777" w:rsidTr="008F4596">
        <w:trPr>
          <w:trHeight w:val="406"/>
          <w:jc w:val="center"/>
        </w:trPr>
        <w:tc>
          <w:tcPr>
            <w:tcW w:w="801" w:type="dxa"/>
            <w:vMerge w:val="restart"/>
            <w:shd w:val="clear" w:color="auto" w:fill="DEEAF6" w:themeFill="accent1" w:themeFillTint="33"/>
            <w:tcMar>
              <w:top w:w="0" w:type="dxa"/>
              <w:left w:w="108" w:type="dxa"/>
              <w:bottom w:w="0" w:type="dxa"/>
              <w:right w:w="108" w:type="dxa"/>
            </w:tcMar>
            <w:hideMark/>
          </w:tcPr>
          <w:p w14:paraId="6261738B"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p>
          <w:p w14:paraId="4F9A8658" w14:textId="77777777" w:rsidR="000B4AD7" w:rsidRPr="000B4AD7" w:rsidRDefault="000B4AD7" w:rsidP="000B4AD7">
            <w:pPr>
              <w:widowControl w:val="0"/>
              <w:autoSpaceDE w:val="0"/>
              <w:autoSpaceDN w:val="0"/>
              <w:jc w:val="both"/>
              <w:rPr>
                <w:rFonts w:ascii="Calibri" w:eastAsia="Trebuchet MS" w:hAnsi="Calibri" w:cs="Calibri"/>
                <w:b/>
                <w:bCs/>
                <w:sz w:val="20"/>
                <w:szCs w:val="20"/>
                <w:lang w:val="ro-RO"/>
              </w:rPr>
            </w:pPr>
            <w:r w:rsidRPr="000B4AD7">
              <w:rPr>
                <w:rFonts w:ascii="Calibri" w:eastAsia="Trebuchet MS" w:hAnsi="Calibri" w:cs="Calibri"/>
                <w:b/>
                <w:bCs/>
                <w:sz w:val="20"/>
                <w:szCs w:val="20"/>
                <w:lang w:val="ro-RO"/>
              </w:rPr>
              <w:t>2026</w:t>
            </w:r>
          </w:p>
        </w:tc>
        <w:tc>
          <w:tcPr>
            <w:tcW w:w="1055" w:type="dxa"/>
            <w:shd w:val="clear" w:color="auto" w:fill="DEEAF6" w:themeFill="accent1" w:themeFillTint="33"/>
            <w:tcMar>
              <w:top w:w="0" w:type="dxa"/>
              <w:left w:w="108" w:type="dxa"/>
              <w:bottom w:w="0" w:type="dxa"/>
              <w:right w:w="108" w:type="dxa"/>
            </w:tcMar>
            <w:hideMark/>
          </w:tcPr>
          <w:p w14:paraId="7620B88E"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7</w:t>
            </w:r>
          </w:p>
        </w:tc>
        <w:tc>
          <w:tcPr>
            <w:tcW w:w="1040" w:type="dxa"/>
            <w:shd w:val="clear" w:color="auto" w:fill="DEEAF6" w:themeFill="accent1" w:themeFillTint="33"/>
          </w:tcPr>
          <w:p w14:paraId="60551093"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Q1 2026</w:t>
            </w:r>
          </w:p>
        </w:tc>
        <w:tc>
          <w:tcPr>
            <w:tcW w:w="2055" w:type="dxa"/>
            <w:shd w:val="clear" w:color="auto" w:fill="DEEAF6" w:themeFill="accent1" w:themeFillTint="33"/>
            <w:tcMar>
              <w:top w:w="0" w:type="dxa"/>
              <w:left w:w="108" w:type="dxa"/>
              <w:bottom w:w="0" w:type="dxa"/>
              <w:right w:w="108" w:type="dxa"/>
            </w:tcMar>
          </w:tcPr>
          <w:p w14:paraId="3A69D44F"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1.548.157.938 </w:t>
            </w:r>
          </w:p>
        </w:tc>
        <w:tc>
          <w:tcPr>
            <w:tcW w:w="1802" w:type="dxa"/>
            <w:shd w:val="clear" w:color="auto" w:fill="DEEAF6" w:themeFill="accent1" w:themeFillTint="33"/>
            <w:tcMar>
              <w:top w:w="0" w:type="dxa"/>
              <w:left w:w="108" w:type="dxa"/>
              <w:bottom w:w="0" w:type="dxa"/>
              <w:right w:w="108" w:type="dxa"/>
            </w:tcMar>
          </w:tcPr>
          <w:p w14:paraId="0902ACAD"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1.610.155.862 </w:t>
            </w:r>
          </w:p>
        </w:tc>
        <w:tc>
          <w:tcPr>
            <w:tcW w:w="1563" w:type="dxa"/>
            <w:shd w:val="clear" w:color="auto" w:fill="DEEAF6" w:themeFill="accent1" w:themeFillTint="33"/>
          </w:tcPr>
          <w:p w14:paraId="46A71162"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3.158.313.800 </w:t>
            </w:r>
          </w:p>
        </w:tc>
        <w:tc>
          <w:tcPr>
            <w:tcW w:w="1313" w:type="dxa"/>
            <w:shd w:val="clear" w:color="auto" w:fill="DEEAF6" w:themeFill="accent1" w:themeFillTint="33"/>
          </w:tcPr>
          <w:p w14:paraId="1252C0B5" w14:textId="77777777" w:rsidR="000B4AD7" w:rsidRPr="000B4AD7" w:rsidRDefault="000B4AD7" w:rsidP="000B4AD7">
            <w:pPr>
              <w:jc w:val="center"/>
              <w:rPr>
                <w:rFonts w:ascii="Calibri" w:eastAsia="Trebuchet MS" w:hAnsi="Calibri" w:cs="Calibri"/>
                <w:sz w:val="20"/>
                <w:szCs w:val="20"/>
                <w:lang w:val="ro-RO"/>
              </w:rPr>
            </w:pPr>
            <w:r w:rsidRPr="000B4AD7">
              <w:rPr>
                <w:rFonts w:ascii="Calibri" w:eastAsia="Trebuchet MS" w:hAnsi="Calibri" w:cs="Calibri"/>
                <w:sz w:val="20"/>
                <w:szCs w:val="20"/>
                <w:lang w:val="ro-RO"/>
              </w:rPr>
              <w:t>68</w:t>
            </w:r>
          </w:p>
        </w:tc>
      </w:tr>
      <w:tr w:rsidR="000B4AD7" w:rsidRPr="000B4AD7" w14:paraId="45826748" w14:textId="77777777" w:rsidTr="008F4596">
        <w:trPr>
          <w:trHeight w:val="399"/>
          <w:jc w:val="center"/>
        </w:trPr>
        <w:tc>
          <w:tcPr>
            <w:tcW w:w="801" w:type="dxa"/>
            <w:vMerge/>
            <w:shd w:val="clear" w:color="auto" w:fill="DEEAF6" w:themeFill="accent1" w:themeFillTint="33"/>
            <w:vAlign w:val="center"/>
            <w:hideMark/>
          </w:tcPr>
          <w:p w14:paraId="2074E39F" w14:textId="77777777" w:rsidR="000B4AD7" w:rsidRPr="000B4AD7" w:rsidRDefault="000B4AD7" w:rsidP="000B4AD7">
            <w:pPr>
              <w:widowControl w:val="0"/>
              <w:autoSpaceDE w:val="0"/>
              <w:autoSpaceDN w:val="0"/>
              <w:jc w:val="both"/>
              <w:rPr>
                <w:rFonts w:ascii="Calibri" w:eastAsia="Calibri" w:hAnsi="Calibri" w:cs="Calibri"/>
                <w:b/>
                <w:bCs/>
                <w:sz w:val="20"/>
                <w:szCs w:val="20"/>
                <w:lang w:val="ro-RO"/>
              </w:rPr>
            </w:pPr>
          </w:p>
        </w:tc>
        <w:tc>
          <w:tcPr>
            <w:tcW w:w="1055" w:type="dxa"/>
            <w:shd w:val="clear" w:color="auto" w:fill="DEEAF6" w:themeFill="accent1" w:themeFillTint="33"/>
            <w:tcMar>
              <w:top w:w="0" w:type="dxa"/>
              <w:left w:w="108" w:type="dxa"/>
              <w:bottom w:w="0" w:type="dxa"/>
              <w:right w:w="108" w:type="dxa"/>
            </w:tcMar>
            <w:hideMark/>
          </w:tcPr>
          <w:p w14:paraId="3F4CFF96" w14:textId="77777777" w:rsidR="000B4AD7" w:rsidRPr="000B4AD7" w:rsidRDefault="000B4AD7" w:rsidP="000B4AD7">
            <w:pPr>
              <w:widowControl w:val="0"/>
              <w:autoSpaceDE w:val="0"/>
              <w:autoSpaceDN w:val="0"/>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8</w:t>
            </w:r>
          </w:p>
        </w:tc>
        <w:tc>
          <w:tcPr>
            <w:tcW w:w="1040" w:type="dxa"/>
            <w:shd w:val="clear" w:color="auto" w:fill="DEEAF6" w:themeFill="accent1" w:themeFillTint="33"/>
          </w:tcPr>
          <w:p w14:paraId="07F5F982"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Q3 2026</w:t>
            </w:r>
          </w:p>
        </w:tc>
        <w:tc>
          <w:tcPr>
            <w:tcW w:w="2055" w:type="dxa"/>
            <w:shd w:val="clear" w:color="auto" w:fill="DEEAF6" w:themeFill="accent1" w:themeFillTint="33"/>
            <w:tcMar>
              <w:top w:w="0" w:type="dxa"/>
              <w:left w:w="108" w:type="dxa"/>
              <w:bottom w:w="0" w:type="dxa"/>
              <w:right w:w="108" w:type="dxa"/>
            </w:tcMar>
          </w:tcPr>
          <w:p w14:paraId="0271A5CE"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1.809.818.435 </w:t>
            </w:r>
          </w:p>
        </w:tc>
        <w:tc>
          <w:tcPr>
            <w:tcW w:w="1802" w:type="dxa"/>
            <w:shd w:val="clear" w:color="auto" w:fill="DEEAF6" w:themeFill="accent1" w:themeFillTint="33"/>
            <w:tcMar>
              <w:top w:w="0" w:type="dxa"/>
              <w:left w:w="108" w:type="dxa"/>
              <w:bottom w:w="0" w:type="dxa"/>
              <w:right w:w="108" w:type="dxa"/>
            </w:tcMar>
          </w:tcPr>
          <w:p w14:paraId="5CF27E71"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3.824.120.173 </w:t>
            </w:r>
          </w:p>
        </w:tc>
        <w:tc>
          <w:tcPr>
            <w:tcW w:w="1563" w:type="dxa"/>
            <w:shd w:val="clear" w:color="auto" w:fill="DEEAF6" w:themeFill="accent1" w:themeFillTint="33"/>
          </w:tcPr>
          <w:p w14:paraId="5DE98E24" w14:textId="77777777" w:rsidR="000B4AD7" w:rsidRPr="000B4AD7" w:rsidRDefault="000B4AD7" w:rsidP="000B4AD7">
            <w:pPr>
              <w:jc w:val="both"/>
              <w:rPr>
                <w:rFonts w:ascii="Calibri" w:eastAsia="Trebuchet MS" w:hAnsi="Calibri" w:cs="Calibri"/>
                <w:sz w:val="20"/>
                <w:szCs w:val="20"/>
                <w:lang w:val="ro-RO"/>
              </w:rPr>
            </w:pPr>
            <w:r w:rsidRPr="000B4AD7">
              <w:rPr>
                <w:rFonts w:ascii="Calibri" w:eastAsia="Trebuchet MS" w:hAnsi="Calibri" w:cs="Calibri"/>
                <w:sz w:val="20"/>
                <w:szCs w:val="20"/>
                <w:lang w:val="ro-RO"/>
              </w:rPr>
              <w:t xml:space="preserve">   5.633.938.608 </w:t>
            </w:r>
          </w:p>
        </w:tc>
        <w:tc>
          <w:tcPr>
            <w:tcW w:w="1313" w:type="dxa"/>
            <w:shd w:val="clear" w:color="auto" w:fill="DEEAF6" w:themeFill="accent1" w:themeFillTint="33"/>
          </w:tcPr>
          <w:p w14:paraId="63FEEACB" w14:textId="77777777" w:rsidR="000B4AD7" w:rsidRPr="000B4AD7" w:rsidRDefault="000B4AD7" w:rsidP="000B4AD7">
            <w:pPr>
              <w:jc w:val="center"/>
              <w:rPr>
                <w:rFonts w:ascii="Calibri" w:eastAsia="Trebuchet MS" w:hAnsi="Calibri" w:cs="Calibri"/>
                <w:sz w:val="20"/>
                <w:szCs w:val="20"/>
                <w:lang w:val="ro-RO"/>
              </w:rPr>
            </w:pPr>
            <w:r w:rsidRPr="000B4AD7">
              <w:rPr>
                <w:rFonts w:ascii="Calibri" w:eastAsia="Trebuchet MS" w:hAnsi="Calibri" w:cs="Calibri"/>
                <w:sz w:val="20"/>
                <w:szCs w:val="20"/>
                <w:lang w:val="ro-RO"/>
              </w:rPr>
              <w:t>108</w:t>
            </w:r>
          </w:p>
        </w:tc>
      </w:tr>
    </w:tbl>
    <w:p w14:paraId="36C10076" w14:textId="77777777" w:rsidR="000B4AD7" w:rsidRPr="000B4AD7" w:rsidRDefault="000B4AD7" w:rsidP="000B4AD7">
      <w:pPr>
        <w:spacing w:after="160" w:line="259" w:lineRule="auto"/>
        <w:rPr>
          <w:rFonts w:ascii="Trebuchet MS" w:hAnsi="Trebuchet MS"/>
          <w:lang w:val="it-IT"/>
        </w:rPr>
      </w:pPr>
    </w:p>
    <w:p w14:paraId="253B7766" w14:textId="77777777" w:rsidR="000B4AD7" w:rsidRPr="000B4AD7" w:rsidRDefault="000B4AD7" w:rsidP="000B4AD7">
      <w:pPr>
        <w:spacing w:after="160" w:line="259" w:lineRule="auto"/>
        <w:jc w:val="both"/>
        <w:rPr>
          <w:rFonts w:ascii="Trebuchet MS" w:hAnsi="Trebuchet MS"/>
          <w:lang w:val="it-IT"/>
        </w:rPr>
      </w:pPr>
      <w:r w:rsidRPr="000B4AD7">
        <w:rPr>
          <w:rFonts w:ascii="Trebuchet MS" w:hAnsi="Trebuchet MS"/>
          <w:lang w:val="it-IT"/>
        </w:rPr>
        <w:t>Sumele încasate efectiv aferente Cererii de plată nr.1 sunt în cuantum de 1.772,32 mil. euro pentru componenta de asistență financiară nerambursabilă și 789.67 mil. euro pentru componenta de asistență financiară rambursabilă, rezultând un total de 2.561,99 mil. euro.</w:t>
      </w:r>
    </w:p>
    <w:p w14:paraId="7560574C" w14:textId="77777777" w:rsidR="000B4AD7" w:rsidRPr="000B4AD7" w:rsidRDefault="000B4AD7" w:rsidP="000B4AD7">
      <w:pPr>
        <w:spacing w:after="160" w:line="259" w:lineRule="auto"/>
        <w:jc w:val="both"/>
        <w:rPr>
          <w:rFonts w:ascii="Trebuchet MS" w:hAnsi="Trebuchet MS"/>
          <w:lang w:val="it-IT"/>
        </w:rPr>
      </w:pPr>
      <w:r w:rsidRPr="000B4AD7">
        <w:rPr>
          <w:rFonts w:ascii="Trebuchet MS" w:hAnsi="Trebuchet MS"/>
          <w:lang w:val="it-IT"/>
        </w:rPr>
        <w:t>Sumele solicitate CE prin cea de-a doua cerere de plată au fost în cuantum de 2.147,49 mil. euro pentru componenta de asistență financiară nerambursabilă și 1.080,20 mil. euro pentru componenta de asistență financiară rambursabilă.</w:t>
      </w:r>
    </w:p>
    <w:p w14:paraId="0C01F73F" w14:textId="3B3902EC" w:rsidR="000B4AD7" w:rsidRPr="000B4AD7" w:rsidRDefault="000B4AD7" w:rsidP="000B4AD7">
      <w:pPr>
        <w:spacing w:after="160" w:line="259" w:lineRule="auto"/>
        <w:jc w:val="both"/>
        <w:rPr>
          <w:rFonts w:ascii="Trebuchet MS" w:hAnsi="Trebuchet MS"/>
          <w:lang w:val="it-IT"/>
        </w:rPr>
      </w:pPr>
      <w:r w:rsidRPr="000B4AD7">
        <w:rPr>
          <w:rFonts w:ascii="Trebuchet MS" w:hAnsi="Trebuchet MS"/>
          <w:lang w:val="it-IT"/>
        </w:rPr>
        <w:t>Cea de-a doua cerere de plată a fost condiționată de îndeplinirea a 51 de ținte și jaloane. Ca urmare a neîndeplinirii parțiale a unui jalon</w:t>
      </w:r>
      <w:r w:rsidRPr="000B4AD7">
        <w:rPr>
          <w:rFonts w:ascii="Trebuchet MS" w:hAnsi="Trebuchet MS"/>
          <w:vertAlign w:val="superscript"/>
          <w:lang w:val="it-IT"/>
        </w:rPr>
        <w:footnoteReference w:id="37"/>
      </w:r>
      <w:r w:rsidRPr="000B4AD7">
        <w:rPr>
          <w:rFonts w:ascii="Trebuchet MS" w:hAnsi="Trebuchet MS"/>
          <w:lang w:val="it-IT"/>
        </w:rPr>
        <w:t xml:space="preserve">, Comisia a redus tranșa de asistență financiară rambursabilă cu suma de 10,77 mil. euro. </w:t>
      </w:r>
    </w:p>
    <w:p w14:paraId="4276F072" w14:textId="27DF2C37" w:rsidR="000B4AD7" w:rsidRPr="000B4AD7" w:rsidRDefault="000B4AD7" w:rsidP="000B4AD7">
      <w:pPr>
        <w:spacing w:after="160" w:line="259" w:lineRule="auto"/>
        <w:jc w:val="both"/>
        <w:rPr>
          <w:rFonts w:ascii="Trebuchet MS" w:hAnsi="Trebuchet MS"/>
          <w:lang w:val="it-IT"/>
        </w:rPr>
      </w:pPr>
      <w:r w:rsidRPr="000B4AD7">
        <w:rPr>
          <w:rFonts w:ascii="Trebuchet MS" w:hAnsi="Trebuchet MS"/>
          <w:lang w:val="it-IT"/>
        </w:rPr>
        <w:t>Astfel, ținând cont de deducerea prefinanțării, sumel</w:t>
      </w:r>
      <w:r>
        <w:rPr>
          <w:rFonts w:ascii="Trebuchet MS" w:hAnsi="Trebuchet MS"/>
          <w:lang w:val="it-IT"/>
        </w:rPr>
        <w:t>e aferente Cererii de plată nr.</w:t>
      </w:r>
      <w:r w:rsidRPr="000B4AD7">
        <w:rPr>
          <w:rFonts w:ascii="Trebuchet MS" w:hAnsi="Trebuchet MS"/>
          <w:lang w:val="it-IT"/>
        </w:rPr>
        <w:t xml:space="preserve">2 încasate efectiv sunt în valoare de 2.798,72 mil. euro (1.868,32 mil. euro pentru componenta de asistență financiară nerambursabilă și 930,40 mil. euro pentru componenta de asistență financiară rambursabilă). </w:t>
      </w:r>
    </w:p>
    <w:p w14:paraId="67F326F8" w14:textId="77777777" w:rsidR="000B4AD7" w:rsidRPr="000B4AD7" w:rsidRDefault="000B4AD7" w:rsidP="000B4AD7">
      <w:pPr>
        <w:spacing w:after="160" w:line="259" w:lineRule="auto"/>
        <w:jc w:val="both"/>
        <w:rPr>
          <w:rFonts w:ascii="Trebuchet MS" w:hAnsi="Trebuchet MS"/>
          <w:lang w:val="it-IT"/>
        </w:rPr>
      </w:pPr>
      <w:r w:rsidRPr="000B4AD7">
        <w:rPr>
          <w:rFonts w:ascii="Trebuchet MS" w:hAnsi="Trebuchet MS"/>
          <w:lang w:val="it-IT"/>
        </w:rPr>
        <w:t>Sumele solicitate CE prin cea de-a treia cerere de plată înainte de deducerea prefinanțării au fost în cuantum de 1,858.68 mil. euro pentru componenta de asistență financiară nerambursabilă și 811,03 mil. euro pentru componenta de asistență financiară rambursabilă, rezultând un total de 2.699,71 mil. euro.</w:t>
      </w:r>
    </w:p>
    <w:p w14:paraId="762AE4F6" w14:textId="77777777" w:rsidR="000B4AD7" w:rsidRPr="000B4AD7" w:rsidRDefault="000B4AD7" w:rsidP="000B4AD7">
      <w:pPr>
        <w:spacing w:after="160" w:line="259" w:lineRule="auto"/>
        <w:jc w:val="both"/>
        <w:rPr>
          <w:rFonts w:ascii="Trebuchet MS" w:hAnsi="Trebuchet MS"/>
          <w:lang w:val="it-IT"/>
        </w:rPr>
      </w:pPr>
      <w:r w:rsidRPr="000B4AD7">
        <w:rPr>
          <w:rFonts w:ascii="Trebuchet MS" w:hAnsi="Trebuchet MS"/>
          <w:lang w:val="it-IT"/>
        </w:rPr>
        <w:t xml:space="preserve">Cea de-a treia cerere de plată a fost condiționată de îndeplinirea a 74 de ținte și jaloane și a fost transmisă de România în data de 15 decembrie 2023. În urma evaluării pozitive a COM, au fost considerate îndeplinite 68 de ținte și jaloane, în timp ce 6 jaloane au fost considerate parțial îndeplinite sau neîndeplinite. </w:t>
      </w:r>
    </w:p>
    <w:p w14:paraId="669EAEA5" w14:textId="77777777" w:rsidR="000B4AD7" w:rsidRPr="000B4AD7" w:rsidRDefault="000B4AD7" w:rsidP="000B4AD7">
      <w:pPr>
        <w:spacing w:after="160" w:line="259" w:lineRule="auto"/>
        <w:jc w:val="both"/>
        <w:rPr>
          <w:rFonts w:ascii="Trebuchet MS" w:hAnsi="Trebuchet MS"/>
          <w:lang w:val="it-IT"/>
        </w:rPr>
      </w:pPr>
      <w:r w:rsidRPr="000B4AD7">
        <w:rPr>
          <w:rFonts w:ascii="Trebuchet MS" w:hAnsi="Trebuchet MS"/>
          <w:lang w:val="it-IT"/>
        </w:rPr>
        <w:t>Până în prezent România a încasat de la COM suma totală de 9.442,43 mil. euro, din care 5.779,88 mil. euro pentru componenta de asistență financiară nerambursabilă și 3.662,55 mil. euro pentru componenta de asistență financiară rambursabilă.</w:t>
      </w:r>
    </w:p>
    <w:p w14:paraId="709EE4C1" w14:textId="77777777" w:rsidR="000B4AD7" w:rsidRPr="000B4AD7" w:rsidRDefault="000B4AD7" w:rsidP="000B4AD7">
      <w:pPr>
        <w:shd w:val="clear" w:color="auto" w:fill="BDD6EE" w:themeFill="accent1" w:themeFillTint="66"/>
        <w:tabs>
          <w:tab w:val="left" w:pos="9639"/>
          <w:tab w:val="right" w:pos="9747"/>
        </w:tabs>
        <w:spacing w:before="120"/>
        <w:rPr>
          <w:rFonts w:ascii="Trebuchet MS" w:hAnsi="Trebuchet MS"/>
          <w:b/>
          <w:lang w:val="ro-RO"/>
        </w:rPr>
      </w:pPr>
      <w:r w:rsidRPr="000B4AD7">
        <w:rPr>
          <w:rFonts w:ascii="Trebuchet MS" w:hAnsi="Trebuchet MS"/>
          <w:b/>
          <w:lang w:val="ro-RO"/>
        </w:rPr>
        <w:t xml:space="preserve">B. </w:t>
      </w:r>
      <w:bookmarkStart w:id="18" w:name="_Hlk151623508"/>
      <w:r w:rsidRPr="000B4AD7">
        <w:rPr>
          <w:rFonts w:ascii="Trebuchet MS" w:hAnsi="Trebuchet MS" w:cs="Arial Narrow"/>
          <w:b/>
          <w:lang w:val="ro-RO"/>
        </w:rPr>
        <w:t>Fonduri</w:t>
      </w:r>
      <w:r w:rsidRPr="000B4AD7">
        <w:rPr>
          <w:rFonts w:ascii="Trebuchet MS" w:hAnsi="Trebuchet MS"/>
          <w:b/>
          <w:lang w:val="ro-RO"/>
        </w:rPr>
        <w:t xml:space="preserve"> din politica agricolă comună</w:t>
      </w:r>
    </w:p>
    <w:p w14:paraId="1ABAA0C6" w14:textId="77777777" w:rsidR="000B4AD7" w:rsidRPr="000B4AD7" w:rsidRDefault="000B4AD7" w:rsidP="000B4AD7">
      <w:pPr>
        <w:suppressAutoHyphens/>
        <w:spacing w:before="240"/>
        <w:jc w:val="both"/>
        <w:rPr>
          <w:rFonts w:ascii="Trebuchet MS" w:hAnsi="Trebuchet MS"/>
          <w:b/>
          <w:lang w:val="ro-RO"/>
        </w:rPr>
      </w:pPr>
      <w:r w:rsidRPr="000B4AD7">
        <w:rPr>
          <w:rFonts w:ascii="Trebuchet MS" w:hAnsi="Trebuchet MS"/>
          <w:b/>
          <w:lang w:val="ro-RO"/>
        </w:rPr>
        <w:t>1. Fondul European Agricol pentru Dezvoltare Rurală (FEADR) - Programul Național de Dezvoltare Rurală (PNDR) 2014-2020 (extins 2021-2022 pe baza normelor de tranziție).</w:t>
      </w:r>
    </w:p>
    <w:p w14:paraId="04B68BB3" w14:textId="77777777" w:rsidR="000B4AD7" w:rsidRPr="000B4AD7" w:rsidRDefault="000B4AD7" w:rsidP="000B4AD7">
      <w:pPr>
        <w:spacing w:before="240" w:after="240"/>
        <w:jc w:val="both"/>
        <w:rPr>
          <w:rFonts w:ascii="Trebuchet MS" w:hAnsi="Trebuchet MS"/>
          <w:i/>
          <w:lang w:val="ro-RO"/>
        </w:rPr>
      </w:pPr>
      <w:r w:rsidRPr="000B4AD7">
        <w:rPr>
          <w:rFonts w:ascii="Trebuchet MS" w:hAnsi="Trebuchet MS"/>
          <w:lang w:val="ro-RO"/>
        </w:rPr>
        <w:t xml:space="preserve">Alocarea financiară din FEADR, acordată pentru implementarea PNDR în perioada 2014-2022 este de 10.968,15 mil. euro. La aceasta, se adaugă contribuția națională, de la bugetul de stat, în valoare de 1.735,47 mil. euro, astfel ca </w:t>
      </w:r>
      <w:r w:rsidRPr="000B4AD7">
        <w:rPr>
          <w:rFonts w:ascii="Trebuchet MS" w:hAnsi="Trebuchet MS"/>
          <w:b/>
          <w:lang w:val="ro-RO"/>
        </w:rPr>
        <w:t xml:space="preserve">bugetul total PNDR este de 12.703,62 mil.  euro. </w:t>
      </w:r>
      <w:r w:rsidRPr="000B4AD7">
        <w:rPr>
          <w:rFonts w:ascii="Trebuchet MS" w:hAnsi="Trebuchet MS"/>
          <w:lang w:val="ro-RO"/>
        </w:rPr>
        <w:t>Alocarea financiară FEADR pe ani pentru PNDR 2014-2020, extins pe baza normelor de tranziție și în 2021-2022 este următoarea:</w:t>
      </w:r>
    </w:p>
    <w:tbl>
      <w:tblPr>
        <w:tblW w:w="10083" w:type="dxa"/>
        <w:tblInd w:w="-360" w:type="dxa"/>
        <w:tblLayout w:type="fixed"/>
        <w:tblLook w:val="04A0" w:firstRow="1" w:lastRow="0" w:firstColumn="1" w:lastColumn="0" w:noHBand="0" w:noVBand="1"/>
      </w:tblPr>
      <w:tblGrid>
        <w:gridCol w:w="1295"/>
        <w:gridCol w:w="654"/>
        <w:gridCol w:w="1047"/>
        <w:gridCol w:w="905"/>
        <w:gridCol w:w="1079"/>
        <w:gridCol w:w="1134"/>
        <w:gridCol w:w="992"/>
        <w:gridCol w:w="993"/>
        <w:gridCol w:w="992"/>
        <w:gridCol w:w="992"/>
      </w:tblGrid>
      <w:tr w:rsidR="000B4AD7" w:rsidRPr="000B4AD7" w14:paraId="1822364A" w14:textId="77777777" w:rsidTr="000B4AD7">
        <w:trPr>
          <w:trHeight w:val="452"/>
        </w:trPr>
        <w:tc>
          <w:tcPr>
            <w:tcW w:w="1295" w:type="dxa"/>
            <w:shd w:val="clear" w:color="auto" w:fill="BDD6EE" w:themeFill="accent1" w:themeFillTint="66"/>
            <w:vAlign w:val="center"/>
          </w:tcPr>
          <w:p w14:paraId="6A19F53E"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An</w:t>
            </w:r>
          </w:p>
        </w:tc>
        <w:tc>
          <w:tcPr>
            <w:tcW w:w="654" w:type="dxa"/>
            <w:shd w:val="clear" w:color="auto" w:fill="BDD6EE" w:themeFill="accent1" w:themeFillTint="66"/>
            <w:vAlign w:val="center"/>
          </w:tcPr>
          <w:p w14:paraId="00E2339A"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2014</w:t>
            </w:r>
          </w:p>
        </w:tc>
        <w:tc>
          <w:tcPr>
            <w:tcW w:w="1047" w:type="dxa"/>
            <w:shd w:val="clear" w:color="auto" w:fill="BDD6EE" w:themeFill="accent1" w:themeFillTint="66"/>
            <w:vAlign w:val="center"/>
          </w:tcPr>
          <w:p w14:paraId="00E259E4"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2015</w:t>
            </w:r>
          </w:p>
        </w:tc>
        <w:tc>
          <w:tcPr>
            <w:tcW w:w="905" w:type="dxa"/>
            <w:shd w:val="clear" w:color="auto" w:fill="BDD6EE" w:themeFill="accent1" w:themeFillTint="66"/>
            <w:vAlign w:val="center"/>
          </w:tcPr>
          <w:p w14:paraId="069F2320"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2016</w:t>
            </w:r>
          </w:p>
        </w:tc>
        <w:tc>
          <w:tcPr>
            <w:tcW w:w="1079" w:type="dxa"/>
            <w:shd w:val="clear" w:color="auto" w:fill="BDD6EE" w:themeFill="accent1" w:themeFillTint="66"/>
            <w:vAlign w:val="center"/>
          </w:tcPr>
          <w:p w14:paraId="22133072"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2017</w:t>
            </w:r>
          </w:p>
        </w:tc>
        <w:tc>
          <w:tcPr>
            <w:tcW w:w="1134" w:type="dxa"/>
            <w:shd w:val="clear" w:color="auto" w:fill="BDD6EE" w:themeFill="accent1" w:themeFillTint="66"/>
            <w:vAlign w:val="center"/>
          </w:tcPr>
          <w:p w14:paraId="553637E3"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2018</w:t>
            </w:r>
          </w:p>
        </w:tc>
        <w:tc>
          <w:tcPr>
            <w:tcW w:w="992" w:type="dxa"/>
            <w:shd w:val="clear" w:color="auto" w:fill="BDD6EE" w:themeFill="accent1" w:themeFillTint="66"/>
            <w:vAlign w:val="center"/>
          </w:tcPr>
          <w:p w14:paraId="1C0AE239"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2019</w:t>
            </w:r>
          </w:p>
        </w:tc>
        <w:tc>
          <w:tcPr>
            <w:tcW w:w="993" w:type="dxa"/>
            <w:shd w:val="clear" w:color="auto" w:fill="BDD6EE" w:themeFill="accent1" w:themeFillTint="66"/>
            <w:vAlign w:val="center"/>
          </w:tcPr>
          <w:p w14:paraId="6895679E"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2020</w:t>
            </w:r>
          </w:p>
        </w:tc>
        <w:tc>
          <w:tcPr>
            <w:tcW w:w="992" w:type="dxa"/>
            <w:shd w:val="clear" w:color="auto" w:fill="BDD6EE" w:themeFill="accent1" w:themeFillTint="66"/>
            <w:vAlign w:val="center"/>
          </w:tcPr>
          <w:p w14:paraId="46B4FA1B"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2021</w:t>
            </w:r>
          </w:p>
        </w:tc>
        <w:tc>
          <w:tcPr>
            <w:tcW w:w="992" w:type="dxa"/>
            <w:shd w:val="clear" w:color="auto" w:fill="BDD6EE" w:themeFill="accent1" w:themeFillTint="66"/>
            <w:vAlign w:val="center"/>
          </w:tcPr>
          <w:p w14:paraId="27EBB241" w14:textId="77777777" w:rsidR="000B4AD7" w:rsidRPr="000B4AD7" w:rsidRDefault="000B4AD7" w:rsidP="000B4AD7">
            <w:pPr>
              <w:suppressAutoHyphens/>
              <w:spacing w:after="120"/>
              <w:jc w:val="center"/>
              <w:rPr>
                <w:rFonts w:ascii="Trebuchet MS" w:hAnsi="Trebuchet MS"/>
                <w:b/>
                <w:sz w:val="18"/>
                <w:szCs w:val="18"/>
                <w:lang w:val="ro-RO"/>
              </w:rPr>
            </w:pPr>
            <w:r w:rsidRPr="000B4AD7">
              <w:rPr>
                <w:rFonts w:ascii="Trebuchet MS" w:hAnsi="Trebuchet MS"/>
                <w:b/>
                <w:sz w:val="18"/>
                <w:szCs w:val="18"/>
                <w:lang w:val="ro-RO"/>
              </w:rPr>
              <w:t>2022</w:t>
            </w:r>
          </w:p>
        </w:tc>
      </w:tr>
      <w:tr w:rsidR="000B4AD7" w:rsidRPr="000B4AD7" w14:paraId="5723C9B4" w14:textId="77777777" w:rsidTr="000B4AD7">
        <w:trPr>
          <w:trHeight w:val="354"/>
        </w:trPr>
        <w:tc>
          <w:tcPr>
            <w:tcW w:w="1295" w:type="dxa"/>
            <w:shd w:val="clear" w:color="auto" w:fill="DEEAF6" w:themeFill="accent1" w:themeFillTint="33"/>
          </w:tcPr>
          <w:p w14:paraId="73898414" w14:textId="77777777" w:rsidR="000B4AD7" w:rsidRPr="000B4AD7" w:rsidRDefault="000B4AD7" w:rsidP="000B4AD7">
            <w:pPr>
              <w:suppressAutoHyphens/>
              <w:jc w:val="center"/>
              <w:rPr>
                <w:rFonts w:ascii="Trebuchet MS" w:hAnsi="Trebuchet MS"/>
                <w:sz w:val="18"/>
                <w:szCs w:val="18"/>
                <w:lang w:val="ro-RO"/>
              </w:rPr>
            </w:pPr>
            <w:r w:rsidRPr="000B4AD7">
              <w:rPr>
                <w:rFonts w:ascii="Trebuchet MS" w:hAnsi="Trebuchet MS"/>
                <w:sz w:val="18"/>
                <w:lang w:val="ro-RO"/>
              </w:rPr>
              <w:t>Alocare FEADR</w:t>
            </w:r>
          </w:p>
          <w:p w14:paraId="7D9CF33D" w14:textId="77777777" w:rsidR="000B4AD7" w:rsidRPr="000B4AD7" w:rsidRDefault="000B4AD7" w:rsidP="000B4AD7">
            <w:pPr>
              <w:suppressAutoHyphens/>
              <w:ind w:right="-104"/>
              <w:jc w:val="center"/>
              <w:rPr>
                <w:rFonts w:ascii="Trebuchet MS" w:hAnsi="Trebuchet MS"/>
                <w:sz w:val="18"/>
                <w:lang w:val="ro-RO"/>
              </w:rPr>
            </w:pPr>
            <w:r w:rsidRPr="000B4AD7">
              <w:rPr>
                <w:rFonts w:ascii="Trebuchet MS" w:hAnsi="Trebuchet MS"/>
                <w:sz w:val="18"/>
                <w:lang w:val="ro-RO"/>
              </w:rPr>
              <w:t>[mil. euro]</w:t>
            </w:r>
          </w:p>
        </w:tc>
        <w:tc>
          <w:tcPr>
            <w:tcW w:w="654" w:type="dxa"/>
            <w:shd w:val="clear" w:color="auto" w:fill="DEEAF6" w:themeFill="accent1" w:themeFillTint="33"/>
            <w:vAlign w:val="center"/>
          </w:tcPr>
          <w:p w14:paraId="092C74A8" w14:textId="77777777" w:rsidR="000B4AD7" w:rsidRPr="000B4AD7" w:rsidRDefault="000B4AD7" w:rsidP="000B4AD7">
            <w:pPr>
              <w:suppressAutoHyphens/>
              <w:spacing w:after="120"/>
              <w:jc w:val="center"/>
              <w:rPr>
                <w:rFonts w:ascii="Trebuchet MS" w:hAnsi="Trebuchet MS"/>
                <w:sz w:val="18"/>
                <w:lang w:val="ro-RO"/>
              </w:rPr>
            </w:pPr>
            <w:r w:rsidRPr="000B4AD7">
              <w:rPr>
                <w:rFonts w:ascii="Trebuchet MS" w:hAnsi="Trebuchet MS"/>
                <w:sz w:val="18"/>
                <w:lang w:val="ro-RO"/>
              </w:rPr>
              <w:t>0,0</w:t>
            </w:r>
          </w:p>
        </w:tc>
        <w:tc>
          <w:tcPr>
            <w:tcW w:w="1047" w:type="dxa"/>
            <w:shd w:val="clear" w:color="auto" w:fill="DEEAF6" w:themeFill="accent1" w:themeFillTint="33"/>
            <w:vAlign w:val="center"/>
          </w:tcPr>
          <w:p w14:paraId="09841080" w14:textId="77777777" w:rsidR="000B4AD7" w:rsidRPr="000B4AD7" w:rsidRDefault="000B4AD7" w:rsidP="000B4AD7">
            <w:pPr>
              <w:suppressAutoHyphens/>
              <w:spacing w:after="120"/>
              <w:jc w:val="center"/>
              <w:rPr>
                <w:rFonts w:ascii="Trebuchet MS" w:hAnsi="Trebuchet MS"/>
                <w:sz w:val="18"/>
                <w:lang w:val="ro-RO"/>
              </w:rPr>
            </w:pPr>
            <w:r w:rsidRPr="000B4AD7">
              <w:rPr>
                <w:rFonts w:ascii="Trebuchet MS" w:hAnsi="Trebuchet MS"/>
                <w:sz w:val="18"/>
                <w:lang w:val="ro-RO"/>
              </w:rPr>
              <w:t>1.723,26</w:t>
            </w:r>
          </w:p>
        </w:tc>
        <w:tc>
          <w:tcPr>
            <w:tcW w:w="905" w:type="dxa"/>
            <w:shd w:val="clear" w:color="auto" w:fill="DEEAF6" w:themeFill="accent1" w:themeFillTint="33"/>
            <w:vAlign w:val="center"/>
          </w:tcPr>
          <w:p w14:paraId="2A79AC35" w14:textId="77777777" w:rsidR="000B4AD7" w:rsidRPr="000B4AD7" w:rsidRDefault="000B4AD7" w:rsidP="000B4AD7">
            <w:pPr>
              <w:suppressAutoHyphens/>
              <w:spacing w:after="120"/>
              <w:ind w:right="-48"/>
              <w:jc w:val="center"/>
              <w:rPr>
                <w:rFonts w:ascii="Trebuchet MS" w:hAnsi="Trebuchet MS"/>
                <w:sz w:val="18"/>
                <w:lang w:val="ro-RO"/>
              </w:rPr>
            </w:pPr>
            <w:r w:rsidRPr="000B4AD7">
              <w:rPr>
                <w:rFonts w:ascii="Trebuchet MS" w:hAnsi="Trebuchet MS"/>
                <w:sz w:val="18"/>
                <w:lang w:val="ro-RO"/>
              </w:rPr>
              <w:t>1.751,61</w:t>
            </w:r>
          </w:p>
        </w:tc>
        <w:tc>
          <w:tcPr>
            <w:tcW w:w="1079" w:type="dxa"/>
            <w:shd w:val="clear" w:color="auto" w:fill="DEEAF6" w:themeFill="accent1" w:themeFillTint="33"/>
            <w:vAlign w:val="center"/>
          </w:tcPr>
          <w:p w14:paraId="18D03F74" w14:textId="77777777" w:rsidR="000B4AD7" w:rsidRPr="000B4AD7" w:rsidRDefault="000B4AD7" w:rsidP="000B4AD7">
            <w:pPr>
              <w:suppressAutoHyphens/>
              <w:spacing w:after="120"/>
              <w:jc w:val="center"/>
              <w:rPr>
                <w:rFonts w:ascii="Trebuchet MS" w:hAnsi="Trebuchet MS"/>
                <w:sz w:val="18"/>
                <w:lang w:val="ro-RO"/>
              </w:rPr>
            </w:pPr>
            <w:r w:rsidRPr="000B4AD7">
              <w:rPr>
                <w:rFonts w:ascii="Trebuchet MS" w:hAnsi="Trebuchet MS"/>
                <w:sz w:val="18"/>
                <w:lang w:val="ro-RO"/>
              </w:rPr>
              <w:t>1.186,54</w:t>
            </w:r>
          </w:p>
        </w:tc>
        <w:tc>
          <w:tcPr>
            <w:tcW w:w="1134" w:type="dxa"/>
            <w:shd w:val="clear" w:color="auto" w:fill="DEEAF6" w:themeFill="accent1" w:themeFillTint="33"/>
            <w:vAlign w:val="center"/>
          </w:tcPr>
          <w:p w14:paraId="081F0296" w14:textId="77777777" w:rsidR="000B4AD7" w:rsidRPr="000B4AD7" w:rsidRDefault="000B4AD7" w:rsidP="000B4AD7">
            <w:pPr>
              <w:suppressAutoHyphens/>
              <w:spacing w:after="120"/>
              <w:jc w:val="center"/>
              <w:rPr>
                <w:rFonts w:ascii="Trebuchet MS" w:hAnsi="Trebuchet MS"/>
                <w:sz w:val="18"/>
                <w:lang w:val="ro-RO"/>
              </w:rPr>
            </w:pPr>
            <w:r w:rsidRPr="000B4AD7">
              <w:rPr>
                <w:rFonts w:ascii="Trebuchet MS" w:hAnsi="Trebuchet MS"/>
                <w:sz w:val="18"/>
                <w:lang w:val="ro-RO"/>
              </w:rPr>
              <w:t>1.184,73</w:t>
            </w:r>
          </w:p>
        </w:tc>
        <w:tc>
          <w:tcPr>
            <w:tcW w:w="992" w:type="dxa"/>
            <w:shd w:val="clear" w:color="auto" w:fill="DEEAF6" w:themeFill="accent1" w:themeFillTint="33"/>
            <w:vAlign w:val="center"/>
          </w:tcPr>
          <w:p w14:paraId="28B2E5DF" w14:textId="77777777" w:rsidR="000B4AD7" w:rsidRPr="000B4AD7" w:rsidRDefault="000B4AD7" w:rsidP="000B4AD7">
            <w:pPr>
              <w:suppressAutoHyphens/>
              <w:spacing w:after="120"/>
              <w:jc w:val="center"/>
              <w:rPr>
                <w:rFonts w:ascii="Trebuchet MS" w:hAnsi="Trebuchet MS"/>
                <w:sz w:val="18"/>
                <w:lang w:val="ro-RO"/>
              </w:rPr>
            </w:pPr>
            <w:r w:rsidRPr="000B4AD7">
              <w:rPr>
                <w:rFonts w:ascii="Trebuchet MS" w:hAnsi="Trebuchet MS"/>
                <w:sz w:val="18"/>
                <w:lang w:val="ro-RO"/>
              </w:rPr>
              <w:t>1.141,93</w:t>
            </w:r>
          </w:p>
        </w:tc>
        <w:tc>
          <w:tcPr>
            <w:tcW w:w="993" w:type="dxa"/>
            <w:shd w:val="clear" w:color="auto" w:fill="DEEAF6" w:themeFill="accent1" w:themeFillTint="33"/>
            <w:vAlign w:val="center"/>
          </w:tcPr>
          <w:p w14:paraId="72296A62" w14:textId="77777777" w:rsidR="000B4AD7" w:rsidRPr="000B4AD7" w:rsidRDefault="000B4AD7" w:rsidP="000B4AD7">
            <w:pPr>
              <w:suppressAutoHyphens/>
              <w:spacing w:after="120"/>
              <w:jc w:val="center"/>
              <w:rPr>
                <w:rFonts w:ascii="Trebuchet MS" w:hAnsi="Trebuchet MS"/>
                <w:sz w:val="18"/>
                <w:lang w:val="ro-RO"/>
              </w:rPr>
            </w:pPr>
            <w:r w:rsidRPr="000B4AD7">
              <w:rPr>
                <w:rFonts w:ascii="Trebuchet MS" w:hAnsi="Trebuchet MS"/>
                <w:sz w:val="18"/>
                <w:lang w:val="ro-RO"/>
              </w:rPr>
              <w:t>1.139,93</w:t>
            </w:r>
          </w:p>
        </w:tc>
        <w:tc>
          <w:tcPr>
            <w:tcW w:w="992" w:type="dxa"/>
            <w:shd w:val="clear" w:color="auto" w:fill="DEEAF6" w:themeFill="accent1" w:themeFillTint="33"/>
            <w:vAlign w:val="center"/>
          </w:tcPr>
          <w:p w14:paraId="39E331A8" w14:textId="77777777" w:rsidR="000B4AD7" w:rsidRPr="000B4AD7" w:rsidRDefault="000B4AD7" w:rsidP="000B4AD7">
            <w:pPr>
              <w:suppressAutoHyphens/>
              <w:spacing w:after="120"/>
              <w:jc w:val="center"/>
              <w:rPr>
                <w:rFonts w:ascii="Trebuchet MS" w:hAnsi="Trebuchet MS"/>
                <w:sz w:val="18"/>
                <w:lang w:val="ro-RO"/>
              </w:rPr>
            </w:pPr>
            <w:r w:rsidRPr="000B4AD7">
              <w:rPr>
                <w:rFonts w:ascii="Trebuchet MS" w:hAnsi="Trebuchet MS"/>
                <w:sz w:val="18"/>
                <w:lang w:val="ro-RO"/>
              </w:rPr>
              <w:t>1.385,77</w:t>
            </w:r>
          </w:p>
        </w:tc>
        <w:tc>
          <w:tcPr>
            <w:tcW w:w="992" w:type="dxa"/>
            <w:shd w:val="clear" w:color="auto" w:fill="DEEAF6" w:themeFill="accent1" w:themeFillTint="33"/>
            <w:vAlign w:val="center"/>
          </w:tcPr>
          <w:p w14:paraId="5BF4BDD7" w14:textId="77777777" w:rsidR="000B4AD7" w:rsidRPr="000B4AD7" w:rsidRDefault="000B4AD7" w:rsidP="000B4AD7">
            <w:pPr>
              <w:suppressAutoHyphens/>
              <w:spacing w:after="120"/>
              <w:jc w:val="center"/>
              <w:rPr>
                <w:rFonts w:ascii="Trebuchet MS" w:hAnsi="Trebuchet MS"/>
                <w:sz w:val="18"/>
                <w:lang w:val="ro-RO"/>
              </w:rPr>
            </w:pPr>
            <w:r w:rsidRPr="000B4AD7">
              <w:rPr>
                <w:rFonts w:ascii="Trebuchet MS" w:hAnsi="Trebuchet MS"/>
                <w:sz w:val="18"/>
                <w:lang w:val="ro-RO"/>
              </w:rPr>
              <w:t>1.454,38</w:t>
            </w:r>
          </w:p>
        </w:tc>
      </w:tr>
    </w:tbl>
    <w:p w14:paraId="12FDEE1D" w14:textId="77777777" w:rsidR="000B4AD7" w:rsidRPr="000B4AD7" w:rsidRDefault="000B4AD7" w:rsidP="000B4AD7">
      <w:pPr>
        <w:numPr>
          <w:ilvl w:val="1"/>
          <w:numId w:val="130"/>
        </w:numPr>
        <w:suppressAutoHyphens/>
        <w:spacing w:before="120"/>
        <w:ind w:left="0" w:firstLine="0"/>
        <w:jc w:val="both"/>
        <w:rPr>
          <w:rFonts w:ascii="Trebuchet MS" w:hAnsi="Trebuchet MS"/>
          <w:b/>
          <w:lang w:val="ro-RO"/>
        </w:rPr>
      </w:pPr>
      <w:r w:rsidRPr="000B4AD7">
        <w:rPr>
          <w:rFonts w:ascii="Trebuchet MS" w:hAnsi="Trebuchet MS"/>
          <w:b/>
          <w:lang w:val="ro-RO"/>
        </w:rPr>
        <w:t xml:space="preserve">Rata de absorbție PNDR: </w:t>
      </w:r>
    </w:p>
    <w:p w14:paraId="32A47B58" w14:textId="77777777" w:rsidR="000B4AD7" w:rsidRPr="000B4AD7" w:rsidRDefault="000B4AD7" w:rsidP="000B4AD7">
      <w:pPr>
        <w:suppressAutoHyphens/>
        <w:spacing w:before="120"/>
        <w:jc w:val="both"/>
        <w:rPr>
          <w:rFonts w:ascii="Trebuchet MS" w:hAnsi="Trebuchet MS"/>
          <w:lang w:val="ro-RO"/>
        </w:rPr>
      </w:pPr>
      <w:r w:rsidRPr="000B4AD7">
        <w:rPr>
          <w:rFonts w:ascii="Trebuchet MS" w:hAnsi="Trebuchet MS"/>
          <w:lang w:val="ro-RO"/>
        </w:rPr>
        <w:t>Au fost efectuate plăți</w:t>
      </w:r>
      <w:r w:rsidRPr="000B4AD7">
        <w:rPr>
          <w:rFonts w:ascii="Trebuchet MS" w:hAnsi="Trebuchet MS"/>
          <w:b/>
          <w:vertAlign w:val="superscript"/>
          <w:lang w:val="ro-RO"/>
        </w:rPr>
        <w:footnoteReference w:id="38"/>
      </w:r>
      <w:r w:rsidRPr="000B4AD7">
        <w:rPr>
          <w:rFonts w:ascii="Trebuchet MS" w:hAnsi="Trebuchet MS"/>
          <w:lang w:val="ro-RO"/>
        </w:rPr>
        <w:t xml:space="preserve"> (FEADR și Buget de stat) în valoare publică de </w:t>
      </w:r>
      <w:r w:rsidRPr="000B4AD7">
        <w:rPr>
          <w:rFonts w:ascii="Trebuchet MS" w:hAnsi="Trebuchet MS"/>
          <w:b/>
          <w:lang w:val="ro-RO"/>
        </w:rPr>
        <w:t xml:space="preserve"> 11.310,12 mil. euro, </w:t>
      </w:r>
      <w:r w:rsidRPr="000B4AD7">
        <w:rPr>
          <w:rFonts w:ascii="Trebuchet MS" w:hAnsi="Trebuchet MS"/>
          <w:lang w:val="ro-RO"/>
        </w:rPr>
        <w:t xml:space="preserve">din care doar valoarea plăților efectuate din FEADR către beneficiarii tuturor măsurilor PNDR este de 9.785,76 mil. euro (grad de absorbție  </w:t>
      </w:r>
      <w:r w:rsidRPr="000B4AD7">
        <w:rPr>
          <w:rFonts w:ascii="Trebuchet MS" w:hAnsi="Trebuchet MS" w:cs="Calibri"/>
          <w:lang w:val="ro-RO"/>
        </w:rPr>
        <w:t>89,22</w:t>
      </w:r>
      <w:r w:rsidRPr="000B4AD7">
        <w:rPr>
          <w:rFonts w:ascii="Trebuchet MS" w:hAnsi="Trebuchet MS"/>
          <w:lang w:val="ro-RO"/>
        </w:rPr>
        <w:t xml:space="preserve">%). Dacă la acestea </w:t>
      </w:r>
      <w:r w:rsidRPr="000B4AD7">
        <w:rPr>
          <w:rFonts w:ascii="Trebuchet MS" w:hAnsi="Trebuchet MS"/>
          <w:lang w:val="de-DE"/>
        </w:rPr>
        <w:t>se adaugă</w:t>
      </w:r>
      <w:r w:rsidRPr="000B4AD7">
        <w:rPr>
          <w:rFonts w:ascii="Trebuchet MS" w:hAnsi="Trebuchet MS"/>
          <w:lang w:val="ro-RO"/>
        </w:rPr>
        <w:t xml:space="preserve"> și pre-finanțarea primită, rezultă un </w:t>
      </w:r>
      <w:r w:rsidRPr="000B4AD7">
        <w:rPr>
          <w:rFonts w:ascii="Trebuchet MS" w:hAnsi="Trebuchet MS"/>
          <w:b/>
          <w:lang w:val="ro-RO"/>
        </w:rPr>
        <w:t xml:space="preserve">grad de absorbție FEADR de </w:t>
      </w:r>
      <w:r w:rsidRPr="000B4AD7">
        <w:rPr>
          <w:rFonts w:ascii="Trebuchet MS" w:hAnsi="Trebuchet MS" w:cs="Calibri"/>
          <w:b/>
          <w:lang w:val="ro-RO"/>
        </w:rPr>
        <w:t>92,18</w:t>
      </w:r>
      <w:r w:rsidRPr="000B4AD7">
        <w:rPr>
          <w:rFonts w:ascii="Trebuchet MS" w:hAnsi="Trebuchet MS"/>
          <w:b/>
          <w:lang w:val="ro-RO"/>
        </w:rPr>
        <w:t xml:space="preserve">%. </w:t>
      </w:r>
      <w:r w:rsidRPr="000B4AD7">
        <w:rPr>
          <w:rFonts w:ascii="Trebuchet MS" w:hAnsi="Trebuchet MS"/>
          <w:lang w:val="ro-RO"/>
        </w:rPr>
        <w:t xml:space="preserve">Plățile aferente angajamentelor bugetare se fac pe principiul N+3, neexistând dezangajari pentru sumele alocate din FEADR în perioada 2015 – 2020. </w:t>
      </w:r>
    </w:p>
    <w:p w14:paraId="6B1CAA45" w14:textId="77777777" w:rsidR="000B4AD7" w:rsidRPr="000B4AD7" w:rsidRDefault="000B4AD7" w:rsidP="00B46CD0">
      <w:pPr>
        <w:numPr>
          <w:ilvl w:val="1"/>
          <w:numId w:val="130"/>
        </w:numPr>
        <w:suppressAutoHyphens/>
        <w:spacing w:before="120" w:after="80"/>
        <w:ind w:left="0" w:firstLine="0"/>
        <w:jc w:val="both"/>
        <w:rPr>
          <w:rFonts w:ascii="Trebuchet MS" w:eastAsia="Calibri" w:hAnsi="Trebuchet MS"/>
          <w:b/>
          <w:lang w:val="ro-RO"/>
        </w:rPr>
      </w:pPr>
      <w:r w:rsidRPr="000B4AD7">
        <w:rPr>
          <w:rFonts w:ascii="Trebuchet MS" w:hAnsi="Trebuchet MS"/>
          <w:b/>
          <w:lang w:val="ro-RO"/>
        </w:rPr>
        <w:t>Implementare</w:t>
      </w:r>
      <w:r w:rsidRPr="000B4AD7">
        <w:rPr>
          <w:rFonts w:ascii="Trebuchet MS" w:hAnsi="Trebuchet MS"/>
          <w:b/>
          <w:vertAlign w:val="superscript"/>
          <w:lang w:val="ro-RO"/>
        </w:rPr>
        <w:footnoteReference w:id="39"/>
      </w:r>
      <w:r w:rsidRPr="000B4AD7">
        <w:rPr>
          <w:rFonts w:ascii="Trebuchet MS" w:hAnsi="Trebuchet MS"/>
          <w:b/>
          <w:lang w:val="ro-RO"/>
        </w:rPr>
        <w:t xml:space="preserve"> PNDR </w:t>
      </w:r>
    </w:p>
    <w:p w14:paraId="45BD07F6" w14:textId="77777777" w:rsidR="000B4AD7" w:rsidRPr="000B4AD7" w:rsidRDefault="000B4AD7" w:rsidP="00B46CD0">
      <w:pPr>
        <w:suppressAutoHyphens/>
        <w:spacing w:before="120" w:after="80"/>
        <w:jc w:val="both"/>
        <w:rPr>
          <w:rFonts w:ascii="Trebuchet MS" w:eastAsia="Calibri" w:hAnsi="Trebuchet MS"/>
          <w:lang w:val="ro-RO"/>
        </w:rPr>
      </w:pPr>
      <w:r w:rsidRPr="000B4AD7">
        <w:rPr>
          <w:rFonts w:ascii="Trebuchet MS" w:hAnsi="Trebuchet MS"/>
          <w:u w:val="single"/>
          <w:lang w:val="ro-RO"/>
        </w:rPr>
        <w:t>Măsuri</w:t>
      </w:r>
      <w:r w:rsidRPr="000B4AD7">
        <w:rPr>
          <w:rFonts w:ascii="Trebuchet MS" w:eastAsia="Calibri" w:hAnsi="Trebuchet MS" w:cs="Mangal"/>
          <w:u w:val="single"/>
          <w:lang w:val="ro-RO"/>
        </w:rPr>
        <w:t xml:space="preserve"> ce se desfășoară pe principiul depunerii de proiecte</w:t>
      </w:r>
      <w:r w:rsidRPr="000B4AD7">
        <w:rPr>
          <w:rFonts w:ascii="Trebuchet MS" w:hAnsi="Trebuchet MS"/>
          <w:lang w:val="ro-RO"/>
        </w:rPr>
        <w:t>:</w:t>
      </w:r>
      <w:r w:rsidRPr="000B4AD7">
        <w:rPr>
          <w:rFonts w:ascii="Trebuchet MS" w:eastAsia="Calibri" w:hAnsi="Trebuchet MS" w:cs="Mangal"/>
          <w:lang w:val="ro-RO"/>
        </w:rPr>
        <w:t xml:space="preserve"> urmare sesiunilor derulate</w:t>
      </w:r>
      <w:r w:rsidRPr="000B4AD7">
        <w:rPr>
          <w:rFonts w:ascii="Trebuchet MS" w:eastAsia="Calibri" w:hAnsi="Trebuchet MS" w:cs="Mangal"/>
          <w:vertAlign w:val="superscript"/>
          <w:lang w:val="ro-RO"/>
        </w:rPr>
        <w:footnoteReference w:id="40"/>
      </w:r>
      <w:r w:rsidRPr="000B4AD7">
        <w:rPr>
          <w:rFonts w:ascii="Trebuchet MS" w:eastAsia="Calibri" w:hAnsi="Trebuchet MS" w:cs="Mangal"/>
          <w:lang w:val="ro-RO"/>
        </w:rPr>
        <w:t xml:space="preserve"> numărul proiectelor depuse este de </w:t>
      </w:r>
      <w:r w:rsidRPr="000B4AD7">
        <w:rPr>
          <w:rFonts w:ascii="Trebuchet MS" w:hAnsi="Trebuchet MS"/>
          <w:lang w:val="ro-RO"/>
        </w:rPr>
        <w:t>129.705</w:t>
      </w:r>
      <w:r w:rsidRPr="000B4AD7">
        <w:rPr>
          <w:rFonts w:ascii="Trebuchet MS" w:eastAsia="Calibri" w:hAnsi="Trebuchet MS" w:cs="Mangal"/>
          <w:lang w:val="ro-RO"/>
        </w:rPr>
        <w:t xml:space="preserve"> cu o valoare publică 13.136,96 mil. </w:t>
      </w:r>
      <w:r w:rsidRPr="000B4AD7">
        <w:rPr>
          <w:rFonts w:ascii="Trebuchet MS" w:hAnsi="Trebuchet MS"/>
          <w:lang w:val="ro-RO"/>
        </w:rPr>
        <w:t>euro. Numărul proiectelor selectate pentru finanțare este de</w:t>
      </w:r>
      <w:r w:rsidRPr="000B4AD7">
        <w:rPr>
          <w:rFonts w:ascii="Trebuchet MS" w:hAnsi="Trebuchet MS" w:cs="Calibri"/>
          <w:lang w:val="ro-RO"/>
        </w:rPr>
        <w:t xml:space="preserve"> 91.289</w:t>
      </w:r>
      <w:r w:rsidRPr="000B4AD7">
        <w:rPr>
          <w:rFonts w:ascii="Trebuchet MS" w:hAnsi="Trebuchet MS"/>
          <w:lang w:val="ro-RO"/>
        </w:rPr>
        <w:t xml:space="preserve"> în valoare publică de </w:t>
      </w:r>
      <w:r w:rsidRPr="000B4AD7">
        <w:rPr>
          <w:rFonts w:ascii="Trebuchet MS" w:hAnsi="Trebuchet MS" w:cs="Calibri"/>
          <w:lang w:val="ro-RO"/>
        </w:rPr>
        <w:t>7.575,06</w:t>
      </w:r>
      <w:r w:rsidRPr="000B4AD7">
        <w:rPr>
          <w:rFonts w:ascii="Trebuchet MS" w:hAnsi="Trebuchet MS"/>
          <w:lang w:val="ro-RO"/>
        </w:rPr>
        <w:t xml:space="preserve"> mil. euro, din care au fost contractate 85.926 proiecte în valoare publică de 6.935,74 mil. euro. </w:t>
      </w:r>
      <w:r w:rsidRPr="000B4AD7">
        <w:rPr>
          <w:rFonts w:ascii="Trebuchet MS" w:eastAsia="Calibri" w:hAnsi="Trebuchet MS" w:cs="Mangal"/>
          <w:lang w:val="ro-RO"/>
        </w:rPr>
        <w:t xml:space="preserve">Prin procedura de tranziție au fost transferate din PNDR 2007-2013 în PNDR 2014-2020 în vederea finalizării acestora, 18.636 proiecte cu o valoare publică de </w:t>
      </w:r>
      <w:r w:rsidRPr="000B4AD7">
        <w:rPr>
          <w:rFonts w:ascii="Trebuchet MS" w:eastAsia="Calibri" w:hAnsi="Trebuchet MS"/>
          <w:lang w:val="ro-RO"/>
        </w:rPr>
        <w:t>405,53</w:t>
      </w:r>
      <w:r w:rsidRPr="000B4AD7">
        <w:rPr>
          <w:rFonts w:ascii="Trebuchet MS" w:eastAsia="Calibri" w:hAnsi="Trebuchet MS" w:cs="Mangal"/>
          <w:lang w:val="ro-RO"/>
        </w:rPr>
        <w:t xml:space="preserve"> mil. euro.</w:t>
      </w:r>
    </w:p>
    <w:p w14:paraId="7FE73B9C" w14:textId="77777777" w:rsidR="000B4AD7" w:rsidRPr="000B4AD7" w:rsidRDefault="000B4AD7" w:rsidP="00B46CD0">
      <w:pPr>
        <w:suppressAutoHyphens/>
        <w:spacing w:before="120" w:after="80"/>
        <w:contextualSpacing/>
        <w:jc w:val="both"/>
        <w:rPr>
          <w:rFonts w:ascii="Trebuchet MS" w:eastAsia="Calibri" w:hAnsi="Trebuchet MS" w:cs="Mangal"/>
          <w:lang w:val="ro-RO"/>
        </w:rPr>
      </w:pPr>
      <w:r w:rsidRPr="000B4AD7">
        <w:rPr>
          <w:rFonts w:ascii="Trebuchet MS" w:eastAsia="Calibri" w:hAnsi="Trebuchet MS" w:cs="Mangal"/>
          <w:lang w:val="ro-RO"/>
        </w:rPr>
        <w:t xml:space="preserve">Programul conține și o </w:t>
      </w:r>
      <w:r w:rsidRPr="000B4AD7">
        <w:rPr>
          <w:rFonts w:ascii="Trebuchet MS" w:eastAsia="Calibri" w:hAnsi="Trebuchet MS" w:cs="Mangal"/>
          <w:u w:val="single"/>
          <w:lang w:val="ro-RO"/>
        </w:rPr>
        <w:t>componentă de plăți compensatorii pe suprafață</w:t>
      </w:r>
      <w:r w:rsidRPr="000B4AD7">
        <w:rPr>
          <w:rFonts w:ascii="Trebuchet MS" w:eastAsia="Calibri" w:hAnsi="Trebuchet MS" w:cs="Mangal"/>
          <w:lang w:val="ro-RO"/>
        </w:rPr>
        <w:t>, respectiv animale, pe bază de angajamente anuale/multianuale și ulterior depunerea de cereri de plată în cadrul Campaniilor anuale de depunere cereri la APIA. În cadrul acestor măsuri au fost efectuate plăți în valoare publică de 5.347,59 mil. euro.</w:t>
      </w:r>
    </w:p>
    <w:p w14:paraId="64E6C84E" w14:textId="77777777" w:rsidR="000B4AD7" w:rsidRPr="000B4AD7" w:rsidRDefault="000B4AD7" w:rsidP="00B46CD0">
      <w:pPr>
        <w:suppressAutoHyphens/>
        <w:spacing w:before="120" w:after="80"/>
        <w:jc w:val="both"/>
        <w:rPr>
          <w:rFonts w:ascii="Trebuchet MS" w:hAnsi="Trebuchet MS"/>
          <w:b/>
          <w:lang w:val="ro-RO"/>
        </w:rPr>
      </w:pPr>
      <w:r w:rsidRPr="000B4AD7">
        <w:rPr>
          <w:rFonts w:ascii="Trebuchet MS" w:hAnsi="Trebuchet MS"/>
          <w:b/>
          <w:lang w:val="ro-RO"/>
        </w:rPr>
        <w:t>2. Planul Strategic PAC (PS PAC) 2023-2027:</w:t>
      </w:r>
    </w:p>
    <w:p w14:paraId="6CE41C88" w14:textId="0487A252" w:rsidR="000B4AD7" w:rsidRPr="000B4AD7" w:rsidRDefault="000B4AD7" w:rsidP="00B46CD0">
      <w:pPr>
        <w:suppressAutoHyphens/>
        <w:spacing w:before="120" w:after="80"/>
        <w:jc w:val="both"/>
        <w:rPr>
          <w:rFonts w:ascii="Trebuchet MS" w:hAnsi="Trebuchet MS"/>
          <w:lang w:val="ro-RO"/>
        </w:rPr>
      </w:pPr>
      <w:r w:rsidRPr="000B4AD7">
        <w:rPr>
          <w:rFonts w:ascii="Trebuchet MS" w:hAnsi="Trebuchet MS"/>
          <w:lang w:val="ro-RO"/>
        </w:rPr>
        <w:t>PS</w:t>
      </w:r>
      <w:r w:rsidRPr="000B4AD7">
        <w:rPr>
          <w:rFonts w:ascii="Trebuchet MS" w:hAnsi="Trebuchet MS"/>
          <w:vertAlign w:val="superscript"/>
          <w:lang w:val="ro-RO"/>
        </w:rPr>
        <w:footnoteReference w:id="41"/>
      </w:r>
      <w:r w:rsidRPr="000B4AD7">
        <w:rPr>
          <w:rFonts w:ascii="Trebuchet MS" w:hAnsi="Trebuchet MS"/>
          <w:lang w:val="ro-RO"/>
        </w:rPr>
        <w:t xml:space="preserve"> PAC 2023-2027 a fost elaborat in conformitate cu Regulamentul (UE) 2021/2115</w:t>
      </w:r>
      <w:r w:rsidRPr="000B4AD7">
        <w:rPr>
          <w:rFonts w:ascii="Trebuchet MS" w:hAnsi="Trebuchet MS"/>
          <w:vertAlign w:val="superscript"/>
          <w:lang w:val="ro-RO"/>
        </w:rPr>
        <w:footnoteReference w:id="42"/>
      </w:r>
      <w:r w:rsidRPr="000B4AD7">
        <w:rPr>
          <w:rFonts w:ascii="Trebuchet MS" w:hAnsi="Trebuchet MS"/>
          <w:lang w:val="ro-RO"/>
        </w:rPr>
        <w:t>, conform căruia României i-au fost alocate fonduri FEADR, FEGA plați directe și FEGA intervenții sectoriale, după cum urmează:</w:t>
      </w:r>
    </w:p>
    <w:tbl>
      <w:tblPr>
        <w:tblStyle w:val="GridTable5Dark-Accent4"/>
        <w:tblW w:w="5001"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8"/>
        <w:gridCol w:w="960"/>
        <w:gridCol w:w="1100"/>
        <w:gridCol w:w="1226"/>
        <w:gridCol w:w="1101"/>
        <w:gridCol w:w="1133"/>
        <w:gridCol w:w="1065"/>
        <w:gridCol w:w="1085"/>
      </w:tblGrid>
      <w:tr w:rsidR="000B4AD7" w:rsidRPr="000B4AD7" w14:paraId="12FFB044" w14:textId="77777777" w:rsidTr="008F4596">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822" w:type="pct"/>
            <w:tcBorders>
              <w:top w:val="none" w:sz="0" w:space="0" w:color="auto"/>
              <w:left w:val="none" w:sz="0" w:space="0" w:color="auto"/>
              <w:right w:val="none" w:sz="0" w:space="0" w:color="auto"/>
            </w:tcBorders>
            <w:shd w:val="clear" w:color="auto" w:fill="BDD6EE" w:themeFill="accent1" w:themeFillTint="66"/>
            <w:vAlign w:val="center"/>
          </w:tcPr>
          <w:p w14:paraId="06277A48" w14:textId="77777777" w:rsidR="000B4AD7" w:rsidRPr="00B46CD0" w:rsidRDefault="000B4AD7" w:rsidP="00B46CD0">
            <w:pPr>
              <w:ind w:right="-153"/>
              <w:rPr>
                <w:rFonts w:ascii="Trebuchet MS" w:hAnsi="Trebuchet MS"/>
                <w:color w:val="auto"/>
                <w:sz w:val="20"/>
                <w:szCs w:val="20"/>
                <w:lang w:val="ro-RO"/>
              </w:rPr>
            </w:pPr>
            <w:r w:rsidRPr="00B46CD0">
              <w:rPr>
                <w:rFonts w:ascii="Trebuchet MS" w:hAnsi="Trebuchet MS"/>
                <w:color w:val="auto"/>
                <w:sz w:val="20"/>
                <w:szCs w:val="20"/>
                <w:lang w:val="ro-RO"/>
              </w:rPr>
              <w:t>Exercițiul financiar</w:t>
            </w:r>
          </w:p>
        </w:tc>
        <w:tc>
          <w:tcPr>
            <w:tcW w:w="523" w:type="pct"/>
            <w:tcBorders>
              <w:top w:val="none" w:sz="0" w:space="0" w:color="auto"/>
              <w:left w:val="none" w:sz="0" w:space="0" w:color="auto"/>
              <w:right w:val="none" w:sz="0" w:space="0" w:color="auto"/>
            </w:tcBorders>
            <w:shd w:val="clear" w:color="auto" w:fill="BDD6EE" w:themeFill="accent1" w:themeFillTint="66"/>
            <w:vAlign w:val="center"/>
          </w:tcPr>
          <w:p w14:paraId="338ACCC9" w14:textId="77777777" w:rsidR="000B4AD7" w:rsidRPr="00B46CD0" w:rsidRDefault="000B4AD7" w:rsidP="000B4AD7">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B46CD0">
              <w:rPr>
                <w:rFonts w:ascii="Trebuchet MS" w:hAnsi="Trebuchet MS"/>
                <w:color w:val="auto"/>
                <w:sz w:val="22"/>
                <w:szCs w:val="22"/>
                <w:lang w:val="ro-RO"/>
              </w:rPr>
              <w:t>2023</w:t>
            </w:r>
          </w:p>
        </w:tc>
        <w:tc>
          <w:tcPr>
            <w:tcW w:w="599" w:type="pct"/>
            <w:tcBorders>
              <w:top w:val="none" w:sz="0" w:space="0" w:color="auto"/>
              <w:left w:val="none" w:sz="0" w:space="0" w:color="auto"/>
              <w:right w:val="none" w:sz="0" w:space="0" w:color="auto"/>
            </w:tcBorders>
            <w:shd w:val="clear" w:color="auto" w:fill="BDD6EE" w:themeFill="accent1" w:themeFillTint="66"/>
            <w:vAlign w:val="center"/>
          </w:tcPr>
          <w:p w14:paraId="6EDF106F" w14:textId="77777777" w:rsidR="000B4AD7" w:rsidRPr="00B46CD0" w:rsidRDefault="000B4AD7" w:rsidP="000B4AD7">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B46CD0">
              <w:rPr>
                <w:rFonts w:ascii="Trebuchet MS" w:hAnsi="Trebuchet MS"/>
                <w:color w:val="auto"/>
                <w:sz w:val="22"/>
                <w:szCs w:val="22"/>
                <w:lang w:val="ro-RO"/>
              </w:rPr>
              <w:t>2024</w:t>
            </w:r>
          </w:p>
        </w:tc>
        <w:tc>
          <w:tcPr>
            <w:tcW w:w="668" w:type="pct"/>
            <w:tcBorders>
              <w:top w:val="none" w:sz="0" w:space="0" w:color="auto"/>
              <w:left w:val="none" w:sz="0" w:space="0" w:color="auto"/>
              <w:right w:val="none" w:sz="0" w:space="0" w:color="auto"/>
            </w:tcBorders>
            <w:shd w:val="clear" w:color="auto" w:fill="BDD6EE" w:themeFill="accent1" w:themeFillTint="66"/>
            <w:vAlign w:val="center"/>
          </w:tcPr>
          <w:p w14:paraId="7E867538" w14:textId="77777777" w:rsidR="000B4AD7" w:rsidRPr="00B46CD0" w:rsidRDefault="000B4AD7" w:rsidP="000B4AD7">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B46CD0">
              <w:rPr>
                <w:rFonts w:ascii="Trebuchet MS" w:hAnsi="Trebuchet MS"/>
                <w:color w:val="auto"/>
                <w:sz w:val="22"/>
                <w:szCs w:val="22"/>
                <w:lang w:val="ro-RO"/>
              </w:rPr>
              <w:t>2025</w:t>
            </w:r>
          </w:p>
        </w:tc>
        <w:tc>
          <w:tcPr>
            <w:tcW w:w="600" w:type="pct"/>
            <w:tcBorders>
              <w:top w:val="none" w:sz="0" w:space="0" w:color="auto"/>
              <w:left w:val="none" w:sz="0" w:space="0" w:color="auto"/>
              <w:right w:val="none" w:sz="0" w:space="0" w:color="auto"/>
            </w:tcBorders>
            <w:shd w:val="clear" w:color="auto" w:fill="BDD6EE" w:themeFill="accent1" w:themeFillTint="66"/>
            <w:vAlign w:val="center"/>
          </w:tcPr>
          <w:p w14:paraId="074BF223" w14:textId="77777777" w:rsidR="000B4AD7" w:rsidRPr="00B46CD0" w:rsidRDefault="000B4AD7" w:rsidP="000B4AD7">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B46CD0">
              <w:rPr>
                <w:rFonts w:ascii="Trebuchet MS" w:hAnsi="Trebuchet MS"/>
                <w:color w:val="auto"/>
                <w:sz w:val="22"/>
                <w:szCs w:val="22"/>
                <w:lang w:val="ro-RO"/>
              </w:rPr>
              <w:t>2026</w:t>
            </w:r>
          </w:p>
        </w:tc>
        <w:tc>
          <w:tcPr>
            <w:tcW w:w="617" w:type="pct"/>
            <w:tcBorders>
              <w:top w:val="none" w:sz="0" w:space="0" w:color="auto"/>
              <w:left w:val="none" w:sz="0" w:space="0" w:color="auto"/>
              <w:right w:val="none" w:sz="0" w:space="0" w:color="auto"/>
            </w:tcBorders>
            <w:shd w:val="clear" w:color="auto" w:fill="BDD6EE" w:themeFill="accent1" w:themeFillTint="66"/>
            <w:vAlign w:val="center"/>
          </w:tcPr>
          <w:p w14:paraId="0794E7E2" w14:textId="77777777" w:rsidR="000B4AD7" w:rsidRPr="00B46CD0" w:rsidRDefault="000B4AD7" w:rsidP="000B4AD7">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B46CD0">
              <w:rPr>
                <w:rFonts w:ascii="Trebuchet MS" w:hAnsi="Trebuchet MS"/>
                <w:color w:val="auto"/>
                <w:sz w:val="22"/>
                <w:szCs w:val="22"/>
                <w:lang w:val="ro-RO"/>
              </w:rPr>
              <w:t>2027</w:t>
            </w:r>
          </w:p>
        </w:tc>
        <w:tc>
          <w:tcPr>
            <w:tcW w:w="580" w:type="pct"/>
            <w:tcBorders>
              <w:top w:val="none" w:sz="0" w:space="0" w:color="auto"/>
              <w:left w:val="none" w:sz="0" w:space="0" w:color="auto"/>
              <w:right w:val="none" w:sz="0" w:space="0" w:color="auto"/>
            </w:tcBorders>
            <w:shd w:val="clear" w:color="auto" w:fill="BDD6EE" w:themeFill="accent1" w:themeFillTint="66"/>
            <w:vAlign w:val="center"/>
          </w:tcPr>
          <w:p w14:paraId="7690814B" w14:textId="77777777" w:rsidR="000B4AD7" w:rsidRPr="00B46CD0" w:rsidRDefault="000B4AD7" w:rsidP="000B4AD7">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22"/>
                <w:szCs w:val="22"/>
                <w:lang w:val="ro-RO"/>
              </w:rPr>
            </w:pPr>
            <w:r w:rsidRPr="00B46CD0">
              <w:rPr>
                <w:rFonts w:ascii="Trebuchet MS" w:hAnsi="Trebuchet MS"/>
                <w:color w:val="auto"/>
                <w:sz w:val="22"/>
                <w:szCs w:val="22"/>
                <w:lang w:val="ro-RO"/>
              </w:rPr>
              <w:t>2028</w:t>
            </w:r>
          </w:p>
        </w:tc>
        <w:tc>
          <w:tcPr>
            <w:tcW w:w="592" w:type="pct"/>
            <w:tcBorders>
              <w:top w:val="none" w:sz="0" w:space="0" w:color="auto"/>
              <w:left w:val="none" w:sz="0" w:space="0" w:color="auto"/>
              <w:right w:val="none" w:sz="0" w:space="0" w:color="auto"/>
            </w:tcBorders>
            <w:shd w:val="clear" w:color="auto" w:fill="BDD6EE" w:themeFill="accent1" w:themeFillTint="66"/>
            <w:vAlign w:val="center"/>
          </w:tcPr>
          <w:p w14:paraId="20BD234B" w14:textId="77777777" w:rsidR="000B4AD7" w:rsidRPr="000B4AD7" w:rsidRDefault="000B4AD7" w:rsidP="000B4AD7">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2"/>
                <w:szCs w:val="22"/>
                <w:lang w:val="ro-RO"/>
              </w:rPr>
            </w:pPr>
          </w:p>
        </w:tc>
      </w:tr>
      <w:tr w:rsidR="000B4AD7" w:rsidRPr="000B4AD7" w14:paraId="0511B7EE" w14:textId="77777777" w:rsidTr="00106D6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822" w:type="pct"/>
            <w:tcBorders>
              <w:left w:val="none" w:sz="0" w:space="0" w:color="auto"/>
            </w:tcBorders>
            <w:shd w:val="clear" w:color="auto" w:fill="DEEAF6" w:themeFill="accent1" w:themeFillTint="33"/>
            <w:vAlign w:val="center"/>
          </w:tcPr>
          <w:p w14:paraId="7619E722" w14:textId="77777777" w:rsidR="000B4AD7" w:rsidRPr="00B46CD0" w:rsidRDefault="000B4AD7" w:rsidP="000B4AD7">
            <w:pPr>
              <w:ind w:right="-154"/>
              <w:rPr>
                <w:rFonts w:ascii="Trebuchet MS" w:hAnsi="Trebuchet MS"/>
                <w:color w:val="auto"/>
                <w:sz w:val="20"/>
                <w:szCs w:val="20"/>
                <w:lang w:val="ro-RO"/>
              </w:rPr>
            </w:pPr>
            <w:r w:rsidRPr="00B46CD0">
              <w:rPr>
                <w:rFonts w:ascii="Trebuchet MS" w:hAnsi="Trebuchet MS"/>
                <w:color w:val="auto"/>
                <w:sz w:val="20"/>
                <w:szCs w:val="20"/>
                <w:lang w:val="ro-RO"/>
              </w:rPr>
              <w:t>FEGA</w:t>
            </w:r>
            <w:r w:rsidRPr="00B46CD0">
              <w:rPr>
                <w:rFonts w:ascii="Trebuchet MS" w:hAnsi="Trebuchet MS"/>
                <w:color w:val="auto"/>
                <w:sz w:val="20"/>
                <w:szCs w:val="20"/>
                <w:vertAlign w:val="superscript"/>
                <w:lang w:val="ro-RO"/>
              </w:rPr>
              <w:footnoteReference w:id="43"/>
            </w:r>
            <w:r w:rsidRPr="00B46CD0">
              <w:rPr>
                <w:rFonts w:ascii="Trebuchet MS" w:hAnsi="Trebuchet MS"/>
                <w:color w:val="auto"/>
                <w:sz w:val="20"/>
                <w:szCs w:val="20"/>
                <w:lang w:val="ro-RO"/>
              </w:rPr>
              <w:t xml:space="preserve"> Plăți directe </w:t>
            </w:r>
          </w:p>
        </w:tc>
        <w:tc>
          <w:tcPr>
            <w:tcW w:w="523" w:type="pct"/>
            <w:shd w:val="clear" w:color="auto" w:fill="DEEAF6" w:themeFill="accent1" w:themeFillTint="33"/>
            <w:vAlign w:val="center"/>
          </w:tcPr>
          <w:p w14:paraId="5AC4F9A9"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2022</w:t>
            </w:r>
          </w:p>
        </w:tc>
        <w:tc>
          <w:tcPr>
            <w:tcW w:w="599" w:type="pct"/>
            <w:shd w:val="clear" w:color="auto" w:fill="DEEAF6" w:themeFill="accent1" w:themeFillTint="33"/>
            <w:vAlign w:val="center"/>
          </w:tcPr>
          <w:p w14:paraId="51AAC167"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2023</w:t>
            </w:r>
          </w:p>
        </w:tc>
        <w:tc>
          <w:tcPr>
            <w:tcW w:w="668" w:type="pct"/>
            <w:shd w:val="clear" w:color="auto" w:fill="DEEAF6" w:themeFill="accent1" w:themeFillTint="33"/>
            <w:vAlign w:val="center"/>
          </w:tcPr>
          <w:p w14:paraId="1ECA73AC"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2024</w:t>
            </w:r>
          </w:p>
        </w:tc>
        <w:tc>
          <w:tcPr>
            <w:tcW w:w="600" w:type="pct"/>
            <w:shd w:val="clear" w:color="auto" w:fill="DEEAF6" w:themeFill="accent1" w:themeFillTint="33"/>
            <w:vAlign w:val="center"/>
          </w:tcPr>
          <w:p w14:paraId="57C44C7F"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2025</w:t>
            </w:r>
          </w:p>
        </w:tc>
        <w:tc>
          <w:tcPr>
            <w:tcW w:w="617" w:type="pct"/>
            <w:shd w:val="clear" w:color="auto" w:fill="DEEAF6" w:themeFill="accent1" w:themeFillTint="33"/>
            <w:vAlign w:val="center"/>
          </w:tcPr>
          <w:p w14:paraId="20B79B20"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2026</w:t>
            </w:r>
          </w:p>
        </w:tc>
        <w:tc>
          <w:tcPr>
            <w:tcW w:w="580" w:type="pct"/>
            <w:shd w:val="clear" w:color="auto" w:fill="DEEAF6" w:themeFill="accent1" w:themeFillTint="33"/>
            <w:vAlign w:val="center"/>
          </w:tcPr>
          <w:p w14:paraId="3EC6DF2F"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2027</w:t>
            </w:r>
          </w:p>
        </w:tc>
        <w:tc>
          <w:tcPr>
            <w:tcW w:w="592" w:type="pct"/>
            <w:shd w:val="clear" w:color="auto" w:fill="DEEAF6" w:themeFill="accent1" w:themeFillTint="33"/>
            <w:vAlign w:val="center"/>
          </w:tcPr>
          <w:p w14:paraId="6E6CEFA1" w14:textId="77777777" w:rsidR="000B4AD7" w:rsidRPr="000B4AD7"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p>
          <w:p w14:paraId="6431E05B" w14:textId="77777777" w:rsidR="000B4AD7" w:rsidRPr="000B4AD7"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0B4AD7">
              <w:rPr>
                <w:rFonts w:ascii="Trebuchet MS" w:hAnsi="Trebuchet MS"/>
                <w:b/>
                <w:sz w:val="22"/>
                <w:szCs w:val="22"/>
                <w:lang w:val="ro-RO"/>
              </w:rPr>
              <w:t>Total</w:t>
            </w:r>
          </w:p>
          <w:p w14:paraId="68790069" w14:textId="77777777" w:rsidR="000B4AD7" w:rsidRPr="000B4AD7"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p>
        </w:tc>
      </w:tr>
      <w:tr w:rsidR="000B4AD7" w:rsidRPr="000B4AD7" w14:paraId="1E48AC75" w14:textId="77777777" w:rsidTr="008F4596">
        <w:trPr>
          <w:trHeight w:val="1053"/>
        </w:trPr>
        <w:tc>
          <w:tcPr>
            <w:cnfStyle w:val="001000000000" w:firstRow="0" w:lastRow="0" w:firstColumn="1" w:lastColumn="0" w:oddVBand="0" w:evenVBand="0" w:oddHBand="0" w:evenHBand="0" w:firstRowFirstColumn="0" w:firstRowLastColumn="0" w:lastRowFirstColumn="0" w:lastRowLastColumn="0"/>
            <w:tcW w:w="822" w:type="pct"/>
            <w:tcBorders>
              <w:left w:val="none" w:sz="0" w:space="0" w:color="auto"/>
            </w:tcBorders>
            <w:shd w:val="clear" w:color="auto" w:fill="BDD6EE" w:themeFill="accent1" w:themeFillTint="66"/>
            <w:vAlign w:val="center"/>
          </w:tcPr>
          <w:p w14:paraId="13C9DBA3" w14:textId="77777777" w:rsidR="000B4AD7" w:rsidRPr="00B46CD0" w:rsidRDefault="000B4AD7" w:rsidP="000B4AD7">
            <w:pPr>
              <w:ind w:right="-154"/>
              <w:rPr>
                <w:rFonts w:ascii="Trebuchet MS" w:hAnsi="Trebuchet MS"/>
                <w:color w:val="auto"/>
                <w:sz w:val="20"/>
                <w:szCs w:val="20"/>
                <w:lang w:val="ro-RO"/>
              </w:rPr>
            </w:pPr>
            <w:r w:rsidRPr="00B46CD0">
              <w:rPr>
                <w:rFonts w:ascii="Trebuchet MS" w:hAnsi="Trebuchet MS"/>
                <w:color w:val="auto"/>
                <w:sz w:val="20"/>
                <w:szCs w:val="20"/>
                <w:lang w:val="ro-RO"/>
              </w:rPr>
              <w:t xml:space="preserve">Alocări </w:t>
            </w:r>
            <w:r w:rsidRPr="00B46CD0">
              <w:rPr>
                <w:rFonts w:ascii="Trebuchet MS" w:hAnsi="Trebuchet MS"/>
                <w:noProof/>
                <w:color w:val="auto"/>
                <w:sz w:val="20"/>
                <w:szCs w:val="20"/>
                <w:lang w:val="ro-RO"/>
              </w:rPr>
              <w:t>ajustate pentru</w:t>
            </w:r>
            <w:r w:rsidRPr="00B46CD0">
              <w:rPr>
                <w:rFonts w:ascii="Trebuchet MS" w:hAnsi="Trebuchet MS"/>
                <w:color w:val="auto"/>
                <w:sz w:val="20"/>
                <w:szCs w:val="20"/>
                <w:lang w:val="ro-RO"/>
              </w:rPr>
              <w:t xml:space="preserve"> plăți directe </w:t>
            </w:r>
            <w:r w:rsidRPr="00B46CD0">
              <w:rPr>
                <w:rFonts w:ascii="Trebuchet MS" w:hAnsi="Trebuchet MS"/>
                <w:color w:val="auto"/>
                <w:sz w:val="20"/>
                <w:szCs w:val="20"/>
                <w:lang w:val="ro-RO"/>
              </w:rPr>
              <w:br/>
              <w:t>[mil. euro]</w:t>
            </w:r>
          </w:p>
        </w:tc>
        <w:tc>
          <w:tcPr>
            <w:tcW w:w="523" w:type="pct"/>
            <w:shd w:val="clear" w:color="auto" w:fill="BDD6EE" w:themeFill="accent1" w:themeFillTint="66"/>
            <w:vAlign w:val="center"/>
          </w:tcPr>
          <w:p w14:paraId="41FBBC34"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NA</w:t>
            </w:r>
          </w:p>
        </w:tc>
        <w:tc>
          <w:tcPr>
            <w:tcW w:w="599" w:type="pct"/>
            <w:shd w:val="clear" w:color="auto" w:fill="BDD6EE" w:themeFill="accent1" w:themeFillTint="66"/>
            <w:vAlign w:val="center"/>
          </w:tcPr>
          <w:p w14:paraId="716FF55F"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46CD0">
              <w:rPr>
                <w:rFonts w:ascii="Trebuchet MS" w:hAnsi="Trebuchet MS"/>
                <w:noProof/>
                <w:sz w:val="22"/>
                <w:szCs w:val="22"/>
                <w:lang w:val="ro-RO"/>
              </w:rPr>
              <w:t>1.897,05</w:t>
            </w:r>
          </w:p>
        </w:tc>
        <w:tc>
          <w:tcPr>
            <w:tcW w:w="668" w:type="pct"/>
            <w:shd w:val="clear" w:color="auto" w:fill="BDD6EE" w:themeFill="accent1" w:themeFillTint="66"/>
            <w:vAlign w:val="center"/>
          </w:tcPr>
          <w:p w14:paraId="6F253F96"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46CD0">
              <w:rPr>
                <w:rFonts w:ascii="Trebuchet MS" w:hAnsi="Trebuchet MS"/>
                <w:noProof/>
                <w:sz w:val="22"/>
                <w:szCs w:val="22"/>
                <w:lang w:val="ro-RO"/>
              </w:rPr>
              <w:t>1.924,61</w:t>
            </w:r>
          </w:p>
        </w:tc>
        <w:tc>
          <w:tcPr>
            <w:tcW w:w="600" w:type="pct"/>
            <w:shd w:val="clear" w:color="auto" w:fill="BDD6EE" w:themeFill="accent1" w:themeFillTint="66"/>
            <w:vAlign w:val="center"/>
          </w:tcPr>
          <w:p w14:paraId="030543EC"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46CD0">
              <w:rPr>
                <w:rFonts w:ascii="Trebuchet MS" w:hAnsi="Trebuchet MS"/>
                <w:noProof/>
                <w:sz w:val="22"/>
                <w:szCs w:val="22"/>
                <w:lang w:val="ro-RO"/>
              </w:rPr>
              <w:t>1.952,17</w:t>
            </w:r>
          </w:p>
        </w:tc>
        <w:tc>
          <w:tcPr>
            <w:tcW w:w="617" w:type="pct"/>
            <w:shd w:val="clear" w:color="auto" w:fill="BDD6EE" w:themeFill="accent1" w:themeFillTint="66"/>
            <w:vAlign w:val="center"/>
          </w:tcPr>
          <w:p w14:paraId="7C0B73E5"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46CD0">
              <w:rPr>
                <w:rFonts w:ascii="Trebuchet MS" w:hAnsi="Trebuchet MS"/>
                <w:noProof/>
                <w:sz w:val="22"/>
                <w:szCs w:val="22"/>
                <w:lang w:val="ro-RO"/>
              </w:rPr>
              <w:t>1.979,73</w:t>
            </w:r>
          </w:p>
        </w:tc>
        <w:tc>
          <w:tcPr>
            <w:tcW w:w="580" w:type="pct"/>
            <w:shd w:val="clear" w:color="auto" w:fill="BDD6EE" w:themeFill="accent1" w:themeFillTint="66"/>
            <w:vAlign w:val="center"/>
          </w:tcPr>
          <w:p w14:paraId="5E6A1D1D"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B46CD0">
              <w:rPr>
                <w:rFonts w:ascii="Trebuchet MS" w:hAnsi="Trebuchet MS"/>
                <w:noProof/>
                <w:sz w:val="22"/>
                <w:szCs w:val="22"/>
                <w:lang w:val="ro-RO"/>
              </w:rPr>
              <w:t>2.029,60</w:t>
            </w:r>
          </w:p>
        </w:tc>
        <w:tc>
          <w:tcPr>
            <w:tcW w:w="592" w:type="pct"/>
            <w:shd w:val="clear" w:color="auto" w:fill="BDD6EE" w:themeFill="accent1" w:themeFillTint="66"/>
            <w:vAlign w:val="center"/>
          </w:tcPr>
          <w:p w14:paraId="27EBDB4C" w14:textId="77777777" w:rsidR="000B4AD7" w:rsidRPr="000B4AD7"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0B4AD7">
              <w:rPr>
                <w:rFonts w:ascii="Trebuchet MS" w:hAnsi="Trebuchet MS"/>
                <w:noProof/>
                <w:sz w:val="22"/>
                <w:szCs w:val="22"/>
                <w:lang w:val="ro-RO"/>
              </w:rPr>
              <w:t>9.783,15</w:t>
            </w:r>
          </w:p>
        </w:tc>
      </w:tr>
      <w:tr w:rsidR="000B4AD7" w:rsidRPr="000B4AD7" w14:paraId="1BA161D5" w14:textId="77777777" w:rsidTr="008F4596">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822" w:type="pct"/>
            <w:tcBorders>
              <w:left w:val="none" w:sz="0" w:space="0" w:color="auto"/>
            </w:tcBorders>
            <w:shd w:val="clear" w:color="auto" w:fill="DEEAF6" w:themeFill="accent1" w:themeFillTint="33"/>
            <w:vAlign w:val="center"/>
          </w:tcPr>
          <w:p w14:paraId="650CC0AB" w14:textId="77777777" w:rsidR="000B4AD7" w:rsidRPr="00B46CD0" w:rsidRDefault="000B4AD7" w:rsidP="000B4AD7">
            <w:pPr>
              <w:ind w:right="-154"/>
              <w:rPr>
                <w:rFonts w:ascii="Trebuchet MS" w:hAnsi="Trebuchet MS"/>
                <w:color w:val="auto"/>
                <w:sz w:val="20"/>
                <w:szCs w:val="20"/>
                <w:lang w:val="ro-RO"/>
              </w:rPr>
            </w:pPr>
            <w:r w:rsidRPr="00B46CD0">
              <w:rPr>
                <w:rFonts w:ascii="Trebuchet MS" w:hAnsi="Trebuchet MS"/>
                <w:color w:val="auto"/>
                <w:sz w:val="20"/>
                <w:szCs w:val="20"/>
                <w:lang w:val="ro-RO"/>
              </w:rPr>
              <w:t>FEGA sectoriale</w:t>
            </w:r>
          </w:p>
        </w:tc>
        <w:tc>
          <w:tcPr>
            <w:tcW w:w="523" w:type="pct"/>
            <w:shd w:val="clear" w:color="auto" w:fill="DEEAF6" w:themeFill="accent1" w:themeFillTint="33"/>
            <w:vAlign w:val="center"/>
          </w:tcPr>
          <w:p w14:paraId="35485ADB"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2023</w:t>
            </w:r>
          </w:p>
        </w:tc>
        <w:tc>
          <w:tcPr>
            <w:tcW w:w="599" w:type="pct"/>
            <w:shd w:val="clear" w:color="auto" w:fill="DEEAF6" w:themeFill="accent1" w:themeFillTint="33"/>
            <w:vAlign w:val="center"/>
          </w:tcPr>
          <w:p w14:paraId="33D24B44"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2024</w:t>
            </w:r>
          </w:p>
        </w:tc>
        <w:tc>
          <w:tcPr>
            <w:tcW w:w="668" w:type="pct"/>
            <w:shd w:val="clear" w:color="auto" w:fill="DEEAF6" w:themeFill="accent1" w:themeFillTint="33"/>
            <w:vAlign w:val="center"/>
          </w:tcPr>
          <w:p w14:paraId="259E4306"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2025</w:t>
            </w:r>
          </w:p>
        </w:tc>
        <w:tc>
          <w:tcPr>
            <w:tcW w:w="600" w:type="pct"/>
            <w:shd w:val="clear" w:color="auto" w:fill="DEEAF6" w:themeFill="accent1" w:themeFillTint="33"/>
            <w:vAlign w:val="center"/>
          </w:tcPr>
          <w:p w14:paraId="437E166B"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2026</w:t>
            </w:r>
          </w:p>
        </w:tc>
        <w:tc>
          <w:tcPr>
            <w:tcW w:w="617" w:type="pct"/>
            <w:shd w:val="clear" w:color="auto" w:fill="DEEAF6" w:themeFill="accent1" w:themeFillTint="33"/>
            <w:vAlign w:val="center"/>
          </w:tcPr>
          <w:p w14:paraId="572EED86"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2027</w:t>
            </w:r>
          </w:p>
        </w:tc>
        <w:tc>
          <w:tcPr>
            <w:tcW w:w="580" w:type="pct"/>
            <w:shd w:val="clear" w:color="auto" w:fill="DEEAF6" w:themeFill="accent1" w:themeFillTint="33"/>
            <w:vAlign w:val="center"/>
          </w:tcPr>
          <w:p w14:paraId="3E5B01AD"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2028</w:t>
            </w:r>
          </w:p>
        </w:tc>
        <w:tc>
          <w:tcPr>
            <w:tcW w:w="592" w:type="pct"/>
            <w:shd w:val="clear" w:color="auto" w:fill="DEEAF6" w:themeFill="accent1" w:themeFillTint="33"/>
            <w:vAlign w:val="center"/>
          </w:tcPr>
          <w:p w14:paraId="445C1513" w14:textId="77777777" w:rsidR="000B4AD7" w:rsidRPr="000B4AD7"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0B4AD7">
              <w:rPr>
                <w:rFonts w:ascii="Trebuchet MS" w:hAnsi="Trebuchet MS"/>
                <w:b/>
                <w:sz w:val="22"/>
                <w:szCs w:val="22"/>
                <w:lang w:val="ro-RO"/>
              </w:rPr>
              <w:t>Total</w:t>
            </w:r>
          </w:p>
        </w:tc>
      </w:tr>
      <w:tr w:rsidR="000B4AD7" w:rsidRPr="000B4AD7" w14:paraId="029F9F34" w14:textId="77777777" w:rsidTr="00B46CD0">
        <w:trPr>
          <w:trHeight w:val="454"/>
        </w:trPr>
        <w:tc>
          <w:tcPr>
            <w:cnfStyle w:val="001000000000" w:firstRow="0" w:lastRow="0" w:firstColumn="1" w:lastColumn="0" w:oddVBand="0" w:evenVBand="0" w:oddHBand="0" w:evenHBand="0" w:firstRowFirstColumn="0" w:firstRowLastColumn="0" w:lastRowFirstColumn="0" w:lastRowLastColumn="0"/>
            <w:tcW w:w="822" w:type="pct"/>
            <w:tcBorders>
              <w:left w:val="none" w:sz="0" w:space="0" w:color="auto"/>
            </w:tcBorders>
            <w:shd w:val="clear" w:color="auto" w:fill="BDD6EE" w:themeFill="accent1" w:themeFillTint="66"/>
            <w:vAlign w:val="center"/>
          </w:tcPr>
          <w:p w14:paraId="1932D962" w14:textId="77777777" w:rsidR="000B4AD7" w:rsidRPr="00B46CD0" w:rsidRDefault="000B4AD7" w:rsidP="00B46CD0">
            <w:pPr>
              <w:ind w:right="-153"/>
              <w:rPr>
                <w:rFonts w:ascii="Trebuchet MS" w:hAnsi="Trebuchet MS"/>
                <w:color w:val="auto"/>
                <w:sz w:val="20"/>
                <w:szCs w:val="20"/>
                <w:lang w:val="ro-RO"/>
              </w:rPr>
            </w:pPr>
            <w:r w:rsidRPr="00B46CD0">
              <w:rPr>
                <w:rFonts w:ascii="Trebuchet MS" w:hAnsi="Trebuchet MS"/>
                <w:color w:val="auto"/>
                <w:sz w:val="20"/>
                <w:szCs w:val="20"/>
                <w:lang w:val="ro-RO"/>
              </w:rPr>
              <w:t xml:space="preserve">Vin </w:t>
            </w:r>
            <w:r w:rsidRPr="00B46CD0">
              <w:rPr>
                <w:rFonts w:ascii="Trebuchet MS" w:hAnsi="Trebuchet MS"/>
                <w:color w:val="auto"/>
                <w:sz w:val="20"/>
                <w:szCs w:val="20"/>
                <w:lang w:val="ro-RO"/>
              </w:rPr>
              <w:br/>
              <w:t>[mil. euro]</w:t>
            </w:r>
          </w:p>
        </w:tc>
        <w:tc>
          <w:tcPr>
            <w:tcW w:w="523" w:type="pct"/>
            <w:shd w:val="clear" w:color="auto" w:fill="BDD6EE" w:themeFill="accent1" w:themeFillTint="66"/>
            <w:vAlign w:val="center"/>
          </w:tcPr>
          <w:p w14:paraId="4ECA567F"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46CD0">
              <w:rPr>
                <w:rFonts w:ascii="Trebuchet MS" w:hAnsi="Trebuchet MS"/>
                <w:noProof/>
                <w:sz w:val="22"/>
                <w:szCs w:val="22"/>
                <w:lang w:val="ro-RO"/>
              </w:rPr>
              <w:t>2,00</w:t>
            </w:r>
          </w:p>
        </w:tc>
        <w:tc>
          <w:tcPr>
            <w:tcW w:w="599" w:type="pct"/>
            <w:shd w:val="clear" w:color="auto" w:fill="BDD6EE" w:themeFill="accent1" w:themeFillTint="66"/>
            <w:vAlign w:val="center"/>
          </w:tcPr>
          <w:p w14:paraId="4365346E"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46CD0">
              <w:rPr>
                <w:rFonts w:ascii="Trebuchet MS" w:hAnsi="Trebuchet MS"/>
                <w:noProof/>
                <w:sz w:val="22"/>
                <w:szCs w:val="22"/>
                <w:lang w:val="ro-RO"/>
              </w:rPr>
              <w:t>8,34</w:t>
            </w:r>
          </w:p>
        </w:tc>
        <w:tc>
          <w:tcPr>
            <w:tcW w:w="668" w:type="pct"/>
            <w:shd w:val="clear" w:color="auto" w:fill="BDD6EE" w:themeFill="accent1" w:themeFillTint="66"/>
            <w:vAlign w:val="center"/>
          </w:tcPr>
          <w:p w14:paraId="1C994830"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10,65</w:t>
            </w:r>
          </w:p>
        </w:tc>
        <w:tc>
          <w:tcPr>
            <w:tcW w:w="600" w:type="pct"/>
            <w:shd w:val="clear" w:color="auto" w:fill="BDD6EE" w:themeFill="accent1" w:themeFillTint="66"/>
            <w:vAlign w:val="center"/>
          </w:tcPr>
          <w:p w14:paraId="3F732650"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45</w:t>
            </w:r>
            <w:r w:rsidRPr="00B46CD0">
              <w:rPr>
                <w:rFonts w:ascii="Trebuchet MS" w:hAnsi="Trebuchet MS"/>
                <w:noProof/>
                <w:sz w:val="22"/>
                <w:szCs w:val="22"/>
                <w:lang w:val="ro-RO"/>
              </w:rPr>
              <w:t>,</w:t>
            </w:r>
            <w:r w:rsidRPr="00B46CD0">
              <w:rPr>
                <w:rFonts w:ascii="Trebuchet MS" w:hAnsi="Trebuchet MS"/>
                <w:sz w:val="22"/>
                <w:szCs w:val="22"/>
                <w:lang w:val="ro-RO"/>
              </w:rPr>
              <w:t>84</w:t>
            </w:r>
          </w:p>
        </w:tc>
        <w:tc>
          <w:tcPr>
            <w:tcW w:w="617" w:type="pct"/>
            <w:shd w:val="clear" w:color="auto" w:fill="BDD6EE" w:themeFill="accent1" w:themeFillTint="66"/>
            <w:vAlign w:val="center"/>
          </w:tcPr>
          <w:p w14:paraId="3F91B2D7"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45,84</w:t>
            </w:r>
          </w:p>
        </w:tc>
        <w:tc>
          <w:tcPr>
            <w:tcW w:w="580" w:type="pct"/>
            <w:shd w:val="clear" w:color="auto" w:fill="BDD6EE" w:themeFill="accent1" w:themeFillTint="66"/>
            <w:vAlign w:val="center"/>
          </w:tcPr>
          <w:p w14:paraId="5386AB89"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NA</w:t>
            </w:r>
          </w:p>
        </w:tc>
        <w:tc>
          <w:tcPr>
            <w:tcW w:w="592" w:type="pct"/>
            <w:shd w:val="clear" w:color="auto" w:fill="BDD6EE" w:themeFill="accent1" w:themeFillTint="66"/>
            <w:vAlign w:val="center"/>
          </w:tcPr>
          <w:p w14:paraId="706F80E8" w14:textId="77777777" w:rsidR="000B4AD7" w:rsidRPr="000B4AD7"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p>
          <w:p w14:paraId="00B131D5" w14:textId="77777777" w:rsidR="000B4AD7" w:rsidRPr="000B4AD7"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sz w:val="22"/>
                <w:szCs w:val="22"/>
                <w:lang w:val="ro-RO"/>
              </w:rPr>
            </w:pPr>
            <w:r w:rsidRPr="000B4AD7">
              <w:rPr>
                <w:rFonts w:ascii="Trebuchet MS" w:hAnsi="Trebuchet MS"/>
                <w:noProof/>
                <w:sz w:val="22"/>
                <w:szCs w:val="22"/>
                <w:lang w:val="ro-RO"/>
              </w:rPr>
              <w:t>112,67</w:t>
            </w:r>
          </w:p>
          <w:p w14:paraId="28D15B13" w14:textId="77777777" w:rsidR="000B4AD7" w:rsidRPr="000B4AD7"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p>
        </w:tc>
      </w:tr>
      <w:tr w:rsidR="000B4AD7" w:rsidRPr="000B4AD7" w14:paraId="33510F55" w14:textId="77777777" w:rsidTr="008F4596">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22" w:type="pct"/>
            <w:tcBorders>
              <w:left w:val="none" w:sz="0" w:space="0" w:color="auto"/>
            </w:tcBorders>
            <w:shd w:val="clear" w:color="auto" w:fill="DEEAF6" w:themeFill="accent1" w:themeFillTint="33"/>
            <w:vAlign w:val="center"/>
          </w:tcPr>
          <w:p w14:paraId="40AB4ED1" w14:textId="77777777" w:rsidR="000B4AD7" w:rsidRPr="00B46CD0" w:rsidRDefault="000B4AD7" w:rsidP="000B4AD7">
            <w:pPr>
              <w:ind w:right="-154"/>
              <w:rPr>
                <w:rFonts w:ascii="Trebuchet MS" w:hAnsi="Trebuchet MS"/>
                <w:color w:val="auto"/>
                <w:sz w:val="20"/>
                <w:szCs w:val="20"/>
                <w:lang w:val="ro-RO"/>
              </w:rPr>
            </w:pPr>
            <w:r w:rsidRPr="00B46CD0">
              <w:rPr>
                <w:rFonts w:ascii="Trebuchet MS" w:hAnsi="Trebuchet MS"/>
                <w:color w:val="auto"/>
                <w:sz w:val="20"/>
                <w:szCs w:val="20"/>
                <w:lang w:val="ro-RO"/>
              </w:rPr>
              <w:t xml:space="preserve">Apicultura </w:t>
            </w:r>
            <w:r w:rsidRPr="00B46CD0">
              <w:rPr>
                <w:rFonts w:ascii="Trebuchet MS" w:hAnsi="Trebuchet MS"/>
                <w:color w:val="auto"/>
                <w:sz w:val="20"/>
                <w:szCs w:val="20"/>
                <w:lang w:val="ro-RO"/>
              </w:rPr>
              <w:br/>
              <w:t>[mil. euro]</w:t>
            </w:r>
          </w:p>
        </w:tc>
        <w:tc>
          <w:tcPr>
            <w:tcW w:w="523" w:type="pct"/>
            <w:shd w:val="clear" w:color="auto" w:fill="DEEAF6" w:themeFill="accent1" w:themeFillTint="33"/>
            <w:vAlign w:val="center"/>
          </w:tcPr>
          <w:p w14:paraId="06FB7D9D"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6,08</w:t>
            </w:r>
          </w:p>
        </w:tc>
        <w:tc>
          <w:tcPr>
            <w:tcW w:w="599" w:type="pct"/>
            <w:shd w:val="clear" w:color="auto" w:fill="DEEAF6" w:themeFill="accent1" w:themeFillTint="33"/>
            <w:vAlign w:val="center"/>
          </w:tcPr>
          <w:p w14:paraId="790E9C04"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6,08</w:t>
            </w:r>
          </w:p>
        </w:tc>
        <w:tc>
          <w:tcPr>
            <w:tcW w:w="668" w:type="pct"/>
            <w:shd w:val="clear" w:color="auto" w:fill="DEEAF6" w:themeFill="accent1" w:themeFillTint="33"/>
            <w:vAlign w:val="center"/>
          </w:tcPr>
          <w:p w14:paraId="40843732"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6,08</w:t>
            </w:r>
          </w:p>
        </w:tc>
        <w:tc>
          <w:tcPr>
            <w:tcW w:w="600" w:type="pct"/>
            <w:shd w:val="clear" w:color="auto" w:fill="DEEAF6" w:themeFill="accent1" w:themeFillTint="33"/>
            <w:vAlign w:val="center"/>
          </w:tcPr>
          <w:p w14:paraId="2B4648D0"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6,08</w:t>
            </w:r>
          </w:p>
        </w:tc>
        <w:tc>
          <w:tcPr>
            <w:tcW w:w="617" w:type="pct"/>
            <w:shd w:val="clear" w:color="auto" w:fill="DEEAF6" w:themeFill="accent1" w:themeFillTint="33"/>
            <w:vAlign w:val="center"/>
          </w:tcPr>
          <w:p w14:paraId="426430A0"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6,08</w:t>
            </w:r>
          </w:p>
        </w:tc>
        <w:tc>
          <w:tcPr>
            <w:tcW w:w="580" w:type="pct"/>
            <w:shd w:val="clear" w:color="auto" w:fill="DEEAF6" w:themeFill="accent1" w:themeFillTint="33"/>
            <w:vAlign w:val="center"/>
          </w:tcPr>
          <w:p w14:paraId="18AA3488" w14:textId="77777777" w:rsidR="000B4AD7" w:rsidRPr="00B46CD0"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NA</w:t>
            </w:r>
          </w:p>
        </w:tc>
        <w:tc>
          <w:tcPr>
            <w:tcW w:w="592" w:type="pct"/>
            <w:shd w:val="clear" w:color="auto" w:fill="DEEAF6" w:themeFill="accent1" w:themeFillTint="33"/>
            <w:vAlign w:val="center"/>
          </w:tcPr>
          <w:p w14:paraId="54AE070B" w14:textId="77777777" w:rsidR="000B4AD7" w:rsidRPr="000B4AD7" w:rsidRDefault="000B4AD7" w:rsidP="000B4AD7">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0B4AD7">
              <w:rPr>
                <w:rFonts w:ascii="Trebuchet MS" w:hAnsi="Trebuchet MS"/>
                <w:sz w:val="22"/>
                <w:szCs w:val="22"/>
                <w:lang w:val="ro-RO"/>
              </w:rPr>
              <w:t>30,41</w:t>
            </w:r>
          </w:p>
        </w:tc>
      </w:tr>
      <w:tr w:rsidR="000B4AD7" w:rsidRPr="000B4AD7" w14:paraId="00559BB2" w14:textId="77777777" w:rsidTr="008F4596">
        <w:trPr>
          <w:trHeight w:val="356"/>
        </w:trPr>
        <w:tc>
          <w:tcPr>
            <w:cnfStyle w:val="001000000000" w:firstRow="0" w:lastRow="0" w:firstColumn="1" w:lastColumn="0" w:oddVBand="0" w:evenVBand="0" w:oddHBand="0" w:evenHBand="0" w:firstRowFirstColumn="0" w:firstRowLastColumn="0" w:lastRowFirstColumn="0" w:lastRowLastColumn="0"/>
            <w:tcW w:w="822" w:type="pct"/>
            <w:tcBorders>
              <w:left w:val="none" w:sz="0" w:space="0" w:color="auto"/>
            </w:tcBorders>
            <w:shd w:val="clear" w:color="auto" w:fill="DEEAF6" w:themeFill="accent1" w:themeFillTint="33"/>
            <w:vAlign w:val="center"/>
          </w:tcPr>
          <w:p w14:paraId="47C5FDA8" w14:textId="77777777" w:rsidR="000B4AD7" w:rsidRPr="00B46CD0" w:rsidRDefault="000B4AD7" w:rsidP="000B4AD7">
            <w:pPr>
              <w:ind w:right="-154"/>
              <w:rPr>
                <w:rFonts w:ascii="Trebuchet MS" w:hAnsi="Trebuchet MS"/>
                <w:color w:val="auto"/>
                <w:sz w:val="20"/>
                <w:szCs w:val="20"/>
                <w:lang w:val="ro-RO"/>
              </w:rPr>
            </w:pPr>
            <w:r w:rsidRPr="00B46CD0">
              <w:rPr>
                <w:rFonts w:ascii="Trebuchet MS" w:hAnsi="Trebuchet MS"/>
                <w:color w:val="auto"/>
                <w:sz w:val="20"/>
                <w:szCs w:val="20"/>
                <w:lang w:val="ro-RO"/>
              </w:rPr>
              <w:t>FEADR</w:t>
            </w:r>
          </w:p>
        </w:tc>
        <w:tc>
          <w:tcPr>
            <w:tcW w:w="523" w:type="pct"/>
            <w:shd w:val="clear" w:color="auto" w:fill="DEEAF6" w:themeFill="accent1" w:themeFillTint="33"/>
            <w:vAlign w:val="center"/>
          </w:tcPr>
          <w:p w14:paraId="11A0DE57"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2023</w:t>
            </w:r>
          </w:p>
        </w:tc>
        <w:tc>
          <w:tcPr>
            <w:tcW w:w="599" w:type="pct"/>
            <w:shd w:val="clear" w:color="auto" w:fill="DEEAF6" w:themeFill="accent1" w:themeFillTint="33"/>
            <w:vAlign w:val="center"/>
          </w:tcPr>
          <w:p w14:paraId="637E6DF2"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2024</w:t>
            </w:r>
          </w:p>
        </w:tc>
        <w:tc>
          <w:tcPr>
            <w:tcW w:w="668" w:type="pct"/>
            <w:shd w:val="clear" w:color="auto" w:fill="DEEAF6" w:themeFill="accent1" w:themeFillTint="33"/>
            <w:vAlign w:val="center"/>
          </w:tcPr>
          <w:p w14:paraId="044CBB8D"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2025</w:t>
            </w:r>
          </w:p>
        </w:tc>
        <w:tc>
          <w:tcPr>
            <w:tcW w:w="600" w:type="pct"/>
            <w:shd w:val="clear" w:color="auto" w:fill="DEEAF6" w:themeFill="accent1" w:themeFillTint="33"/>
            <w:vAlign w:val="center"/>
          </w:tcPr>
          <w:p w14:paraId="0EC3D383"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2026</w:t>
            </w:r>
          </w:p>
        </w:tc>
        <w:tc>
          <w:tcPr>
            <w:tcW w:w="617" w:type="pct"/>
            <w:shd w:val="clear" w:color="auto" w:fill="DEEAF6" w:themeFill="accent1" w:themeFillTint="33"/>
            <w:vAlign w:val="center"/>
          </w:tcPr>
          <w:p w14:paraId="0996006A"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2027</w:t>
            </w:r>
          </w:p>
        </w:tc>
        <w:tc>
          <w:tcPr>
            <w:tcW w:w="580" w:type="pct"/>
            <w:shd w:val="clear" w:color="auto" w:fill="DEEAF6" w:themeFill="accent1" w:themeFillTint="33"/>
            <w:vAlign w:val="center"/>
          </w:tcPr>
          <w:p w14:paraId="5A9AA258" w14:textId="77777777" w:rsidR="000B4AD7" w:rsidRPr="00B46CD0"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lang w:val="ro-RO"/>
              </w:rPr>
            </w:pPr>
            <w:r w:rsidRPr="00B46CD0">
              <w:rPr>
                <w:rFonts w:ascii="Trebuchet MS" w:hAnsi="Trebuchet MS"/>
                <w:b/>
                <w:sz w:val="22"/>
                <w:szCs w:val="22"/>
                <w:lang w:val="ro-RO"/>
              </w:rPr>
              <w:t>2028</w:t>
            </w:r>
          </w:p>
        </w:tc>
        <w:tc>
          <w:tcPr>
            <w:tcW w:w="592" w:type="pct"/>
            <w:shd w:val="clear" w:color="auto" w:fill="DEEAF6" w:themeFill="accent1" w:themeFillTint="33"/>
            <w:vAlign w:val="center"/>
          </w:tcPr>
          <w:p w14:paraId="795300E0" w14:textId="77777777" w:rsidR="000B4AD7" w:rsidRPr="000B4AD7" w:rsidRDefault="000B4AD7" w:rsidP="000B4AD7">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lang w:val="ro-RO"/>
              </w:rPr>
            </w:pPr>
            <w:r w:rsidRPr="000B4AD7">
              <w:rPr>
                <w:rFonts w:ascii="Trebuchet MS" w:hAnsi="Trebuchet MS"/>
                <w:b/>
                <w:sz w:val="22"/>
                <w:szCs w:val="22"/>
                <w:lang w:val="ro-RO"/>
              </w:rPr>
              <w:t>Total</w:t>
            </w:r>
          </w:p>
        </w:tc>
      </w:tr>
      <w:tr w:rsidR="000B4AD7" w:rsidRPr="000B4AD7" w14:paraId="2A91B42C" w14:textId="77777777" w:rsidTr="00106D61">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822" w:type="pct"/>
            <w:tcBorders>
              <w:left w:val="none" w:sz="0" w:space="0" w:color="auto"/>
              <w:bottom w:val="none" w:sz="0" w:space="0" w:color="auto"/>
            </w:tcBorders>
            <w:shd w:val="clear" w:color="auto" w:fill="BDD6EE" w:themeFill="accent1" w:themeFillTint="66"/>
            <w:vAlign w:val="center"/>
          </w:tcPr>
          <w:p w14:paraId="6F42BB20" w14:textId="77777777" w:rsidR="000B4AD7" w:rsidRPr="00B46CD0" w:rsidRDefault="000B4AD7" w:rsidP="00106D61">
            <w:pPr>
              <w:ind w:right="-153"/>
              <w:rPr>
                <w:rFonts w:ascii="Trebuchet MS" w:hAnsi="Trebuchet MS"/>
                <w:color w:val="auto"/>
                <w:sz w:val="20"/>
                <w:szCs w:val="20"/>
                <w:lang w:val="ro-RO"/>
              </w:rPr>
            </w:pPr>
            <w:r w:rsidRPr="00B46CD0">
              <w:rPr>
                <w:rFonts w:ascii="Trebuchet MS" w:hAnsi="Trebuchet MS"/>
                <w:color w:val="auto"/>
                <w:sz w:val="20"/>
                <w:szCs w:val="20"/>
                <w:lang w:val="ro-RO"/>
              </w:rPr>
              <w:t xml:space="preserve">Alocari </w:t>
            </w:r>
            <w:r w:rsidRPr="00B46CD0">
              <w:rPr>
                <w:rFonts w:ascii="Trebuchet MS" w:hAnsi="Trebuchet MS"/>
                <w:noProof/>
                <w:color w:val="auto"/>
                <w:sz w:val="20"/>
                <w:szCs w:val="20"/>
                <w:lang w:val="ro-RO"/>
              </w:rPr>
              <w:t>ajustate</w:t>
            </w:r>
            <w:r w:rsidRPr="00B46CD0">
              <w:rPr>
                <w:rFonts w:ascii="Trebuchet MS" w:hAnsi="Trebuchet MS"/>
                <w:color w:val="auto"/>
                <w:sz w:val="20"/>
                <w:szCs w:val="20"/>
                <w:lang w:val="ro-RO"/>
              </w:rPr>
              <w:t xml:space="preserve"> </w:t>
            </w:r>
            <w:r w:rsidRPr="00B46CD0">
              <w:rPr>
                <w:rFonts w:ascii="Trebuchet MS" w:hAnsi="Trebuchet MS"/>
                <w:color w:val="auto"/>
                <w:sz w:val="20"/>
                <w:szCs w:val="20"/>
                <w:lang w:val="ro-RO"/>
              </w:rPr>
              <w:br/>
              <w:t>[mil. euro]</w:t>
            </w:r>
          </w:p>
        </w:tc>
        <w:tc>
          <w:tcPr>
            <w:tcW w:w="523" w:type="pct"/>
            <w:shd w:val="clear" w:color="auto" w:fill="BDD6EE" w:themeFill="accent1" w:themeFillTint="66"/>
            <w:vAlign w:val="center"/>
          </w:tcPr>
          <w:p w14:paraId="6E11B50F" w14:textId="77777777" w:rsidR="000B4AD7" w:rsidRPr="00B46CD0" w:rsidRDefault="000B4AD7" w:rsidP="000B4AD7">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967,05</w:t>
            </w:r>
          </w:p>
        </w:tc>
        <w:tc>
          <w:tcPr>
            <w:tcW w:w="599" w:type="pct"/>
            <w:shd w:val="clear" w:color="auto" w:fill="BDD6EE" w:themeFill="accent1" w:themeFillTint="66"/>
            <w:vAlign w:val="center"/>
          </w:tcPr>
          <w:p w14:paraId="385BE108" w14:textId="77777777" w:rsidR="000B4AD7" w:rsidRPr="00B46CD0" w:rsidRDefault="000B4AD7" w:rsidP="000B4AD7">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noProof/>
                <w:sz w:val="22"/>
                <w:szCs w:val="22"/>
                <w:lang w:val="ro-RO"/>
              </w:rPr>
              <w:t>1.016,92</w:t>
            </w:r>
          </w:p>
        </w:tc>
        <w:tc>
          <w:tcPr>
            <w:tcW w:w="668" w:type="pct"/>
            <w:shd w:val="clear" w:color="auto" w:fill="BDD6EE" w:themeFill="accent1" w:themeFillTint="66"/>
            <w:vAlign w:val="center"/>
          </w:tcPr>
          <w:p w14:paraId="37D4CEFE" w14:textId="77777777" w:rsidR="000B4AD7" w:rsidRPr="00B46CD0" w:rsidRDefault="000B4AD7" w:rsidP="000B4AD7">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noProof/>
                <w:sz w:val="22"/>
                <w:szCs w:val="22"/>
                <w:lang w:val="ro-RO"/>
              </w:rPr>
              <w:t>1.016,92</w:t>
            </w:r>
          </w:p>
        </w:tc>
        <w:tc>
          <w:tcPr>
            <w:tcW w:w="600" w:type="pct"/>
            <w:shd w:val="clear" w:color="auto" w:fill="BDD6EE" w:themeFill="accent1" w:themeFillTint="66"/>
            <w:vAlign w:val="center"/>
          </w:tcPr>
          <w:p w14:paraId="7A15AD01" w14:textId="77777777" w:rsidR="000B4AD7" w:rsidRPr="00B46CD0" w:rsidRDefault="000B4AD7" w:rsidP="000B4AD7">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noProof/>
                <w:sz w:val="22"/>
                <w:szCs w:val="22"/>
                <w:lang w:val="ro-RO"/>
              </w:rPr>
              <w:t>1.016,92</w:t>
            </w:r>
          </w:p>
        </w:tc>
        <w:tc>
          <w:tcPr>
            <w:tcW w:w="617" w:type="pct"/>
            <w:shd w:val="clear" w:color="auto" w:fill="BDD6EE" w:themeFill="accent1" w:themeFillTint="66"/>
            <w:vAlign w:val="center"/>
          </w:tcPr>
          <w:p w14:paraId="2C9AEB30" w14:textId="77777777" w:rsidR="000B4AD7" w:rsidRPr="00B46CD0" w:rsidRDefault="000B4AD7" w:rsidP="000B4AD7">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noProof/>
                <w:sz w:val="22"/>
                <w:szCs w:val="22"/>
                <w:lang w:val="ro-RO"/>
              </w:rPr>
              <w:t>1.016,92</w:t>
            </w:r>
          </w:p>
        </w:tc>
        <w:tc>
          <w:tcPr>
            <w:tcW w:w="580" w:type="pct"/>
            <w:shd w:val="clear" w:color="auto" w:fill="BDD6EE" w:themeFill="accent1" w:themeFillTint="66"/>
            <w:vAlign w:val="center"/>
          </w:tcPr>
          <w:p w14:paraId="4E3D5299" w14:textId="77777777" w:rsidR="000B4AD7" w:rsidRPr="00B46CD0" w:rsidRDefault="000B4AD7" w:rsidP="000B4AD7">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B46CD0">
              <w:rPr>
                <w:rFonts w:ascii="Trebuchet MS" w:hAnsi="Trebuchet MS"/>
                <w:sz w:val="22"/>
                <w:szCs w:val="22"/>
                <w:lang w:val="ro-RO"/>
              </w:rPr>
              <w:t>NA</w:t>
            </w:r>
          </w:p>
        </w:tc>
        <w:tc>
          <w:tcPr>
            <w:tcW w:w="592" w:type="pct"/>
            <w:shd w:val="clear" w:color="auto" w:fill="BDD6EE" w:themeFill="accent1" w:themeFillTint="66"/>
            <w:vAlign w:val="center"/>
          </w:tcPr>
          <w:p w14:paraId="2196A055" w14:textId="77777777" w:rsidR="000B4AD7" w:rsidRPr="000B4AD7" w:rsidRDefault="000B4AD7" w:rsidP="000B4AD7">
            <w:pPr>
              <w:spacing w:before="240"/>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lang w:val="ro-RO"/>
              </w:rPr>
            </w:pPr>
            <w:r w:rsidRPr="000B4AD7">
              <w:rPr>
                <w:rFonts w:ascii="Trebuchet MS" w:hAnsi="Trebuchet MS"/>
                <w:noProof/>
                <w:sz w:val="22"/>
                <w:szCs w:val="22"/>
                <w:lang w:val="ro-RO"/>
              </w:rPr>
              <w:t>5.034,73</w:t>
            </w:r>
          </w:p>
        </w:tc>
      </w:tr>
    </w:tbl>
    <w:p w14:paraId="32B9C6EA" w14:textId="77777777" w:rsidR="000B4AD7" w:rsidRPr="000B4AD7" w:rsidRDefault="000B4AD7" w:rsidP="000B4AD7">
      <w:pPr>
        <w:suppressAutoHyphens/>
        <w:spacing w:before="240"/>
        <w:jc w:val="both"/>
        <w:rPr>
          <w:rFonts w:ascii="Trebuchet MS" w:hAnsi="Trebuchet MS"/>
          <w:b/>
          <w:lang w:val="ro-RO"/>
        </w:rPr>
      </w:pPr>
      <w:r w:rsidRPr="000B4AD7">
        <w:rPr>
          <w:rFonts w:ascii="Trebuchet MS" w:hAnsi="Trebuchet MS"/>
          <w:b/>
          <w:lang w:val="ro-RO"/>
        </w:rPr>
        <w:t xml:space="preserve">2.1 Implementare Plan Strategic PAC: </w:t>
      </w:r>
    </w:p>
    <w:p w14:paraId="1C10CB10" w14:textId="77777777" w:rsidR="000B4AD7" w:rsidRPr="000B4AD7" w:rsidRDefault="000B4AD7" w:rsidP="000B4AD7">
      <w:pPr>
        <w:tabs>
          <w:tab w:val="left" w:pos="2115"/>
        </w:tabs>
        <w:spacing w:before="240"/>
        <w:jc w:val="both"/>
        <w:rPr>
          <w:rFonts w:ascii="Trebuchet MS" w:hAnsi="Trebuchet MS"/>
          <w:lang w:val="ro-RO"/>
        </w:rPr>
      </w:pPr>
      <w:r w:rsidRPr="000B4AD7">
        <w:rPr>
          <w:rFonts w:ascii="Trebuchet MS" w:hAnsi="Trebuchet MS"/>
          <w:b/>
          <w:lang w:val="ro-RO"/>
        </w:rPr>
        <w:t>În cadrul FEADR</w:t>
      </w:r>
      <w:r w:rsidRPr="000B4AD7">
        <w:rPr>
          <w:rFonts w:ascii="Trebuchet MS" w:hAnsi="Trebuchet MS"/>
          <w:lang w:val="ro-RO"/>
        </w:rPr>
        <w:t>, au fost depuse 8.444 cereri de finanțare, cu o valoare publică 3.511,98 mil. euro, din care au fost selectate pentru finanțare 4.600 cereri în valoare publică 1.403,93 mil. euro și contractate 3.409 cereri în valoare publică 681,55 mil. euro</w:t>
      </w:r>
    </w:p>
    <w:p w14:paraId="4B4AE64D" w14:textId="77777777" w:rsidR="000B4AD7" w:rsidRPr="000B4AD7" w:rsidRDefault="000B4AD7" w:rsidP="000B4AD7">
      <w:pPr>
        <w:tabs>
          <w:tab w:val="left" w:pos="2115"/>
        </w:tabs>
        <w:jc w:val="both"/>
        <w:rPr>
          <w:rFonts w:ascii="Trebuchet MS" w:hAnsi="Trebuchet MS"/>
          <w:b/>
          <w:lang w:val="ro-RO"/>
        </w:rPr>
      </w:pPr>
    </w:p>
    <w:p w14:paraId="1371E860" w14:textId="77777777" w:rsidR="000B4AD7" w:rsidRPr="000B4AD7" w:rsidRDefault="000B4AD7" w:rsidP="000B4AD7">
      <w:pPr>
        <w:tabs>
          <w:tab w:val="left" w:pos="2115"/>
        </w:tabs>
        <w:jc w:val="both"/>
        <w:rPr>
          <w:rFonts w:ascii="Trebuchet MS" w:hAnsi="Trebuchet MS"/>
          <w:lang w:val="ro-RO"/>
        </w:rPr>
      </w:pPr>
      <w:r w:rsidRPr="000B4AD7">
        <w:rPr>
          <w:rFonts w:ascii="Trebuchet MS" w:hAnsi="Trebuchet MS"/>
          <w:lang w:val="ro-RO"/>
        </w:rPr>
        <w:t xml:space="preserve">În perioada 15 decembrie 2023 - 22 ianuarie 2024 s-a desfășurat sesiunea de depunere a Strategiilor de Dezvoltare Locală din cadrul </w:t>
      </w:r>
      <w:r w:rsidRPr="000B4AD7">
        <w:rPr>
          <w:rFonts w:ascii="Trebuchet MS" w:hAnsi="Trebuchet MS"/>
          <w:i/>
          <w:lang w:val="ro-RO"/>
        </w:rPr>
        <w:t>DR-36 LEADER - Dezvoltarea locală plasată sub responsabilitatea comunității</w:t>
      </w:r>
      <w:r w:rsidRPr="000B4AD7">
        <w:rPr>
          <w:rFonts w:ascii="Trebuchet MS" w:hAnsi="Trebuchet MS"/>
          <w:lang w:val="ro-RO"/>
        </w:rPr>
        <w:t>, urmare căreia, au fost depuse și selectate pentru finanțare 246 strategii cu o valoare publică de 500,00 mil. euro.</w:t>
      </w:r>
    </w:p>
    <w:p w14:paraId="13EC5A88" w14:textId="77777777" w:rsidR="000B4AD7" w:rsidRPr="000B4AD7" w:rsidRDefault="000B4AD7" w:rsidP="000B4AD7">
      <w:pPr>
        <w:tabs>
          <w:tab w:val="left" w:pos="2115"/>
        </w:tabs>
        <w:spacing w:line="276" w:lineRule="auto"/>
        <w:jc w:val="both"/>
        <w:rPr>
          <w:rFonts w:ascii="Trebuchet MS" w:hAnsi="Trebuchet MS"/>
          <w:lang w:val="ro-RO"/>
        </w:rPr>
      </w:pPr>
    </w:p>
    <w:p w14:paraId="6D59DAF6" w14:textId="77777777" w:rsidR="000B4AD7" w:rsidRPr="000B4AD7" w:rsidRDefault="000B4AD7" w:rsidP="000B4AD7">
      <w:pPr>
        <w:jc w:val="both"/>
        <w:rPr>
          <w:rFonts w:ascii="Trebuchet MS" w:hAnsi="Trebuchet MS"/>
          <w:b/>
          <w:lang w:val="ro-RO"/>
        </w:rPr>
      </w:pPr>
      <w:r w:rsidRPr="000B4AD7">
        <w:rPr>
          <w:rFonts w:ascii="Trebuchet MS" w:hAnsi="Trebuchet MS"/>
          <w:lang w:val="ro-RO"/>
        </w:rPr>
        <w:t xml:space="preserve">În perioada 4 aprilie – 12 iunie s-a desfășurat </w:t>
      </w:r>
      <w:r w:rsidRPr="000B4AD7">
        <w:rPr>
          <w:rFonts w:ascii="Trebuchet MS" w:hAnsi="Trebuchet MS"/>
          <w:b/>
          <w:lang w:val="ro-RO"/>
        </w:rPr>
        <w:t>Campania 2024</w:t>
      </w:r>
      <w:r w:rsidRPr="000B4AD7">
        <w:rPr>
          <w:rFonts w:ascii="Trebuchet MS" w:hAnsi="Trebuchet MS"/>
          <w:lang w:val="ro-RO"/>
        </w:rPr>
        <w:t xml:space="preserve"> pentru depunerea cererilor unice de plată pentru intervențiile de mediu </w:t>
      </w:r>
      <w:bookmarkStart w:id="19" w:name="_Hlk175573342"/>
      <w:r w:rsidRPr="000B4AD7">
        <w:rPr>
          <w:rFonts w:ascii="Trebuchet MS" w:hAnsi="Trebuchet MS"/>
          <w:lang w:val="ro-RO"/>
        </w:rPr>
        <w:t xml:space="preserve">și </w:t>
      </w:r>
      <w:bookmarkEnd w:id="19"/>
      <w:r w:rsidRPr="000B4AD7">
        <w:rPr>
          <w:rFonts w:ascii="Trebuchet MS" w:hAnsi="Trebuchet MS"/>
          <w:lang w:val="ro-RO"/>
        </w:rPr>
        <w:t xml:space="preserve">clima (DR-01, DR-02, DR-03, DR-04, DR-05, DR-09, DR-10 și DR-11 ), s-a solicitat suma de </w:t>
      </w:r>
      <w:r w:rsidRPr="000B4AD7">
        <w:rPr>
          <w:rFonts w:ascii="Trebuchet MS" w:hAnsi="Trebuchet MS"/>
          <w:b/>
          <w:lang w:val="ro-RO"/>
        </w:rPr>
        <w:t>395,90 mil. euro</w:t>
      </w:r>
      <w:r w:rsidRPr="000B4AD7">
        <w:rPr>
          <w:rFonts w:ascii="Trebuchet MS" w:hAnsi="Trebuchet MS"/>
          <w:lang w:val="ro-RO"/>
        </w:rPr>
        <w:t xml:space="preserve"> fiind autorizate </w:t>
      </w:r>
      <w:r w:rsidRPr="000B4AD7">
        <w:rPr>
          <w:rFonts w:ascii="Trebuchet MS" w:hAnsi="Trebuchet MS"/>
          <w:b/>
          <w:lang w:val="ro-RO"/>
        </w:rPr>
        <w:t>225,55 mil. euro.</w:t>
      </w:r>
    </w:p>
    <w:p w14:paraId="2B31FB1E" w14:textId="77777777" w:rsidR="000B4AD7" w:rsidRPr="000B4AD7" w:rsidRDefault="000B4AD7" w:rsidP="000B4AD7">
      <w:pPr>
        <w:jc w:val="both"/>
        <w:rPr>
          <w:rFonts w:ascii="Trebuchet MS" w:hAnsi="Trebuchet MS"/>
          <w:lang w:val="ro-RO"/>
        </w:rPr>
      </w:pPr>
    </w:p>
    <w:p w14:paraId="377B692B" w14:textId="77777777" w:rsidR="000B4AD7" w:rsidRPr="000B4AD7" w:rsidRDefault="000B4AD7" w:rsidP="000B4AD7">
      <w:pPr>
        <w:jc w:val="both"/>
        <w:rPr>
          <w:rFonts w:ascii="Trebuchet MS" w:hAnsi="Trebuchet MS"/>
          <w:lang w:val="ro-RO"/>
        </w:rPr>
      </w:pPr>
      <w:r w:rsidRPr="000B4AD7">
        <w:rPr>
          <w:rFonts w:ascii="Trebuchet MS" w:hAnsi="Trebuchet MS"/>
          <w:lang w:val="ro-RO"/>
        </w:rPr>
        <w:t>În perioada 09 ianuarie – 10 februarie 2025, se desfășoară campania de depunere a cererilor de plată pentru intervenția DR-06 – Bunăstarea animalelor.</w:t>
      </w:r>
    </w:p>
    <w:p w14:paraId="147E641A" w14:textId="77777777" w:rsidR="000B4AD7" w:rsidRPr="000B4AD7" w:rsidRDefault="000B4AD7" w:rsidP="000B4AD7">
      <w:pPr>
        <w:jc w:val="both"/>
        <w:rPr>
          <w:rFonts w:ascii="Trebuchet MS" w:hAnsi="Trebuchet MS"/>
          <w:lang w:val="ro-RO"/>
        </w:rPr>
      </w:pPr>
    </w:p>
    <w:p w14:paraId="4FD2E5E1" w14:textId="77777777" w:rsidR="000B4AD7" w:rsidRPr="00223989" w:rsidRDefault="000B4AD7" w:rsidP="000B4AD7">
      <w:pPr>
        <w:jc w:val="both"/>
        <w:rPr>
          <w:rFonts w:ascii="Trebuchet MS" w:hAnsi="Trebuchet MS"/>
          <w:b/>
          <w:lang w:val="ro-RO"/>
        </w:rPr>
      </w:pPr>
      <w:r w:rsidRPr="000B4AD7">
        <w:rPr>
          <w:rFonts w:ascii="Trebuchet MS" w:hAnsi="Trebuchet MS"/>
          <w:lang w:val="ro-RO"/>
        </w:rPr>
        <w:t xml:space="preserve">Au fost efectuate </w:t>
      </w:r>
      <w:r w:rsidRPr="000B4AD7">
        <w:rPr>
          <w:rFonts w:ascii="Trebuchet MS" w:hAnsi="Trebuchet MS"/>
          <w:b/>
          <w:lang w:val="ro-RO"/>
        </w:rPr>
        <w:t>plăți (FEADR și Buget de stat)</w:t>
      </w:r>
      <w:r w:rsidRPr="000B4AD7">
        <w:rPr>
          <w:rFonts w:ascii="Trebuchet MS" w:hAnsi="Trebuchet MS"/>
          <w:lang w:val="ro-RO"/>
        </w:rPr>
        <w:t xml:space="preserve"> în valoare publică de </w:t>
      </w:r>
      <w:r w:rsidRPr="000B4AD7">
        <w:rPr>
          <w:rFonts w:ascii="Trebuchet MS" w:hAnsi="Trebuchet MS"/>
          <w:b/>
          <w:color w:val="000000" w:themeColor="text1"/>
          <w:lang w:val="ro-RO"/>
        </w:rPr>
        <w:t>485,71 mil. euro</w:t>
      </w:r>
      <w:r w:rsidRPr="000B4AD7">
        <w:rPr>
          <w:rFonts w:ascii="Trebuchet MS" w:hAnsi="Trebuchet MS"/>
          <w:color w:val="000000" w:themeColor="text1"/>
          <w:lang w:val="ro-RO"/>
        </w:rPr>
        <w:t xml:space="preserve"> </w:t>
      </w:r>
      <w:r w:rsidRPr="000B4AD7">
        <w:rPr>
          <w:rFonts w:ascii="Trebuchet MS" w:hAnsi="Trebuchet MS"/>
          <w:i/>
          <w:color w:val="000000" w:themeColor="text1"/>
          <w:lang w:val="ro-RO"/>
        </w:rPr>
        <w:t xml:space="preserve">(conform declarațiilor de cheltuieli transmise către COM și plăților către beneficiari în </w:t>
      </w:r>
      <w:r w:rsidRPr="000B4AD7">
        <w:rPr>
          <w:rFonts w:ascii="Trebuchet MS" w:hAnsi="Trebuchet MS"/>
          <w:i/>
          <w:lang w:val="ro-RO"/>
        </w:rPr>
        <w:t xml:space="preserve">perioada octombrie 2024 </w:t>
      </w:r>
      <w:r w:rsidRPr="000B4AD7">
        <w:rPr>
          <w:rFonts w:ascii="Trebuchet MS" w:hAnsi="Trebuchet MS"/>
          <w:i/>
          <w:color w:val="000000" w:themeColor="text1"/>
          <w:lang w:val="ro-RO"/>
        </w:rPr>
        <w:t>- ianuarie 2025)</w:t>
      </w:r>
      <w:r w:rsidRPr="00223989">
        <w:rPr>
          <w:rFonts w:ascii="Trebuchet MS" w:hAnsi="Trebuchet MS"/>
          <w:lang w:val="ro-RO"/>
        </w:rPr>
        <w:t xml:space="preserve">, din care doar </w:t>
      </w:r>
      <w:r w:rsidRPr="00223989">
        <w:rPr>
          <w:rFonts w:ascii="Trebuchet MS" w:hAnsi="Trebuchet MS"/>
          <w:b/>
          <w:lang w:val="ro-RO"/>
        </w:rPr>
        <w:t>valoarea plăților efectuate din FEADR</w:t>
      </w:r>
      <w:r w:rsidRPr="00223989">
        <w:rPr>
          <w:rFonts w:ascii="Trebuchet MS" w:hAnsi="Trebuchet MS"/>
          <w:lang w:val="ro-RO"/>
        </w:rPr>
        <w:t xml:space="preserve"> către beneficiarii tuturor măsurilor este </w:t>
      </w:r>
      <w:r w:rsidRPr="00223989">
        <w:rPr>
          <w:rFonts w:ascii="Trebuchet MS" w:hAnsi="Trebuchet MS"/>
          <w:b/>
          <w:lang w:val="ro-RO"/>
        </w:rPr>
        <w:t>432,82 mil. euro.</w:t>
      </w:r>
      <w:r w:rsidRPr="00223989">
        <w:rPr>
          <w:lang w:val="ro-RO"/>
        </w:rPr>
        <w:t xml:space="preserve"> </w:t>
      </w:r>
    </w:p>
    <w:p w14:paraId="68C9B790" w14:textId="77777777" w:rsidR="000B4AD7" w:rsidRPr="00223989" w:rsidRDefault="000B4AD7" w:rsidP="000B4AD7">
      <w:pPr>
        <w:jc w:val="both"/>
        <w:rPr>
          <w:rFonts w:ascii="Trebuchet MS" w:hAnsi="Trebuchet MS"/>
          <w:lang w:val="ro-RO"/>
        </w:rPr>
      </w:pPr>
    </w:p>
    <w:p w14:paraId="1D93EC73" w14:textId="77777777" w:rsidR="000B4AD7" w:rsidRPr="000B4AD7" w:rsidRDefault="000B4AD7" w:rsidP="000B4AD7">
      <w:pPr>
        <w:jc w:val="both"/>
        <w:rPr>
          <w:rFonts w:ascii="Trebuchet MS" w:hAnsi="Trebuchet MS"/>
          <w:lang w:val="fr-FR"/>
        </w:rPr>
      </w:pPr>
      <w:r w:rsidRPr="000B4AD7">
        <w:rPr>
          <w:rFonts w:ascii="Trebuchet MS" w:hAnsi="Trebuchet MS"/>
          <w:lang w:val="fr-FR"/>
        </w:rPr>
        <w:t xml:space="preserve">Asistența tehnică rambursată ca finanțare forfetară </w:t>
      </w:r>
      <w:r w:rsidRPr="000B4AD7">
        <w:rPr>
          <w:rFonts w:ascii="Trebuchet MS" w:hAnsi="Trebuchet MS"/>
          <w:i/>
          <w:lang w:val="fr-FR"/>
        </w:rPr>
        <w:t>(procent raportat la totalul cheltuielilor FEADR declarate)</w:t>
      </w:r>
      <w:r w:rsidRPr="000B4AD7">
        <w:rPr>
          <w:rFonts w:ascii="Trebuchet MS" w:hAnsi="Trebuchet MS"/>
          <w:lang w:val="fr-FR"/>
        </w:rPr>
        <w:t xml:space="preserve"> este de </w:t>
      </w:r>
      <w:r w:rsidRPr="000B4AD7">
        <w:rPr>
          <w:rFonts w:ascii="Trebuchet MS" w:hAnsi="Trebuchet MS"/>
          <w:b/>
          <w:lang w:val="fr-FR"/>
        </w:rPr>
        <w:t>7,99 mil. euro</w:t>
      </w:r>
      <w:r w:rsidRPr="000B4AD7">
        <w:rPr>
          <w:rFonts w:ascii="Trebuchet MS" w:hAnsi="Trebuchet MS"/>
          <w:lang w:val="fr-FR"/>
        </w:rPr>
        <w:t xml:space="preserve">. </w:t>
      </w:r>
      <w:r w:rsidRPr="000B4AD7">
        <w:rPr>
          <w:rFonts w:ascii="Trebuchet MS" w:hAnsi="Trebuchet MS"/>
          <w:b/>
          <w:lang w:val="fr-FR"/>
        </w:rPr>
        <w:t>Gradul de absorbție FEADR este de</w:t>
      </w:r>
      <w:r w:rsidRPr="000B4AD7">
        <w:rPr>
          <w:rFonts w:ascii="Trebuchet MS" w:hAnsi="Trebuchet MS"/>
          <w:lang w:val="fr-FR"/>
        </w:rPr>
        <w:t xml:space="preserve"> </w:t>
      </w:r>
      <w:r w:rsidRPr="000B4AD7">
        <w:rPr>
          <w:rFonts w:ascii="Trebuchet MS" w:hAnsi="Trebuchet MS"/>
          <w:b/>
          <w:lang w:val="fr-FR"/>
        </w:rPr>
        <w:t>8,76%.</w:t>
      </w:r>
    </w:p>
    <w:p w14:paraId="4EE2C926" w14:textId="77777777" w:rsidR="000B4AD7" w:rsidRPr="000B4AD7" w:rsidRDefault="000B4AD7" w:rsidP="000B4AD7">
      <w:pPr>
        <w:tabs>
          <w:tab w:val="left" w:pos="2115"/>
        </w:tabs>
        <w:jc w:val="both"/>
        <w:rPr>
          <w:rFonts w:ascii="Trebuchet MS" w:hAnsi="Trebuchet MS"/>
          <w:lang w:val="fr-FR"/>
        </w:rPr>
      </w:pPr>
    </w:p>
    <w:p w14:paraId="6D4B9AAF" w14:textId="77777777" w:rsidR="000B4AD7" w:rsidRPr="000B4AD7" w:rsidRDefault="000B4AD7" w:rsidP="000B4AD7">
      <w:pPr>
        <w:tabs>
          <w:tab w:val="left" w:pos="2115"/>
        </w:tabs>
        <w:jc w:val="both"/>
        <w:rPr>
          <w:rFonts w:ascii="Trebuchet MS" w:hAnsi="Trebuchet MS"/>
          <w:b/>
          <w:lang w:val="fr-FR"/>
        </w:rPr>
      </w:pPr>
      <w:r w:rsidRPr="000B4AD7">
        <w:rPr>
          <w:rFonts w:ascii="Trebuchet MS" w:hAnsi="Trebuchet MS"/>
          <w:lang w:val="fr-FR"/>
        </w:rPr>
        <w:t xml:space="preserve">În anii 2023-2024 s-a primit din bugetul FEADR prefinanțarea de </w:t>
      </w:r>
      <w:r w:rsidRPr="000B4AD7">
        <w:rPr>
          <w:rFonts w:ascii="Trebuchet MS" w:hAnsi="Trebuchet MS"/>
          <w:b/>
          <w:lang w:val="fr-FR"/>
        </w:rPr>
        <w:t>10,69 mil. euro,</w:t>
      </w:r>
      <w:r w:rsidRPr="000B4AD7">
        <w:rPr>
          <w:rFonts w:ascii="Trebuchet MS" w:hAnsi="Trebuchet MS"/>
          <w:lang w:val="fr-FR"/>
        </w:rPr>
        <w:t xml:space="preserve"> în vederea asigurării bugetului necesar demarării și derulării Planului. Această sumă se adaugă plăților efectuate și conduce la un </w:t>
      </w:r>
      <w:r w:rsidRPr="000B4AD7">
        <w:rPr>
          <w:rFonts w:ascii="Trebuchet MS" w:hAnsi="Trebuchet MS"/>
          <w:b/>
          <w:lang w:val="fr-FR"/>
        </w:rPr>
        <w:t>grad de absorbție FEADR de</w:t>
      </w:r>
      <w:r w:rsidRPr="000B4AD7">
        <w:rPr>
          <w:rFonts w:ascii="Trebuchet MS" w:hAnsi="Trebuchet MS"/>
          <w:lang w:val="fr-FR"/>
        </w:rPr>
        <w:t xml:space="preserve"> </w:t>
      </w:r>
      <w:r w:rsidRPr="000B4AD7">
        <w:rPr>
          <w:rFonts w:ascii="Trebuchet MS" w:hAnsi="Trebuchet MS"/>
          <w:b/>
          <w:lang w:val="fr-FR"/>
        </w:rPr>
        <w:t>10,76%</w:t>
      </w:r>
      <w:r w:rsidRPr="000B4AD7">
        <w:rPr>
          <w:rFonts w:ascii="Trebuchet MS" w:hAnsi="Trebuchet MS"/>
          <w:lang w:val="fr-FR"/>
        </w:rPr>
        <w:t xml:space="preserve"> (plăți efectuate și prefinanțare FEADR).</w:t>
      </w:r>
    </w:p>
    <w:p w14:paraId="087A0A4A" w14:textId="77777777" w:rsidR="000B4AD7" w:rsidRPr="000B4AD7" w:rsidRDefault="000B4AD7" w:rsidP="000B4AD7">
      <w:pPr>
        <w:tabs>
          <w:tab w:val="left" w:pos="2115"/>
        </w:tabs>
        <w:jc w:val="both"/>
        <w:rPr>
          <w:rFonts w:ascii="Trebuchet MS" w:hAnsi="Trebuchet MS"/>
          <w:b/>
          <w:lang w:val="ro-RO"/>
        </w:rPr>
      </w:pPr>
    </w:p>
    <w:p w14:paraId="4CE95CC6" w14:textId="77777777" w:rsidR="000B4AD7" w:rsidRPr="000B4AD7" w:rsidRDefault="000B4AD7" w:rsidP="000B4AD7">
      <w:pPr>
        <w:tabs>
          <w:tab w:val="left" w:pos="2115"/>
        </w:tabs>
        <w:jc w:val="both"/>
        <w:rPr>
          <w:rFonts w:ascii="Trebuchet MS" w:hAnsi="Trebuchet MS"/>
          <w:lang w:val="ro-RO"/>
        </w:rPr>
      </w:pPr>
      <w:r w:rsidRPr="000B4AD7">
        <w:rPr>
          <w:rFonts w:ascii="Trebuchet MS" w:hAnsi="Trebuchet MS"/>
          <w:b/>
          <w:lang w:val="ro-RO"/>
        </w:rPr>
        <w:t xml:space="preserve">In cadrul FEGA plăți directe, </w:t>
      </w:r>
      <w:r w:rsidRPr="000B4AD7">
        <w:rPr>
          <w:rFonts w:ascii="Trebuchet MS" w:hAnsi="Trebuchet MS"/>
          <w:lang w:val="ro-RO"/>
        </w:rPr>
        <w:t xml:space="preserve">intervențiile implică depunerea cererii de plată in cadrul campaniilor anuale, în Campania 2023, au fost efectuate plăți în valoare de </w:t>
      </w:r>
      <w:r w:rsidRPr="000B4AD7">
        <w:rPr>
          <w:rFonts w:ascii="Trebuchet MS" w:hAnsi="Trebuchet MS"/>
          <w:b/>
          <w:lang w:val="ro-RO"/>
        </w:rPr>
        <w:t xml:space="preserve">1.869,60 mil. </w:t>
      </w:r>
      <w:r w:rsidRPr="000B4AD7">
        <w:rPr>
          <w:rFonts w:ascii="Trebuchet MS" w:hAnsi="Trebuchet MS"/>
          <w:lang w:val="ro-RO"/>
        </w:rPr>
        <w:t xml:space="preserve">euro, din alocarea de </w:t>
      </w:r>
      <w:r w:rsidRPr="000B4AD7">
        <w:rPr>
          <w:rFonts w:ascii="Trebuchet MS" w:hAnsi="Trebuchet MS"/>
          <w:b/>
          <w:lang w:val="ro-RO"/>
        </w:rPr>
        <w:t>1.897,05 mil</w:t>
      </w:r>
      <w:r w:rsidRPr="000B4AD7">
        <w:rPr>
          <w:rFonts w:ascii="Trebuchet MS" w:hAnsi="Trebuchet MS"/>
          <w:lang w:val="ro-RO"/>
        </w:rPr>
        <w:t xml:space="preserve">. euro, aferentă anului financiar 2024. </w:t>
      </w:r>
    </w:p>
    <w:p w14:paraId="2F98F1FF" w14:textId="77777777" w:rsidR="000B4AD7" w:rsidRPr="000B4AD7" w:rsidRDefault="000B4AD7" w:rsidP="000B4AD7">
      <w:pPr>
        <w:tabs>
          <w:tab w:val="left" w:pos="2115"/>
        </w:tabs>
        <w:jc w:val="both"/>
        <w:rPr>
          <w:rFonts w:ascii="Trebuchet MS" w:hAnsi="Trebuchet MS"/>
          <w:color w:val="000000" w:themeColor="text1"/>
          <w:lang w:val="ro-RO"/>
        </w:rPr>
      </w:pPr>
    </w:p>
    <w:p w14:paraId="198883DA" w14:textId="77777777" w:rsidR="000B4AD7" w:rsidRPr="000B4AD7" w:rsidRDefault="000B4AD7" w:rsidP="000B4AD7">
      <w:pPr>
        <w:tabs>
          <w:tab w:val="left" w:pos="2115"/>
        </w:tabs>
        <w:jc w:val="both"/>
        <w:rPr>
          <w:rFonts w:ascii="Trebuchet MS" w:hAnsi="Trebuchet MS"/>
          <w:b/>
          <w:lang w:val="ro-RO"/>
        </w:rPr>
      </w:pPr>
      <w:bookmarkStart w:id="20" w:name="_Hlk163209984"/>
      <w:r w:rsidRPr="000B4AD7">
        <w:rPr>
          <w:rFonts w:ascii="Trebuchet MS" w:hAnsi="Trebuchet MS"/>
          <w:lang w:val="ro-RO"/>
        </w:rPr>
        <w:t xml:space="preserve">În perioada 4 aprilie – 12 iunie s-a desfășurat </w:t>
      </w:r>
      <w:r w:rsidRPr="000B4AD7">
        <w:rPr>
          <w:rFonts w:ascii="Trebuchet MS" w:hAnsi="Trebuchet MS"/>
          <w:b/>
          <w:lang w:val="ro-RO"/>
        </w:rPr>
        <w:t>Campania 2024</w:t>
      </w:r>
      <w:r w:rsidRPr="000B4AD7">
        <w:rPr>
          <w:rFonts w:ascii="Trebuchet MS" w:hAnsi="Trebuchet MS"/>
          <w:lang w:val="ro-RO"/>
        </w:rPr>
        <w:t xml:space="preserve"> pentru depunerea cererilor unice de plată pentru intervențiile din sectoarele vegetal și zootehnic, </w:t>
      </w:r>
      <w:bookmarkEnd w:id="20"/>
      <w:r w:rsidRPr="000B4AD7">
        <w:rPr>
          <w:rFonts w:ascii="Trebuchet MS" w:hAnsi="Trebuchet MS"/>
          <w:lang w:val="ro-RO"/>
        </w:rPr>
        <w:t xml:space="preserve">suma totală solicitată este de </w:t>
      </w:r>
      <w:r w:rsidRPr="000B4AD7">
        <w:rPr>
          <w:rFonts w:ascii="Trebuchet MS" w:hAnsi="Trebuchet MS"/>
          <w:b/>
          <w:lang w:val="ro-RO"/>
        </w:rPr>
        <w:t>1.880,28 mil. euro</w:t>
      </w:r>
      <w:r w:rsidRPr="000B4AD7">
        <w:rPr>
          <w:rFonts w:ascii="Trebuchet MS" w:hAnsi="Trebuchet MS"/>
          <w:lang w:val="ro-RO"/>
        </w:rPr>
        <w:t xml:space="preserve"> (calculată pe baza cuantumului unitar programat) fiind autorizate </w:t>
      </w:r>
      <w:r w:rsidRPr="000B4AD7">
        <w:rPr>
          <w:rFonts w:ascii="Trebuchet MS" w:hAnsi="Trebuchet MS"/>
          <w:b/>
          <w:lang w:val="ro-RO"/>
        </w:rPr>
        <w:t>1.384,68 mil. euro.</w:t>
      </w:r>
    </w:p>
    <w:p w14:paraId="25370F39" w14:textId="77777777" w:rsidR="000B4AD7" w:rsidRPr="000B4AD7" w:rsidRDefault="000B4AD7" w:rsidP="000B4AD7">
      <w:pPr>
        <w:tabs>
          <w:tab w:val="left" w:pos="2115"/>
        </w:tabs>
        <w:jc w:val="both"/>
        <w:rPr>
          <w:rFonts w:ascii="Trebuchet MS" w:hAnsi="Trebuchet MS"/>
          <w:color w:val="000000" w:themeColor="text1"/>
          <w:lang w:val="ro-RO"/>
        </w:rPr>
      </w:pPr>
    </w:p>
    <w:p w14:paraId="4C4FCD0E" w14:textId="77777777" w:rsidR="000B4AD7" w:rsidRPr="000B4AD7" w:rsidRDefault="000B4AD7" w:rsidP="000B4AD7">
      <w:pPr>
        <w:tabs>
          <w:tab w:val="left" w:pos="2115"/>
        </w:tabs>
        <w:jc w:val="both"/>
        <w:rPr>
          <w:rFonts w:ascii="Trebuchet MS" w:hAnsi="Trebuchet MS"/>
          <w:color w:val="000000" w:themeColor="text1"/>
          <w:lang w:val="ro-RO"/>
        </w:rPr>
      </w:pPr>
      <w:r w:rsidRPr="000B4AD7">
        <w:rPr>
          <w:rFonts w:ascii="Trebuchet MS" w:hAnsi="Trebuchet MS"/>
          <w:b/>
          <w:lang w:val="ro-RO"/>
        </w:rPr>
        <w:t>In ceea ce privește FEGA intervenții sectoriale:</w:t>
      </w:r>
    </w:p>
    <w:p w14:paraId="2C7A79A3" w14:textId="77777777" w:rsidR="000B4AD7" w:rsidRPr="000B4AD7" w:rsidRDefault="000B4AD7" w:rsidP="000B4AD7">
      <w:pPr>
        <w:numPr>
          <w:ilvl w:val="0"/>
          <w:numId w:val="143"/>
        </w:numPr>
        <w:tabs>
          <w:tab w:val="left" w:pos="2115"/>
        </w:tabs>
        <w:spacing w:line="276" w:lineRule="auto"/>
        <w:ind w:left="567"/>
        <w:contextualSpacing/>
        <w:jc w:val="both"/>
        <w:rPr>
          <w:rFonts w:ascii="Trebuchet MS" w:eastAsia="Calibri" w:hAnsi="Trebuchet MS"/>
          <w:color w:val="000000" w:themeColor="text1"/>
          <w:szCs w:val="22"/>
          <w:lang w:val="fr-FR"/>
        </w:rPr>
      </w:pPr>
      <w:r w:rsidRPr="000B4AD7">
        <w:rPr>
          <w:rFonts w:ascii="Trebuchet MS" w:eastAsia="Calibri" w:hAnsi="Trebuchet MS"/>
          <w:color w:val="000000" w:themeColor="text1"/>
          <w:szCs w:val="22"/>
          <w:lang w:val="fr-FR"/>
        </w:rPr>
        <w:t xml:space="preserve">în sectorul vitivinicol, în cadrul IS-V-01 - </w:t>
      </w:r>
      <w:r w:rsidRPr="000B4AD7">
        <w:rPr>
          <w:rFonts w:ascii="Trebuchet MS" w:eastAsia="Calibri" w:hAnsi="Trebuchet MS"/>
          <w:i/>
          <w:color w:val="000000" w:themeColor="text1"/>
          <w:szCs w:val="22"/>
          <w:lang w:val="fr-FR"/>
        </w:rPr>
        <w:t>Restructurarea și reconversia plantațiilor viticole</w:t>
      </w:r>
      <w:r w:rsidRPr="000B4AD7">
        <w:rPr>
          <w:rFonts w:ascii="Trebuchet MS" w:eastAsia="Calibri" w:hAnsi="Trebuchet MS"/>
          <w:color w:val="000000" w:themeColor="text1"/>
          <w:szCs w:val="22"/>
          <w:lang w:val="fr-FR"/>
        </w:rPr>
        <w:t xml:space="preserve">, au fost depuse și aprobate la nivelul APIA </w:t>
      </w:r>
      <w:r w:rsidRPr="000B4AD7">
        <w:rPr>
          <w:rFonts w:ascii="Trebuchet MS" w:eastAsia="Calibri" w:hAnsi="Trebuchet MS"/>
          <w:b/>
          <w:color w:val="000000" w:themeColor="text1"/>
          <w:szCs w:val="22"/>
          <w:lang w:val="fr-FR"/>
        </w:rPr>
        <w:t>cereri</w:t>
      </w:r>
      <w:r w:rsidRPr="000B4AD7">
        <w:rPr>
          <w:rFonts w:ascii="Trebuchet MS" w:eastAsia="Calibri" w:hAnsi="Trebuchet MS"/>
          <w:color w:val="000000" w:themeColor="text1"/>
          <w:szCs w:val="22"/>
          <w:lang w:val="fr-FR"/>
        </w:rPr>
        <w:t xml:space="preserve"> de finanțare în valoare de </w:t>
      </w:r>
      <w:r w:rsidRPr="000B4AD7">
        <w:rPr>
          <w:rFonts w:eastAsia="Calibri"/>
          <w:color w:val="000000" w:themeColor="text1"/>
          <w:szCs w:val="22"/>
          <w:lang w:val="fr-FR"/>
        </w:rPr>
        <w:t xml:space="preserve"> </w:t>
      </w:r>
      <w:r w:rsidRPr="000B4AD7">
        <w:rPr>
          <w:rFonts w:ascii="Trebuchet MS" w:eastAsia="Calibri" w:hAnsi="Trebuchet MS"/>
          <w:b/>
          <w:color w:val="000000" w:themeColor="text1"/>
          <w:szCs w:val="22"/>
          <w:lang w:val="fr-FR"/>
        </w:rPr>
        <w:t xml:space="preserve">45,07 mil. </w:t>
      </w:r>
      <w:r w:rsidRPr="000B4AD7">
        <w:rPr>
          <w:rFonts w:ascii="Trebuchet MS" w:eastAsia="Calibri" w:hAnsi="Trebuchet MS"/>
          <w:color w:val="000000" w:themeColor="text1"/>
          <w:szCs w:val="22"/>
          <w:lang w:val="fr-FR"/>
        </w:rPr>
        <w:t xml:space="preserve">euro și au fost efectuate plăți în valoare de </w:t>
      </w:r>
      <w:r w:rsidRPr="000B4AD7">
        <w:rPr>
          <w:rFonts w:ascii="Trebuchet MS" w:eastAsia="Calibri" w:hAnsi="Trebuchet MS"/>
          <w:b/>
          <w:color w:val="000000" w:themeColor="text1"/>
          <w:szCs w:val="22"/>
          <w:lang w:val="fr-FR"/>
        </w:rPr>
        <w:t>7,76 mil.</w:t>
      </w:r>
      <w:r w:rsidRPr="000B4AD7">
        <w:rPr>
          <w:rFonts w:eastAsia="Calibri"/>
          <w:color w:val="000000"/>
          <w:szCs w:val="22"/>
          <w:lang w:val="fr-FR"/>
        </w:rPr>
        <w:t xml:space="preserve"> </w:t>
      </w:r>
      <w:r w:rsidRPr="000B4AD7">
        <w:rPr>
          <w:rFonts w:ascii="Trebuchet MS" w:eastAsia="Calibri" w:hAnsi="Trebuchet MS"/>
          <w:color w:val="000000" w:themeColor="text1"/>
          <w:szCs w:val="22"/>
          <w:lang w:val="fr-FR"/>
        </w:rPr>
        <w:t xml:space="preserve">euro. </w:t>
      </w:r>
    </w:p>
    <w:p w14:paraId="71993D1A" w14:textId="77777777" w:rsidR="000B4AD7" w:rsidRPr="000B4AD7" w:rsidRDefault="000B4AD7" w:rsidP="000B4AD7">
      <w:pPr>
        <w:numPr>
          <w:ilvl w:val="0"/>
          <w:numId w:val="143"/>
        </w:numPr>
        <w:tabs>
          <w:tab w:val="left" w:pos="2115"/>
        </w:tabs>
        <w:spacing w:line="276" w:lineRule="auto"/>
        <w:ind w:left="567"/>
        <w:contextualSpacing/>
        <w:jc w:val="both"/>
        <w:rPr>
          <w:rFonts w:ascii="Trebuchet MS" w:eastAsia="Calibri" w:hAnsi="Trebuchet MS"/>
          <w:szCs w:val="22"/>
          <w:lang w:val="fr-FR"/>
        </w:rPr>
      </w:pPr>
      <w:r w:rsidRPr="000B4AD7">
        <w:rPr>
          <w:rFonts w:ascii="Trebuchet MS" w:eastAsia="Calibri" w:hAnsi="Trebuchet MS"/>
          <w:szCs w:val="22"/>
          <w:lang w:val="fr-FR"/>
        </w:rPr>
        <w:t xml:space="preserve">în cadrul IS-V-03 – </w:t>
      </w:r>
      <w:r w:rsidRPr="000B4AD7">
        <w:rPr>
          <w:rFonts w:ascii="Trebuchet MS" w:eastAsia="Calibri" w:hAnsi="Trebuchet MS"/>
          <w:i/>
          <w:szCs w:val="22"/>
          <w:lang w:val="fr-FR"/>
        </w:rPr>
        <w:t>Asigurarea recoltelor</w:t>
      </w:r>
      <w:r w:rsidRPr="000B4AD7">
        <w:rPr>
          <w:rFonts w:ascii="Trebuchet MS" w:eastAsia="Calibri" w:hAnsi="Trebuchet MS"/>
          <w:szCs w:val="22"/>
          <w:lang w:val="fr-FR"/>
        </w:rPr>
        <w:t xml:space="preserve">, au fost depuse cereri de finanțare în valoare de </w:t>
      </w:r>
      <w:r w:rsidRPr="000B4AD7">
        <w:rPr>
          <w:rFonts w:ascii="Trebuchet MS" w:eastAsia="Calibri" w:hAnsi="Trebuchet MS"/>
          <w:b/>
          <w:szCs w:val="22"/>
          <w:lang w:val="fr-FR"/>
        </w:rPr>
        <w:t>0,97 mil. euro</w:t>
      </w:r>
      <w:r w:rsidRPr="000B4AD7">
        <w:rPr>
          <w:rFonts w:ascii="Trebuchet MS" w:eastAsia="Calibri" w:hAnsi="Trebuchet MS"/>
          <w:szCs w:val="22"/>
          <w:lang w:val="fr-FR"/>
        </w:rPr>
        <w:t xml:space="preserve"> și au fost efectuate plăți de </w:t>
      </w:r>
      <w:r w:rsidRPr="000B4AD7">
        <w:rPr>
          <w:rFonts w:ascii="Trebuchet MS" w:eastAsia="Calibri" w:hAnsi="Trebuchet MS"/>
          <w:b/>
          <w:szCs w:val="22"/>
          <w:lang w:val="fr-FR"/>
        </w:rPr>
        <w:t>0,85 mil.</w:t>
      </w:r>
      <w:r w:rsidRPr="000B4AD7">
        <w:rPr>
          <w:rFonts w:ascii="Trebuchet MS" w:eastAsia="Calibri" w:hAnsi="Trebuchet MS"/>
          <w:szCs w:val="22"/>
          <w:lang w:val="fr-FR"/>
        </w:rPr>
        <w:t xml:space="preserve"> euro.</w:t>
      </w:r>
    </w:p>
    <w:p w14:paraId="1EC9F4F3" w14:textId="77777777" w:rsidR="000B4AD7" w:rsidRPr="000B4AD7" w:rsidRDefault="000B4AD7" w:rsidP="000B4AD7">
      <w:pPr>
        <w:numPr>
          <w:ilvl w:val="0"/>
          <w:numId w:val="143"/>
        </w:numPr>
        <w:tabs>
          <w:tab w:val="left" w:pos="2115"/>
        </w:tabs>
        <w:spacing w:line="276" w:lineRule="auto"/>
        <w:ind w:left="567"/>
        <w:contextualSpacing/>
        <w:jc w:val="both"/>
        <w:rPr>
          <w:rFonts w:ascii="Trebuchet MS" w:eastAsia="Calibri" w:hAnsi="Trebuchet MS"/>
          <w:szCs w:val="22"/>
          <w:lang w:val="fr-FR"/>
        </w:rPr>
      </w:pPr>
      <w:r w:rsidRPr="000B4AD7">
        <w:rPr>
          <w:rFonts w:ascii="Trebuchet MS" w:eastAsia="Calibri" w:hAnsi="Trebuchet MS"/>
          <w:szCs w:val="22"/>
          <w:lang w:val="fr-FR"/>
        </w:rPr>
        <w:t xml:space="preserve">în sectorul legume-fructe, a fost depus un Program Operațional cu o valoare totală a sprijinului de </w:t>
      </w:r>
      <w:r w:rsidRPr="000B4AD7">
        <w:rPr>
          <w:rFonts w:ascii="Trebuchet MS" w:eastAsia="Calibri" w:hAnsi="Trebuchet MS"/>
          <w:b/>
          <w:szCs w:val="22"/>
          <w:lang w:val="fr-FR"/>
        </w:rPr>
        <w:t>0,71 mil. euro</w:t>
      </w:r>
      <w:r w:rsidRPr="000B4AD7">
        <w:rPr>
          <w:rFonts w:ascii="Trebuchet MS" w:eastAsia="Calibri" w:hAnsi="Trebuchet MS"/>
          <w:szCs w:val="22"/>
          <w:lang w:val="fr-FR"/>
        </w:rPr>
        <w:t>.</w:t>
      </w:r>
    </w:p>
    <w:p w14:paraId="44C6D456" w14:textId="77777777" w:rsidR="000B4AD7" w:rsidRPr="000B4AD7" w:rsidRDefault="000B4AD7" w:rsidP="000B4AD7">
      <w:pPr>
        <w:numPr>
          <w:ilvl w:val="0"/>
          <w:numId w:val="143"/>
        </w:numPr>
        <w:tabs>
          <w:tab w:val="left" w:pos="2115"/>
        </w:tabs>
        <w:spacing w:line="276" w:lineRule="auto"/>
        <w:ind w:left="567"/>
        <w:contextualSpacing/>
        <w:jc w:val="both"/>
        <w:rPr>
          <w:rFonts w:ascii="Trebuchet MS" w:eastAsia="Calibri" w:hAnsi="Trebuchet MS"/>
          <w:szCs w:val="22"/>
          <w:lang w:val="fr-FR"/>
        </w:rPr>
      </w:pPr>
      <w:r w:rsidRPr="000B4AD7">
        <w:rPr>
          <w:rFonts w:ascii="Trebuchet MS" w:eastAsia="Calibri" w:hAnsi="Trebuchet MS"/>
          <w:szCs w:val="22"/>
          <w:lang w:val="fr-FR"/>
        </w:rPr>
        <w:t xml:space="preserve">în sectorul apicol în anul financiar 2023 s-au plătit din FEGA </w:t>
      </w:r>
      <w:r w:rsidRPr="000B4AD7">
        <w:rPr>
          <w:rFonts w:ascii="Trebuchet MS" w:eastAsia="Calibri" w:hAnsi="Trebuchet MS"/>
          <w:b/>
          <w:szCs w:val="22"/>
          <w:lang w:val="fr-FR"/>
        </w:rPr>
        <w:t>6,03 mil. euro</w:t>
      </w:r>
      <w:r w:rsidRPr="000B4AD7">
        <w:rPr>
          <w:rFonts w:ascii="Trebuchet MS" w:eastAsia="Calibri" w:hAnsi="Trebuchet MS"/>
          <w:szCs w:val="22"/>
          <w:lang w:val="fr-FR"/>
        </w:rPr>
        <w:t xml:space="preserve"> din alocarea de 6,08 mil. euro, iar în anul financiar 2024 au fost efectuate plăți de </w:t>
      </w:r>
      <w:r w:rsidRPr="000B4AD7">
        <w:rPr>
          <w:rFonts w:ascii="Trebuchet MS" w:eastAsia="Calibri" w:hAnsi="Trebuchet MS"/>
          <w:b/>
          <w:szCs w:val="22"/>
          <w:lang w:val="fr-FR"/>
        </w:rPr>
        <w:t>6,08 mil. euro</w:t>
      </w:r>
      <w:r w:rsidRPr="000B4AD7">
        <w:rPr>
          <w:rFonts w:ascii="Trebuchet MS" w:eastAsia="Calibri" w:hAnsi="Trebuchet MS"/>
          <w:szCs w:val="22"/>
          <w:lang w:val="fr-FR"/>
        </w:rPr>
        <w:t>.</w:t>
      </w:r>
    </w:p>
    <w:p w14:paraId="1ACCBAB7" w14:textId="7B693EFE" w:rsidR="000B4AD7" w:rsidRDefault="000B4AD7" w:rsidP="000B4AD7">
      <w:pPr>
        <w:tabs>
          <w:tab w:val="left" w:pos="2115"/>
        </w:tabs>
        <w:jc w:val="both"/>
        <w:rPr>
          <w:rFonts w:ascii="Trebuchet MS" w:hAnsi="Trebuchet MS"/>
          <w:lang w:val="fr-FR"/>
        </w:rPr>
      </w:pPr>
    </w:p>
    <w:p w14:paraId="0FA2920F" w14:textId="65E6930C" w:rsidR="000B4AD7" w:rsidRDefault="000B4AD7" w:rsidP="000B4AD7">
      <w:pPr>
        <w:tabs>
          <w:tab w:val="left" w:pos="2115"/>
        </w:tabs>
        <w:jc w:val="both"/>
        <w:rPr>
          <w:rFonts w:ascii="Trebuchet MS" w:hAnsi="Trebuchet MS"/>
          <w:lang w:val="fr-FR"/>
        </w:rPr>
      </w:pPr>
    </w:p>
    <w:p w14:paraId="59A4161D" w14:textId="77777777" w:rsidR="000B4AD7" w:rsidRPr="000B4AD7" w:rsidRDefault="000B4AD7" w:rsidP="000B4AD7">
      <w:pPr>
        <w:tabs>
          <w:tab w:val="left" w:pos="2115"/>
        </w:tabs>
        <w:jc w:val="both"/>
        <w:rPr>
          <w:rFonts w:ascii="Trebuchet MS" w:hAnsi="Trebuchet MS"/>
          <w:lang w:val="fr-FR"/>
        </w:rPr>
      </w:pPr>
    </w:p>
    <w:p w14:paraId="3B23BF4B" w14:textId="77777777" w:rsidR="000B4AD7" w:rsidRPr="000B4AD7" w:rsidRDefault="000B4AD7" w:rsidP="000B4AD7">
      <w:pPr>
        <w:suppressAutoHyphens/>
        <w:spacing w:before="120"/>
        <w:jc w:val="both"/>
        <w:rPr>
          <w:rFonts w:ascii="Trebuchet MS" w:hAnsi="Trebuchet MS" w:cs="Arial"/>
          <w:b/>
          <w:lang w:val="ro-RO"/>
        </w:rPr>
      </w:pPr>
      <w:r w:rsidRPr="000B4AD7">
        <w:rPr>
          <w:rFonts w:ascii="Trebuchet MS" w:hAnsi="Trebuchet MS" w:cs="Arial"/>
          <w:b/>
          <w:lang w:val="ro-RO"/>
        </w:rPr>
        <w:t>2.2 Fondul European de Garantare Agricolă (FEGA):</w:t>
      </w:r>
    </w:p>
    <w:p w14:paraId="656E7EA7" w14:textId="77777777" w:rsidR="000B4AD7" w:rsidRPr="000B4AD7" w:rsidRDefault="000B4AD7" w:rsidP="000B4AD7">
      <w:pPr>
        <w:tabs>
          <w:tab w:val="left" w:pos="9639"/>
        </w:tabs>
        <w:suppressAutoHyphens/>
        <w:spacing w:before="120"/>
        <w:jc w:val="both"/>
        <w:rPr>
          <w:rFonts w:ascii="Trebuchet MS" w:hAnsi="Trebuchet MS" w:cstheme="minorHAnsi"/>
          <w:lang w:val="ro-RO"/>
        </w:rPr>
      </w:pPr>
      <w:r w:rsidRPr="000B4AD7">
        <w:rPr>
          <w:rFonts w:ascii="Trebuchet MS" w:hAnsi="Trebuchet MS" w:cstheme="minorHAnsi"/>
          <w:lang w:val="ro-RO"/>
        </w:rPr>
        <w:t>APIA</w:t>
      </w:r>
      <w:r w:rsidRPr="000B4AD7">
        <w:rPr>
          <w:rFonts w:ascii="Trebuchet MS" w:hAnsi="Trebuchet MS" w:cstheme="minorHAnsi"/>
          <w:vertAlign w:val="superscript"/>
          <w:lang w:val="ro-RO"/>
        </w:rPr>
        <w:footnoteReference w:id="44"/>
      </w:r>
      <w:r w:rsidRPr="000B4AD7">
        <w:rPr>
          <w:rFonts w:ascii="Trebuchet MS" w:hAnsi="Trebuchet MS" w:cstheme="minorHAnsi"/>
          <w:lang w:val="ro-RO"/>
        </w:rPr>
        <w:t xml:space="preserve"> funcţionează în subordinea MADR</w:t>
      </w:r>
      <w:r w:rsidRPr="000B4AD7">
        <w:rPr>
          <w:rFonts w:ascii="Trebuchet MS" w:hAnsi="Trebuchet MS" w:cstheme="minorHAnsi"/>
          <w:vertAlign w:val="superscript"/>
          <w:lang w:val="ro-RO"/>
        </w:rPr>
        <w:footnoteReference w:id="45"/>
      </w:r>
      <w:r w:rsidRPr="000B4AD7">
        <w:rPr>
          <w:rFonts w:ascii="Trebuchet MS" w:hAnsi="Trebuchet MS" w:cstheme="minorHAnsi"/>
          <w:lang w:val="ro-RO"/>
        </w:rPr>
        <w:t xml:space="preserve"> și gestionează schemele de sprijin acordate fermierilor, finanțate din FEGA, FEADR și Bugetul Național (BN).</w:t>
      </w:r>
    </w:p>
    <w:p w14:paraId="5AFDC7C6" w14:textId="77777777" w:rsidR="000B4AD7" w:rsidRPr="000B4AD7" w:rsidRDefault="000B4AD7" w:rsidP="000B4AD7">
      <w:pPr>
        <w:tabs>
          <w:tab w:val="left" w:pos="9639"/>
        </w:tabs>
        <w:spacing w:before="120"/>
        <w:jc w:val="both"/>
        <w:rPr>
          <w:rFonts w:ascii="Trebuchet MS" w:hAnsi="Trebuchet MS"/>
          <w:lang w:val="ro-RO"/>
        </w:rPr>
      </w:pPr>
      <w:r w:rsidRPr="000B4AD7">
        <w:rPr>
          <w:rFonts w:ascii="Trebuchet MS" w:hAnsi="Trebuchet MS"/>
          <w:lang w:val="ro-RO"/>
        </w:rPr>
        <w:t>Începând cu Campania 2023, în conformitate cu Planul Strategic PAC 2023-2027, APIA derulează urmatoarele intervenții finanțate din FEGA:</w:t>
      </w:r>
    </w:p>
    <w:p w14:paraId="54E5E17A" w14:textId="77777777" w:rsidR="000B4AD7" w:rsidRPr="000B4AD7" w:rsidRDefault="000B4AD7" w:rsidP="000B4AD7">
      <w:pPr>
        <w:tabs>
          <w:tab w:val="left" w:pos="9639"/>
        </w:tabs>
        <w:jc w:val="both"/>
        <w:rPr>
          <w:rFonts w:ascii="Trebuchet MS" w:eastAsia="Calibri" w:hAnsi="Trebuchet MS" w:cstheme="minorHAnsi"/>
          <w:lang w:val="ro-RO"/>
        </w:rPr>
      </w:pPr>
      <w:r w:rsidRPr="000B4AD7">
        <w:rPr>
          <w:rFonts w:ascii="Trebuchet MS" w:eastAsia="Calibri" w:hAnsi="Trebuchet MS" w:cstheme="minorHAnsi"/>
          <w:lang w:val="ro-RO"/>
        </w:rPr>
        <w:t xml:space="preserve">PD-01 - Sprijinul de bază pentru venit în scopul sustenabilității (BISS) </w:t>
      </w:r>
    </w:p>
    <w:p w14:paraId="1207EA67" w14:textId="77777777" w:rsidR="000B4AD7" w:rsidRPr="000B4AD7" w:rsidRDefault="000B4AD7" w:rsidP="000B4AD7">
      <w:pPr>
        <w:tabs>
          <w:tab w:val="left" w:pos="9639"/>
        </w:tabs>
        <w:contextualSpacing/>
        <w:jc w:val="both"/>
        <w:rPr>
          <w:rFonts w:ascii="Trebuchet MS" w:eastAsia="Calibri" w:hAnsi="Trebuchet MS" w:cstheme="minorHAnsi"/>
          <w:lang w:val="ro-RO"/>
        </w:rPr>
      </w:pPr>
      <w:r w:rsidRPr="000B4AD7">
        <w:rPr>
          <w:rFonts w:ascii="Trebuchet MS" w:eastAsia="Calibri" w:hAnsi="Trebuchet MS" w:cstheme="minorHAnsi"/>
          <w:lang w:val="ro-RO"/>
        </w:rPr>
        <w:t>PD-02 - Sprijinul redistributiv complementar pentru venit în scopul sustenabilităţii (CRISS)</w:t>
      </w:r>
    </w:p>
    <w:p w14:paraId="54B8262B" w14:textId="77777777" w:rsidR="000B4AD7" w:rsidRPr="000B4AD7" w:rsidRDefault="000B4AD7" w:rsidP="000B4AD7">
      <w:pPr>
        <w:tabs>
          <w:tab w:val="left" w:pos="9639"/>
        </w:tabs>
        <w:contextualSpacing/>
        <w:jc w:val="both"/>
        <w:rPr>
          <w:rFonts w:ascii="Trebuchet MS" w:eastAsia="Calibri" w:hAnsi="Trebuchet MS" w:cstheme="minorHAnsi"/>
          <w:lang w:val="ro-RO"/>
        </w:rPr>
      </w:pPr>
      <w:r w:rsidRPr="000B4AD7">
        <w:rPr>
          <w:rFonts w:ascii="Trebuchet MS" w:eastAsia="Calibri" w:hAnsi="Trebuchet MS" w:cstheme="minorHAnsi"/>
          <w:lang w:val="ro-RO"/>
        </w:rPr>
        <w:t>PD-03 - Sprijinul complementar pentru venit pentru tinerii fermieri (CIS - YF)</w:t>
      </w:r>
    </w:p>
    <w:p w14:paraId="379D14AA" w14:textId="77777777" w:rsidR="000B4AD7" w:rsidRPr="000B4AD7" w:rsidRDefault="000B4AD7" w:rsidP="000B4AD7">
      <w:pPr>
        <w:tabs>
          <w:tab w:val="left" w:pos="9639"/>
        </w:tabs>
        <w:contextualSpacing/>
        <w:jc w:val="both"/>
        <w:rPr>
          <w:rFonts w:ascii="Trebuchet MS" w:eastAsia="Calibri" w:hAnsi="Trebuchet MS" w:cstheme="minorHAnsi"/>
          <w:lang w:val="ro-RO"/>
        </w:rPr>
      </w:pPr>
      <w:r w:rsidRPr="000B4AD7">
        <w:rPr>
          <w:rFonts w:ascii="Trebuchet MS" w:eastAsia="Calibri" w:hAnsi="Trebuchet MS" w:cstheme="minorHAnsi"/>
          <w:lang w:val="ro-RO"/>
        </w:rPr>
        <w:t>PD-04 - Practici benefice pentru mediu aplicabile în teren arabil</w:t>
      </w:r>
    </w:p>
    <w:p w14:paraId="202E9DD1"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PD-05 - Practicarea unei agriculturi prietenoase cu mediul în fermele mici, respectiv gospodăriile tradiţionale</w:t>
      </w:r>
    </w:p>
    <w:p w14:paraId="37692F85"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PD-06 - Înierbarea intervalului dintre rânduri în plantaţiile pomicole, viticole, pepiniere şi hameişti</w:t>
      </w:r>
    </w:p>
    <w:p w14:paraId="5950DDED"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PD-07 - Creşterea nivelului de bunăstare a vacilor de lapte</w:t>
      </w:r>
    </w:p>
    <w:p w14:paraId="0E5EBA6C"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PD-08 - Măsură pentru bunăstarea tineretului bovin la îngrăşat</w:t>
      </w:r>
    </w:p>
    <w:p w14:paraId="6322753C"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PD-09 – Sprijin cuplat pentru venit – soia</w:t>
      </w:r>
    </w:p>
    <w:p w14:paraId="3BF85AE2"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PD-10 – Sprijin cuplat pentru venit – Lucernă</w:t>
      </w:r>
    </w:p>
    <w:p w14:paraId="41C37302"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 xml:space="preserve">PD-11 - Sprijin cuplat pentru venit - Leguminoase pentru industrializare </w:t>
      </w:r>
    </w:p>
    <w:p w14:paraId="021FE494"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PD-12 - Sprijin cuplat pentru venit- Cânepă</w:t>
      </w:r>
    </w:p>
    <w:p w14:paraId="1C90B4DF"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PD-13</w:t>
      </w:r>
      <w:r w:rsidRPr="00223989">
        <w:rPr>
          <w:rFonts w:ascii="Calibri" w:eastAsia="Calibri" w:hAnsi="Calibri" w:cs="Mangal"/>
          <w:lang w:val="ro-RO"/>
        </w:rPr>
        <w:t xml:space="preserve"> </w:t>
      </w:r>
      <w:r w:rsidRPr="000B4AD7">
        <w:rPr>
          <w:rFonts w:ascii="Trebuchet MS" w:eastAsia="Calibri" w:hAnsi="Trebuchet MS" w:cstheme="minorHAnsi"/>
          <w:lang w:val="ro-RO"/>
        </w:rPr>
        <w:t>- Sprijin cuplat pentru venit – Orez</w:t>
      </w:r>
    </w:p>
    <w:p w14:paraId="76777DD7"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PD-14</w:t>
      </w:r>
      <w:r w:rsidRPr="000B4AD7">
        <w:rPr>
          <w:rFonts w:ascii="Calibri" w:eastAsia="Calibri" w:hAnsi="Calibri" w:cs="Mangal"/>
          <w:lang w:val="es-ES"/>
        </w:rPr>
        <w:t xml:space="preserve"> </w:t>
      </w:r>
      <w:r w:rsidRPr="000B4AD7">
        <w:rPr>
          <w:rFonts w:ascii="Trebuchet MS" w:eastAsia="Calibri" w:hAnsi="Trebuchet MS" w:cstheme="minorHAnsi"/>
          <w:lang w:val="ro-RO"/>
        </w:rPr>
        <w:t>- Sprijin cuplat pentru venit - Sămânță de cartof</w:t>
      </w:r>
    </w:p>
    <w:p w14:paraId="6123A61A"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PD-15</w:t>
      </w:r>
      <w:r w:rsidRPr="00223989">
        <w:rPr>
          <w:rFonts w:ascii="Calibri" w:eastAsia="Calibri" w:hAnsi="Calibri" w:cs="Mangal"/>
          <w:lang w:val="fr-FR"/>
        </w:rPr>
        <w:t xml:space="preserve"> </w:t>
      </w:r>
      <w:r w:rsidRPr="000B4AD7">
        <w:rPr>
          <w:rFonts w:ascii="Trebuchet MS" w:eastAsia="Calibri" w:hAnsi="Trebuchet MS" w:cstheme="minorHAnsi"/>
          <w:lang w:val="ro-RO"/>
        </w:rPr>
        <w:t>- Sprijin cuplat pentru venit – Hamei</w:t>
      </w:r>
    </w:p>
    <w:p w14:paraId="2FA81D2C"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PD-16 - Sprijin cuplat pentru venit - Sfeclă de zahăr</w:t>
      </w:r>
    </w:p>
    <w:p w14:paraId="5F73DFC6"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PD-17 - Sprijin cuplat pentru venit- Legume cultivate în câmp pentru consum în stare proaspătă sau destinate industrializării (tomate, castraveți, ardei, vinete)</w:t>
      </w:r>
    </w:p>
    <w:p w14:paraId="7B5C9102"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 xml:space="preserve">PD-18 - Sprijin cuplat pentru venit - Legume cultivate în sere și solarii </w:t>
      </w:r>
    </w:p>
    <w:p w14:paraId="2933F104"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PD-19 - Sprijin cuplat pentru venit - Fructe (prune, mere, cireşe, vişine, caise și  piersici)</w:t>
      </w:r>
    </w:p>
    <w:p w14:paraId="48B1E086"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PD-20 - Sprijin cuplat pentru venit - Semințe pentru plante furajere</w:t>
      </w:r>
    </w:p>
    <w:p w14:paraId="6AFF45C0"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PD-21 - Sprijin cuplat pentru venit - Vaci de lapte</w:t>
      </w:r>
    </w:p>
    <w:p w14:paraId="5E23C51E"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PD-22 - Sprijin cuplat pentru venit - Carne vită</w:t>
      </w:r>
    </w:p>
    <w:p w14:paraId="1D4DFF2B"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PD-23 - Sprijin cuplat pentru venit – Bivolițe de lapte</w:t>
      </w:r>
    </w:p>
    <w:p w14:paraId="5442E458"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PD-24 - Sprijin cuplat pentru venit – Ovine – caprine</w:t>
      </w:r>
    </w:p>
    <w:p w14:paraId="253EE800" w14:textId="77777777" w:rsidR="000B4AD7" w:rsidRPr="000B4AD7" w:rsidRDefault="000B4AD7" w:rsidP="000B4AD7">
      <w:pPr>
        <w:tabs>
          <w:tab w:val="left" w:pos="9639"/>
        </w:tabs>
        <w:spacing w:before="120"/>
        <w:contextualSpacing/>
        <w:jc w:val="both"/>
        <w:rPr>
          <w:rFonts w:ascii="Trebuchet MS" w:eastAsia="Calibri" w:hAnsi="Trebuchet MS" w:cstheme="minorHAnsi"/>
          <w:lang w:val="ro-RO"/>
        </w:rPr>
      </w:pPr>
      <w:r w:rsidRPr="000B4AD7">
        <w:rPr>
          <w:rFonts w:ascii="Trebuchet MS" w:eastAsia="Calibri" w:hAnsi="Trebuchet MS" w:cstheme="minorHAnsi"/>
          <w:lang w:val="ro-RO"/>
        </w:rPr>
        <w:t xml:space="preserve">PD-25 – Sprijin cuplat pentru venit – Viermi de </w:t>
      </w:r>
      <w:r w:rsidRPr="00223989">
        <w:rPr>
          <w:rFonts w:ascii="Trebuchet MS" w:eastAsia="Calibri" w:hAnsi="Trebuchet MS" w:cstheme="minorHAnsi"/>
          <w:lang w:val="fr-FR"/>
        </w:rPr>
        <w:t>matase</w:t>
      </w:r>
    </w:p>
    <w:p w14:paraId="79570E48" w14:textId="77777777" w:rsidR="000B4AD7" w:rsidRPr="000B4AD7" w:rsidRDefault="000B4AD7" w:rsidP="000B4AD7">
      <w:pPr>
        <w:tabs>
          <w:tab w:val="left" w:pos="9639"/>
        </w:tabs>
        <w:spacing w:before="120"/>
        <w:jc w:val="both"/>
        <w:rPr>
          <w:rFonts w:ascii="Trebuchet MS" w:hAnsi="Trebuchet MS" w:cstheme="minorHAnsi"/>
          <w:lang w:val="ro-RO"/>
        </w:rPr>
      </w:pPr>
    </w:p>
    <w:p w14:paraId="1BCBC889" w14:textId="77777777" w:rsidR="000B4AD7" w:rsidRPr="000B4AD7" w:rsidRDefault="000B4AD7" w:rsidP="000B4AD7">
      <w:pPr>
        <w:tabs>
          <w:tab w:val="left" w:pos="9639"/>
        </w:tabs>
        <w:spacing w:before="120"/>
        <w:jc w:val="both"/>
        <w:rPr>
          <w:rFonts w:ascii="Trebuchet MS" w:hAnsi="Trebuchet MS" w:cstheme="minorHAnsi"/>
          <w:lang w:val="ro-RO"/>
        </w:rPr>
      </w:pPr>
      <w:r w:rsidRPr="000B4AD7">
        <w:rPr>
          <w:rFonts w:ascii="Trebuchet MS" w:hAnsi="Trebuchet MS" w:cstheme="minorHAnsi"/>
          <w:lang w:val="ro-RO"/>
        </w:rPr>
        <w:t>Alocarea FEGA plăți directe 2023-2027:</w:t>
      </w:r>
    </w:p>
    <w:p w14:paraId="73D8E44B" w14:textId="77777777" w:rsidR="000B4AD7" w:rsidRPr="000B4AD7" w:rsidRDefault="000B4AD7" w:rsidP="000B4AD7">
      <w:pPr>
        <w:tabs>
          <w:tab w:val="left" w:pos="9639"/>
        </w:tabs>
        <w:spacing w:before="120"/>
        <w:jc w:val="both"/>
        <w:rPr>
          <w:rFonts w:ascii="Trebuchet MS" w:hAnsi="Trebuchet MS" w:cstheme="minorHAnsi"/>
          <w:lang w:val="ro-RO"/>
        </w:rPr>
      </w:pPr>
    </w:p>
    <w:tbl>
      <w:tblPr>
        <w:tblW w:w="9493" w:type="dxa"/>
        <w:jc w:val="center"/>
        <w:tblLook w:val="04A0" w:firstRow="1" w:lastRow="0" w:firstColumn="1" w:lastColumn="0" w:noHBand="0" w:noVBand="1"/>
      </w:tblPr>
      <w:tblGrid>
        <w:gridCol w:w="1428"/>
        <w:gridCol w:w="1176"/>
        <w:gridCol w:w="1176"/>
        <w:gridCol w:w="1080"/>
        <w:gridCol w:w="1080"/>
        <w:gridCol w:w="1170"/>
        <w:gridCol w:w="2383"/>
      </w:tblGrid>
      <w:tr w:rsidR="000B4AD7" w:rsidRPr="000B4AD7" w14:paraId="4376B86B" w14:textId="77777777" w:rsidTr="008F4596">
        <w:trPr>
          <w:trHeight w:val="378"/>
          <w:jc w:val="center"/>
        </w:trPr>
        <w:tc>
          <w:tcPr>
            <w:tcW w:w="1428" w:type="dxa"/>
            <w:shd w:val="clear" w:color="auto" w:fill="BDD6EE" w:themeFill="accent1" w:themeFillTint="66"/>
            <w:vAlign w:val="center"/>
            <w:hideMark/>
          </w:tcPr>
          <w:p w14:paraId="62BAF7BF" w14:textId="77777777" w:rsidR="000B4AD7" w:rsidRPr="000B4AD7" w:rsidRDefault="000B4AD7" w:rsidP="000B4AD7">
            <w:pPr>
              <w:tabs>
                <w:tab w:val="left" w:pos="9639"/>
              </w:tabs>
              <w:jc w:val="center"/>
              <w:rPr>
                <w:rFonts w:ascii="Trebuchet MS" w:hAnsi="Trebuchet MS" w:cstheme="minorHAnsi"/>
                <w:b/>
                <w:sz w:val="18"/>
                <w:szCs w:val="18"/>
                <w:lang w:val="ro-RO"/>
              </w:rPr>
            </w:pPr>
            <w:r w:rsidRPr="000B4AD7">
              <w:rPr>
                <w:rFonts w:ascii="Trebuchet MS" w:hAnsi="Trebuchet MS" w:cstheme="minorHAnsi"/>
                <w:b/>
                <w:sz w:val="18"/>
                <w:szCs w:val="18"/>
                <w:lang w:val="ro-RO"/>
              </w:rPr>
              <w:t>Alocare FEGA</w:t>
            </w:r>
          </w:p>
        </w:tc>
        <w:tc>
          <w:tcPr>
            <w:tcW w:w="1176" w:type="dxa"/>
            <w:shd w:val="clear" w:color="auto" w:fill="BDD6EE" w:themeFill="accent1" w:themeFillTint="66"/>
            <w:noWrap/>
            <w:vAlign w:val="center"/>
            <w:hideMark/>
          </w:tcPr>
          <w:p w14:paraId="39BF46CF" w14:textId="77777777" w:rsidR="000B4AD7" w:rsidRPr="000B4AD7" w:rsidRDefault="000B4AD7" w:rsidP="000B4AD7">
            <w:pPr>
              <w:tabs>
                <w:tab w:val="left" w:pos="9639"/>
              </w:tabs>
              <w:jc w:val="center"/>
              <w:rPr>
                <w:rFonts w:ascii="Trebuchet MS" w:hAnsi="Trebuchet MS" w:cstheme="minorHAnsi"/>
                <w:b/>
                <w:sz w:val="18"/>
                <w:szCs w:val="18"/>
                <w:lang w:val="ro-RO"/>
              </w:rPr>
            </w:pPr>
            <w:r w:rsidRPr="000B4AD7">
              <w:rPr>
                <w:rFonts w:ascii="Trebuchet MS" w:hAnsi="Trebuchet MS"/>
                <w:b/>
                <w:sz w:val="18"/>
                <w:szCs w:val="18"/>
                <w:lang w:val="ro-RO"/>
              </w:rPr>
              <w:t>2</w:t>
            </w:r>
            <w:r w:rsidRPr="000B4AD7">
              <w:rPr>
                <w:rFonts w:ascii="Trebuchet MS" w:hAnsi="Trebuchet MS" w:cstheme="minorHAnsi"/>
                <w:b/>
                <w:sz w:val="18"/>
                <w:szCs w:val="18"/>
                <w:lang w:val="ro-RO"/>
              </w:rPr>
              <w:t>023</w:t>
            </w:r>
          </w:p>
        </w:tc>
        <w:tc>
          <w:tcPr>
            <w:tcW w:w="1176" w:type="dxa"/>
            <w:shd w:val="clear" w:color="auto" w:fill="BDD6EE" w:themeFill="accent1" w:themeFillTint="66"/>
            <w:noWrap/>
            <w:vAlign w:val="center"/>
            <w:hideMark/>
          </w:tcPr>
          <w:p w14:paraId="7A0C46AB" w14:textId="77777777" w:rsidR="000B4AD7" w:rsidRPr="000B4AD7" w:rsidRDefault="000B4AD7" w:rsidP="000B4AD7">
            <w:pPr>
              <w:tabs>
                <w:tab w:val="left" w:pos="9639"/>
              </w:tabs>
              <w:jc w:val="center"/>
              <w:rPr>
                <w:rFonts w:ascii="Trebuchet MS" w:hAnsi="Trebuchet MS" w:cstheme="minorHAnsi"/>
                <w:b/>
                <w:sz w:val="18"/>
                <w:szCs w:val="18"/>
                <w:lang w:val="ro-RO"/>
              </w:rPr>
            </w:pPr>
            <w:r w:rsidRPr="000B4AD7">
              <w:rPr>
                <w:rFonts w:ascii="Trebuchet MS" w:hAnsi="Trebuchet MS"/>
                <w:b/>
                <w:sz w:val="18"/>
                <w:szCs w:val="18"/>
                <w:lang w:val="ro-RO"/>
              </w:rPr>
              <w:t>2</w:t>
            </w:r>
            <w:r w:rsidRPr="000B4AD7">
              <w:rPr>
                <w:rFonts w:ascii="Trebuchet MS" w:hAnsi="Trebuchet MS" w:cstheme="minorHAnsi"/>
                <w:b/>
                <w:sz w:val="18"/>
                <w:szCs w:val="18"/>
                <w:lang w:val="ro-RO"/>
              </w:rPr>
              <w:t>024</w:t>
            </w:r>
          </w:p>
        </w:tc>
        <w:tc>
          <w:tcPr>
            <w:tcW w:w="1080" w:type="dxa"/>
            <w:shd w:val="clear" w:color="auto" w:fill="BDD6EE" w:themeFill="accent1" w:themeFillTint="66"/>
            <w:noWrap/>
            <w:vAlign w:val="center"/>
            <w:hideMark/>
          </w:tcPr>
          <w:p w14:paraId="43FFF54C" w14:textId="77777777" w:rsidR="000B4AD7" w:rsidRPr="000B4AD7" w:rsidRDefault="000B4AD7" w:rsidP="000B4AD7">
            <w:pPr>
              <w:tabs>
                <w:tab w:val="left" w:pos="9639"/>
              </w:tabs>
              <w:jc w:val="center"/>
              <w:rPr>
                <w:rFonts w:ascii="Trebuchet MS" w:hAnsi="Trebuchet MS" w:cstheme="minorHAnsi"/>
                <w:b/>
                <w:sz w:val="18"/>
                <w:szCs w:val="18"/>
                <w:lang w:val="ro-RO"/>
              </w:rPr>
            </w:pPr>
            <w:r w:rsidRPr="000B4AD7">
              <w:rPr>
                <w:rFonts w:ascii="Trebuchet MS" w:hAnsi="Trebuchet MS"/>
                <w:b/>
                <w:sz w:val="18"/>
                <w:szCs w:val="18"/>
                <w:lang w:val="ro-RO"/>
              </w:rPr>
              <w:t>2</w:t>
            </w:r>
            <w:r w:rsidRPr="000B4AD7">
              <w:rPr>
                <w:rFonts w:ascii="Trebuchet MS" w:hAnsi="Trebuchet MS" w:cstheme="minorHAnsi"/>
                <w:b/>
                <w:sz w:val="18"/>
                <w:szCs w:val="18"/>
                <w:lang w:val="ro-RO"/>
              </w:rPr>
              <w:t>025</w:t>
            </w:r>
          </w:p>
        </w:tc>
        <w:tc>
          <w:tcPr>
            <w:tcW w:w="1080" w:type="dxa"/>
            <w:shd w:val="clear" w:color="auto" w:fill="BDD6EE" w:themeFill="accent1" w:themeFillTint="66"/>
            <w:noWrap/>
            <w:vAlign w:val="center"/>
            <w:hideMark/>
          </w:tcPr>
          <w:p w14:paraId="4D724318" w14:textId="77777777" w:rsidR="000B4AD7" w:rsidRPr="000B4AD7" w:rsidRDefault="000B4AD7" w:rsidP="000B4AD7">
            <w:pPr>
              <w:tabs>
                <w:tab w:val="left" w:pos="9639"/>
              </w:tabs>
              <w:jc w:val="center"/>
              <w:rPr>
                <w:rFonts w:ascii="Trebuchet MS" w:hAnsi="Trebuchet MS" w:cstheme="minorHAnsi"/>
                <w:b/>
                <w:sz w:val="18"/>
                <w:szCs w:val="18"/>
                <w:lang w:val="ro-RO"/>
              </w:rPr>
            </w:pPr>
            <w:r w:rsidRPr="000B4AD7">
              <w:rPr>
                <w:rFonts w:ascii="Trebuchet MS" w:hAnsi="Trebuchet MS"/>
                <w:b/>
                <w:sz w:val="18"/>
                <w:szCs w:val="18"/>
                <w:lang w:val="ro-RO"/>
              </w:rPr>
              <w:t>2</w:t>
            </w:r>
            <w:r w:rsidRPr="000B4AD7">
              <w:rPr>
                <w:rFonts w:ascii="Trebuchet MS" w:hAnsi="Trebuchet MS" w:cstheme="minorHAnsi"/>
                <w:b/>
                <w:sz w:val="18"/>
                <w:szCs w:val="18"/>
                <w:lang w:val="ro-RO"/>
              </w:rPr>
              <w:t>026</w:t>
            </w:r>
          </w:p>
        </w:tc>
        <w:tc>
          <w:tcPr>
            <w:tcW w:w="1170" w:type="dxa"/>
            <w:shd w:val="clear" w:color="auto" w:fill="BDD6EE" w:themeFill="accent1" w:themeFillTint="66"/>
            <w:noWrap/>
            <w:vAlign w:val="center"/>
            <w:hideMark/>
          </w:tcPr>
          <w:p w14:paraId="3384CB6F" w14:textId="77777777" w:rsidR="000B4AD7" w:rsidRPr="000B4AD7" w:rsidRDefault="000B4AD7" w:rsidP="000B4AD7">
            <w:pPr>
              <w:tabs>
                <w:tab w:val="left" w:pos="9639"/>
              </w:tabs>
              <w:jc w:val="center"/>
              <w:rPr>
                <w:rFonts w:ascii="Trebuchet MS" w:hAnsi="Trebuchet MS" w:cstheme="minorHAnsi"/>
                <w:b/>
                <w:sz w:val="18"/>
                <w:szCs w:val="18"/>
                <w:lang w:val="ro-RO"/>
              </w:rPr>
            </w:pPr>
            <w:r w:rsidRPr="000B4AD7">
              <w:rPr>
                <w:rFonts w:ascii="Trebuchet MS" w:hAnsi="Trebuchet MS"/>
                <w:b/>
                <w:sz w:val="18"/>
                <w:szCs w:val="18"/>
                <w:lang w:val="ro-RO"/>
              </w:rPr>
              <w:t>2</w:t>
            </w:r>
            <w:r w:rsidRPr="000B4AD7">
              <w:rPr>
                <w:rFonts w:ascii="Trebuchet MS" w:hAnsi="Trebuchet MS" w:cstheme="minorHAnsi"/>
                <w:b/>
                <w:sz w:val="18"/>
                <w:szCs w:val="18"/>
                <w:lang w:val="ro-RO"/>
              </w:rPr>
              <w:t>027</w:t>
            </w:r>
          </w:p>
        </w:tc>
        <w:tc>
          <w:tcPr>
            <w:tcW w:w="2383" w:type="dxa"/>
            <w:shd w:val="clear" w:color="auto" w:fill="BDD6EE" w:themeFill="accent1" w:themeFillTint="66"/>
            <w:noWrap/>
            <w:vAlign w:val="center"/>
            <w:hideMark/>
          </w:tcPr>
          <w:p w14:paraId="087D2164" w14:textId="77777777" w:rsidR="000B4AD7" w:rsidRPr="000B4AD7" w:rsidRDefault="000B4AD7" w:rsidP="000B4AD7">
            <w:pPr>
              <w:tabs>
                <w:tab w:val="left" w:pos="9639"/>
              </w:tabs>
              <w:ind w:right="-116"/>
              <w:rPr>
                <w:rFonts w:ascii="Trebuchet MS" w:hAnsi="Trebuchet MS"/>
                <w:b/>
                <w:sz w:val="18"/>
                <w:szCs w:val="18"/>
                <w:lang w:val="ro-RO"/>
              </w:rPr>
            </w:pPr>
            <w:r w:rsidRPr="000B4AD7">
              <w:rPr>
                <w:rFonts w:ascii="Trebuchet MS" w:hAnsi="Trebuchet MS" w:cstheme="minorHAnsi"/>
                <w:b/>
                <w:sz w:val="18"/>
                <w:szCs w:val="18"/>
                <w:lang w:val="ro-RO"/>
              </w:rPr>
              <w:t>TOTAL ALOCAT 2023-2027</w:t>
            </w:r>
          </w:p>
        </w:tc>
      </w:tr>
      <w:tr w:rsidR="000B4AD7" w:rsidRPr="000B4AD7" w14:paraId="49F1050C" w14:textId="77777777" w:rsidTr="008F4596">
        <w:trPr>
          <w:trHeight w:val="558"/>
          <w:jc w:val="center"/>
        </w:trPr>
        <w:tc>
          <w:tcPr>
            <w:tcW w:w="1428" w:type="dxa"/>
            <w:shd w:val="clear" w:color="auto" w:fill="DEEAF6" w:themeFill="accent1" w:themeFillTint="33"/>
            <w:vAlign w:val="center"/>
            <w:hideMark/>
          </w:tcPr>
          <w:p w14:paraId="3C8DB876" w14:textId="77777777" w:rsidR="000B4AD7" w:rsidRPr="000B4AD7" w:rsidRDefault="000B4AD7" w:rsidP="000B4AD7">
            <w:pPr>
              <w:tabs>
                <w:tab w:val="left" w:pos="9639"/>
              </w:tabs>
              <w:jc w:val="right"/>
              <w:rPr>
                <w:rFonts w:ascii="Trebuchet MS" w:hAnsi="Trebuchet MS"/>
                <w:b/>
                <w:sz w:val="18"/>
                <w:lang w:val="ro-RO"/>
              </w:rPr>
            </w:pPr>
            <w:r w:rsidRPr="000B4AD7">
              <w:rPr>
                <w:rFonts w:ascii="Trebuchet MS" w:hAnsi="Trebuchet MS"/>
                <w:b/>
                <w:sz w:val="18"/>
                <w:shd w:val="clear" w:color="auto" w:fill="DEEAF6" w:themeFill="accent1" w:themeFillTint="33"/>
                <w:lang w:val="ro-RO"/>
              </w:rPr>
              <w:t>Plăți directe</w:t>
            </w:r>
            <w:r w:rsidRPr="000B4AD7">
              <w:rPr>
                <w:rFonts w:ascii="Trebuchet MS" w:hAnsi="Trebuchet MS"/>
                <w:b/>
                <w:sz w:val="18"/>
                <w:shd w:val="clear" w:color="auto" w:fill="DEEAF6" w:themeFill="accent1" w:themeFillTint="33"/>
                <w:lang w:val="ro-RO"/>
              </w:rPr>
              <w:br/>
            </w:r>
            <w:r w:rsidRPr="000B4AD7">
              <w:rPr>
                <w:rFonts w:ascii="Trebuchet MS" w:hAnsi="Trebuchet MS"/>
                <w:i/>
                <w:sz w:val="18"/>
                <w:shd w:val="clear" w:color="auto" w:fill="DEEAF6" w:themeFill="accent1" w:themeFillTint="33"/>
                <w:lang w:val="ro-RO"/>
              </w:rPr>
              <w:t xml:space="preserve"> </w:t>
            </w:r>
            <w:r w:rsidRPr="000B4AD7">
              <w:rPr>
                <w:rFonts w:ascii="Trebuchet MS" w:hAnsi="Trebuchet MS" w:cstheme="minorHAnsi"/>
                <w:i/>
                <w:sz w:val="18"/>
                <w:szCs w:val="18"/>
                <w:shd w:val="clear" w:color="auto" w:fill="DEEAF6" w:themeFill="accent1" w:themeFillTint="33"/>
              </w:rPr>
              <w:t>[</w:t>
            </w:r>
            <w:r w:rsidRPr="000B4AD7">
              <w:rPr>
                <w:rFonts w:ascii="Trebuchet MS" w:hAnsi="Trebuchet MS" w:cstheme="minorHAnsi"/>
                <w:i/>
                <w:sz w:val="18"/>
                <w:szCs w:val="18"/>
                <w:shd w:val="clear" w:color="auto" w:fill="DEEAF6" w:themeFill="accent1" w:themeFillTint="33"/>
                <w:lang w:val="ro-RO"/>
              </w:rPr>
              <w:t xml:space="preserve"> </w:t>
            </w:r>
            <w:r w:rsidRPr="000B4AD7">
              <w:rPr>
                <w:rFonts w:ascii="Trebuchet MS" w:hAnsi="Trebuchet MS"/>
                <w:i/>
                <w:sz w:val="18"/>
                <w:shd w:val="clear" w:color="auto" w:fill="DEEAF6" w:themeFill="accent1" w:themeFillTint="33"/>
                <w:lang w:val="ro-RO"/>
              </w:rPr>
              <w:t>mil. euro</w:t>
            </w:r>
            <w:r w:rsidRPr="000B4AD7">
              <w:rPr>
                <w:rFonts w:ascii="Trebuchet MS" w:hAnsi="Trebuchet MS" w:cstheme="minorHAnsi"/>
                <w:i/>
                <w:sz w:val="18"/>
                <w:szCs w:val="18"/>
                <w:lang w:val="ro-RO"/>
              </w:rPr>
              <w:t>]</w:t>
            </w:r>
          </w:p>
        </w:tc>
        <w:tc>
          <w:tcPr>
            <w:tcW w:w="1176" w:type="dxa"/>
            <w:shd w:val="clear" w:color="auto" w:fill="DEEAF6" w:themeFill="accent1" w:themeFillTint="33"/>
            <w:noWrap/>
            <w:vAlign w:val="center"/>
            <w:hideMark/>
          </w:tcPr>
          <w:p w14:paraId="23EA6DAC" w14:textId="77777777" w:rsidR="000B4AD7" w:rsidRPr="000B4AD7" w:rsidRDefault="000B4AD7" w:rsidP="000B4AD7">
            <w:pPr>
              <w:tabs>
                <w:tab w:val="left" w:pos="9639"/>
              </w:tabs>
              <w:jc w:val="center"/>
              <w:rPr>
                <w:rFonts w:ascii="Trebuchet MS" w:hAnsi="Trebuchet MS"/>
                <w:sz w:val="18"/>
                <w:highlight w:val="yellow"/>
                <w:lang w:val="ro-RO"/>
              </w:rPr>
            </w:pPr>
            <w:r w:rsidRPr="000B4AD7">
              <w:rPr>
                <w:rFonts w:ascii="Trebuchet MS" w:hAnsi="Trebuchet MS"/>
                <w:noProof/>
                <w:sz w:val="18"/>
                <w:szCs w:val="18"/>
                <w:lang w:val="ro-RO"/>
              </w:rPr>
              <w:t>1.897,05</w:t>
            </w:r>
          </w:p>
        </w:tc>
        <w:tc>
          <w:tcPr>
            <w:tcW w:w="1176" w:type="dxa"/>
            <w:shd w:val="clear" w:color="auto" w:fill="DEEAF6" w:themeFill="accent1" w:themeFillTint="33"/>
            <w:noWrap/>
            <w:vAlign w:val="center"/>
            <w:hideMark/>
          </w:tcPr>
          <w:p w14:paraId="737E1B0D" w14:textId="77777777" w:rsidR="000B4AD7" w:rsidRPr="000B4AD7" w:rsidRDefault="000B4AD7" w:rsidP="000B4AD7">
            <w:pPr>
              <w:tabs>
                <w:tab w:val="left" w:pos="9639"/>
              </w:tabs>
              <w:jc w:val="center"/>
              <w:rPr>
                <w:rFonts w:ascii="Trebuchet MS" w:hAnsi="Trebuchet MS"/>
                <w:sz w:val="18"/>
                <w:highlight w:val="yellow"/>
                <w:lang w:val="ro-RO"/>
              </w:rPr>
            </w:pPr>
            <w:r w:rsidRPr="000B4AD7">
              <w:rPr>
                <w:rFonts w:ascii="Trebuchet MS" w:hAnsi="Trebuchet MS"/>
                <w:noProof/>
                <w:sz w:val="18"/>
                <w:szCs w:val="18"/>
                <w:lang w:val="ro-RO"/>
              </w:rPr>
              <w:t>1.924,61</w:t>
            </w:r>
          </w:p>
        </w:tc>
        <w:tc>
          <w:tcPr>
            <w:tcW w:w="1080" w:type="dxa"/>
            <w:shd w:val="clear" w:color="auto" w:fill="DEEAF6" w:themeFill="accent1" w:themeFillTint="33"/>
            <w:noWrap/>
            <w:vAlign w:val="center"/>
            <w:hideMark/>
          </w:tcPr>
          <w:p w14:paraId="47E0AB12" w14:textId="77777777" w:rsidR="000B4AD7" w:rsidRPr="000B4AD7" w:rsidRDefault="000B4AD7" w:rsidP="000B4AD7">
            <w:pPr>
              <w:tabs>
                <w:tab w:val="left" w:pos="9639"/>
              </w:tabs>
              <w:jc w:val="center"/>
              <w:rPr>
                <w:rFonts w:ascii="Trebuchet MS" w:hAnsi="Trebuchet MS"/>
                <w:sz w:val="18"/>
                <w:highlight w:val="yellow"/>
                <w:lang w:val="ro-RO"/>
              </w:rPr>
            </w:pPr>
            <w:r w:rsidRPr="000B4AD7">
              <w:rPr>
                <w:rFonts w:ascii="Trebuchet MS" w:hAnsi="Trebuchet MS"/>
                <w:noProof/>
                <w:sz w:val="18"/>
                <w:szCs w:val="18"/>
                <w:lang w:val="ro-RO"/>
              </w:rPr>
              <w:t>1.952,17</w:t>
            </w:r>
          </w:p>
        </w:tc>
        <w:tc>
          <w:tcPr>
            <w:tcW w:w="1080" w:type="dxa"/>
            <w:shd w:val="clear" w:color="auto" w:fill="DEEAF6" w:themeFill="accent1" w:themeFillTint="33"/>
            <w:noWrap/>
            <w:vAlign w:val="center"/>
            <w:hideMark/>
          </w:tcPr>
          <w:p w14:paraId="110FBA5E" w14:textId="77777777" w:rsidR="000B4AD7" w:rsidRPr="000B4AD7" w:rsidRDefault="000B4AD7" w:rsidP="000B4AD7">
            <w:pPr>
              <w:tabs>
                <w:tab w:val="left" w:pos="9639"/>
              </w:tabs>
              <w:jc w:val="center"/>
              <w:rPr>
                <w:rFonts w:ascii="Trebuchet MS" w:hAnsi="Trebuchet MS"/>
                <w:sz w:val="18"/>
                <w:highlight w:val="yellow"/>
                <w:lang w:val="ro-RO"/>
              </w:rPr>
            </w:pPr>
            <w:r w:rsidRPr="000B4AD7">
              <w:rPr>
                <w:rFonts w:ascii="Trebuchet MS" w:hAnsi="Trebuchet MS"/>
                <w:sz w:val="18"/>
                <w:szCs w:val="18"/>
                <w:lang w:val="ro-RO"/>
              </w:rPr>
              <w:t>1.979,73</w:t>
            </w:r>
          </w:p>
        </w:tc>
        <w:tc>
          <w:tcPr>
            <w:tcW w:w="1170" w:type="dxa"/>
            <w:shd w:val="clear" w:color="auto" w:fill="DEEAF6" w:themeFill="accent1" w:themeFillTint="33"/>
            <w:noWrap/>
            <w:vAlign w:val="center"/>
            <w:hideMark/>
          </w:tcPr>
          <w:p w14:paraId="236D600C" w14:textId="77777777" w:rsidR="000B4AD7" w:rsidRPr="000B4AD7" w:rsidRDefault="000B4AD7" w:rsidP="000B4AD7">
            <w:pPr>
              <w:tabs>
                <w:tab w:val="left" w:pos="9639"/>
              </w:tabs>
              <w:jc w:val="center"/>
              <w:rPr>
                <w:rFonts w:ascii="Trebuchet MS" w:hAnsi="Trebuchet MS"/>
                <w:sz w:val="18"/>
                <w:highlight w:val="yellow"/>
                <w:lang w:val="ro-RO"/>
              </w:rPr>
            </w:pPr>
            <w:r w:rsidRPr="000B4AD7">
              <w:rPr>
                <w:rFonts w:ascii="Trebuchet MS" w:hAnsi="Trebuchet MS"/>
                <w:sz w:val="18"/>
                <w:szCs w:val="18"/>
                <w:lang w:val="ro-RO"/>
              </w:rPr>
              <w:t>2.029,59</w:t>
            </w:r>
          </w:p>
        </w:tc>
        <w:tc>
          <w:tcPr>
            <w:tcW w:w="2383" w:type="dxa"/>
            <w:shd w:val="clear" w:color="auto" w:fill="DEEAF6" w:themeFill="accent1" w:themeFillTint="33"/>
            <w:noWrap/>
            <w:vAlign w:val="center"/>
            <w:hideMark/>
          </w:tcPr>
          <w:p w14:paraId="360A732B" w14:textId="77777777" w:rsidR="000B4AD7" w:rsidRPr="000B4AD7" w:rsidRDefault="000B4AD7" w:rsidP="000B4AD7">
            <w:pPr>
              <w:tabs>
                <w:tab w:val="left" w:pos="9639"/>
              </w:tabs>
              <w:jc w:val="center"/>
              <w:rPr>
                <w:rFonts w:ascii="Trebuchet MS" w:hAnsi="Trebuchet MS"/>
                <w:sz w:val="18"/>
                <w:highlight w:val="yellow"/>
                <w:lang w:val="ro-RO"/>
              </w:rPr>
            </w:pPr>
            <w:r w:rsidRPr="000B4AD7">
              <w:rPr>
                <w:rFonts w:ascii="Trebuchet MS" w:hAnsi="Trebuchet MS"/>
                <w:noProof/>
                <w:sz w:val="18"/>
                <w:szCs w:val="18"/>
                <w:lang w:val="ro-RO"/>
              </w:rPr>
              <w:t>9.783,15</w:t>
            </w:r>
          </w:p>
        </w:tc>
      </w:tr>
    </w:tbl>
    <w:p w14:paraId="3E5B81B0" w14:textId="77777777" w:rsidR="000B4AD7" w:rsidRPr="000B4AD7" w:rsidRDefault="000B4AD7" w:rsidP="000B4AD7">
      <w:pPr>
        <w:tabs>
          <w:tab w:val="left" w:pos="9639"/>
        </w:tabs>
        <w:spacing w:after="240" w:line="218" w:lineRule="auto"/>
        <w:jc w:val="both"/>
        <w:rPr>
          <w:rFonts w:ascii="Trebuchet MS" w:hAnsi="Trebuchet MS"/>
          <w:sz w:val="18"/>
          <w:szCs w:val="18"/>
          <w:lang w:val="ro-RO"/>
        </w:rPr>
      </w:pPr>
      <w:r w:rsidRPr="000B4AD7">
        <w:rPr>
          <w:rFonts w:ascii="Trebuchet MS" w:hAnsi="Trebuchet MS" w:cstheme="minorHAnsi"/>
          <w:i/>
          <w:sz w:val="18"/>
          <w:szCs w:val="18"/>
          <w:lang w:val="ro-RO"/>
        </w:rPr>
        <w:t>*La plafoanele financiare din FEGA menționate mai sus, se adaugă și cele pentru măsuri</w:t>
      </w:r>
      <w:r w:rsidRPr="000B4AD7">
        <w:rPr>
          <w:rFonts w:ascii="Trebuchet MS" w:hAnsi="Trebuchet MS"/>
          <w:sz w:val="18"/>
          <w:szCs w:val="18"/>
          <w:lang w:val="ro-RO"/>
        </w:rPr>
        <w:t xml:space="preserve"> de piață, comerț exterior si promovare produse agricole in suma de de </w:t>
      </w:r>
      <w:r w:rsidRPr="000B4AD7">
        <w:rPr>
          <w:rFonts w:ascii="Trebuchet MS" w:hAnsi="Trebuchet MS" w:cstheme="minorHAnsi"/>
          <w:sz w:val="18"/>
          <w:szCs w:val="18"/>
          <w:lang w:val="ro-RO"/>
        </w:rPr>
        <w:t>143,60</w:t>
      </w:r>
      <w:r w:rsidRPr="000B4AD7">
        <w:rPr>
          <w:rFonts w:ascii="Trebuchet MS" w:hAnsi="Trebuchet MS"/>
          <w:sz w:val="18"/>
          <w:szCs w:val="18"/>
          <w:lang w:val="ro-RO"/>
        </w:rPr>
        <w:t xml:space="preserve"> mil. euro pentru perioada </w:t>
      </w:r>
      <w:r w:rsidRPr="000B4AD7">
        <w:rPr>
          <w:rFonts w:ascii="Trebuchet MS" w:hAnsi="Trebuchet MS" w:cstheme="minorHAnsi"/>
          <w:sz w:val="18"/>
          <w:szCs w:val="18"/>
          <w:lang w:val="ro-RO"/>
        </w:rPr>
        <w:t>2023</w:t>
      </w:r>
      <w:r w:rsidRPr="000B4AD7">
        <w:rPr>
          <w:rFonts w:ascii="Trebuchet MS" w:hAnsi="Trebuchet MS"/>
          <w:sz w:val="18"/>
          <w:szCs w:val="18"/>
          <w:lang w:val="ro-RO"/>
        </w:rPr>
        <w:t>-2027</w:t>
      </w:r>
    </w:p>
    <w:p w14:paraId="578B1F18" w14:textId="77777777" w:rsidR="000B4AD7" w:rsidRPr="000B4AD7" w:rsidRDefault="000B4AD7" w:rsidP="000B4AD7">
      <w:pPr>
        <w:tabs>
          <w:tab w:val="left" w:pos="9639"/>
        </w:tabs>
        <w:spacing w:before="120"/>
        <w:jc w:val="both"/>
        <w:rPr>
          <w:rFonts w:ascii="Trebuchet MS" w:hAnsi="Trebuchet MS" w:cstheme="minorHAnsi"/>
          <w:lang w:val="ro-RO"/>
        </w:rPr>
      </w:pPr>
      <w:r w:rsidRPr="000B4AD7">
        <w:rPr>
          <w:rFonts w:ascii="Trebuchet MS" w:hAnsi="Trebuchet MS" w:cstheme="minorHAnsi"/>
          <w:lang w:val="ro-RO"/>
        </w:rPr>
        <w:t>Sumele rambursate de către CE în anii financiari 2016 – 2025, din FEGA până la această dată se ridică la valoarea totală de 17,46 mld. Euro, astfel:</w:t>
      </w:r>
    </w:p>
    <w:p w14:paraId="0F34B39D" w14:textId="77777777" w:rsidR="000B4AD7" w:rsidRPr="000B4AD7" w:rsidRDefault="000B4AD7" w:rsidP="000B4AD7">
      <w:pPr>
        <w:spacing w:before="120"/>
        <w:jc w:val="center"/>
        <w:rPr>
          <w:rFonts w:ascii="Trebuchet MS" w:hAnsi="Trebuchet MS" w:cstheme="minorHAnsi"/>
          <w:lang w:val="ro-RO"/>
        </w:rPr>
      </w:pPr>
      <w:r w:rsidRPr="000B4AD7">
        <w:rPr>
          <w:rFonts w:ascii="Trebuchet MS" w:hAnsi="Trebuchet MS" w:cstheme="minorHAnsi"/>
          <w:noProof/>
          <w:lang w:val="ro-RO" w:eastAsia="ro-RO"/>
        </w:rPr>
        <w:drawing>
          <wp:inline distT="0" distB="0" distL="0" distR="0" wp14:anchorId="2621D68F" wp14:editId="5A08C22A">
            <wp:extent cx="5143500" cy="27393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7984" cy="2741778"/>
                    </a:xfrm>
                    <a:prstGeom prst="rect">
                      <a:avLst/>
                    </a:prstGeom>
                    <a:noFill/>
                  </pic:spPr>
                </pic:pic>
              </a:graphicData>
            </a:graphic>
          </wp:inline>
        </w:drawing>
      </w:r>
    </w:p>
    <w:p w14:paraId="73DB43FB" w14:textId="77777777" w:rsidR="000B4AD7" w:rsidRPr="000B4AD7" w:rsidRDefault="000B4AD7" w:rsidP="000B4AD7">
      <w:pPr>
        <w:tabs>
          <w:tab w:val="left" w:pos="9639"/>
        </w:tabs>
        <w:spacing w:line="218" w:lineRule="auto"/>
        <w:jc w:val="both"/>
        <w:rPr>
          <w:rFonts w:ascii="Trebuchet MS" w:hAnsi="Trebuchet MS"/>
          <w:i/>
          <w:sz w:val="18"/>
          <w:szCs w:val="18"/>
          <w:lang w:val="ro-RO"/>
        </w:rPr>
      </w:pPr>
      <w:r w:rsidRPr="000B4AD7">
        <w:rPr>
          <w:rFonts w:ascii="Trebuchet MS" w:hAnsi="Trebuchet MS"/>
          <w:i/>
          <w:sz w:val="18"/>
          <w:szCs w:val="18"/>
          <w:lang w:val="ro-RO"/>
        </w:rPr>
        <w:t>*Suma FEGA aferentă anului financiar 2025 reprezintă rambursările efectuate de CE aferente declaraţiei de cheltuieli 16.10.2024-30.11.2024.</w:t>
      </w:r>
    </w:p>
    <w:p w14:paraId="3DCBEBFF" w14:textId="77777777" w:rsidR="000B4AD7" w:rsidRPr="000B4AD7" w:rsidRDefault="000B4AD7" w:rsidP="000B4AD7">
      <w:pPr>
        <w:jc w:val="both"/>
        <w:rPr>
          <w:rFonts w:ascii="Trebuchet MS" w:hAnsi="Trebuchet MS" w:cstheme="minorHAnsi"/>
          <w:lang w:val="ro-RO"/>
        </w:rPr>
      </w:pPr>
    </w:p>
    <w:p w14:paraId="53295A32" w14:textId="77777777" w:rsidR="000B4AD7" w:rsidRPr="000B4AD7" w:rsidRDefault="000B4AD7" w:rsidP="000B4AD7">
      <w:pPr>
        <w:jc w:val="both"/>
        <w:rPr>
          <w:rFonts w:ascii="Trebuchet MS" w:hAnsi="Trebuchet MS"/>
          <w:lang w:val="ro-RO"/>
        </w:rPr>
      </w:pPr>
      <w:r w:rsidRPr="000B4AD7">
        <w:rPr>
          <w:rFonts w:ascii="Trebuchet MS" w:hAnsi="Trebuchet MS" w:cstheme="minorHAnsi"/>
          <w:lang w:val="ro-RO"/>
        </w:rPr>
        <w:t xml:space="preserve">De asemenea, </w:t>
      </w:r>
      <w:r w:rsidRPr="000B4AD7">
        <w:rPr>
          <w:rFonts w:ascii="Trebuchet MS" w:hAnsi="Trebuchet MS" w:cstheme="minorHAnsi"/>
          <w:color w:val="000000" w:themeColor="text1"/>
          <w:lang w:val="ro-RO"/>
        </w:rPr>
        <w:t>î</w:t>
      </w:r>
      <w:r w:rsidRPr="000B4AD7">
        <w:rPr>
          <w:rFonts w:ascii="Trebuchet MS" w:hAnsi="Trebuchet MS" w:cstheme="minorHAnsi"/>
          <w:lang w:val="ro-RO"/>
        </w:rPr>
        <w:t>n</w:t>
      </w:r>
      <w:r w:rsidRPr="000B4AD7">
        <w:rPr>
          <w:rFonts w:ascii="Trebuchet MS" w:hAnsi="Trebuchet MS"/>
          <w:lang w:val="ro-RO"/>
        </w:rPr>
        <w:t xml:space="preserve"> perioada 16 octombrie 2024 – 16 ianuarie</w:t>
      </w:r>
      <w:r w:rsidRPr="000B4AD7">
        <w:rPr>
          <w:rFonts w:ascii="Trebuchet MS" w:hAnsi="Trebuchet MS"/>
          <w:bCs/>
          <w:lang w:val="ro-RO"/>
        </w:rPr>
        <w:t xml:space="preserve"> 2025</w:t>
      </w:r>
      <w:r w:rsidRPr="000B4AD7">
        <w:rPr>
          <w:rFonts w:ascii="Trebuchet MS" w:hAnsi="Trebuchet MS"/>
          <w:lang w:val="ro-RO"/>
        </w:rPr>
        <w:t>, APIA</w:t>
      </w:r>
      <w:r w:rsidRPr="000B4AD7">
        <w:rPr>
          <w:rFonts w:ascii="Trebuchet MS" w:hAnsi="Trebuchet MS" w:cstheme="minorHAnsi"/>
          <w:lang w:val="ro-RO"/>
        </w:rPr>
        <w:t xml:space="preserve"> a autorizat la </w:t>
      </w:r>
      <w:r w:rsidRPr="000B4AD7">
        <w:rPr>
          <w:rFonts w:ascii="Trebuchet MS" w:hAnsi="Trebuchet MS"/>
          <w:lang w:val="ro-RO"/>
        </w:rPr>
        <w:t>plată</w:t>
      </w:r>
      <w:r w:rsidRPr="000B4AD7">
        <w:rPr>
          <w:rFonts w:ascii="Trebuchet MS" w:hAnsi="Trebuchet MS" w:cstheme="minorHAnsi"/>
          <w:lang w:val="ro-RO"/>
        </w:rPr>
        <w:t xml:space="preserve"> din </w:t>
      </w:r>
      <w:r w:rsidRPr="000B4AD7">
        <w:rPr>
          <w:rFonts w:ascii="Trebuchet MS" w:hAnsi="Trebuchet MS"/>
          <w:lang w:val="ro-RO"/>
        </w:rPr>
        <w:t xml:space="preserve">FEGA si FEADR + cofinanțare de la bugetul national suma de </w:t>
      </w:r>
      <w:r w:rsidRPr="000B4AD7">
        <w:rPr>
          <w:rFonts w:ascii="Trebuchet MS" w:hAnsi="Trebuchet MS"/>
          <w:b/>
          <w:lang w:val="ro-RO"/>
        </w:rPr>
        <w:t>1.714,87 mil. euro</w:t>
      </w:r>
      <w:r w:rsidRPr="000B4AD7">
        <w:rPr>
          <w:rFonts w:ascii="Trebuchet MS" w:hAnsi="Trebuchet MS"/>
          <w:lang w:val="ro-RO"/>
        </w:rPr>
        <w:t>, din care pentru:</w:t>
      </w:r>
    </w:p>
    <w:p w14:paraId="747611B8" w14:textId="77777777" w:rsidR="000B4AD7" w:rsidRPr="000B4AD7" w:rsidRDefault="000B4AD7" w:rsidP="000B4AD7">
      <w:pPr>
        <w:numPr>
          <w:ilvl w:val="0"/>
          <w:numId w:val="131"/>
        </w:numPr>
        <w:spacing w:line="276" w:lineRule="auto"/>
        <w:ind w:left="426" w:hanging="284"/>
        <w:contextualSpacing/>
        <w:jc w:val="both"/>
        <w:rPr>
          <w:rFonts w:ascii="Trebuchet MS" w:eastAsia="Calibri" w:hAnsi="Trebuchet MS"/>
          <w:szCs w:val="22"/>
          <w:lang w:val="ro-RO"/>
        </w:rPr>
      </w:pPr>
      <w:r w:rsidRPr="000B4AD7">
        <w:rPr>
          <w:rFonts w:ascii="Trebuchet MS" w:eastAsia="Calibri" w:hAnsi="Trebuchet MS"/>
          <w:szCs w:val="22"/>
          <w:lang w:val="ro-RO"/>
        </w:rPr>
        <w:t xml:space="preserve">Campania 2024 în sumă de 1.635,91 mil. euro și </w:t>
      </w:r>
    </w:p>
    <w:p w14:paraId="7092ACB6" w14:textId="77777777" w:rsidR="000B4AD7" w:rsidRPr="000B4AD7" w:rsidRDefault="000B4AD7" w:rsidP="000B4AD7">
      <w:pPr>
        <w:numPr>
          <w:ilvl w:val="0"/>
          <w:numId w:val="131"/>
        </w:numPr>
        <w:spacing w:before="120" w:line="276" w:lineRule="auto"/>
        <w:ind w:left="426" w:hanging="284"/>
        <w:contextualSpacing/>
        <w:jc w:val="both"/>
        <w:rPr>
          <w:rFonts w:ascii="Trebuchet MS" w:eastAsia="Calibri" w:hAnsi="Trebuchet MS"/>
          <w:szCs w:val="22"/>
          <w:lang w:val="ro-RO"/>
        </w:rPr>
      </w:pPr>
      <w:r w:rsidRPr="000B4AD7">
        <w:rPr>
          <w:rFonts w:ascii="Trebuchet MS" w:eastAsia="Calibri" w:hAnsi="Trebuchet MS"/>
          <w:szCs w:val="22"/>
          <w:lang w:val="ro-RO"/>
        </w:rPr>
        <w:t>Măsuri de piață, comerţ exterior, promovarea produselor agricole şi ajutoare de stat în suma de 78,97 mil. euro.</w:t>
      </w:r>
    </w:p>
    <w:p w14:paraId="45F8BF79" w14:textId="77777777" w:rsidR="000B4AD7" w:rsidRPr="000B4AD7" w:rsidRDefault="000B4AD7" w:rsidP="000B4AD7">
      <w:pPr>
        <w:shd w:val="clear" w:color="auto" w:fill="FFFFFF" w:themeFill="background1"/>
        <w:spacing w:before="120"/>
        <w:jc w:val="both"/>
        <w:rPr>
          <w:rFonts w:ascii="Trebuchet MS" w:hAnsi="Trebuchet MS"/>
          <w:lang w:val="ro-RO"/>
        </w:rPr>
      </w:pPr>
      <w:r w:rsidRPr="000B4AD7">
        <w:rPr>
          <w:rFonts w:ascii="Trebuchet MS" w:hAnsi="Trebuchet MS"/>
          <w:lang w:val="ro-RO"/>
        </w:rPr>
        <w:t>Scheme noi de sprijin destinate susținerii fermierilor în 2024</w:t>
      </w:r>
      <w:r w:rsidRPr="00223989">
        <w:rPr>
          <w:rFonts w:ascii="Trebuchet MS" w:hAnsi="Trebuchet MS" w:cs="Arial"/>
          <w:color w:val="000000"/>
          <w:lang w:val="fr-FR"/>
        </w:rPr>
        <w:t xml:space="preserve"> ca urmare a agresiunii Rusiei împotriva Ucrainei</w:t>
      </w:r>
      <w:r w:rsidRPr="000B4AD7">
        <w:rPr>
          <w:rFonts w:ascii="Trebuchet MS" w:hAnsi="Trebuchet MS"/>
          <w:lang w:val="ro-RO"/>
        </w:rPr>
        <w:t>:</w:t>
      </w:r>
    </w:p>
    <w:p w14:paraId="72D65A73" w14:textId="77777777" w:rsidR="000B4AD7" w:rsidRPr="000B4AD7" w:rsidRDefault="000B4AD7" w:rsidP="000B4AD7">
      <w:pPr>
        <w:numPr>
          <w:ilvl w:val="0"/>
          <w:numId w:val="144"/>
        </w:numPr>
        <w:shd w:val="clear" w:color="auto" w:fill="FFFFFF" w:themeFill="background1"/>
        <w:spacing w:before="120" w:line="276" w:lineRule="auto"/>
        <w:ind w:left="426"/>
        <w:contextualSpacing/>
        <w:jc w:val="both"/>
        <w:rPr>
          <w:rFonts w:ascii="Trebuchet MS" w:eastAsia="Calibri" w:hAnsi="Trebuchet MS" w:cs="Mangal"/>
          <w:szCs w:val="22"/>
          <w:lang w:val="es-ES"/>
        </w:rPr>
      </w:pPr>
      <w:r w:rsidRPr="000B4AD7">
        <w:rPr>
          <w:rFonts w:ascii="Trebuchet MS" w:eastAsia="Calibri" w:hAnsi="Trebuchet MS" w:cs="Arial"/>
          <w:color w:val="000000"/>
          <w:szCs w:val="22"/>
          <w:lang w:val="ro-RO"/>
        </w:rPr>
        <w:t>Schema de ajutor de stat pentru sprijinirea întreprinderilor care îşi desfăşoară activitatea în domeniul producţiei primare de produse agricole vegetale (OG nr. 5/2024)</w:t>
      </w:r>
    </w:p>
    <w:p w14:paraId="2458D149" w14:textId="77777777" w:rsidR="000B4AD7" w:rsidRPr="000B4AD7" w:rsidRDefault="000B4AD7" w:rsidP="000B4AD7">
      <w:pPr>
        <w:numPr>
          <w:ilvl w:val="0"/>
          <w:numId w:val="144"/>
        </w:numPr>
        <w:shd w:val="clear" w:color="auto" w:fill="FFFFFF" w:themeFill="background1"/>
        <w:spacing w:before="120" w:line="276" w:lineRule="auto"/>
        <w:ind w:left="426"/>
        <w:contextualSpacing/>
        <w:jc w:val="both"/>
        <w:rPr>
          <w:rFonts w:ascii="Trebuchet MS" w:eastAsia="Calibri" w:hAnsi="Trebuchet MS" w:cs="Mangal"/>
          <w:szCs w:val="22"/>
          <w:lang w:val="es-ES"/>
        </w:rPr>
      </w:pPr>
      <w:r w:rsidRPr="000B4AD7">
        <w:rPr>
          <w:rFonts w:ascii="Trebuchet MS" w:eastAsia="Calibri" w:hAnsi="Trebuchet MS" w:cs="Arial"/>
          <w:color w:val="000000"/>
          <w:szCs w:val="22"/>
          <w:lang w:val="ro-RO"/>
        </w:rPr>
        <w:t>Schema de ajutor de stat pentru susținerea activitații crescătorilor din sectoarele suin și avicol, în perioada 1 august 2022 - 31 august 2023 (OG nr. 12/2024)</w:t>
      </w:r>
    </w:p>
    <w:p w14:paraId="7E619962" w14:textId="77777777" w:rsidR="000B4AD7" w:rsidRPr="000B4AD7" w:rsidRDefault="000B4AD7" w:rsidP="000B4AD7">
      <w:pPr>
        <w:numPr>
          <w:ilvl w:val="0"/>
          <w:numId w:val="144"/>
        </w:numPr>
        <w:shd w:val="clear" w:color="auto" w:fill="FFFFFF" w:themeFill="background1"/>
        <w:spacing w:before="120" w:line="276" w:lineRule="auto"/>
        <w:ind w:left="426"/>
        <w:contextualSpacing/>
        <w:jc w:val="both"/>
        <w:rPr>
          <w:rFonts w:ascii="Trebuchet MS" w:eastAsia="Calibri" w:hAnsi="Trebuchet MS" w:cs="Mangal"/>
          <w:szCs w:val="22"/>
          <w:lang w:val="es-ES"/>
        </w:rPr>
      </w:pPr>
      <w:r w:rsidRPr="000B4AD7">
        <w:rPr>
          <w:rFonts w:ascii="Trebuchet MS" w:eastAsia="Calibri" w:hAnsi="Trebuchet MS"/>
          <w:szCs w:val="22"/>
          <w:lang w:val="ro-RO"/>
        </w:rPr>
        <w:t xml:space="preserve">Schema de ajutor de stat pentru susținerea activității crescătorilor din sectorul bovinelor de carne și al bubalinelor, pentru pierderile aferente perioadei 1 octombrie 2022 - 31 martie 2023 </w:t>
      </w:r>
      <w:r w:rsidRPr="000B4AD7">
        <w:rPr>
          <w:rFonts w:ascii="Trebuchet MS" w:eastAsia="Calibri" w:hAnsi="Trebuchet MS"/>
          <w:bCs/>
          <w:szCs w:val="22"/>
          <w:lang w:val="ro-RO"/>
        </w:rPr>
        <w:t>(OG nr. 13/2024)</w:t>
      </w:r>
    </w:p>
    <w:p w14:paraId="0CD45562" w14:textId="77777777" w:rsidR="00B46CD0" w:rsidRDefault="00B46CD0" w:rsidP="000B4AD7">
      <w:pPr>
        <w:spacing w:before="120"/>
        <w:jc w:val="both"/>
        <w:rPr>
          <w:rFonts w:ascii="Trebuchet MS" w:hAnsi="Trebuchet MS"/>
          <w:b/>
          <w:lang w:val="ro-RO"/>
        </w:rPr>
      </w:pPr>
    </w:p>
    <w:p w14:paraId="6EC5ECB0" w14:textId="77777777" w:rsidR="00B46CD0" w:rsidRDefault="00B46CD0" w:rsidP="000B4AD7">
      <w:pPr>
        <w:spacing w:before="120"/>
        <w:jc w:val="both"/>
        <w:rPr>
          <w:rFonts w:ascii="Trebuchet MS" w:hAnsi="Trebuchet MS"/>
          <w:b/>
          <w:lang w:val="ro-RO"/>
        </w:rPr>
      </w:pPr>
    </w:p>
    <w:p w14:paraId="014649D4" w14:textId="4C68E27E" w:rsidR="000B4AD7" w:rsidRPr="000B4AD7" w:rsidRDefault="000B4AD7" w:rsidP="000B4AD7">
      <w:pPr>
        <w:spacing w:before="120"/>
        <w:jc w:val="both"/>
        <w:rPr>
          <w:rFonts w:ascii="Trebuchet MS" w:hAnsi="Trebuchet MS"/>
          <w:b/>
          <w:lang w:val="ro-RO"/>
        </w:rPr>
      </w:pPr>
      <w:r w:rsidRPr="000B4AD7">
        <w:rPr>
          <w:rFonts w:ascii="Trebuchet MS" w:hAnsi="Trebuchet MS"/>
          <w:b/>
          <w:lang w:val="ro-RO"/>
        </w:rPr>
        <w:t xml:space="preserve">Campania de primire a cererilor de plată </w:t>
      </w:r>
      <w:r w:rsidRPr="000B4AD7">
        <w:rPr>
          <w:rFonts w:ascii="Trebuchet MS" w:eastAsia="Calibri" w:hAnsi="Trebuchet MS" w:cs="Mangal"/>
          <w:b/>
          <w:lang w:val="ro-RO"/>
        </w:rPr>
        <w:t>2024</w:t>
      </w:r>
    </w:p>
    <w:p w14:paraId="008AFBFF" w14:textId="77777777" w:rsidR="000B4AD7" w:rsidRPr="000B4AD7" w:rsidRDefault="000B4AD7" w:rsidP="000B4AD7">
      <w:pPr>
        <w:spacing w:before="120"/>
        <w:jc w:val="both"/>
        <w:rPr>
          <w:rFonts w:ascii="Trebuchet MS" w:hAnsi="Trebuchet MS"/>
          <w:b/>
          <w:lang w:val="ro-RO"/>
        </w:rPr>
      </w:pPr>
      <w:r w:rsidRPr="000B4AD7">
        <w:rPr>
          <w:rFonts w:ascii="Trebuchet MS" w:hAnsi="Trebuchet MS"/>
          <w:lang w:val="ro-RO"/>
        </w:rPr>
        <w:t xml:space="preserve">În Campania de primire a cererilor de plată aferente anului 2024, în perioada </w:t>
      </w:r>
      <w:r w:rsidRPr="000B4AD7">
        <w:rPr>
          <w:rFonts w:ascii="Trebuchet MS" w:hAnsi="Trebuchet MS"/>
          <w:b/>
          <w:lang w:val="ro-RO"/>
        </w:rPr>
        <w:t xml:space="preserve">4 aprilie – 12 iunie 2024 </w:t>
      </w:r>
      <w:r w:rsidRPr="000B4AD7">
        <w:rPr>
          <w:rFonts w:ascii="Trebuchet MS" w:hAnsi="Trebuchet MS"/>
          <w:lang w:val="ro-RO"/>
        </w:rPr>
        <w:t xml:space="preserve">au fost depuse </w:t>
      </w:r>
      <w:r w:rsidRPr="000B4AD7">
        <w:rPr>
          <w:rFonts w:ascii="Trebuchet MS" w:hAnsi="Trebuchet MS" w:cs="Calibri"/>
          <w:b/>
          <w:bCs/>
          <w:lang w:val="ro-RO"/>
        </w:rPr>
        <w:t>730.395</w:t>
      </w:r>
      <w:r w:rsidRPr="000B4AD7">
        <w:rPr>
          <w:rFonts w:ascii="Trebuchet MS" w:hAnsi="Trebuchet MS"/>
          <w:b/>
          <w:lang w:val="ro-RO"/>
        </w:rPr>
        <w:t xml:space="preserve"> cereri de plată, </w:t>
      </w:r>
      <w:r w:rsidRPr="000B4AD7">
        <w:rPr>
          <w:rFonts w:ascii="Trebuchet MS" w:hAnsi="Trebuchet MS"/>
          <w:lang w:val="ro-RO"/>
        </w:rPr>
        <w:t xml:space="preserve">pentru o suprafață de </w:t>
      </w:r>
      <w:r w:rsidRPr="000B4AD7">
        <w:rPr>
          <w:rFonts w:ascii="Trebuchet MS" w:hAnsi="Trebuchet MS"/>
          <w:b/>
          <w:lang w:val="ro-RO"/>
        </w:rPr>
        <w:t>9.962.885</w:t>
      </w:r>
      <w:r w:rsidRPr="000B4AD7">
        <w:rPr>
          <w:rFonts w:ascii="Trebuchet MS" w:hAnsi="Trebuchet MS"/>
          <w:lang w:val="ro-RO"/>
        </w:rPr>
        <w:t xml:space="preserve"> </w:t>
      </w:r>
      <w:r w:rsidRPr="000B4AD7">
        <w:rPr>
          <w:rFonts w:ascii="Trebuchet MS" w:hAnsi="Trebuchet MS"/>
          <w:b/>
          <w:lang w:val="ro-RO"/>
        </w:rPr>
        <w:t xml:space="preserve">ha. </w:t>
      </w:r>
    </w:p>
    <w:p w14:paraId="6EF21F08" w14:textId="77777777" w:rsidR="000B4AD7" w:rsidRPr="000B4AD7" w:rsidRDefault="000B4AD7" w:rsidP="000B4AD7">
      <w:pPr>
        <w:spacing w:before="120"/>
        <w:jc w:val="both"/>
        <w:rPr>
          <w:rFonts w:ascii="Trebuchet MS" w:eastAsia="Calibri" w:hAnsi="Trebuchet MS" w:cs="Calibri"/>
          <w:lang w:val="ro-RO" w:eastAsia="ro-RO"/>
        </w:rPr>
      </w:pPr>
      <w:r w:rsidRPr="000B4AD7">
        <w:rPr>
          <w:rFonts w:ascii="Trebuchet MS" w:eastAsia="Calibri" w:hAnsi="Trebuchet MS" w:cs="Calibri"/>
          <w:lang w:val="ro-RO" w:eastAsia="ro-RO"/>
        </w:rPr>
        <w:t>În continuare sunt prezentate câteva dintre măsurile luate de APIA:</w:t>
      </w:r>
    </w:p>
    <w:p w14:paraId="599D607D" w14:textId="77777777" w:rsidR="000B4AD7" w:rsidRPr="000B4AD7" w:rsidRDefault="000B4AD7" w:rsidP="000B4AD7">
      <w:pPr>
        <w:numPr>
          <w:ilvl w:val="0"/>
          <w:numId w:val="145"/>
        </w:numPr>
        <w:spacing w:after="160" w:line="259" w:lineRule="auto"/>
        <w:ind w:left="426"/>
        <w:contextualSpacing/>
        <w:jc w:val="both"/>
        <w:rPr>
          <w:rFonts w:ascii="Trebuchet MS" w:eastAsia="Calibri" w:hAnsi="Trebuchet MS"/>
          <w:lang w:val="it-IT"/>
        </w:rPr>
      </w:pPr>
      <w:r w:rsidRPr="000B4AD7">
        <w:rPr>
          <w:rFonts w:ascii="Trebuchet MS" w:eastAsia="Calibri" w:hAnsi="Trebuchet MS"/>
          <w:lang w:val="it-IT"/>
        </w:rPr>
        <w:t xml:space="preserve">autorizarea si efectuarea plătilor în avans către fermierii beneficiari ai interventiilor din PS PAC 2023-2027 cu sprijin din </w:t>
      </w:r>
      <w:r w:rsidRPr="000B4AD7">
        <w:rPr>
          <w:rFonts w:ascii="Trebuchet MS" w:eastAsia="Calibri" w:hAnsi="Trebuchet MS"/>
          <w:lang w:val="ro-RO"/>
        </w:rPr>
        <w:t>FEGA, FEADR + cofinanțare de la BN.</w:t>
      </w:r>
    </w:p>
    <w:p w14:paraId="058B8031" w14:textId="77777777" w:rsidR="000B4AD7" w:rsidRPr="000B4AD7" w:rsidRDefault="000B4AD7" w:rsidP="000B4AD7">
      <w:pPr>
        <w:numPr>
          <w:ilvl w:val="0"/>
          <w:numId w:val="145"/>
        </w:numPr>
        <w:spacing w:after="160" w:line="259" w:lineRule="auto"/>
        <w:ind w:left="426"/>
        <w:contextualSpacing/>
        <w:jc w:val="both"/>
        <w:rPr>
          <w:rFonts w:ascii="Trebuchet MS" w:eastAsia="Calibri" w:hAnsi="Trebuchet MS"/>
          <w:lang w:val="it-IT"/>
        </w:rPr>
      </w:pPr>
      <w:r w:rsidRPr="000B4AD7">
        <w:rPr>
          <w:rFonts w:ascii="Trebuchet MS" w:eastAsia="Calibri" w:hAnsi="Trebuchet MS"/>
          <w:lang w:val="it-IT"/>
        </w:rPr>
        <w:t>încheierea/prelungirea convențiilor de lucru încheiate între APIA, fondurile de garantare în domeniul agriculturii și băncile comerciale în vederea eliberării adeverințelor în cadrul diferitelor interventii implementate, încheierea de acorduri și protocoale cu instituții din țară și din străinatate;</w:t>
      </w:r>
    </w:p>
    <w:p w14:paraId="53C1970A" w14:textId="77777777" w:rsidR="000B4AD7" w:rsidRPr="000B4AD7" w:rsidRDefault="000B4AD7" w:rsidP="000B4AD7">
      <w:pPr>
        <w:numPr>
          <w:ilvl w:val="0"/>
          <w:numId w:val="145"/>
        </w:numPr>
        <w:spacing w:before="120"/>
        <w:ind w:left="426"/>
        <w:contextualSpacing/>
        <w:jc w:val="both"/>
        <w:rPr>
          <w:rFonts w:ascii="Trebuchet MS" w:eastAsia="Calibri" w:hAnsi="Trebuchet MS"/>
          <w:lang w:val="it-IT"/>
        </w:rPr>
      </w:pPr>
      <w:r w:rsidRPr="000B4AD7">
        <w:rPr>
          <w:rFonts w:ascii="Trebuchet MS" w:eastAsia="Calibri" w:hAnsi="Trebuchet MS"/>
          <w:lang w:val="it-IT"/>
        </w:rPr>
        <w:t>participarea la misiunile de audit ale CE, ale Curții Europene de Conturi, la întâlnirile bilaterale sau de conciliere;</w:t>
      </w:r>
    </w:p>
    <w:p w14:paraId="44CC4029" w14:textId="77777777" w:rsidR="000B4AD7" w:rsidRPr="000B4AD7" w:rsidRDefault="000B4AD7" w:rsidP="000B4AD7">
      <w:pPr>
        <w:numPr>
          <w:ilvl w:val="0"/>
          <w:numId w:val="145"/>
        </w:numPr>
        <w:spacing w:before="120"/>
        <w:ind w:left="426"/>
        <w:contextualSpacing/>
        <w:jc w:val="both"/>
        <w:rPr>
          <w:rFonts w:ascii="Trebuchet MS" w:eastAsia="Calibri" w:hAnsi="Trebuchet MS"/>
          <w:lang w:val="it-IT"/>
        </w:rPr>
      </w:pPr>
      <w:r w:rsidRPr="000B4AD7">
        <w:rPr>
          <w:rFonts w:ascii="Trebuchet MS" w:eastAsia="Calibri" w:hAnsi="Trebuchet MS"/>
          <w:lang w:val="it-IT"/>
        </w:rPr>
        <w:t>activităţi de informare publică asupra intervențiilor derulate din fonduri europene (FEGA şi FEADR) şi de la BN;</w:t>
      </w:r>
    </w:p>
    <w:p w14:paraId="6AC64374" w14:textId="77777777" w:rsidR="000B4AD7" w:rsidRPr="000B4AD7" w:rsidRDefault="000B4AD7" w:rsidP="000B4AD7">
      <w:pPr>
        <w:numPr>
          <w:ilvl w:val="0"/>
          <w:numId w:val="145"/>
        </w:numPr>
        <w:spacing w:before="120"/>
        <w:ind w:left="426"/>
        <w:contextualSpacing/>
        <w:jc w:val="both"/>
        <w:rPr>
          <w:rFonts w:ascii="Trebuchet MS" w:eastAsia="Calibri" w:hAnsi="Trebuchet MS" w:cstheme="minorHAnsi"/>
          <w:lang w:val="ro-RO" w:eastAsia="ro-RO"/>
        </w:rPr>
      </w:pPr>
      <w:r w:rsidRPr="000B4AD7">
        <w:rPr>
          <w:rFonts w:ascii="Trebuchet MS" w:eastAsia="Calibri" w:hAnsi="Trebuchet MS" w:cstheme="minorHAnsi"/>
          <w:lang w:val="ro-RO" w:eastAsia="ro-RO"/>
        </w:rPr>
        <w:t>identificarea prin mijloace electronice a parcelelor agricole din cadrul exploatației și a suprafețelor din angajamente.</w:t>
      </w:r>
    </w:p>
    <w:p w14:paraId="53169BD2" w14:textId="77777777" w:rsidR="000B4AD7" w:rsidRPr="000B4AD7" w:rsidRDefault="000B4AD7" w:rsidP="000B4AD7">
      <w:pPr>
        <w:suppressAutoHyphens/>
        <w:spacing w:before="120"/>
        <w:jc w:val="both"/>
        <w:rPr>
          <w:rFonts w:ascii="Trebuchet MS" w:hAnsi="Trebuchet MS" w:cs="Arial"/>
          <w:b/>
          <w:lang w:val="ro-RO"/>
        </w:rPr>
      </w:pPr>
      <w:r w:rsidRPr="000B4AD7">
        <w:rPr>
          <w:rFonts w:ascii="Trebuchet MS" w:hAnsi="Trebuchet MS"/>
          <w:lang w:val="ro-RO"/>
        </w:rPr>
        <w:t xml:space="preserve">Pentru creșterea gradului de accesare a </w:t>
      </w:r>
      <w:r w:rsidRPr="000B4AD7">
        <w:rPr>
          <w:rFonts w:ascii="Trebuchet MS" w:hAnsi="Trebuchet MS"/>
          <w:bCs/>
          <w:lang w:val="ro-RO"/>
        </w:rPr>
        <w:t xml:space="preserve"> interventiilor</w:t>
      </w:r>
      <w:r w:rsidRPr="000B4AD7">
        <w:rPr>
          <w:rFonts w:ascii="Trebuchet MS" w:hAnsi="Trebuchet MS"/>
          <w:lang w:val="ro-RO"/>
        </w:rPr>
        <w:t>, AM PNDR, APIA si AFIR au avut în vedere campanii ample de informare a potențialilor beneficiari, derulate prin diferite canale de comunicare, incluzând publicații pe site-urile instituţiilor responsabile, pe portalul Rețelei Naționale de Dezvoltare Rurală, comunicate de presă, informaţii furnizate prin formularul cererii de plată și Ghidul solicitantului, precum și caravane şi campanii de informare şi promovare înainte de demararea depunerii cererilor de plată.</w:t>
      </w:r>
      <w:r w:rsidRPr="000B4AD7">
        <w:rPr>
          <w:rFonts w:ascii="Trebuchet MS" w:hAnsi="Trebuchet MS" w:cs="Arial"/>
          <w:b/>
          <w:lang w:val="ro-RO"/>
        </w:rPr>
        <w:t xml:space="preserve"> </w:t>
      </w:r>
    </w:p>
    <w:p w14:paraId="2564A9AC" w14:textId="77777777" w:rsidR="000B4AD7" w:rsidRPr="000B4AD7" w:rsidRDefault="000B4AD7" w:rsidP="000B4AD7">
      <w:pPr>
        <w:suppressAutoHyphens/>
        <w:spacing w:before="120"/>
        <w:jc w:val="both"/>
        <w:rPr>
          <w:rFonts w:ascii="Trebuchet MS" w:hAnsi="Trebuchet MS" w:cs="Arial"/>
          <w:b/>
          <w:lang w:val="ro-RO"/>
        </w:rPr>
      </w:pPr>
    </w:p>
    <w:p w14:paraId="21CDF1EB" w14:textId="77777777" w:rsidR="000B4AD7" w:rsidRPr="000B4AD7" w:rsidRDefault="000B4AD7" w:rsidP="000B4AD7">
      <w:pPr>
        <w:suppressAutoHyphens/>
        <w:spacing w:before="120"/>
        <w:jc w:val="both"/>
        <w:rPr>
          <w:rFonts w:ascii="Trebuchet MS" w:hAnsi="Trebuchet MS" w:cs="Arial"/>
          <w:b/>
          <w:lang w:val="ro-RO"/>
        </w:rPr>
      </w:pPr>
      <w:r w:rsidRPr="000B4AD7">
        <w:rPr>
          <w:rFonts w:ascii="Trebuchet MS" w:hAnsi="Trebuchet MS" w:cs="Arial"/>
          <w:b/>
          <w:lang w:val="ro-RO"/>
        </w:rPr>
        <w:t>Fondul European pentru Pescuit și Afaceri Maritime</w:t>
      </w:r>
    </w:p>
    <w:p w14:paraId="74C69451" w14:textId="77777777" w:rsidR="000B4AD7" w:rsidRPr="000B4AD7" w:rsidRDefault="000B4AD7" w:rsidP="000B4AD7">
      <w:pPr>
        <w:jc w:val="both"/>
        <w:rPr>
          <w:rFonts w:ascii="Trebuchet MS" w:hAnsi="Trebuchet MS"/>
          <w:lang w:val="ro-RO"/>
        </w:rPr>
      </w:pPr>
    </w:p>
    <w:p w14:paraId="0134E05D" w14:textId="77777777" w:rsidR="000B4AD7" w:rsidRPr="000B4AD7" w:rsidRDefault="000B4AD7" w:rsidP="000B4AD7">
      <w:pPr>
        <w:jc w:val="both"/>
        <w:rPr>
          <w:rFonts w:ascii="Trebuchet MS" w:hAnsi="Trebuchet MS"/>
          <w:lang w:val="ro-RO"/>
        </w:rPr>
      </w:pPr>
      <w:r w:rsidRPr="000B4AD7">
        <w:rPr>
          <w:rFonts w:ascii="Trebuchet MS" w:hAnsi="Trebuchet MS"/>
          <w:lang w:val="ro-RO"/>
        </w:rPr>
        <w:t>Gradul de angajare al sumelor alocate 2014-2020: 102,86%, stadiul plăților la data curentă (sume justificate de beneficiari): 87,96% iar gradul de absorbție</w:t>
      </w:r>
      <w:r w:rsidRPr="000B4AD7">
        <w:rPr>
          <w:rFonts w:ascii="Trebuchet MS" w:hAnsi="Trebuchet MS"/>
          <w:b/>
          <w:sz w:val="22"/>
          <w:szCs w:val="22"/>
          <w:vertAlign w:val="superscript"/>
          <w:lang w:val="ro-RO"/>
        </w:rPr>
        <w:footnoteReference w:id="46"/>
      </w:r>
      <w:r w:rsidRPr="000B4AD7">
        <w:rPr>
          <w:rFonts w:ascii="Trebuchet MS" w:hAnsi="Trebuchet MS"/>
          <w:lang w:val="ro-RO"/>
        </w:rPr>
        <w:t xml:space="preserve"> la data curentă: 80,43%.</w:t>
      </w:r>
    </w:p>
    <w:p w14:paraId="649009DA" w14:textId="77777777" w:rsidR="000B4AD7" w:rsidRPr="000B4AD7" w:rsidRDefault="000B4AD7" w:rsidP="000B4AD7">
      <w:pPr>
        <w:jc w:val="both"/>
        <w:rPr>
          <w:rFonts w:ascii="Trebuchet MS" w:eastAsia="Calibri" w:hAnsi="Trebuchet MS" w:cs="Mangal"/>
          <w:lang w:val="es-ES"/>
        </w:rPr>
      </w:pPr>
    </w:p>
    <w:p w14:paraId="04D6E7A3" w14:textId="77777777" w:rsidR="000B4AD7" w:rsidRPr="000B4AD7" w:rsidRDefault="000B4AD7" w:rsidP="000B4AD7">
      <w:pPr>
        <w:jc w:val="both"/>
        <w:rPr>
          <w:rFonts w:ascii="Trebuchet MS" w:hAnsi="Trebuchet MS"/>
          <w:lang w:val="it-IT"/>
        </w:rPr>
      </w:pPr>
      <w:r w:rsidRPr="000B4AD7">
        <w:rPr>
          <w:rFonts w:ascii="Trebuchet MS" w:eastAsia="Calibri" w:hAnsi="Trebuchet MS" w:cs="Mangal"/>
          <w:lang w:val="es-ES"/>
        </w:rPr>
        <w:t>Programul</w:t>
      </w:r>
      <w:r w:rsidRPr="000B4AD7">
        <w:rPr>
          <w:rFonts w:ascii="Trebuchet MS" w:hAnsi="Trebuchet MS"/>
          <w:lang w:val="it-IT"/>
        </w:rPr>
        <w:t xml:space="preserve"> pentru Acvacultură și Pescuit 2021-2027 a fost aprobat în data de 30.11.2022, cu o alocare de 232,07 mil. euro, din care 162,45 mil. euro contribuție UE și 69,62 mil. euro contribuția publică națională. </w:t>
      </w:r>
    </w:p>
    <w:p w14:paraId="43810552" w14:textId="77777777" w:rsidR="000B4AD7" w:rsidRPr="000B4AD7" w:rsidRDefault="000B4AD7" w:rsidP="000B4AD7">
      <w:pPr>
        <w:jc w:val="both"/>
        <w:rPr>
          <w:rFonts w:ascii="Trebuchet MS" w:hAnsi="Trebuchet MS"/>
          <w:lang w:val="it-IT"/>
        </w:rPr>
      </w:pPr>
    </w:p>
    <w:p w14:paraId="47B601F7" w14:textId="175B0D04" w:rsidR="000B4AD7" w:rsidRPr="000B4AD7" w:rsidRDefault="006C5377" w:rsidP="000B4AD7">
      <w:pPr>
        <w:jc w:val="both"/>
        <w:rPr>
          <w:rFonts w:ascii="Trebuchet MS" w:hAnsi="Trebuchet MS" w:cs="Arial"/>
          <w:lang w:val="ro-RO"/>
        </w:rPr>
      </w:pPr>
      <w:r>
        <w:rPr>
          <w:rFonts w:ascii="Trebuchet MS" w:hAnsi="Trebuchet MS" w:cs="Arial"/>
          <w:lang w:val="ro-RO"/>
        </w:rPr>
        <w:t xml:space="preserve">    </w:t>
      </w:r>
      <w:r w:rsidR="000B4AD7" w:rsidRPr="000B4AD7">
        <w:rPr>
          <w:rFonts w:ascii="Trebuchet MS" w:hAnsi="Trebuchet MS" w:cs="Arial"/>
          <w:lang w:val="ro-RO"/>
        </w:rPr>
        <w:t xml:space="preserve">Sumele alocate României pentru cadrul financiar multianual 2021-2027, pe ani:                                                  </w:t>
      </w:r>
    </w:p>
    <w:tbl>
      <w:tblPr>
        <w:tblW w:w="4990" w:type="pct"/>
        <w:tblLook w:val="04A0" w:firstRow="1" w:lastRow="0" w:firstColumn="1" w:lastColumn="0" w:noHBand="0" w:noVBand="1"/>
      </w:tblPr>
      <w:tblGrid>
        <w:gridCol w:w="2349"/>
        <w:gridCol w:w="768"/>
        <w:gridCol w:w="847"/>
        <w:gridCol w:w="783"/>
        <w:gridCol w:w="846"/>
        <w:gridCol w:w="846"/>
        <w:gridCol w:w="919"/>
        <w:gridCol w:w="778"/>
        <w:gridCol w:w="1022"/>
      </w:tblGrid>
      <w:tr w:rsidR="000B4AD7" w:rsidRPr="000B4AD7" w14:paraId="72522ABE" w14:textId="77777777" w:rsidTr="008F4596">
        <w:trPr>
          <w:trHeight w:val="193"/>
          <w:tblHeader/>
        </w:trPr>
        <w:tc>
          <w:tcPr>
            <w:tcW w:w="1281" w:type="pct"/>
            <w:shd w:val="clear" w:color="auto" w:fill="BDD6EE" w:themeFill="accent1" w:themeFillTint="66"/>
          </w:tcPr>
          <w:p w14:paraId="2C763F24"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An</w:t>
            </w:r>
          </w:p>
        </w:tc>
        <w:tc>
          <w:tcPr>
            <w:tcW w:w="419" w:type="pct"/>
            <w:shd w:val="clear" w:color="auto" w:fill="BDD6EE" w:themeFill="accent1" w:themeFillTint="66"/>
            <w:tcMar>
              <w:top w:w="0" w:type="dxa"/>
              <w:left w:w="60" w:type="dxa"/>
              <w:bottom w:w="80" w:type="dxa"/>
              <w:right w:w="60" w:type="dxa"/>
            </w:tcMar>
            <w:vAlign w:val="center"/>
          </w:tcPr>
          <w:p w14:paraId="4F611CD2"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2021</w:t>
            </w:r>
          </w:p>
        </w:tc>
        <w:tc>
          <w:tcPr>
            <w:tcW w:w="462" w:type="pct"/>
            <w:shd w:val="clear" w:color="auto" w:fill="BDD6EE" w:themeFill="accent1" w:themeFillTint="66"/>
            <w:tcMar>
              <w:top w:w="0" w:type="dxa"/>
              <w:left w:w="60" w:type="dxa"/>
              <w:bottom w:w="80" w:type="dxa"/>
              <w:right w:w="60" w:type="dxa"/>
            </w:tcMar>
            <w:vAlign w:val="center"/>
          </w:tcPr>
          <w:p w14:paraId="5B9B8ED6"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2022</w:t>
            </w:r>
          </w:p>
        </w:tc>
        <w:tc>
          <w:tcPr>
            <w:tcW w:w="427" w:type="pct"/>
            <w:shd w:val="clear" w:color="auto" w:fill="BDD6EE" w:themeFill="accent1" w:themeFillTint="66"/>
            <w:tcMar>
              <w:top w:w="0" w:type="dxa"/>
              <w:left w:w="60" w:type="dxa"/>
              <w:bottom w:w="80" w:type="dxa"/>
              <w:right w:w="60" w:type="dxa"/>
            </w:tcMar>
            <w:vAlign w:val="center"/>
          </w:tcPr>
          <w:p w14:paraId="79C38CD1"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2023</w:t>
            </w:r>
          </w:p>
        </w:tc>
        <w:tc>
          <w:tcPr>
            <w:tcW w:w="462" w:type="pct"/>
            <w:shd w:val="clear" w:color="auto" w:fill="BDD6EE" w:themeFill="accent1" w:themeFillTint="66"/>
            <w:tcMar>
              <w:top w:w="0" w:type="dxa"/>
              <w:left w:w="60" w:type="dxa"/>
              <w:bottom w:w="80" w:type="dxa"/>
              <w:right w:w="60" w:type="dxa"/>
            </w:tcMar>
            <w:vAlign w:val="center"/>
          </w:tcPr>
          <w:p w14:paraId="5DFE2F66"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2024</w:t>
            </w:r>
          </w:p>
        </w:tc>
        <w:tc>
          <w:tcPr>
            <w:tcW w:w="462" w:type="pct"/>
            <w:shd w:val="clear" w:color="auto" w:fill="BDD6EE" w:themeFill="accent1" w:themeFillTint="66"/>
            <w:tcMar>
              <w:top w:w="0" w:type="dxa"/>
              <w:left w:w="60" w:type="dxa"/>
              <w:bottom w:w="80" w:type="dxa"/>
              <w:right w:w="60" w:type="dxa"/>
            </w:tcMar>
            <w:vAlign w:val="center"/>
          </w:tcPr>
          <w:p w14:paraId="7B6D5775"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2025</w:t>
            </w:r>
          </w:p>
        </w:tc>
        <w:tc>
          <w:tcPr>
            <w:tcW w:w="502" w:type="pct"/>
            <w:shd w:val="clear" w:color="auto" w:fill="BDD6EE" w:themeFill="accent1" w:themeFillTint="66"/>
            <w:tcMar>
              <w:top w:w="0" w:type="dxa"/>
              <w:left w:w="60" w:type="dxa"/>
              <w:bottom w:w="80" w:type="dxa"/>
              <w:right w:w="60" w:type="dxa"/>
            </w:tcMar>
            <w:vAlign w:val="center"/>
          </w:tcPr>
          <w:p w14:paraId="2CC129ED"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2026</w:t>
            </w:r>
          </w:p>
        </w:tc>
        <w:tc>
          <w:tcPr>
            <w:tcW w:w="425" w:type="pct"/>
            <w:shd w:val="clear" w:color="auto" w:fill="BDD6EE" w:themeFill="accent1" w:themeFillTint="66"/>
            <w:tcMar>
              <w:top w:w="0" w:type="dxa"/>
              <w:left w:w="60" w:type="dxa"/>
              <w:bottom w:w="80" w:type="dxa"/>
              <w:right w:w="60" w:type="dxa"/>
            </w:tcMar>
            <w:vAlign w:val="center"/>
          </w:tcPr>
          <w:p w14:paraId="09723DD8"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2027</w:t>
            </w:r>
          </w:p>
        </w:tc>
        <w:tc>
          <w:tcPr>
            <w:tcW w:w="558" w:type="pct"/>
            <w:shd w:val="clear" w:color="auto" w:fill="BDD6EE" w:themeFill="accent1" w:themeFillTint="66"/>
            <w:tcMar>
              <w:top w:w="0" w:type="dxa"/>
              <w:left w:w="60" w:type="dxa"/>
              <w:bottom w:w="80" w:type="dxa"/>
              <w:right w:w="60" w:type="dxa"/>
            </w:tcMar>
            <w:vAlign w:val="center"/>
          </w:tcPr>
          <w:p w14:paraId="7EBB4BA6" w14:textId="77777777" w:rsidR="000B4AD7" w:rsidRPr="000B4AD7" w:rsidRDefault="000B4AD7" w:rsidP="000B4AD7">
            <w:pPr>
              <w:spacing w:before="100"/>
              <w:jc w:val="center"/>
              <w:rPr>
                <w:rFonts w:ascii="Trebuchet MS" w:hAnsi="Trebuchet MS"/>
                <w:sz w:val="22"/>
                <w:szCs w:val="22"/>
              </w:rPr>
            </w:pPr>
            <w:r w:rsidRPr="000B4AD7">
              <w:rPr>
                <w:rFonts w:ascii="Trebuchet MS" w:hAnsi="Trebuchet MS"/>
                <w:sz w:val="22"/>
                <w:szCs w:val="22"/>
              </w:rPr>
              <w:t>Total</w:t>
            </w:r>
          </w:p>
        </w:tc>
      </w:tr>
      <w:tr w:rsidR="000B4AD7" w:rsidRPr="000B4AD7" w14:paraId="64FE3236" w14:textId="77777777" w:rsidTr="008F4596">
        <w:trPr>
          <w:trHeight w:val="587"/>
        </w:trPr>
        <w:tc>
          <w:tcPr>
            <w:tcW w:w="1281" w:type="pct"/>
            <w:shd w:val="clear" w:color="auto" w:fill="DEEAF6" w:themeFill="accent1" w:themeFillTint="33"/>
          </w:tcPr>
          <w:p w14:paraId="553EBC93" w14:textId="77777777" w:rsidR="000B4AD7" w:rsidRPr="000B4AD7" w:rsidRDefault="000B4AD7" w:rsidP="000B4AD7">
            <w:pPr>
              <w:jc w:val="center"/>
              <w:rPr>
                <w:rFonts w:ascii="Trebuchet MS" w:hAnsi="Trebuchet MS"/>
                <w:sz w:val="22"/>
                <w:szCs w:val="22"/>
              </w:rPr>
            </w:pPr>
            <w:r w:rsidRPr="000B4AD7">
              <w:rPr>
                <w:rFonts w:ascii="Trebuchet MS" w:hAnsi="Trebuchet MS"/>
                <w:sz w:val="22"/>
                <w:szCs w:val="22"/>
              </w:rPr>
              <w:t>Alocări  FEPAM</w:t>
            </w:r>
          </w:p>
          <w:p w14:paraId="62D52F7D" w14:textId="77777777" w:rsidR="000B4AD7" w:rsidRPr="000B4AD7" w:rsidRDefault="000B4AD7" w:rsidP="000B4AD7">
            <w:pPr>
              <w:jc w:val="center"/>
              <w:rPr>
                <w:rFonts w:ascii="Trebuchet MS" w:hAnsi="Trebuchet MS"/>
                <w:sz w:val="22"/>
                <w:szCs w:val="22"/>
              </w:rPr>
            </w:pPr>
            <w:r w:rsidRPr="000B4AD7">
              <w:rPr>
                <w:rFonts w:ascii="Trebuchet MS" w:hAnsi="Trebuchet MS"/>
                <w:sz w:val="22"/>
                <w:szCs w:val="22"/>
              </w:rPr>
              <w:t>2021-2027 [</w:t>
            </w:r>
            <w:r w:rsidRPr="000B4AD7">
              <w:rPr>
                <w:rFonts w:ascii="Trebuchet MS" w:hAnsi="Trebuchet MS"/>
                <w:sz w:val="22"/>
                <w:szCs w:val="22"/>
                <w:lang w:val="ro-RO"/>
              </w:rPr>
              <w:t xml:space="preserve">mil. </w:t>
            </w:r>
            <w:r w:rsidRPr="000B4AD7">
              <w:rPr>
                <w:rFonts w:ascii="Trebuchet MS" w:hAnsi="Trebuchet MS" w:cs="Arial"/>
                <w:sz w:val="22"/>
                <w:szCs w:val="22"/>
                <w:lang w:val="ro-RO"/>
              </w:rPr>
              <w:t>euro]</w:t>
            </w:r>
          </w:p>
        </w:tc>
        <w:tc>
          <w:tcPr>
            <w:tcW w:w="419" w:type="pct"/>
            <w:shd w:val="clear" w:color="auto" w:fill="DEEAF6" w:themeFill="accent1" w:themeFillTint="33"/>
            <w:tcMar>
              <w:top w:w="0" w:type="dxa"/>
              <w:left w:w="60" w:type="dxa"/>
              <w:bottom w:w="80" w:type="dxa"/>
              <w:right w:w="60" w:type="dxa"/>
            </w:tcMar>
            <w:vAlign w:val="center"/>
          </w:tcPr>
          <w:p w14:paraId="278BB151" w14:textId="77777777" w:rsidR="000B4AD7" w:rsidRPr="000B4AD7" w:rsidRDefault="000B4AD7" w:rsidP="000B4AD7">
            <w:pPr>
              <w:spacing w:before="240"/>
              <w:jc w:val="right"/>
              <w:rPr>
                <w:rFonts w:ascii="Trebuchet MS" w:hAnsi="Trebuchet MS"/>
                <w:sz w:val="22"/>
                <w:szCs w:val="22"/>
              </w:rPr>
            </w:pPr>
            <w:r w:rsidRPr="000B4AD7">
              <w:rPr>
                <w:rFonts w:ascii="Trebuchet MS" w:hAnsi="Trebuchet MS"/>
                <w:sz w:val="22"/>
                <w:szCs w:val="22"/>
              </w:rPr>
              <w:t>0,00</w:t>
            </w:r>
          </w:p>
        </w:tc>
        <w:tc>
          <w:tcPr>
            <w:tcW w:w="462" w:type="pct"/>
            <w:shd w:val="clear" w:color="auto" w:fill="DEEAF6" w:themeFill="accent1" w:themeFillTint="33"/>
            <w:tcMar>
              <w:top w:w="0" w:type="dxa"/>
              <w:left w:w="60" w:type="dxa"/>
              <w:bottom w:w="80" w:type="dxa"/>
              <w:right w:w="60" w:type="dxa"/>
            </w:tcMar>
            <w:vAlign w:val="center"/>
          </w:tcPr>
          <w:p w14:paraId="351E4146" w14:textId="77777777" w:rsidR="000B4AD7" w:rsidRPr="000B4AD7" w:rsidRDefault="000B4AD7" w:rsidP="000B4AD7">
            <w:pPr>
              <w:spacing w:before="240"/>
              <w:jc w:val="right"/>
              <w:rPr>
                <w:rFonts w:ascii="Trebuchet MS" w:hAnsi="Trebuchet MS"/>
                <w:sz w:val="22"/>
                <w:szCs w:val="22"/>
              </w:rPr>
            </w:pPr>
            <w:r w:rsidRPr="000B4AD7">
              <w:rPr>
                <w:rFonts w:ascii="Trebuchet MS" w:hAnsi="Trebuchet MS"/>
                <w:sz w:val="22"/>
                <w:szCs w:val="22"/>
              </w:rPr>
              <w:t>31,51</w:t>
            </w:r>
          </w:p>
        </w:tc>
        <w:tc>
          <w:tcPr>
            <w:tcW w:w="427" w:type="pct"/>
            <w:shd w:val="clear" w:color="auto" w:fill="DEEAF6" w:themeFill="accent1" w:themeFillTint="33"/>
            <w:tcMar>
              <w:top w:w="0" w:type="dxa"/>
              <w:left w:w="60" w:type="dxa"/>
              <w:bottom w:w="80" w:type="dxa"/>
              <w:right w:w="60" w:type="dxa"/>
            </w:tcMar>
            <w:vAlign w:val="center"/>
          </w:tcPr>
          <w:p w14:paraId="64BAF3E4" w14:textId="77777777" w:rsidR="000B4AD7" w:rsidRPr="000B4AD7" w:rsidRDefault="000B4AD7" w:rsidP="000B4AD7">
            <w:pPr>
              <w:spacing w:before="240"/>
              <w:jc w:val="right"/>
              <w:rPr>
                <w:rFonts w:ascii="Trebuchet MS" w:hAnsi="Trebuchet MS"/>
                <w:sz w:val="22"/>
                <w:szCs w:val="22"/>
              </w:rPr>
            </w:pPr>
            <w:r w:rsidRPr="000B4AD7">
              <w:rPr>
                <w:rFonts w:ascii="Trebuchet MS" w:hAnsi="Trebuchet MS"/>
                <w:sz w:val="22"/>
                <w:szCs w:val="22"/>
              </w:rPr>
              <w:t>30,46</w:t>
            </w:r>
          </w:p>
        </w:tc>
        <w:tc>
          <w:tcPr>
            <w:tcW w:w="462" w:type="pct"/>
            <w:shd w:val="clear" w:color="auto" w:fill="DEEAF6" w:themeFill="accent1" w:themeFillTint="33"/>
            <w:tcMar>
              <w:top w:w="0" w:type="dxa"/>
              <w:left w:w="60" w:type="dxa"/>
              <w:bottom w:w="80" w:type="dxa"/>
              <w:right w:w="60" w:type="dxa"/>
            </w:tcMar>
            <w:vAlign w:val="center"/>
          </w:tcPr>
          <w:p w14:paraId="732B6D62" w14:textId="77777777" w:rsidR="000B4AD7" w:rsidRPr="000B4AD7" w:rsidRDefault="000B4AD7" w:rsidP="000B4AD7">
            <w:pPr>
              <w:spacing w:before="240"/>
              <w:jc w:val="right"/>
              <w:rPr>
                <w:rFonts w:ascii="Trebuchet MS" w:hAnsi="Trebuchet MS"/>
                <w:sz w:val="22"/>
                <w:szCs w:val="22"/>
              </w:rPr>
            </w:pPr>
            <w:r w:rsidRPr="000B4AD7">
              <w:rPr>
                <w:rFonts w:ascii="Trebuchet MS" w:hAnsi="Trebuchet MS"/>
                <w:sz w:val="22"/>
                <w:szCs w:val="22"/>
              </w:rPr>
              <w:t>29,38</w:t>
            </w:r>
          </w:p>
        </w:tc>
        <w:tc>
          <w:tcPr>
            <w:tcW w:w="462" w:type="pct"/>
            <w:shd w:val="clear" w:color="auto" w:fill="DEEAF6" w:themeFill="accent1" w:themeFillTint="33"/>
            <w:tcMar>
              <w:top w:w="0" w:type="dxa"/>
              <w:left w:w="60" w:type="dxa"/>
              <w:bottom w:w="80" w:type="dxa"/>
              <w:right w:w="60" w:type="dxa"/>
            </w:tcMar>
            <w:vAlign w:val="center"/>
          </w:tcPr>
          <w:p w14:paraId="64103698" w14:textId="77777777" w:rsidR="000B4AD7" w:rsidRPr="000B4AD7" w:rsidRDefault="000B4AD7" w:rsidP="000B4AD7">
            <w:pPr>
              <w:spacing w:before="240"/>
              <w:jc w:val="right"/>
              <w:rPr>
                <w:rFonts w:ascii="Trebuchet MS" w:hAnsi="Trebuchet MS"/>
                <w:sz w:val="22"/>
                <w:szCs w:val="22"/>
              </w:rPr>
            </w:pPr>
            <w:r w:rsidRPr="000B4AD7">
              <w:rPr>
                <w:rFonts w:ascii="Trebuchet MS" w:hAnsi="Trebuchet MS"/>
                <w:sz w:val="22"/>
                <w:szCs w:val="22"/>
              </w:rPr>
              <w:t>26,62</w:t>
            </w:r>
          </w:p>
        </w:tc>
        <w:tc>
          <w:tcPr>
            <w:tcW w:w="502" w:type="pct"/>
            <w:shd w:val="clear" w:color="auto" w:fill="DEEAF6" w:themeFill="accent1" w:themeFillTint="33"/>
            <w:tcMar>
              <w:top w:w="0" w:type="dxa"/>
              <w:left w:w="60" w:type="dxa"/>
              <w:bottom w:w="80" w:type="dxa"/>
              <w:right w:w="60" w:type="dxa"/>
            </w:tcMar>
            <w:vAlign w:val="center"/>
          </w:tcPr>
          <w:p w14:paraId="5D0B57EF" w14:textId="77777777" w:rsidR="000B4AD7" w:rsidRPr="000B4AD7" w:rsidRDefault="000B4AD7" w:rsidP="000B4AD7">
            <w:pPr>
              <w:spacing w:before="240"/>
              <w:jc w:val="right"/>
              <w:rPr>
                <w:rFonts w:ascii="Trebuchet MS" w:hAnsi="Trebuchet MS"/>
                <w:sz w:val="22"/>
                <w:szCs w:val="22"/>
              </w:rPr>
            </w:pPr>
            <w:r w:rsidRPr="000B4AD7">
              <w:rPr>
                <w:rFonts w:ascii="Trebuchet MS" w:hAnsi="Trebuchet MS"/>
                <w:sz w:val="22"/>
                <w:szCs w:val="22"/>
              </w:rPr>
              <w:t>22,07</w:t>
            </w:r>
          </w:p>
        </w:tc>
        <w:tc>
          <w:tcPr>
            <w:tcW w:w="425" w:type="pct"/>
            <w:shd w:val="clear" w:color="auto" w:fill="DEEAF6" w:themeFill="accent1" w:themeFillTint="33"/>
            <w:tcMar>
              <w:top w:w="0" w:type="dxa"/>
              <w:left w:w="60" w:type="dxa"/>
              <w:bottom w:w="80" w:type="dxa"/>
              <w:right w:w="60" w:type="dxa"/>
            </w:tcMar>
            <w:vAlign w:val="center"/>
          </w:tcPr>
          <w:p w14:paraId="17394930" w14:textId="77777777" w:rsidR="000B4AD7" w:rsidRPr="000B4AD7" w:rsidRDefault="000B4AD7" w:rsidP="000B4AD7">
            <w:pPr>
              <w:spacing w:before="240"/>
              <w:jc w:val="right"/>
              <w:rPr>
                <w:rFonts w:ascii="Trebuchet MS" w:hAnsi="Trebuchet MS"/>
                <w:sz w:val="22"/>
                <w:szCs w:val="22"/>
              </w:rPr>
            </w:pPr>
            <w:r w:rsidRPr="000B4AD7">
              <w:rPr>
                <w:rFonts w:ascii="Trebuchet MS" w:hAnsi="Trebuchet MS"/>
                <w:sz w:val="22"/>
                <w:szCs w:val="22"/>
              </w:rPr>
              <w:t>22,41</w:t>
            </w:r>
          </w:p>
        </w:tc>
        <w:tc>
          <w:tcPr>
            <w:tcW w:w="558" w:type="pct"/>
            <w:shd w:val="clear" w:color="auto" w:fill="DEEAF6" w:themeFill="accent1" w:themeFillTint="33"/>
            <w:tcMar>
              <w:top w:w="0" w:type="dxa"/>
              <w:left w:w="60" w:type="dxa"/>
              <w:bottom w:w="80" w:type="dxa"/>
              <w:right w:w="60" w:type="dxa"/>
            </w:tcMar>
            <w:vAlign w:val="center"/>
          </w:tcPr>
          <w:p w14:paraId="0BB9765B" w14:textId="77777777" w:rsidR="000B4AD7" w:rsidRPr="000B4AD7" w:rsidRDefault="000B4AD7" w:rsidP="000B4AD7">
            <w:pPr>
              <w:spacing w:before="240"/>
              <w:jc w:val="center"/>
              <w:rPr>
                <w:rFonts w:ascii="Trebuchet MS" w:hAnsi="Trebuchet MS"/>
                <w:sz w:val="22"/>
                <w:szCs w:val="22"/>
              </w:rPr>
            </w:pPr>
            <w:r w:rsidRPr="000B4AD7">
              <w:rPr>
                <w:rFonts w:ascii="Trebuchet MS" w:hAnsi="Trebuchet MS"/>
                <w:sz w:val="22"/>
                <w:szCs w:val="22"/>
              </w:rPr>
              <w:t>162,45</w:t>
            </w:r>
          </w:p>
        </w:tc>
      </w:tr>
      <w:tr w:rsidR="000B4AD7" w:rsidRPr="000B4AD7" w14:paraId="75E51AD6" w14:textId="77777777" w:rsidTr="008F4596">
        <w:trPr>
          <w:trHeight w:val="264"/>
        </w:trPr>
        <w:tc>
          <w:tcPr>
            <w:tcW w:w="1281" w:type="pct"/>
            <w:shd w:val="clear" w:color="auto" w:fill="auto"/>
          </w:tcPr>
          <w:p w14:paraId="06D92174" w14:textId="77777777" w:rsidR="000B4AD7" w:rsidRPr="000B4AD7" w:rsidRDefault="000B4AD7" w:rsidP="000B4AD7">
            <w:pPr>
              <w:jc w:val="center"/>
              <w:rPr>
                <w:rFonts w:ascii="Trebuchet MS" w:hAnsi="Trebuchet MS"/>
                <w:sz w:val="22"/>
                <w:szCs w:val="22"/>
              </w:rPr>
            </w:pPr>
          </w:p>
        </w:tc>
        <w:tc>
          <w:tcPr>
            <w:tcW w:w="419" w:type="pct"/>
            <w:shd w:val="clear" w:color="auto" w:fill="auto"/>
            <w:tcMar>
              <w:top w:w="0" w:type="dxa"/>
              <w:left w:w="60" w:type="dxa"/>
              <w:bottom w:w="80" w:type="dxa"/>
              <w:right w:w="60" w:type="dxa"/>
            </w:tcMar>
            <w:vAlign w:val="center"/>
          </w:tcPr>
          <w:p w14:paraId="52E51ED4" w14:textId="77777777" w:rsidR="000B4AD7" w:rsidRPr="000B4AD7" w:rsidRDefault="000B4AD7" w:rsidP="000B4AD7">
            <w:pPr>
              <w:spacing w:before="240"/>
              <w:jc w:val="right"/>
              <w:rPr>
                <w:rFonts w:ascii="Trebuchet MS" w:hAnsi="Trebuchet MS"/>
                <w:sz w:val="22"/>
                <w:szCs w:val="22"/>
              </w:rPr>
            </w:pPr>
          </w:p>
        </w:tc>
        <w:tc>
          <w:tcPr>
            <w:tcW w:w="462" w:type="pct"/>
            <w:shd w:val="clear" w:color="auto" w:fill="auto"/>
            <w:tcMar>
              <w:top w:w="0" w:type="dxa"/>
              <w:left w:w="60" w:type="dxa"/>
              <w:bottom w:w="80" w:type="dxa"/>
              <w:right w:w="60" w:type="dxa"/>
            </w:tcMar>
            <w:vAlign w:val="center"/>
          </w:tcPr>
          <w:p w14:paraId="3ADC93FE" w14:textId="77777777" w:rsidR="000B4AD7" w:rsidRPr="000B4AD7" w:rsidRDefault="000B4AD7" w:rsidP="000B4AD7">
            <w:pPr>
              <w:spacing w:before="240"/>
              <w:jc w:val="right"/>
              <w:rPr>
                <w:rFonts w:ascii="Trebuchet MS" w:hAnsi="Trebuchet MS"/>
                <w:sz w:val="22"/>
                <w:szCs w:val="22"/>
              </w:rPr>
            </w:pPr>
          </w:p>
        </w:tc>
        <w:tc>
          <w:tcPr>
            <w:tcW w:w="427" w:type="pct"/>
            <w:shd w:val="clear" w:color="auto" w:fill="auto"/>
            <w:tcMar>
              <w:top w:w="0" w:type="dxa"/>
              <w:left w:w="60" w:type="dxa"/>
              <w:bottom w:w="80" w:type="dxa"/>
              <w:right w:w="60" w:type="dxa"/>
            </w:tcMar>
            <w:vAlign w:val="center"/>
          </w:tcPr>
          <w:p w14:paraId="3B263D1B" w14:textId="77777777" w:rsidR="000B4AD7" w:rsidRPr="000B4AD7" w:rsidRDefault="000B4AD7" w:rsidP="000B4AD7">
            <w:pPr>
              <w:spacing w:before="240"/>
              <w:jc w:val="right"/>
              <w:rPr>
                <w:rFonts w:ascii="Trebuchet MS" w:hAnsi="Trebuchet MS"/>
                <w:sz w:val="22"/>
                <w:szCs w:val="22"/>
              </w:rPr>
            </w:pPr>
          </w:p>
        </w:tc>
        <w:tc>
          <w:tcPr>
            <w:tcW w:w="462" w:type="pct"/>
            <w:shd w:val="clear" w:color="auto" w:fill="auto"/>
            <w:tcMar>
              <w:top w:w="0" w:type="dxa"/>
              <w:left w:w="60" w:type="dxa"/>
              <w:bottom w:w="80" w:type="dxa"/>
              <w:right w:w="60" w:type="dxa"/>
            </w:tcMar>
            <w:vAlign w:val="center"/>
          </w:tcPr>
          <w:p w14:paraId="450319BD" w14:textId="77777777" w:rsidR="000B4AD7" w:rsidRPr="000B4AD7" w:rsidRDefault="000B4AD7" w:rsidP="000B4AD7">
            <w:pPr>
              <w:spacing w:before="240"/>
              <w:jc w:val="right"/>
              <w:rPr>
                <w:rFonts w:ascii="Trebuchet MS" w:hAnsi="Trebuchet MS"/>
                <w:sz w:val="22"/>
                <w:szCs w:val="22"/>
              </w:rPr>
            </w:pPr>
          </w:p>
        </w:tc>
        <w:tc>
          <w:tcPr>
            <w:tcW w:w="462" w:type="pct"/>
            <w:shd w:val="clear" w:color="auto" w:fill="auto"/>
            <w:tcMar>
              <w:top w:w="0" w:type="dxa"/>
              <w:left w:w="60" w:type="dxa"/>
              <w:bottom w:w="80" w:type="dxa"/>
              <w:right w:w="60" w:type="dxa"/>
            </w:tcMar>
            <w:vAlign w:val="center"/>
          </w:tcPr>
          <w:p w14:paraId="22FF34D7" w14:textId="77777777" w:rsidR="000B4AD7" w:rsidRPr="000B4AD7" w:rsidRDefault="000B4AD7" w:rsidP="000B4AD7">
            <w:pPr>
              <w:spacing w:before="240"/>
              <w:jc w:val="right"/>
              <w:rPr>
                <w:rFonts w:ascii="Trebuchet MS" w:hAnsi="Trebuchet MS"/>
                <w:sz w:val="22"/>
                <w:szCs w:val="22"/>
              </w:rPr>
            </w:pPr>
          </w:p>
        </w:tc>
        <w:tc>
          <w:tcPr>
            <w:tcW w:w="502" w:type="pct"/>
            <w:shd w:val="clear" w:color="auto" w:fill="auto"/>
            <w:tcMar>
              <w:top w:w="0" w:type="dxa"/>
              <w:left w:w="60" w:type="dxa"/>
              <w:bottom w:w="80" w:type="dxa"/>
              <w:right w:w="60" w:type="dxa"/>
            </w:tcMar>
            <w:vAlign w:val="center"/>
          </w:tcPr>
          <w:p w14:paraId="339AD307" w14:textId="77777777" w:rsidR="000B4AD7" w:rsidRPr="000B4AD7" w:rsidRDefault="000B4AD7" w:rsidP="000B4AD7">
            <w:pPr>
              <w:spacing w:before="240"/>
              <w:jc w:val="right"/>
              <w:rPr>
                <w:rFonts w:ascii="Trebuchet MS" w:hAnsi="Trebuchet MS"/>
                <w:sz w:val="22"/>
                <w:szCs w:val="22"/>
              </w:rPr>
            </w:pPr>
          </w:p>
        </w:tc>
        <w:tc>
          <w:tcPr>
            <w:tcW w:w="425" w:type="pct"/>
            <w:shd w:val="clear" w:color="auto" w:fill="auto"/>
            <w:tcMar>
              <w:top w:w="0" w:type="dxa"/>
              <w:left w:w="60" w:type="dxa"/>
              <w:bottom w:w="80" w:type="dxa"/>
              <w:right w:w="60" w:type="dxa"/>
            </w:tcMar>
            <w:vAlign w:val="center"/>
          </w:tcPr>
          <w:p w14:paraId="559E92DA" w14:textId="77777777" w:rsidR="000B4AD7" w:rsidRPr="000B4AD7" w:rsidRDefault="000B4AD7" w:rsidP="000B4AD7">
            <w:pPr>
              <w:spacing w:before="240"/>
              <w:jc w:val="right"/>
              <w:rPr>
                <w:rFonts w:ascii="Trebuchet MS" w:hAnsi="Trebuchet MS"/>
                <w:sz w:val="22"/>
                <w:szCs w:val="22"/>
              </w:rPr>
            </w:pPr>
          </w:p>
        </w:tc>
        <w:tc>
          <w:tcPr>
            <w:tcW w:w="558" w:type="pct"/>
            <w:shd w:val="clear" w:color="auto" w:fill="auto"/>
            <w:tcMar>
              <w:top w:w="0" w:type="dxa"/>
              <w:left w:w="60" w:type="dxa"/>
              <w:bottom w:w="80" w:type="dxa"/>
              <w:right w:w="60" w:type="dxa"/>
            </w:tcMar>
            <w:vAlign w:val="center"/>
          </w:tcPr>
          <w:p w14:paraId="3F7490D5" w14:textId="77777777" w:rsidR="000B4AD7" w:rsidRPr="000B4AD7" w:rsidRDefault="000B4AD7" w:rsidP="000B4AD7">
            <w:pPr>
              <w:spacing w:before="240"/>
              <w:jc w:val="right"/>
              <w:rPr>
                <w:rFonts w:ascii="Trebuchet MS" w:hAnsi="Trebuchet MS"/>
                <w:sz w:val="22"/>
                <w:szCs w:val="22"/>
              </w:rPr>
            </w:pPr>
          </w:p>
        </w:tc>
      </w:tr>
      <w:bookmarkEnd w:id="18"/>
    </w:tbl>
    <w:p w14:paraId="7A07BCDC" w14:textId="77777777" w:rsidR="00B46CD0" w:rsidRDefault="00B46CD0" w:rsidP="00B46CD0">
      <w:pPr>
        <w:tabs>
          <w:tab w:val="left" w:pos="9639"/>
          <w:tab w:val="right" w:pos="9747"/>
        </w:tabs>
        <w:rPr>
          <w:rFonts w:ascii="Trebuchet MS" w:hAnsi="Trebuchet MS" w:cs="Arial Narrow"/>
          <w:b/>
          <w:lang w:val="ro-RO"/>
        </w:rPr>
      </w:pPr>
    </w:p>
    <w:p w14:paraId="55B932D4" w14:textId="77777777" w:rsidR="00B46CD0" w:rsidRDefault="00B46CD0" w:rsidP="00B46CD0">
      <w:pPr>
        <w:tabs>
          <w:tab w:val="left" w:pos="9639"/>
          <w:tab w:val="right" w:pos="9747"/>
        </w:tabs>
        <w:rPr>
          <w:rFonts w:ascii="Trebuchet MS" w:hAnsi="Trebuchet MS" w:cs="Arial Narrow"/>
          <w:b/>
          <w:lang w:val="ro-RO"/>
        </w:rPr>
      </w:pPr>
    </w:p>
    <w:p w14:paraId="311FA6FD" w14:textId="77777777" w:rsidR="00B46CD0" w:rsidRDefault="00B46CD0" w:rsidP="00B46CD0">
      <w:pPr>
        <w:tabs>
          <w:tab w:val="left" w:pos="9639"/>
          <w:tab w:val="right" w:pos="9747"/>
        </w:tabs>
        <w:rPr>
          <w:rFonts w:ascii="Trebuchet MS" w:hAnsi="Trebuchet MS" w:cs="Arial Narrow"/>
          <w:b/>
          <w:lang w:val="ro-RO"/>
        </w:rPr>
      </w:pPr>
    </w:p>
    <w:p w14:paraId="42C593B8" w14:textId="12005092" w:rsidR="000B4AD7" w:rsidRPr="000B4AD7" w:rsidRDefault="000B4AD7" w:rsidP="00B46CD0">
      <w:pPr>
        <w:shd w:val="clear" w:color="auto" w:fill="BDD6EE" w:themeFill="accent1" w:themeFillTint="66"/>
        <w:tabs>
          <w:tab w:val="left" w:pos="9639"/>
          <w:tab w:val="right" w:pos="9747"/>
        </w:tabs>
        <w:spacing w:after="120"/>
        <w:rPr>
          <w:rFonts w:ascii="Trebuchet MS" w:hAnsi="Trebuchet MS" w:cs="Arial Narrow"/>
          <w:b/>
          <w:lang w:val="ro-RO"/>
        </w:rPr>
      </w:pPr>
      <w:r w:rsidRPr="000B4AD7">
        <w:rPr>
          <w:rFonts w:ascii="Trebuchet MS" w:hAnsi="Trebuchet MS" w:cs="Arial Narrow"/>
          <w:b/>
          <w:lang w:val="ro-RO"/>
        </w:rPr>
        <w:t>C. Contribuția României la bugetul UE</w:t>
      </w:r>
    </w:p>
    <w:p w14:paraId="6E4C8BDA" w14:textId="77777777" w:rsidR="000B4AD7" w:rsidRPr="000B4AD7" w:rsidRDefault="000B4AD7" w:rsidP="00B46CD0">
      <w:pPr>
        <w:suppressAutoHyphens/>
        <w:spacing w:after="80"/>
        <w:jc w:val="both"/>
        <w:rPr>
          <w:rFonts w:ascii="Trebuchet MS" w:hAnsi="Trebuchet MS" w:cs="Arial Narrow"/>
          <w:lang w:val="pt-BR" w:eastAsia="zh-CN"/>
        </w:rPr>
      </w:pPr>
      <w:r w:rsidRPr="000B4AD7">
        <w:rPr>
          <w:rFonts w:ascii="Trebuchet MS" w:hAnsi="Trebuchet MS" w:cs="Arial Narrow"/>
          <w:lang w:val="pt-BR" w:eastAsia="zh-CN"/>
        </w:rPr>
        <w:t>Potrivit angajamentelor asumate prin Tratatul de aderare a Republicii Bulgaria şi a României la Uniunea Europeană ratificat prin Legea nr. 157/2005, România, în calitate de stat membru, participă la finanţarea bugetului Uniunii Europene potrivit regulilor comunitare unitare care sunt direct aplicabile de la data aderării. Astfel, începând cu 1 ianuarie 2007, România asigură plata contribuţiei sale pentru finanţarea bugetului Uniunii Europene în cadrul sistemului resurselor proprii ale bugetului comunitar.</w:t>
      </w:r>
    </w:p>
    <w:p w14:paraId="099E0DEE" w14:textId="77777777" w:rsidR="000B4AD7" w:rsidRPr="000B4AD7" w:rsidRDefault="000B4AD7" w:rsidP="00B46CD0">
      <w:pPr>
        <w:spacing w:after="80"/>
        <w:jc w:val="both"/>
        <w:rPr>
          <w:rFonts w:ascii="Trebuchet MS" w:eastAsia="SimSun" w:hAnsi="Trebuchet MS" w:cs="Arial Narrow"/>
          <w:lang w:val="ro-RO" w:eastAsia="zh-CN"/>
        </w:rPr>
      </w:pPr>
      <w:r w:rsidRPr="000B4AD7">
        <w:rPr>
          <w:rFonts w:ascii="Trebuchet MS" w:eastAsia="SimSun" w:hAnsi="Trebuchet MS" w:cs="Arial Narrow"/>
          <w:lang w:val="ro-RO" w:eastAsia="zh-CN"/>
        </w:rPr>
        <w:t xml:space="preserve">Sistemul resurselor proprii ale Uniunii Europene este reglementat prin Decizia (UE, EURATOM) 2020/2053 a Consiliului din 14 decembrie 2020 privind sistemul de resurse proprii ale Uniunii Europene. </w:t>
      </w:r>
    </w:p>
    <w:p w14:paraId="17E8D662" w14:textId="77777777" w:rsidR="000B4AD7" w:rsidRPr="000B4AD7" w:rsidRDefault="000B4AD7" w:rsidP="00B46CD0">
      <w:pPr>
        <w:suppressAutoHyphens/>
        <w:spacing w:after="80"/>
        <w:jc w:val="both"/>
        <w:rPr>
          <w:rFonts w:ascii="Trebuchet MS" w:hAnsi="Trebuchet MS" w:cs="Arial Narrow"/>
          <w:lang w:val="pt-BR" w:eastAsia="zh-CN"/>
        </w:rPr>
      </w:pPr>
      <w:r w:rsidRPr="000B4AD7">
        <w:rPr>
          <w:rFonts w:ascii="Trebuchet MS" w:hAnsi="Trebuchet MS" w:cs="Arial Narrow"/>
          <w:lang w:val="pt-BR" w:eastAsia="zh-CN"/>
        </w:rPr>
        <w:t>Aceste sume pot suferi modificări, datorate ajustărilor tehnice automate ale indicatorilor stabiliţi în cadrul reuniunii ACOR-Previziuni, la momentul apariţiei noilor indicatori macroeconomici estimaţi de Comisia Europeană și altor influențe din piața internă și internațională.</w:t>
      </w:r>
    </w:p>
    <w:p w14:paraId="5A751C6E" w14:textId="77777777" w:rsidR="000B4AD7" w:rsidRPr="000B4AD7" w:rsidRDefault="000B4AD7" w:rsidP="000B4AD7">
      <w:pPr>
        <w:suppressAutoHyphens/>
        <w:jc w:val="both"/>
        <w:rPr>
          <w:rFonts w:ascii="Trebuchet MS" w:hAnsi="Trebuchet MS" w:cs="Arial Narrow"/>
          <w:lang w:val="pt-BR" w:eastAsia="zh-CN"/>
        </w:rPr>
      </w:pPr>
      <w:r w:rsidRPr="000B4AD7">
        <w:rPr>
          <w:noProof/>
          <w:lang w:val="ro-RO" w:eastAsia="ro-RO"/>
        </w:rPr>
        <w:drawing>
          <wp:inline distT="0" distB="0" distL="0" distR="0" wp14:anchorId="1E6819B8" wp14:editId="1AAF649D">
            <wp:extent cx="5983605" cy="3657558"/>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3605" cy="3657558"/>
                    </a:xfrm>
                    <a:prstGeom prst="rect">
                      <a:avLst/>
                    </a:prstGeom>
                    <a:noFill/>
                    <a:ln>
                      <a:noFill/>
                    </a:ln>
                  </pic:spPr>
                </pic:pic>
              </a:graphicData>
            </a:graphic>
          </wp:inline>
        </w:drawing>
      </w:r>
    </w:p>
    <w:p w14:paraId="3215A45B" w14:textId="77777777" w:rsidR="000B4AD7" w:rsidRPr="000B4AD7" w:rsidRDefault="000B4AD7" w:rsidP="00B46CD0">
      <w:pPr>
        <w:suppressAutoHyphens/>
        <w:spacing w:before="120" w:after="80"/>
        <w:jc w:val="both"/>
        <w:rPr>
          <w:rFonts w:ascii="Trebuchet MS" w:hAnsi="Trebuchet MS" w:cs="Arial Narrow"/>
          <w:lang w:val="pt-BR" w:eastAsia="zh-CN"/>
        </w:rPr>
      </w:pPr>
      <w:r w:rsidRPr="000B4AD7">
        <w:rPr>
          <w:rFonts w:ascii="Trebuchet MS" w:eastAsia="SimSun" w:hAnsi="Trebuchet MS" w:cs="Arial Narrow"/>
          <w:lang w:val="ro-RO" w:eastAsia="zh-CN"/>
        </w:rPr>
        <w:t>În contextul războiului de agresiune purtat de Rusia împotriva Ucrainei, Uniunea Europeană (UE), împreună cu statele membre (SM), au decis să ofere un sprijin suplimentar prin acoperirea costurilor privind rata dobânzii la împrumutul acordat de UE Ucrainei în 2023, în valoare de 18 miliarde euro. Subvenția pentru dobândă urmează să fie suportată de către SM prin contribuții voluntare suplimentare, calculate de serviciile Comisiei Europene (CE), conform cheii VNB aferente fiecărui SM.</w:t>
      </w:r>
    </w:p>
    <w:p w14:paraId="034F146C" w14:textId="77777777" w:rsidR="000B4AD7" w:rsidRPr="000B4AD7" w:rsidRDefault="000B4AD7" w:rsidP="00B46CD0">
      <w:pPr>
        <w:keepNext/>
        <w:shd w:val="clear" w:color="auto" w:fill="FFFFFF"/>
        <w:suppressAutoHyphens/>
        <w:ind w:right="11"/>
        <w:jc w:val="both"/>
        <w:outlineLvl w:val="3"/>
        <w:rPr>
          <w:rFonts w:ascii="Trebuchet MS" w:eastAsia="SimSun" w:hAnsi="Trebuchet MS" w:cs="Arial Narrow"/>
          <w:lang w:val="ro-RO" w:eastAsia="zh-CN"/>
        </w:rPr>
      </w:pPr>
      <w:r w:rsidRPr="000B4AD7">
        <w:rPr>
          <w:rFonts w:ascii="Trebuchet MS" w:eastAsia="SimSun" w:hAnsi="Trebuchet MS" w:cs="Arial Narrow"/>
          <w:lang w:val="ro-RO" w:eastAsia="zh-CN"/>
        </w:rPr>
        <w:t>Prin Ordonanța de urgență nr.95/2023, publicată în 3.11.2023, în Monitorul Oficial al României nr. 1.344, Guvernul României a aprobat participarea României la Acordul de contribuție în temeiul art. 7 din Regulamentul (UE) 2022/2.463 al Parlamentului European și al Consiliului din 14 decembrie 2022 de instituire a unui instrument pentru acordarea de sprijin financiar acordat Ucrainei pentru 2023, (asistență macrofinanciară+), în vederea autorizării efectuării plăților, pentru perioada 2024-2027 potrivit Acordului de Contribuție.</w:t>
      </w:r>
    </w:p>
    <w:p w14:paraId="0BCF3327" w14:textId="77777777" w:rsidR="000B4AD7" w:rsidRPr="000B4AD7" w:rsidRDefault="000B4AD7" w:rsidP="000B4AD7">
      <w:pPr>
        <w:widowControl w:val="0"/>
        <w:suppressAutoHyphens/>
        <w:spacing w:before="120"/>
        <w:jc w:val="both"/>
        <w:rPr>
          <w:rFonts w:ascii="Trebuchet MS" w:eastAsia="SimSun" w:hAnsi="Trebuchet MS" w:cs="Arial Narrow"/>
          <w:bCs/>
          <w:lang w:val="ro-RO" w:eastAsia="zh-CN"/>
        </w:rPr>
      </w:pPr>
      <w:r w:rsidRPr="000B4AD7">
        <w:rPr>
          <w:rFonts w:ascii="Trebuchet MS" w:eastAsia="SimSun" w:hAnsi="Trebuchet MS" w:cs="Arial Narrow"/>
          <w:lang w:val="ro-RO" w:eastAsia="zh-CN"/>
        </w:rPr>
        <w:t>În tabelul de mai jos este prezentată estimarea contribuției României la bugetul UE in contul sprijinului financiar acordat Ucrainei în ceea ce priveste subvenționarea dobânzii, în cadrul Instrumentului pentru acordarea de sprijin financiar Ucrainei (</w:t>
      </w:r>
      <w:r w:rsidRPr="000B4AD7">
        <w:rPr>
          <w:rFonts w:ascii="Trebuchet MS" w:eastAsia="SimSun" w:hAnsi="Trebuchet MS" w:cs="Arial Narrow"/>
          <w:bCs/>
          <w:lang w:val="ro-RO" w:eastAsia="zh-CN"/>
        </w:rPr>
        <w:t>asistență macrofinanciară+):</w:t>
      </w:r>
    </w:p>
    <w:p w14:paraId="26EA1053" w14:textId="77777777" w:rsidR="000B4AD7" w:rsidRPr="000B4AD7" w:rsidRDefault="000B4AD7" w:rsidP="000B4AD7">
      <w:pPr>
        <w:widowControl w:val="0"/>
        <w:suppressAutoHyphens/>
        <w:spacing w:before="120"/>
        <w:jc w:val="center"/>
        <w:rPr>
          <w:rFonts w:eastAsia="SimSun"/>
        </w:rPr>
      </w:pPr>
      <w:r w:rsidRPr="000B4AD7">
        <w:rPr>
          <w:rFonts w:eastAsia="SimSun"/>
          <w:noProof/>
          <w:lang w:val="ro-RO" w:eastAsia="ro-RO"/>
        </w:rPr>
        <w:drawing>
          <wp:inline distT="0" distB="0" distL="0" distR="0" wp14:anchorId="55B39A6C" wp14:editId="663814B2">
            <wp:extent cx="5918911" cy="1649817"/>
            <wp:effectExtent l="0" t="0" r="571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2072" cy="1661848"/>
                    </a:xfrm>
                    <a:prstGeom prst="rect">
                      <a:avLst/>
                    </a:prstGeom>
                    <a:noFill/>
                    <a:ln>
                      <a:noFill/>
                    </a:ln>
                  </pic:spPr>
                </pic:pic>
              </a:graphicData>
            </a:graphic>
          </wp:inline>
        </w:drawing>
      </w:r>
    </w:p>
    <w:p w14:paraId="7E674B22" w14:textId="77777777" w:rsidR="000B4AD7" w:rsidRPr="000B4AD7" w:rsidRDefault="000B4AD7" w:rsidP="000B4AD7">
      <w:pPr>
        <w:widowControl w:val="0"/>
        <w:suppressAutoHyphens/>
        <w:spacing w:before="120"/>
        <w:jc w:val="both"/>
        <w:rPr>
          <w:rFonts w:ascii="Trebuchet MS" w:eastAsia="SimSun" w:hAnsi="Trebuchet MS" w:cs="Arial Narrow"/>
          <w:lang w:val="ro-RO" w:eastAsia="zh-CN"/>
        </w:rPr>
      </w:pPr>
      <w:r w:rsidRPr="000B4AD7">
        <w:rPr>
          <w:rFonts w:ascii="Trebuchet MS" w:eastAsia="SimSun" w:hAnsi="Trebuchet MS" w:cs="Arial Narrow"/>
          <w:lang w:val="ro-RO" w:eastAsia="zh-CN"/>
        </w:rPr>
        <w:t>Prin Legea nr. 16/2008, România a aderat la Acordul, semnat la Luxemburg la 25 iunie 2005, de modificare a Acordului de parteneriat dintre membrii grupului statelor din Africa, Caraibe şi Pacific (ACP), pe de o parte, şi Comunitatea Europeană şi statele membre, pe de altă parte, semnat la Cotonou la 23 iunie 2000. În acest context, România contribuie la cel de-al 11-lea Fond European pentru Dezvoltare (FED 11).</w:t>
      </w:r>
    </w:p>
    <w:p w14:paraId="5BBA55C1" w14:textId="77777777" w:rsidR="000B4AD7" w:rsidRPr="000B4AD7" w:rsidRDefault="000B4AD7" w:rsidP="000B4AD7">
      <w:pPr>
        <w:widowControl w:val="0"/>
        <w:suppressAutoHyphens/>
        <w:spacing w:before="120"/>
        <w:jc w:val="both"/>
        <w:rPr>
          <w:rFonts w:ascii="Trebuchet MS" w:eastAsia="SimSun" w:hAnsi="Trebuchet MS" w:cs="Arial Narrow"/>
          <w:lang w:val="ro-RO" w:eastAsia="zh-CN"/>
        </w:rPr>
      </w:pPr>
      <w:r w:rsidRPr="000B4AD7">
        <w:rPr>
          <w:rFonts w:ascii="Trebuchet MS" w:eastAsia="SimSun" w:hAnsi="Trebuchet MS" w:cs="Arial Narrow"/>
          <w:lang w:val="ro-RO" w:eastAsia="zh-CN"/>
        </w:rPr>
        <w:t>În tabelul de mai jos este prezentată estimarea contribuției României la FED pentru perioada 2024-2026:</w:t>
      </w:r>
    </w:p>
    <w:p w14:paraId="1678B770" w14:textId="77777777" w:rsidR="000B4AD7" w:rsidRPr="000B4AD7" w:rsidRDefault="000B4AD7" w:rsidP="000B4AD7">
      <w:pPr>
        <w:widowControl w:val="0"/>
        <w:suppressAutoHyphens/>
        <w:spacing w:before="120"/>
        <w:jc w:val="center"/>
        <w:rPr>
          <w:rFonts w:ascii="Trebuchet MS" w:eastAsia="SimSun" w:hAnsi="Trebuchet MS" w:cs="Arial Narrow"/>
          <w:lang w:val="ro-RO" w:eastAsia="zh-CN"/>
        </w:rPr>
      </w:pPr>
      <w:r w:rsidRPr="000B4AD7">
        <w:rPr>
          <w:rFonts w:eastAsia="SimSun"/>
          <w:noProof/>
          <w:lang w:val="ro-RO" w:eastAsia="ro-RO"/>
        </w:rPr>
        <w:drawing>
          <wp:inline distT="0" distB="0" distL="0" distR="0" wp14:anchorId="107EED59" wp14:editId="70642C65">
            <wp:extent cx="6172200" cy="1651789"/>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0904" cy="1659471"/>
                    </a:xfrm>
                    <a:prstGeom prst="rect">
                      <a:avLst/>
                    </a:prstGeom>
                    <a:noFill/>
                    <a:ln>
                      <a:noFill/>
                    </a:ln>
                  </pic:spPr>
                </pic:pic>
              </a:graphicData>
            </a:graphic>
          </wp:inline>
        </w:drawing>
      </w:r>
    </w:p>
    <w:p w14:paraId="6B4C966A" w14:textId="6D750CCA" w:rsidR="00C15794" w:rsidRPr="000B4AD7" w:rsidRDefault="00C15794" w:rsidP="000B4AD7">
      <w:pPr>
        <w:widowControl w:val="0"/>
        <w:suppressAutoHyphens/>
        <w:spacing w:before="120"/>
        <w:rPr>
          <w:rFonts w:ascii="Trebuchet MS" w:eastAsia="SimSun" w:hAnsi="Trebuchet MS" w:cs="Arial Narrow"/>
          <w:lang w:val="ro-RO" w:eastAsia="zh-CN"/>
        </w:rPr>
      </w:pPr>
    </w:p>
    <w:p w14:paraId="2660C666" w14:textId="77777777" w:rsidR="000B4AD7" w:rsidRPr="00223989" w:rsidRDefault="000B4AD7" w:rsidP="000B4AD7">
      <w:pPr>
        <w:suppressAutoHyphens/>
        <w:spacing w:after="120"/>
        <w:ind w:right="6"/>
        <w:jc w:val="both"/>
        <w:rPr>
          <w:rFonts w:ascii="Trebuchet MS" w:hAnsi="Trebuchet MS" w:cs="Arial Narrow"/>
          <w:b/>
          <w:sz w:val="20"/>
          <w:szCs w:val="20"/>
          <w:lang w:val="fr-FR" w:eastAsia="zh-CN"/>
        </w:rPr>
      </w:pPr>
      <w:r w:rsidRPr="000B4AD7">
        <w:rPr>
          <w:rFonts w:ascii="Trebuchet MS" w:hAnsi="Trebuchet MS" w:cs="Arial Narrow"/>
          <w:b/>
          <w:lang w:val="fr-FR" w:eastAsia="zh-CN"/>
        </w:rPr>
        <w:t>Poziția financiară netă în relația cu UE</w:t>
      </w:r>
      <w:r w:rsidRPr="00223989">
        <w:rPr>
          <w:rFonts w:ascii="Trebuchet MS" w:hAnsi="Trebuchet MS" w:cs="Arial Narrow"/>
          <w:b/>
          <w:sz w:val="20"/>
          <w:szCs w:val="20"/>
          <w:lang w:val="fr-FR" w:eastAsia="zh-CN"/>
        </w:rPr>
        <w:t>:</w:t>
      </w:r>
    </w:p>
    <w:p w14:paraId="69A80AF9" w14:textId="448C7FD9" w:rsidR="000B4AD7" w:rsidRDefault="000B4AD7" w:rsidP="000B4AD7">
      <w:pPr>
        <w:suppressAutoHyphens/>
        <w:spacing w:after="120"/>
        <w:ind w:right="6"/>
        <w:jc w:val="both"/>
        <w:rPr>
          <w:rFonts w:ascii="Trebuchet MS" w:hAnsi="Trebuchet MS" w:cs="Arial Narrow"/>
          <w:b/>
          <w:sz w:val="20"/>
          <w:szCs w:val="20"/>
          <w:lang w:eastAsia="zh-CN"/>
        </w:rPr>
      </w:pPr>
      <w:r w:rsidRPr="000B4AD7">
        <w:rPr>
          <w:noProof/>
          <w:lang w:val="ro-RO" w:eastAsia="ro-RO"/>
        </w:rPr>
        <w:drawing>
          <wp:inline distT="0" distB="0" distL="0" distR="0" wp14:anchorId="4E082051" wp14:editId="0C3F5FEE">
            <wp:extent cx="5855970" cy="253637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3994" cy="2561504"/>
                    </a:xfrm>
                    <a:prstGeom prst="rect">
                      <a:avLst/>
                    </a:prstGeom>
                    <a:noFill/>
                    <a:ln>
                      <a:noFill/>
                    </a:ln>
                  </pic:spPr>
                </pic:pic>
              </a:graphicData>
            </a:graphic>
          </wp:inline>
        </w:drawing>
      </w:r>
      <w:bookmarkStart w:id="21" w:name="page170"/>
      <w:bookmarkStart w:id="22" w:name="page171"/>
      <w:bookmarkStart w:id="23" w:name="__RefHeading___Toc386110885"/>
      <w:bookmarkEnd w:id="21"/>
      <w:bookmarkEnd w:id="22"/>
      <w:bookmarkEnd w:id="23"/>
    </w:p>
    <w:p w14:paraId="7BE46240" w14:textId="77777777" w:rsidR="001D6670" w:rsidRPr="00590815" w:rsidRDefault="001D6670" w:rsidP="001D6670">
      <w:pPr>
        <w:shd w:val="clear" w:color="auto" w:fill="666699"/>
        <w:tabs>
          <w:tab w:val="left" w:pos="9639"/>
        </w:tabs>
        <w:suppressAutoHyphens/>
        <w:spacing w:before="120"/>
        <w:jc w:val="both"/>
        <w:rPr>
          <w:rFonts w:ascii="Trebuchet MS" w:hAnsi="Trebuchet MS" w:cstheme="minorHAnsi"/>
          <w:b/>
          <w:color w:val="FFFFFF" w:themeColor="background1"/>
          <w:lang w:val="ro-RO"/>
        </w:rPr>
      </w:pPr>
      <w:r w:rsidRPr="00590815">
        <w:rPr>
          <w:rFonts w:ascii="Trebuchet MS" w:hAnsi="Trebuchet MS" w:cstheme="minorHAnsi"/>
          <w:b/>
          <w:color w:val="FFFFFF" w:themeColor="background1"/>
          <w:lang w:val="ro-RO"/>
        </w:rPr>
        <w:t>4.9 DATORIA PUBLICĂ ŞI FINANȚAREA DEFICITULUI BUGETAR</w:t>
      </w:r>
      <w:r w:rsidRPr="00590815">
        <w:rPr>
          <w:rFonts w:ascii="Trebuchet MS" w:hAnsi="Trebuchet MS" w:cstheme="minorHAnsi"/>
          <w:color w:val="FFFFFF" w:themeColor="background1"/>
          <w:vertAlign w:val="superscript"/>
          <w:lang w:val="ro-RO"/>
        </w:rPr>
        <w:footnoteReference w:id="47"/>
      </w:r>
    </w:p>
    <w:p w14:paraId="7B7F09BB" w14:textId="01468C32" w:rsidR="00B42479" w:rsidRDefault="00B42479" w:rsidP="00990E1A">
      <w:pPr>
        <w:suppressAutoHyphens/>
        <w:spacing w:afterLines="50" w:after="120" w:line="276" w:lineRule="auto"/>
        <w:contextualSpacing/>
        <w:rPr>
          <w:rFonts w:ascii="Trebuchet MS" w:eastAsia="SimSun" w:hAnsi="Trebuchet MS" w:cs="Trebuchet MS"/>
          <w:color w:val="FF0000"/>
          <w:lang w:val="ro-RO"/>
        </w:rPr>
      </w:pPr>
    </w:p>
    <w:p w14:paraId="569F5BC9" w14:textId="77777777" w:rsidR="00B5115A" w:rsidRPr="00D413AD" w:rsidRDefault="00B5115A" w:rsidP="00B5115A">
      <w:pPr>
        <w:shd w:val="clear" w:color="auto" w:fill="B4C6E7"/>
        <w:tabs>
          <w:tab w:val="left" w:pos="9639"/>
        </w:tabs>
        <w:suppressAutoHyphens/>
        <w:spacing w:before="120"/>
        <w:jc w:val="both"/>
        <w:rPr>
          <w:rFonts w:ascii="Trebuchet MS" w:hAnsi="Trebuchet MS" w:cs="Calibri"/>
          <w:b/>
          <w:i/>
          <w:lang w:val="ro-RO"/>
        </w:rPr>
      </w:pPr>
      <w:r w:rsidRPr="00D413AD">
        <w:rPr>
          <w:rFonts w:ascii="Trebuchet MS" w:hAnsi="Trebuchet MS" w:cs="Calibri"/>
          <w:b/>
          <w:i/>
          <w:lang w:val="ro-RO"/>
        </w:rPr>
        <w:t>Datoria guvernamentală (conform metodologiei UE)</w:t>
      </w:r>
    </w:p>
    <w:p w14:paraId="0A7D05DA" w14:textId="21C87E0D" w:rsidR="001D6670" w:rsidRDefault="001D6670" w:rsidP="00990E1A">
      <w:pPr>
        <w:suppressAutoHyphens/>
        <w:spacing w:afterLines="50" w:after="120" w:line="276" w:lineRule="auto"/>
        <w:contextualSpacing/>
        <w:rPr>
          <w:rFonts w:ascii="Trebuchet MS" w:eastAsia="SimSun" w:hAnsi="Trebuchet MS" w:cs="Trebuchet MS"/>
          <w:color w:val="FF0000"/>
          <w:lang w:val="ro-RO"/>
        </w:rPr>
      </w:pPr>
    </w:p>
    <w:p w14:paraId="51712AC9" w14:textId="77777777" w:rsidR="00A70C2C" w:rsidRPr="00590815" w:rsidRDefault="00A70C2C" w:rsidP="00A70C2C">
      <w:pPr>
        <w:spacing w:before="120"/>
        <w:jc w:val="both"/>
        <w:rPr>
          <w:rFonts w:ascii="Trebuchet MS" w:eastAsia="Calibri" w:hAnsi="Trebuchet MS" w:cstheme="minorHAnsi"/>
          <w:lang w:val="ro-RO"/>
        </w:rPr>
      </w:pPr>
      <w:r>
        <w:rPr>
          <w:rFonts w:ascii="Trebuchet MS" w:eastAsia="Calibri" w:hAnsi="Trebuchet MS" w:cstheme="minorHAnsi"/>
          <w:lang w:val="ro-RO"/>
        </w:rPr>
        <w:t xml:space="preserve">La sfârșitul lunii octombrie 2024, datoria guvernamentală a </w:t>
      </w:r>
      <w:r w:rsidRPr="00590815">
        <w:rPr>
          <w:rFonts w:ascii="Trebuchet MS" w:eastAsia="Calibri" w:hAnsi="Trebuchet MS" w:cstheme="minorHAnsi"/>
          <w:lang w:val="ro-RO"/>
        </w:rPr>
        <w:t xml:space="preserve">reprezentat </w:t>
      </w:r>
      <w:r>
        <w:rPr>
          <w:rFonts w:ascii="Trebuchet MS" w:eastAsia="Calibri" w:hAnsi="Trebuchet MS" w:cstheme="minorHAnsi"/>
          <w:lang w:val="ro-RO"/>
        </w:rPr>
        <w:t>54</w:t>
      </w:r>
      <w:r w:rsidRPr="00590815">
        <w:rPr>
          <w:rFonts w:ascii="Trebuchet MS" w:eastAsia="Calibri" w:hAnsi="Trebuchet MS" w:cstheme="minorHAnsi"/>
          <w:lang w:val="ro-RO"/>
        </w:rPr>
        <w:t>,0% din PIB</w:t>
      </w:r>
      <w:r w:rsidRPr="00590815">
        <w:rPr>
          <w:rFonts w:ascii="Trebuchet MS" w:eastAsia="Calibri" w:hAnsi="Trebuchet MS" w:cstheme="minorHAnsi"/>
          <w:vertAlign w:val="superscript"/>
          <w:lang w:val="ro-RO"/>
        </w:rPr>
        <w:footnoteReference w:id="48"/>
      </w:r>
      <w:r w:rsidRPr="00590815">
        <w:rPr>
          <w:rFonts w:ascii="Trebuchet MS" w:eastAsia="Calibri" w:hAnsi="Trebuchet MS" w:cstheme="minorHAnsi"/>
          <w:lang w:val="ro-RO"/>
        </w:rPr>
        <w:t>, din care datoria internă 2</w:t>
      </w:r>
      <w:r>
        <w:rPr>
          <w:rFonts w:ascii="Trebuchet MS" w:eastAsia="Calibri" w:hAnsi="Trebuchet MS" w:cstheme="minorHAnsi"/>
          <w:lang w:val="ro-RO"/>
        </w:rPr>
        <w:t>6</w:t>
      </w:r>
      <w:r w:rsidRPr="00590815">
        <w:rPr>
          <w:rFonts w:ascii="Trebuchet MS" w:eastAsia="Calibri" w:hAnsi="Trebuchet MS" w:cstheme="minorHAnsi"/>
          <w:lang w:val="ro-RO"/>
        </w:rPr>
        <w:t>,4% din PIB, iar datoria externă 2</w:t>
      </w:r>
      <w:r>
        <w:rPr>
          <w:rFonts w:ascii="Trebuchet MS" w:eastAsia="Calibri" w:hAnsi="Trebuchet MS" w:cstheme="minorHAnsi"/>
          <w:lang w:val="ro-RO"/>
        </w:rPr>
        <w:t>7</w:t>
      </w:r>
      <w:r w:rsidRPr="00590815">
        <w:rPr>
          <w:rFonts w:ascii="Trebuchet MS" w:eastAsia="Calibri" w:hAnsi="Trebuchet MS" w:cstheme="minorHAnsi"/>
          <w:lang w:val="ro-RO"/>
        </w:rPr>
        <w:t xml:space="preserve">,6% din PIB. </w:t>
      </w:r>
    </w:p>
    <w:p w14:paraId="7D834C63" w14:textId="77777777" w:rsidR="00A70C2C" w:rsidRPr="00590815" w:rsidRDefault="00A70C2C" w:rsidP="00A70C2C">
      <w:pPr>
        <w:spacing w:before="120"/>
        <w:jc w:val="both"/>
        <w:rPr>
          <w:rFonts w:ascii="Trebuchet MS" w:eastAsia="Calibri" w:hAnsi="Trebuchet MS" w:cstheme="minorHAnsi"/>
          <w:lang w:val="ro-RO"/>
        </w:rPr>
      </w:pPr>
      <w:r w:rsidRPr="00590815">
        <w:rPr>
          <w:rFonts w:ascii="Trebuchet MS" w:eastAsia="Calibri" w:hAnsi="Trebuchet MS" w:cstheme="minorHAnsi"/>
          <w:lang w:val="ro-RO"/>
        </w:rPr>
        <w:t xml:space="preserve">Nivelul datoriei guvernamentale în PIB include și datoria contractată în nume propriu de companiile reclasificate în sectorul administrație publică la sfârșitul lunii </w:t>
      </w:r>
      <w:r w:rsidRPr="003B2385">
        <w:rPr>
          <w:rFonts w:ascii="Trebuchet MS" w:eastAsia="Calibri" w:hAnsi="Trebuchet MS" w:cstheme="minorHAnsi"/>
          <w:lang w:val="ro-RO"/>
        </w:rPr>
        <w:t xml:space="preserve">octombrie 2024 </w:t>
      </w:r>
      <w:r w:rsidRPr="00590815">
        <w:rPr>
          <w:rFonts w:ascii="Trebuchet MS" w:eastAsia="Calibri" w:hAnsi="Trebuchet MS" w:cstheme="minorHAnsi"/>
          <w:lang w:val="ro-RO"/>
        </w:rPr>
        <w:t xml:space="preserve">de </w:t>
      </w:r>
      <w:r w:rsidRPr="003B2385">
        <w:rPr>
          <w:rFonts w:ascii="Trebuchet MS" w:eastAsia="Calibri" w:hAnsi="Trebuchet MS" w:cstheme="minorHAnsi"/>
          <w:lang w:val="ro-RO"/>
        </w:rPr>
        <w:t>0,08% în PIB</w:t>
      </w:r>
      <w:r w:rsidRPr="00590815">
        <w:rPr>
          <w:rFonts w:ascii="Trebuchet MS" w:eastAsia="Calibri" w:hAnsi="Trebuchet MS" w:cstheme="minorHAnsi"/>
          <w:lang w:val="ro-RO"/>
        </w:rPr>
        <w:t>, nivel care a fost extrapolat pe</w:t>
      </w:r>
      <w:r>
        <w:rPr>
          <w:rFonts w:ascii="Trebuchet MS" w:eastAsia="Calibri" w:hAnsi="Trebuchet MS" w:cstheme="minorHAnsi"/>
          <w:lang w:val="ro-RO"/>
        </w:rPr>
        <w:t>ntru</w:t>
      </w:r>
      <w:r w:rsidRPr="00590815">
        <w:rPr>
          <w:rFonts w:ascii="Trebuchet MS" w:eastAsia="Calibri" w:hAnsi="Trebuchet MS" w:cstheme="minorHAnsi"/>
          <w:lang w:val="ro-RO"/>
        </w:rPr>
        <w:t xml:space="preserve"> întreaga perioadă de analiză.</w:t>
      </w:r>
    </w:p>
    <w:p w14:paraId="31167D55" w14:textId="77777777" w:rsidR="00A70C2C" w:rsidRPr="00590815" w:rsidRDefault="00A70C2C" w:rsidP="00A70C2C">
      <w:pPr>
        <w:spacing w:before="120"/>
        <w:jc w:val="both"/>
        <w:rPr>
          <w:rFonts w:ascii="Trebuchet MS" w:eastAsia="Calibri" w:hAnsi="Trebuchet MS" w:cstheme="minorHAnsi"/>
          <w:lang w:val="ro-RO"/>
        </w:rPr>
      </w:pPr>
      <w:r>
        <w:rPr>
          <w:rFonts w:ascii="Trebuchet MS" w:eastAsia="Calibri" w:hAnsi="Trebuchet MS" w:cstheme="minorHAnsi"/>
          <w:lang w:val="ro-RO"/>
        </w:rPr>
        <w:t>Pentru sfârșitul anului 2024</w:t>
      </w:r>
      <w:r w:rsidRPr="00590815">
        <w:rPr>
          <w:rFonts w:ascii="Trebuchet MS" w:eastAsia="Calibri" w:hAnsi="Trebuchet MS" w:cstheme="minorHAnsi"/>
          <w:lang w:val="ro-RO"/>
        </w:rPr>
        <w:t xml:space="preserve">, </w:t>
      </w:r>
      <w:r>
        <w:rPr>
          <w:rFonts w:ascii="Trebuchet MS" w:eastAsia="Calibri" w:hAnsi="Trebuchet MS" w:cstheme="minorHAnsi"/>
          <w:lang w:val="ro-RO"/>
        </w:rPr>
        <w:t xml:space="preserve">în funcție execuția deficitului bugetar, </w:t>
      </w:r>
      <w:r w:rsidRPr="00590815">
        <w:rPr>
          <w:rFonts w:ascii="Trebuchet MS" w:eastAsia="Calibri" w:hAnsi="Trebuchet MS" w:cstheme="minorHAnsi"/>
          <w:lang w:val="ro-RO"/>
        </w:rPr>
        <w:t xml:space="preserve">se estimează un nivel al datoriei publice guvernamentale de </w:t>
      </w:r>
      <w:r>
        <w:rPr>
          <w:rFonts w:ascii="Trebuchet MS" w:eastAsia="Calibri" w:hAnsi="Trebuchet MS" w:cstheme="minorHAnsi"/>
          <w:lang w:val="ro-RO"/>
        </w:rPr>
        <w:t xml:space="preserve">cca </w:t>
      </w:r>
      <w:r w:rsidRPr="003440AC">
        <w:rPr>
          <w:rFonts w:ascii="Trebuchet MS" w:eastAsia="Calibri" w:hAnsi="Trebuchet MS" w:cstheme="minorHAnsi"/>
          <w:lang w:val="ro-RO"/>
        </w:rPr>
        <w:t>54,9%</w:t>
      </w:r>
      <w:r w:rsidRPr="003440AC">
        <w:rPr>
          <w:rFonts w:ascii="Trebuchet MS" w:eastAsia="Calibri" w:hAnsi="Trebuchet MS" w:cstheme="minorHAnsi"/>
          <w:vertAlign w:val="superscript"/>
          <w:lang w:val="ro-RO"/>
        </w:rPr>
        <w:footnoteReference w:id="49"/>
      </w:r>
      <w:r w:rsidRPr="003440AC">
        <w:rPr>
          <w:rFonts w:ascii="Trebuchet MS" w:eastAsia="Calibri" w:hAnsi="Trebuchet MS" w:cstheme="minorHAnsi"/>
          <w:lang w:val="ro-RO"/>
        </w:rPr>
        <w:t xml:space="preserve"> din PIB</w:t>
      </w:r>
      <w:r w:rsidRPr="003440AC">
        <w:rPr>
          <w:rStyle w:val="FootnoteReference"/>
          <w:rFonts w:ascii="Trebuchet MS" w:eastAsia="Calibri" w:hAnsi="Trebuchet MS" w:cstheme="minorHAnsi"/>
          <w:lang w:val="ro-RO"/>
        </w:rPr>
        <w:footnoteReference w:id="50"/>
      </w:r>
      <w:r w:rsidRPr="003440AC">
        <w:rPr>
          <w:rFonts w:ascii="Trebuchet MS" w:eastAsia="Calibri" w:hAnsi="Trebuchet MS" w:cstheme="minorHAnsi"/>
          <w:lang w:val="ro-RO"/>
        </w:rPr>
        <w:t xml:space="preserve">. </w:t>
      </w:r>
    </w:p>
    <w:p w14:paraId="46D2FA06" w14:textId="77777777" w:rsidR="00A70C2C" w:rsidRDefault="00A70C2C" w:rsidP="00A70C2C">
      <w:pPr>
        <w:autoSpaceDE w:val="0"/>
        <w:spacing w:before="120"/>
        <w:jc w:val="both"/>
        <w:rPr>
          <w:rFonts w:ascii="Trebuchet MS" w:eastAsia="Calibri" w:hAnsi="Trebuchet MS" w:cstheme="minorHAnsi"/>
          <w:lang w:val="ro-RO"/>
        </w:rPr>
      </w:pPr>
      <w:r>
        <w:rPr>
          <w:rFonts w:ascii="Trebuchet MS" w:eastAsia="Calibri" w:hAnsi="Trebuchet MS" w:cstheme="minorHAnsi"/>
          <w:lang w:val="ro-RO"/>
        </w:rPr>
        <w:t>Pe termen mediu, pachetul financiar de sprijin din partea UE, de care  beneficiază și România, joacă un rol important atât în realizarea corecției bugetare, cât și în implementarea unor programe și investiții esențiale, care să sprijine reziliența și capacitatea de adaptare a economiei în contextul actual marcat de inflație ridicată și de politici monetare restrictive, precum și potențialul de creștere prin reforme majore și investiții cheie pentru facilitarea tranziției verde și digitală. Utilizarea componentei de împrumut din cadrul Planului Național de Redresare și Reziliență are un impact pozitiv în reducerea costurilor de finanțare la nivel suveran, ținând cont de costurile foarte avantajoase aferente împrumutului (respectiv în termenii financiari la care CE se împrumută în numele UE de pe piețele financiare, la care se adaugă costurile suportate de CE pentru obținerea și gestionarea finanțării respective), ceea ce se va reflecta în reducerea cheltuielilor cu dobânzile aferente datoriei publice și implicit asupra deficitului bugetar în anii următori utilizării tragerilor din acest împrumut.</w:t>
      </w:r>
    </w:p>
    <w:p w14:paraId="26CE9159" w14:textId="77777777" w:rsidR="00A70C2C" w:rsidRDefault="00A70C2C" w:rsidP="00A70C2C">
      <w:pPr>
        <w:spacing w:before="120"/>
        <w:jc w:val="both"/>
        <w:rPr>
          <w:rFonts w:ascii="Trebuchet MS" w:eastAsia="Calibri" w:hAnsi="Trebuchet MS" w:cstheme="minorHAnsi"/>
          <w:lang w:val="ro-RO"/>
        </w:rPr>
      </w:pPr>
      <w:r>
        <w:rPr>
          <w:rFonts w:ascii="Trebuchet MS" w:eastAsia="Calibri" w:hAnsi="Trebuchet MS" w:cstheme="minorHAnsi"/>
          <w:b/>
          <w:lang w:val="ro-RO"/>
        </w:rPr>
        <w:t xml:space="preserve">Luând în considerare </w:t>
      </w:r>
      <w:r w:rsidRPr="00590815">
        <w:rPr>
          <w:rFonts w:ascii="Trebuchet MS" w:eastAsia="Calibri" w:hAnsi="Trebuchet MS" w:cstheme="minorHAnsi"/>
          <w:b/>
          <w:lang w:val="ro-RO"/>
        </w:rPr>
        <w:t>nivelul prognozat al deficitel</w:t>
      </w:r>
      <w:r>
        <w:rPr>
          <w:rFonts w:ascii="Trebuchet MS" w:eastAsia="Calibri" w:hAnsi="Trebuchet MS" w:cstheme="minorHAnsi"/>
          <w:b/>
          <w:lang w:val="ro-RO"/>
        </w:rPr>
        <w:t>or bugetare pentru perioada 2025 – 2027</w:t>
      </w:r>
      <w:r w:rsidRPr="00590815">
        <w:rPr>
          <w:rFonts w:ascii="Trebuchet MS" w:eastAsia="Calibri" w:hAnsi="Trebuchet MS" w:cstheme="minorHAnsi"/>
          <w:b/>
          <w:lang w:val="ro-RO"/>
        </w:rPr>
        <w:t xml:space="preserve">, </w:t>
      </w:r>
      <w:r>
        <w:rPr>
          <w:rFonts w:ascii="Trebuchet MS" w:eastAsia="Calibri" w:hAnsi="Trebuchet MS" w:cstheme="minorHAnsi"/>
          <w:b/>
          <w:lang w:val="ro-RO"/>
        </w:rPr>
        <w:t xml:space="preserve">precum și </w:t>
      </w:r>
      <w:r w:rsidRPr="00590815">
        <w:rPr>
          <w:rFonts w:ascii="Trebuchet MS" w:eastAsia="Calibri" w:hAnsi="Trebuchet MS" w:cstheme="minorHAnsi"/>
          <w:b/>
          <w:lang w:val="ro-RO"/>
        </w:rPr>
        <w:t>prognozel</w:t>
      </w:r>
      <w:r>
        <w:rPr>
          <w:rFonts w:ascii="Trebuchet MS" w:eastAsia="Calibri" w:hAnsi="Trebuchet MS" w:cstheme="minorHAnsi"/>
          <w:b/>
          <w:lang w:val="ro-RO"/>
        </w:rPr>
        <w:t>e</w:t>
      </w:r>
      <w:r w:rsidRPr="00590815">
        <w:rPr>
          <w:rFonts w:ascii="Trebuchet MS" w:eastAsia="Calibri" w:hAnsi="Trebuchet MS" w:cstheme="minorHAnsi"/>
          <w:b/>
          <w:lang w:val="ro-RO"/>
        </w:rPr>
        <w:t xml:space="preserve"> curente a indicatorilor macroeconomici</w:t>
      </w:r>
      <w:r w:rsidRPr="00590815">
        <w:rPr>
          <w:rFonts w:ascii="Trebuchet MS" w:eastAsia="Calibri" w:hAnsi="Trebuchet MS" w:cstheme="minorHAnsi"/>
          <w:b/>
          <w:vertAlign w:val="superscript"/>
          <w:lang w:val="ro-RO"/>
        </w:rPr>
        <w:footnoteReference w:id="51"/>
      </w:r>
      <w:r w:rsidRPr="00590815">
        <w:rPr>
          <w:rFonts w:ascii="Trebuchet MS" w:eastAsia="Calibri" w:hAnsi="Trebuchet MS" w:cstheme="minorHAnsi"/>
          <w:b/>
          <w:lang w:val="ro-RO"/>
        </w:rPr>
        <w:t xml:space="preserve">, estimăm că </w:t>
      </w:r>
      <w:r>
        <w:rPr>
          <w:rFonts w:ascii="Trebuchet MS" w:eastAsia="Calibri" w:hAnsi="Trebuchet MS" w:cstheme="minorHAnsi"/>
          <w:b/>
          <w:lang w:val="ro-RO"/>
        </w:rPr>
        <w:t>la sfârșitul anului 2025</w:t>
      </w:r>
      <w:r w:rsidRPr="00590815">
        <w:rPr>
          <w:rFonts w:ascii="Trebuchet MS" w:eastAsia="Calibri" w:hAnsi="Trebuchet MS" w:cstheme="minorHAnsi"/>
          <w:b/>
          <w:vertAlign w:val="superscript"/>
          <w:lang w:val="ro-RO"/>
        </w:rPr>
        <w:footnoteReference w:id="52"/>
      </w:r>
      <w:r>
        <w:rPr>
          <w:rFonts w:ascii="Trebuchet MS" w:eastAsia="Calibri" w:hAnsi="Trebuchet MS" w:cstheme="minorHAnsi"/>
          <w:b/>
          <w:lang w:val="ro-RO"/>
        </w:rPr>
        <w:t xml:space="preserve"> </w:t>
      </w:r>
      <w:r w:rsidRPr="00590815">
        <w:rPr>
          <w:rFonts w:ascii="Trebuchet MS" w:eastAsia="Calibri" w:hAnsi="Trebuchet MS" w:cstheme="minorHAnsi"/>
          <w:b/>
          <w:lang w:val="ro-RO"/>
        </w:rPr>
        <w:t xml:space="preserve">ponderea datoriei guvernamentale brute se va situa </w:t>
      </w:r>
      <w:r>
        <w:rPr>
          <w:rFonts w:ascii="Trebuchet MS" w:eastAsia="Calibri" w:hAnsi="Trebuchet MS" w:cstheme="minorHAnsi"/>
          <w:b/>
          <w:lang w:val="ro-RO"/>
        </w:rPr>
        <w:t xml:space="preserve">la nivelul de  </w:t>
      </w:r>
      <w:r w:rsidRPr="00EC5B18">
        <w:rPr>
          <w:rFonts w:ascii="Trebuchet MS" w:eastAsia="Calibri" w:hAnsi="Trebuchet MS" w:cstheme="minorHAnsi"/>
          <w:b/>
          <w:lang w:val="ro-RO"/>
        </w:rPr>
        <w:t>57,8</w:t>
      </w:r>
      <w:r>
        <w:rPr>
          <w:rFonts w:ascii="Trebuchet MS" w:eastAsia="Calibri" w:hAnsi="Trebuchet MS" w:cstheme="minorHAnsi"/>
          <w:b/>
          <w:lang w:val="ro-RO"/>
        </w:rPr>
        <w:t>% în PIB</w:t>
      </w:r>
      <w:r w:rsidRPr="00590815">
        <w:rPr>
          <w:rFonts w:ascii="Trebuchet MS" w:eastAsia="Calibri" w:hAnsi="Trebuchet MS" w:cstheme="minorHAnsi"/>
          <w:lang w:val="ro-RO"/>
        </w:rPr>
        <w:t>. Dacă se au în vedere activele financiare lichide</w:t>
      </w:r>
      <w:r w:rsidRPr="00590815">
        <w:rPr>
          <w:rFonts w:ascii="Trebuchet MS" w:eastAsia="Calibri" w:hAnsi="Trebuchet MS" w:cstheme="minorHAnsi"/>
          <w:vertAlign w:val="superscript"/>
          <w:lang w:val="ro-RO"/>
        </w:rPr>
        <w:footnoteReference w:id="53"/>
      </w:r>
      <w:r w:rsidRPr="00590815">
        <w:rPr>
          <w:rFonts w:ascii="Trebuchet MS" w:eastAsia="Calibri" w:hAnsi="Trebuchet MS" w:cstheme="minorHAnsi"/>
          <w:lang w:val="ro-RO"/>
        </w:rPr>
        <w:t>,</w:t>
      </w:r>
      <w:r>
        <w:rPr>
          <w:rFonts w:ascii="Trebuchet MS" w:eastAsia="Calibri" w:hAnsi="Trebuchet MS" w:cstheme="minorHAnsi"/>
          <w:lang w:val="ro-RO"/>
        </w:rPr>
        <w:t xml:space="preserve"> nivelul datoriei guvernamentale nete (reprezentând datoria guvernamentală brută minus activele financiare lichide) se va situa la cca </w:t>
      </w:r>
      <w:r w:rsidRPr="00EC5B18">
        <w:rPr>
          <w:rFonts w:ascii="Trebuchet MS" w:eastAsia="Calibri" w:hAnsi="Trebuchet MS" w:cstheme="minorHAnsi"/>
          <w:lang w:val="ro-RO"/>
        </w:rPr>
        <w:t xml:space="preserve">47,9% </w:t>
      </w:r>
      <w:r w:rsidRPr="00590815">
        <w:rPr>
          <w:rFonts w:ascii="Trebuchet MS" w:eastAsia="Calibri" w:hAnsi="Trebuchet MS" w:cstheme="minorHAnsi"/>
          <w:lang w:val="ro-RO"/>
        </w:rPr>
        <w:t>din PIB</w:t>
      </w:r>
      <w:r>
        <w:rPr>
          <w:rFonts w:ascii="Trebuchet MS" w:eastAsia="Calibri" w:hAnsi="Trebuchet MS" w:cstheme="minorHAnsi"/>
          <w:lang w:val="ro-RO"/>
        </w:rPr>
        <w:t xml:space="preserve">. </w:t>
      </w:r>
    </w:p>
    <w:p w14:paraId="5DAABCA7" w14:textId="77777777" w:rsidR="00A70C2C" w:rsidRDefault="00A70C2C" w:rsidP="00A70C2C">
      <w:pPr>
        <w:spacing w:before="120"/>
        <w:jc w:val="both"/>
        <w:rPr>
          <w:rFonts w:ascii="Trebuchet MS" w:eastAsia="Calibri" w:hAnsi="Trebuchet MS" w:cstheme="minorHAnsi"/>
          <w:color w:val="FF0000"/>
          <w:lang w:val="ro-RO"/>
        </w:rPr>
      </w:pPr>
    </w:p>
    <w:p w14:paraId="0210C94B" w14:textId="77777777" w:rsidR="00121444" w:rsidRDefault="00121444" w:rsidP="00A70C2C">
      <w:pPr>
        <w:tabs>
          <w:tab w:val="left" w:pos="5160"/>
        </w:tabs>
        <w:spacing w:line="276" w:lineRule="auto"/>
        <w:jc w:val="center"/>
        <w:rPr>
          <w:rFonts w:ascii="Trebuchet MS" w:hAnsi="Trebuchet MS" w:cstheme="minorHAnsi"/>
          <w:b/>
          <w:i/>
          <w:lang w:val="ro-RO"/>
        </w:rPr>
      </w:pPr>
    </w:p>
    <w:p w14:paraId="6B31F588" w14:textId="702622C5" w:rsidR="00A70C2C" w:rsidRDefault="00A70C2C" w:rsidP="00A70C2C">
      <w:pPr>
        <w:tabs>
          <w:tab w:val="left" w:pos="5160"/>
        </w:tabs>
        <w:spacing w:line="276" w:lineRule="auto"/>
        <w:jc w:val="center"/>
        <w:rPr>
          <w:rFonts w:ascii="Trebuchet MS" w:hAnsi="Trebuchet MS" w:cstheme="minorHAnsi"/>
          <w:b/>
          <w:i/>
          <w:color w:val="FF0000"/>
          <w:lang w:val="ro-RO"/>
        </w:rPr>
      </w:pPr>
      <w:r>
        <w:rPr>
          <w:rFonts w:ascii="Trebuchet MS" w:hAnsi="Trebuchet MS" w:cstheme="minorHAnsi"/>
          <w:b/>
          <w:i/>
          <w:lang w:val="ro-RO"/>
        </w:rPr>
        <w:t>Datoria guvernamentală conform metodologiei UE (% PIB)</w:t>
      </w:r>
    </w:p>
    <w:p w14:paraId="76A5556B" w14:textId="77777777" w:rsidR="00A70C2C" w:rsidRDefault="00A70C2C" w:rsidP="00A70C2C">
      <w:pPr>
        <w:tabs>
          <w:tab w:val="left" w:pos="5160"/>
        </w:tabs>
        <w:spacing w:line="276" w:lineRule="auto"/>
        <w:jc w:val="center"/>
        <w:rPr>
          <w:rFonts w:ascii="Trebuchet MS" w:hAnsi="Trebuchet MS" w:cstheme="minorHAnsi"/>
          <w:b/>
          <w:i/>
          <w:lang w:val="ro-RO"/>
        </w:rPr>
      </w:pPr>
    </w:p>
    <w:p w14:paraId="3FCAE32E" w14:textId="77777777" w:rsidR="00A70C2C" w:rsidRDefault="00A70C2C" w:rsidP="00A70C2C">
      <w:pPr>
        <w:tabs>
          <w:tab w:val="left" w:pos="5160"/>
        </w:tabs>
        <w:spacing w:line="276" w:lineRule="auto"/>
        <w:jc w:val="center"/>
        <w:rPr>
          <w:rFonts w:ascii="Trebuchet MS" w:hAnsi="Trebuchet MS" w:cstheme="minorHAnsi"/>
          <w:b/>
          <w:i/>
          <w:lang w:val="ro-RO"/>
        </w:rPr>
      </w:pPr>
      <w:r>
        <w:rPr>
          <w:rFonts w:ascii="Trebuchet MS" w:hAnsi="Trebuchet MS" w:cstheme="minorHAnsi"/>
          <w:b/>
          <w:i/>
          <w:noProof/>
          <w:lang w:val="ro-RO" w:eastAsia="ro-RO"/>
        </w:rPr>
        <w:drawing>
          <wp:inline distT="0" distB="0" distL="0" distR="0" wp14:anchorId="4C7B2FE4" wp14:editId="27784098">
            <wp:extent cx="6290945" cy="26955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1884" cy="2708832"/>
                    </a:xfrm>
                    <a:prstGeom prst="rect">
                      <a:avLst/>
                    </a:prstGeom>
                    <a:noFill/>
                  </pic:spPr>
                </pic:pic>
              </a:graphicData>
            </a:graphic>
          </wp:inline>
        </w:drawing>
      </w:r>
    </w:p>
    <w:p w14:paraId="657A388C" w14:textId="77777777" w:rsidR="00A70C2C" w:rsidRDefault="00A70C2C" w:rsidP="00A70C2C">
      <w:pPr>
        <w:tabs>
          <w:tab w:val="left" w:pos="5160"/>
        </w:tabs>
        <w:spacing w:line="276" w:lineRule="auto"/>
        <w:jc w:val="center"/>
        <w:rPr>
          <w:rFonts w:ascii="Trebuchet MS" w:hAnsi="Trebuchet MS" w:cstheme="minorHAnsi"/>
          <w:b/>
          <w:i/>
          <w:lang w:val="ro-RO"/>
        </w:rPr>
      </w:pPr>
    </w:p>
    <w:p w14:paraId="1CD82EB9" w14:textId="77777777" w:rsidR="00A70C2C" w:rsidRDefault="00A70C2C" w:rsidP="00A70C2C">
      <w:pPr>
        <w:tabs>
          <w:tab w:val="left" w:pos="5160"/>
        </w:tabs>
        <w:spacing w:line="276" w:lineRule="auto"/>
        <w:jc w:val="center"/>
        <w:rPr>
          <w:rFonts w:ascii="Trebuchet MS" w:hAnsi="Trebuchet MS" w:cstheme="minorHAnsi"/>
          <w:i/>
          <w:sz w:val="20"/>
          <w:szCs w:val="20"/>
          <w:lang w:val="ro-RO" w:eastAsia="ro-RO"/>
        </w:rPr>
      </w:pPr>
      <w:r>
        <w:rPr>
          <w:rFonts w:ascii="Trebuchet MS" w:hAnsi="Trebuchet MS" w:cstheme="minorHAnsi"/>
          <w:i/>
          <w:sz w:val="20"/>
          <w:szCs w:val="20"/>
          <w:lang w:val="ro-RO" w:eastAsia="ro-RO"/>
        </w:rPr>
        <w:t>Sursa: Ministerul Finanțelor</w:t>
      </w:r>
    </w:p>
    <w:p w14:paraId="2C853D35" w14:textId="77777777" w:rsidR="00A70C2C" w:rsidRPr="00BC6688" w:rsidRDefault="00A70C2C" w:rsidP="00A70C2C">
      <w:pPr>
        <w:jc w:val="both"/>
        <w:rPr>
          <w:rFonts w:ascii="Trebuchet MS" w:hAnsi="Trebuchet MS" w:cstheme="minorHAnsi"/>
          <w:iCs/>
          <w:sz w:val="10"/>
          <w:szCs w:val="10"/>
          <w:lang w:val="ro-RO"/>
        </w:rPr>
      </w:pPr>
    </w:p>
    <w:p w14:paraId="0A65EC80" w14:textId="77777777" w:rsidR="00501A36" w:rsidRDefault="00501A36" w:rsidP="00A70C2C">
      <w:pPr>
        <w:jc w:val="both"/>
        <w:rPr>
          <w:rFonts w:ascii="Trebuchet MS" w:hAnsi="Trebuchet MS" w:cstheme="minorHAnsi"/>
          <w:iCs/>
          <w:lang w:val="ro-RO"/>
        </w:rPr>
      </w:pPr>
    </w:p>
    <w:p w14:paraId="0E89F778" w14:textId="3A4A56F2" w:rsidR="00A70C2C" w:rsidRDefault="00A70C2C" w:rsidP="00A70C2C">
      <w:pPr>
        <w:jc w:val="both"/>
        <w:rPr>
          <w:rFonts w:ascii="Trebuchet MS" w:hAnsi="Trebuchet MS" w:cstheme="minorHAnsi"/>
          <w:iCs/>
          <w:lang w:val="ro-RO"/>
        </w:rPr>
      </w:pPr>
      <w:r>
        <w:rPr>
          <w:rFonts w:ascii="Trebuchet MS" w:hAnsi="Trebuchet MS" w:cstheme="minorHAnsi"/>
          <w:iCs/>
          <w:lang w:val="ro-RO"/>
        </w:rPr>
        <w:t>Factorii care vor determina nivelul datoriei publice conform metodologiei UE, pe termen mediu sunt prezentați în tabelul de mai jos:</w:t>
      </w:r>
    </w:p>
    <w:p w14:paraId="5DE76892" w14:textId="77777777" w:rsidR="00A70C2C" w:rsidRDefault="00A70C2C" w:rsidP="00A70C2C">
      <w:pPr>
        <w:jc w:val="both"/>
        <w:rPr>
          <w:rFonts w:ascii="Trebuchet MS" w:hAnsi="Trebuchet MS" w:cstheme="minorHAnsi"/>
          <w:iCs/>
          <w:highlight w:val="yellow"/>
          <w:lang w:val="ro-RO"/>
        </w:rPr>
      </w:pPr>
    </w:p>
    <w:tbl>
      <w:tblPr>
        <w:tblW w:w="9720" w:type="dxa"/>
        <w:tblInd w:w="-5" w:type="dxa"/>
        <w:tblLayout w:type="fixed"/>
        <w:tblLook w:val="04A0" w:firstRow="1" w:lastRow="0" w:firstColumn="1" w:lastColumn="0" w:noHBand="0" w:noVBand="1"/>
      </w:tblPr>
      <w:tblGrid>
        <w:gridCol w:w="994"/>
        <w:gridCol w:w="1138"/>
        <w:gridCol w:w="842"/>
        <w:gridCol w:w="297"/>
        <w:gridCol w:w="979"/>
        <w:gridCol w:w="1134"/>
        <w:gridCol w:w="1142"/>
        <w:gridCol w:w="1144"/>
        <w:gridCol w:w="1139"/>
        <w:gridCol w:w="911"/>
      </w:tblGrid>
      <w:tr w:rsidR="00A70C2C" w14:paraId="222CF07B" w14:textId="77777777" w:rsidTr="00C15794">
        <w:trPr>
          <w:trHeight w:val="440"/>
        </w:trPr>
        <w:tc>
          <w:tcPr>
            <w:tcW w:w="2974" w:type="dxa"/>
            <w:gridSpan w:val="3"/>
            <w:tcBorders>
              <w:top w:val="single" w:sz="4" w:space="0" w:color="000000"/>
              <w:left w:val="single" w:sz="4" w:space="0" w:color="000000"/>
              <w:bottom w:val="single" w:sz="4" w:space="0" w:color="000000"/>
              <w:right w:val="nil"/>
            </w:tcBorders>
            <w:shd w:val="clear" w:color="auto" w:fill="4F81BD"/>
            <w:vAlign w:val="center"/>
            <w:hideMark/>
          </w:tcPr>
          <w:p w14:paraId="11A388CD" w14:textId="77777777" w:rsidR="00A70C2C" w:rsidRDefault="00A70C2C" w:rsidP="008F2BD1">
            <w:pPr>
              <w:widowControl w:val="0"/>
              <w:spacing w:line="276" w:lineRule="auto"/>
              <w:jc w:val="center"/>
              <w:rPr>
                <w:rFonts w:ascii="Calibri" w:eastAsia="Calibri" w:hAnsi="Calibri" w:cs="Calibri"/>
                <w:b/>
                <w:kern w:val="2"/>
                <w:sz w:val="20"/>
                <w:szCs w:val="20"/>
                <w:lang w:val="ro-RO" w:eastAsia="ro-RO"/>
              </w:rPr>
            </w:pPr>
            <w:r>
              <w:rPr>
                <w:rFonts w:ascii="Calibri" w:eastAsia="Calibri" w:hAnsi="Calibri" w:cs="Calibri"/>
                <w:b/>
                <w:kern w:val="2"/>
                <w:sz w:val="20"/>
                <w:szCs w:val="20"/>
                <w:lang w:val="ro-RO" w:eastAsia="ro-RO"/>
              </w:rPr>
              <w:t>% DIN PIB</w:t>
            </w:r>
          </w:p>
        </w:tc>
        <w:tc>
          <w:tcPr>
            <w:tcW w:w="1276" w:type="dxa"/>
            <w:gridSpan w:val="2"/>
            <w:tcBorders>
              <w:top w:val="single" w:sz="4" w:space="0" w:color="000000"/>
              <w:left w:val="single" w:sz="4" w:space="0" w:color="000000"/>
              <w:bottom w:val="single" w:sz="4" w:space="0" w:color="000000"/>
              <w:right w:val="nil"/>
            </w:tcBorders>
            <w:shd w:val="clear" w:color="auto" w:fill="4F81BD"/>
            <w:vAlign w:val="center"/>
            <w:hideMark/>
          </w:tcPr>
          <w:p w14:paraId="49C3D931" w14:textId="77777777" w:rsidR="00A70C2C" w:rsidRDefault="00A70C2C" w:rsidP="008F2BD1">
            <w:pPr>
              <w:widowControl w:val="0"/>
              <w:spacing w:line="276" w:lineRule="auto"/>
              <w:jc w:val="center"/>
              <w:rPr>
                <w:rFonts w:ascii="Calibri" w:eastAsia="Calibri" w:hAnsi="Calibri" w:cs="Calibri"/>
                <w:b/>
                <w:kern w:val="2"/>
                <w:sz w:val="20"/>
                <w:szCs w:val="20"/>
                <w:lang w:val="ro-RO" w:eastAsia="ro-RO"/>
              </w:rPr>
            </w:pPr>
            <w:r>
              <w:rPr>
                <w:rFonts w:ascii="Calibri" w:eastAsia="Calibri" w:hAnsi="Calibri" w:cs="Calibri"/>
                <w:b/>
                <w:kern w:val="2"/>
                <w:sz w:val="20"/>
                <w:szCs w:val="20"/>
                <w:lang w:val="ro-RO" w:eastAsia="ro-RO"/>
              </w:rPr>
              <w:t>CODUL SEC</w:t>
            </w:r>
          </w:p>
        </w:tc>
        <w:tc>
          <w:tcPr>
            <w:tcW w:w="1134" w:type="dxa"/>
            <w:tcBorders>
              <w:top w:val="single" w:sz="4" w:space="0" w:color="000000"/>
              <w:left w:val="single" w:sz="4" w:space="0" w:color="000000"/>
              <w:bottom w:val="single" w:sz="4" w:space="0" w:color="000000"/>
              <w:right w:val="nil"/>
            </w:tcBorders>
            <w:shd w:val="clear" w:color="auto" w:fill="4F81BD"/>
            <w:vAlign w:val="center"/>
          </w:tcPr>
          <w:p w14:paraId="797019E5" w14:textId="77777777" w:rsidR="00A70C2C" w:rsidRDefault="00A70C2C" w:rsidP="008F2BD1">
            <w:pPr>
              <w:widowControl w:val="0"/>
              <w:spacing w:line="256" w:lineRule="auto"/>
              <w:jc w:val="center"/>
              <w:rPr>
                <w:rFonts w:ascii="Calibri" w:eastAsia="Calibri" w:hAnsi="Calibri" w:cs="Calibri"/>
                <w:b/>
                <w:kern w:val="2"/>
                <w:sz w:val="20"/>
                <w:szCs w:val="20"/>
                <w:lang w:val="ro-RO" w:eastAsia="ro-RO"/>
              </w:rPr>
            </w:pPr>
          </w:p>
          <w:p w14:paraId="5C9E5203" w14:textId="77777777" w:rsidR="00A70C2C" w:rsidRDefault="00A70C2C" w:rsidP="008F2BD1">
            <w:pPr>
              <w:widowControl w:val="0"/>
              <w:spacing w:line="276" w:lineRule="auto"/>
              <w:jc w:val="center"/>
              <w:rPr>
                <w:rFonts w:ascii="Calibri" w:eastAsia="Calibri" w:hAnsi="Calibri" w:cs="Calibri"/>
                <w:b/>
                <w:kern w:val="2"/>
                <w:sz w:val="20"/>
                <w:szCs w:val="20"/>
                <w:lang w:val="ro-RO" w:eastAsia="ro-RO"/>
              </w:rPr>
            </w:pPr>
            <w:r>
              <w:rPr>
                <w:rFonts w:ascii="Calibri" w:eastAsia="Calibri" w:hAnsi="Calibri" w:cs="Calibri"/>
                <w:b/>
                <w:kern w:val="2"/>
                <w:sz w:val="20"/>
                <w:szCs w:val="20"/>
                <w:lang w:val="ro-RO" w:eastAsia="ro-RO"/>
              </w:rPr>
              <w:t xml:space="preserve">2023 </w:t>
            </w:r>
          </w:p>
        </w:tc>
        <w:tc>
          <w:tcPr>
            <w:tcW w:w="1142"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0BD259D" w14:textId="77777777" w:rsidR="00A70C2C" w:rsidRDefault="00A70C2C" w:rsidP="008F2BD1">
            <w:pPr>
              <w:widowControl w:val="0"/>
              <w:spacing w:line="256" w:lineRule="auto"/>
              <w:jc w:val="center"/>
              <w:rPr>
                <w:rFonts w:ascii="Calibri" w:eastAsia="Calibri" w:hAnsi="Calibri" w:cs="Calibri"/>
                <w:b/>
                <w:kern w:val="2"/>
                <w:sz w:val="20"/>
                <w:szCs w:val="20"/>
                <w:lang w:val="ro-RO" w:eastAsia="ro-RO"/>
              </w:rPr>
            </w:pPr>
          </w:p>
          <w:p w14:paraId="3358E0C9" w14:textId="77777777" w:rsidR="00A70C2C" w:rsidRDefault="00A70C2C" w:rsidP="008F2BD1">
            <w:pPr>
              <w:widowControl w:val="0"/>
              <w:spacing w:line="276" w:lineRule="auto"/>
              <w:jc w:val="center"/>
              <w:rPr>
                <w:rFonts w:ascii="Calibri" w:eastAsia="Calibri" w:hAnsi="Calibri" w:cs="Calibri"/>
                <w:b/>
                <w:kern w:val="2"/>
                <w:sz w:val="20"/>
                <w:szCs w:val="20"/>
                <w:lang w:val="ro-RO" w:eastAsia="ro-RO"/>
              </w:rPr>
            </w:pPr>
            <w:r>
              <w:rPr>
                <w:rFonts w:ascii="Calibri" w:eastAsia="Calibri" w:hAnsi="Calibri" w:cs="Calibri"/>
                <w:b/>
                <w:kern w:val="2"/>
                <w:sz w:val="20"/>
                <w:szCs w:val="20"/>
                <w:lang w:val="ro-RO" w:eastAsia="ro-RO"/>
              </w:rPr>
              <w:t>2024 est</w:t>
            </w:r>
          </w:p>
        </w:tc>
        <w:tc>
          <w:tcPr>
            <w:tcW w:w="1144" w:type="dxa"/>
            <w:tcBorders>
              <w:top w:val="single" w:sz="4" w:space="0" w:color="000000"/>
              <w:left w:val="single" w:sz="4" w:space="0" w:color="000000"/>
              <w:bottom w:val="single" w:sz="4" w:space="0" w:color="000000"/>
              <w:right w:val="single" w:sz="4" w:space="0" w:color="000000"/>
            </w:tcBorders>
            <w:shd w:val="clear" w:color="auto" w:fill="4F81BD"/>
          </w:tcPr>
          <w:p w14:paraId="73B4564F" w14:textId="77777777" w:rsidR="00A70C2C" w:rsidRDefault="00A70C2C" w:rsidP="008F2BD1">
            <w:pPr>
              <w:widowControl w:val="0"/>
              <w:spacing w:line="256" w:lineRule="auto"/>
              <w:jc w:val="center"/>
              <w:rPr>
                <w:rFonts w:ascii="Calibri" w:eastAsia="Calibri" w:hAnsi="Calibri" w:cs="Calibri"/>
                <w:b/>
                <w:kern w:val="2"/>
                <w:sz w:val="20"/>
                <w:szCs w:val="20"/>
                <w:lang w:val="ro-RO" w:eastAsia="ro-RO"/>
              </w:rPr>
            </w:pPr>
          </w:p>
          <w:p w14:paraId="686005FD" w14:textId="77777777" w:rsidR="00A70C2C" w:rsidRDefault="00A70C2C" w:rsidP="008F2BD1">
            <w:pPr>
              <w:widowControl w:val="0"/>
              <w:spacing w:line="276" w:lineRule="auto"/>
              <w:jc w:val="center"/>
              <w:rPr>
                <w:rFonts w:eastAsia="Calibri"/>
                <w:kern w:val="2"/>
                <w:lang w:val="ro-RO"/>
              </w:rPr>
            </w:pPr>
            <w:r>
              <w:rPr>
                <w:rFonts w:ascii="Calibri" w:eastAsia="Calibri" w:hAnsi="Calibri" w:cs="Calibri"/>
                <w:b/>
                <w:kern w:val="2"/>
                <w:sz w:val="20"/>
                <w:szCs w:val="20"/>
                <w:lang w:val="ro-RO" w:eastAsia="ro-RO"/>
              </w:rPr>
              <w:t>2025 progr</w:t>
            </w:r>
          </w:p>
        </w:tc>
        <w:tc>
          <w:tcPr>
            <w:tcW w:w="1139" w:type="dxa"/>
            <w:tcBorders>
              <w:top w:val="single" w:sz="4" w:space="0" w:color="000000"/>
              <w:left w:val="single" w:sz="4" w:space="0" w:color="000000"/>
              <w:bottom w:val="single" w:sz="4" w:space="0" w:color="000000"/>
              <w:right w:val="single" w:sz="4" w:space="0" w:color="000000"/>
            </w:tcBorders>
            <w:shd w:val="clear" w:color="auto" w:fill="4F81BD"/>
          </w:tcPr>
          <w:p w14:paraId="46D2AD53" w14:textId="77777777" w:rsidR="00A70C2C" w:rsidRDefault="00A70C2C" w:rsidP="008F2BD1">
            <w:pPr>
              <w:widowControl w:val="0"/>
              <w:spacing w:line="256" w:lineRule="auto"/>
              <w:jc w:val="center"/>
              <w:rPr>
                <w:rFonts w:ascii="Calibri" w:eastAsia="Calibri" w:hAnsi="Calibri" w:cs="Calibri"/>
                <w:b/>
                <w:kern w:val="2"/>
                <w:sz w:val="20"/>
                <w:szCs w:val="20"/>
                <w:lang w:val="ro-RO" w:eastAsia="ro-RO"/>
              </w:rPr>
            </w:pPr>
          </w:p>
          <w:p w14:paraId="1B503101" w14:textId="77777777" w:rsidR="00A70C2C" w:rsidRDefault="00A70C2C" w:rsidP="008F2BD1">
            <w:pPr>
              <w:widowControl w:val="0"/>
              <w:spacing w:line="276" w:lineRule="auto"/>
              <w:jc w:val="center"/>
              <w:rPr>
                <w:rFonts w:eastAsia="Calibri"/>
                <w:kern w:val="2"/>
                <w:lang w:val="ro-RO"/>
              </w:rPr>
            </w:pPr>
            <w:r>
              <w:rPr>
                <w:rFonts w:ascii="Calibri" w:eastAsia="Calibri" w:hAnsi="Calibri" w:cs="Calibri"/>
                <w:b/>
                <w:kern w:val="2"/>
                <w:sz w:val="20"/>
                <w:szCs w:val="20"/>
                <w:lang w:val="ro-RO" w:eastAsia="ro-RO"/>
              </w:rPr>
              <w:t>2026 progr</w:t>
            </w:r>
          </w:p>
        </w:tc>
        <w:tc>
          <w:tcPr>
            <w:tcW w:w="911" w:type="dxa"/>
            <w:tcBorders>
              <w:top w:val="single" w:sz="4" w:space="0" w:color="000000"/>
              <w:left w:val="single" w:sz="4" w:space="0" w:color="000000"/>
              <w:bottom w:val="single" w:sz="4" w:space="0" w:color="000000"/>
              <w:right w:val="single" w:sz="4" w:space="0" w:color="000000"/>
            </w:tcBorders>
            <w:shd w:val="clear" w:color="auto" w:fill="4F81BD"/>
          </w:tcPr>
          <w:p w14:paraId="6E74C3C2" w14:textId="77777777" w:rsidR="00A70C2C" w:rsidRDefault="00A70C2C" w:rsidP="008F2BD1">
            <w:pPr>
              <w:widowControl w:val="0"/>
              <w:spacing w:line="276" w:lineRule="auto"/>
              <w:jc w:val="center"/>
              <w:rPr>
                <w:rFonts w:ascii="Calibri" w:eastAsia="Calibri" w:hAnsi="Calibri" w:cs="Calibri"/>
                <w:b/>
                <w:kern w:val="2"/>
                <w:sz w:val="20"/>
                <w:szCs w:val="20"/>
                <w:lang w:val="ro-RO" w:eastAsia="ro-RO"/>
              </w:rPr>
            </w:pPr>
          </w:p>
          <w:p w14:paraId="1086E5DC" w14:textId="77777777" w:rsidR="00A70C2C" w:rsidRDefault="00A70C2C" w:rsidP="008F2BD1">
            <w:pPr>
              <w:widowControl w:val="0"/>
              <w:spacing w:line="276" w:lineRule="auto"/>
              <w:jc w:val="center"/>
              <w:rPr>
                <w:rFonts w:ascii="Calibri" w:eastAsia="Calibri" w:hAnsi="Calibri" w:cs="Calibri"/>
                <w:b/>
                <w:kern w:val="2"/>
                <w:sz w:val="20"/>
                <w:szCs w:val="20"/>
                <w:lang w:val="ro-RO" w:eastAsia="ro-RO"/>
              </w:rPr>
            </w:pPr>
            <w:r>
              <w:rPr>
                <w:rFonts w:ascii="Calibri" w:eastAsia="Calibri" w:hAnsi="Calibri" w:cs="Calibri"/>
                <w:b/>
                <w:kern w:val="2"/>
                <w:sz w:val="20"/>
                <w:szCs w:val="20"/>
                <w:lang w:val="ro-RO" w:eastAsia="ro-RO"/>
              </w:rPr>
              <w:t>2027 progr</w:t>
            </w:r>
          </w:p>
        </w:tc>
      </w:tr>
      <w:tr w:rsidR="00A70C2C" w14:paraId="44401256" w14:textId="77777777" w:rsidTr="00C15794">
        <w:trPr>
          <w:trHeight w:val="355"/>
        </w:trPr>
        <w:tc>
          <w:tcPr>
            <w:tcW w:w="2974" w:type="dxa"/>
            <w:gridSpan w:val="3"/>
            <w:tcBorders>
              <w:top w:val="single" w:sz="4" w:space="0" w:color="000000"/>
              <w:left w:val="nil"/>
              <w:bottom w:val="single" w:sz="4" w:space="0" w:color="000000"/>
              <w:right w:val="nil"/>
            </w:tcBorders>
            <w:shd w:val="clear" w:color="auto" w:fill="FFFFFF"/>
            <w:vAlign w:val="center"/>
            <w:hideMark/>
          </w:tcPr>
          <w:p w14:paraId="31126412"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 xml:space="preserve">1. Datoria guvernamentală brută </w:t>
            </w:r>
          </w:p>
        </w:tc>
        <w:tc>
          <w:tcPr>
            <w:tcW w:w="1276" w:type="dxa"/>
            <w:gridSpan w:val="2"/>
            <w:tcBorders>
              <w:top w:val="single" w:sz="4" w:space="0" w:color="000000"/>
              <w:left w:val="nil"/>
              <w:bottom w:val="single" w:sz="4" w:space="0" w:color="000000"/>
              <w:right w:val="nil"/>
            </w:tcBorders>
            <w:shd w:val="clear" w:color="auto" w:fill="FFFFFF"/>
            <w:vAlign w:val="center"/>
          </w:tcPr>
          <w:p w14:paraId="2995C1A9" w14:textId="77777777" w:rsidR="00A70C2C" w:rsidRDefault="00A70C2C" w:rsidP="008F2BD1">
            <w:pPr>
              <w:snapToGrid w:val="0"/>
              <w:spacing w:line="256" w:lineRule="auto"/>
              <w:jc w:val="right"/>
              <w:rPr>
                <w:rFonts w:ascii="Calibri" w:eastAsia="Calibri" w:hAnsi="Calibri" w:cs="Calibri"/>
                <w:kern w:val="2"/>
                <w:sz w:val="20"/>
                <w:szCs w:val="20"/>
                <w:lang w:val="ro-RO" w:eastAsia="ro-RO"/>
              </w:rPr>
            </w:pPr>
          </w:p>
        </w:tc>
        <w:tc>
          <w:tcPr>
            <w:tcW w:w="1134" w:type="dxa"/>
            <w:tcBorders>
              <w:top w:val="single" w:sz="4" w:space="0" w:color="000000"/>
              <w:left w:val="nil"/>
              <w:bottom w:val="single" w:sz="4" w:space="0" w:color="000000"/>
              <w:right w:val="nil"/>
            </w:tcBorders>
            <w:shd w:val="clear" w:color="auto" w:fill="FFFFFF"/>
            <w:hideMark/>
          </w:tcPr>
          <w:p w14:paraId="71332FEE" w14:textId="77777777" w:rsidR="00A70C2C" w:rsidRPr="001A232A" w:rsidRDefault="00A70C2C" w:rsidP="008F2BD1">
            <w:pPr>
              <w:spacing w:line="256" w:lineRule="auto"/>
              <w:jc w:val="center"/>
              <w:rPr>
                <w:rFonts w:ascii="Calibri" w:eastAsia="Calibri" w:hAnsi="Calibri" w:cs="Calibri"/>
                <w:kern w:val="2"/>
                <w:lang w:val="ro-RO" w:eastAsia="ro-RO"/>
              </w:rPr>
            </w:pPr>
            <w:r w:rsidRPr="001A232A">
              <w:rPr>
                <w:rFonts w:ascii="Calibri" w:eastAsia="Calibri" w:hAnsi="Calibri" w:cs="Calibri"/>
                <w:kern w:val="2"/>
                <w:sz w:val="20"/>
                <w:szCs w:val="20"/>
                <w:lang w:val="ro-RO"/>
              </w:rPr>
              <w:t>48,9%</w:t>
            </w:r>
          </w:p>
        </w:tc>
        <w:tc>
          <w:tcPr>
            <w:tcW w:w="1142" w:type="dxa"/>
            <w:tcBorders>
              <w:top w:val="single" w:sz="4" w:space="0" w:color="000000"/>
              <w:left w:val="nil"/>
              <w:bottom w:val="single" w:sz="4" w:space="0" w:color="000000"/>
              <w:right w:val="nil"/>
            </w:tcBorders>
            <w:shd w:val="clear" w:color="auto" w:fill="FFFFFF"/>
            <w:hideMark/>
          </w:tcPr>
          <w:p w14:paraId="53C2BEDC"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54,9%</w:t>
            </w:r>
          </w:p>
        </w:tc>
        <w:tc>
          <w:tcPr>
            <w:tcW w:w="1144" w:type="dxa"/>
            <w:tcBorders>
              <w:top w:val="single" w:sz="4" w:space="0" w:color="000000"/>
              <w:left w:val="nil"/>
              <w:bottom w:val="single" w:sz="4" w:space="0" w:color="000000"/>
              <w:right w:val="nil"/>
            </w:tcBorders>
            <w:shd w:val="clear" w:color="auto" w:fill="FFFFFF"/>
            <w:hideMark/>
          </w:tcPr>
          <w:p w14:paraId="7120F26F"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 xml:space="preserve"> 57,8%</w:t>
            </w:r>
          </w:p>
        </w:tc>
        <w:tc>
          <w:tcPr>
            <w:tcW w:w="1139" w:type="dxa"/>
            <w:tcBorders>
              <w:top w:val="single" w:sz="4" w:space="0" w:color="000000"/>
              <w:left w:val="nil"/>
              <w:bottom w:val="single" w:sz="4" w:space="0" w:color="000000"/>
              <w:right w:val="nil"/>
            </w:tcBorders>
            <w:shd w:val="clear" w:color="auto" w:fill="FFFFFF"/>
            <w:hideMark/>
          </w:tcPr>
          <w:p w14:paraId="18017779"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 xml:space="preserve">  60,1%</w:t>
            </w:r>
          </w:p>
        </w:tc>
        <w:tc>
          <w:tcPr>
            <w:tcW w:w="911" w:type="dxa"/>
            <w:tcBorders>
              <w:top w:val="single" w:sz="4" w:space="0" w:color="000000"/>
              <w:left w:val="nil"/>
              <w:bottom w:val="single" w:sz="4" w:space="0" w:color="000000"/>
              <w:right w:val="nil"/>
            </w:tcBorders>
            <w:shd w:val="clear" w:color="auto" w:fill="FFFFFF"/>
            <w:hideMark/>
          </w:tcPr>
          <w:p w14:paraId="0B512D35"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 xml:space="preserve"> 62,2%</w:t>
            </w:r>
          </w:p>
        </w:tc>
      </w:tr>
      <w:tr w:rsidR="00A70C2C" w14:paraId="5F2CF96E" w14:textId="77777777" w:rsidTr="00C15794">
        <w:trPr>
          <w:trHeight w:val="279"/>
        </w:trPr>
        <w:tc>
          <w:tcPr>
            <w:tcW w:w="2974" w:type="dxa"/>
            <w:gridSpan w:val="3"/>
            <w:tcBorders>
              <w:top w:val="single" w:sz="4" w:space="0" w:color="000000"/>
              <w:left w:val="nil"/>
              <w:bottom w:val="single" w:sz="4" w:space="0" w:color="000000"/>
              <w:right w:val="nil"/>
            </w:tcBorders>
            <w:shd w:val="clear" w:color="auto" w:fill="FFFFFF"/>
            <w:vAlign w:val="center"/>
            <w:hideMark/>
          </w:tcPr>
          <w:p w14:paraId="690C3D0A" w14:textId="77777777" w:rsidR="00A70C2C" w:rsidRDefault="00A70C2C" w:rsidP="008F2BD1">
            <w:pPr>
              <w:widowControl w:val="0"/>
              <w:shd w:val="clear" w:color="auto" w:fill="FFFFFF"/>
              <w:spacing w:line="256" w:lineRule="auto"/>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2.Modificarea datoriei guvernamentale</w:t>
            </w:r>
          </w:p>
        </w:tc>
        <w:tc>
          <w:tcPr>
            <w:tcW w:w="1276" w:type="dxa"/>
            <w:gridSpan w:val="2"/>
            <w:tcBorders>
              <w:top w:val="single" w:sz="4" w:space="0" w:color="000000"/>
              <w:left w:val="nil"/>
              <w:bottom w:val="single" w:sz="4" w:space="0" w:color="000000"/>
              <w:right w:val="nil"/>
            </w:tcBorders>
            <w:shd w:val="clear" w:color="auto" w:fill="FFFFFF"/>
            <w:vAlign w:val="center"/>
            <w:hideMark/>
          </w:tcPr>
          <w:p w14:paraId="158E93A2" w14:textId="77777777" w:rsidR="00A70C2C" w:rsidRDefault="00A70C2C" w:rsidP="008F2BD1">
            <w:pPr>
              <w:widowControl w:val="0"/>
              <w:shd w:val="clear" w:color="auto" w:fill="FFFFFF"/>
              <w:snapToGrid w:val="0"/>
              <w:spacing w:line="256" w:lineRule="auto"/>
              <w:jc w:val="center"/>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Puncte procentuale</w:t>
            </w:r>
          </w:p>
        </w:tc>
        <w:tc>
          <w:tcPr>
            <w:tcW w:w="1134" w:type="dxa"/>
            <w:tcBorders>
              <w:top w:val="single" w:sz="4" w:space="0" w:color="000000"/>
              <w:left w:val="nil"/>
              <w:bottom w:val="single" w:sz="4" w:space="0" w:color="000000"/>
              <w:right w:val="nil"/>
            </w:tcBorders>
            <w:shd w:val="clear" w:color="auto" w:fill="FFFFFF"/>
            <w:hideMark/>
          </w:tcPr>
          <w:p w14:paraId="19C27004"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1,0</w:t>
            </w:r>
          </w:p>
        </w:tc>
        <w:tc>
          <w:tcPr>
            <w:tcW w:w="1142" w:type="dxa"/>
            <w:tcBorders>
              <w:top w:val="single" w:sz="4" w:space="0" w:color="000000"/>
              <w:left w:val="nil"/>
              <w:bottom w:val="single" w:sz="4" w:space="0" w:color="000000"/>
              <w:right w:val="nil"/>
            </w:tcBorders>
            <w:shd w:val="clear" w:color="auto" w:fill="FFFFFF"/>
            <w:hideMark/>
          </w:tcPr>
          <w:p w14:paraId="53500BD7"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6,0</w:t>
            </w:r>
          </w:p>
        </w:tc>
        <w:tc>
          <w:tcPr>
            <w:tcW w:w="1144" w:type="dxa"/>
            <w:tcBorders>
              <w:top w:val="single" w:sz="4" w:space="0" w:color="000000"/>
              <w:left w:val="nil"/>
              <w:bottom w:val="single" w:sz="4" w:space="0" w:color="000000"/>
              <w:right w:val="nil"/>
            </w:tcBorders>
            <w:shd w:val="clear" w:color="auto" w:fill="FFFFFF"/>
            <w:hideMark/>
          </w:tcPr>
          <w:p w14:paraId="40E30E66"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2,9</w:t>
            </w:r>
          </w:p>
        </w:tc>
        <w:tc>
          <w:tcPr>
            <w:tcW w:w="1139" w:type="dxa"/>
            <w:tcBorders>
              <w:top w:val="single" w:sz="4" w:space="0" w:color="000000"/>
              <w:left w:val="nil"/>
              <w:bottom w:val="single" w:sz="4" w:space="0" w:color="000000"/>
              <w:right w:val="nil"/>
            </w:tcBorders>
            <w:shd w:val="clear" w:color="auto" w:fill="FFFFFF"/>
            <w:hideMark/>
          </w:tcPr>
          <w:p w14:paraId="61AC29FB"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2,3</w:t>
            </w:r>
          </w:p>
        </w:tc>
        <w:tc>
          <w:tcPr>
            <w:tcW w:w="911" w:type="dxa"/>
            <w:tcBorders>
              <w:top w:val="single" w:sz="4" w:space="0" w:color="000000"/>
              <w:left w:val="nil"/>
              <w:bottom w:val="single" w:sz="4" w:space="0" w:color="000000"/>
              <w:right w:val="nil"/>
            </w:tcBorders>
            <w:shd w:val="clear" w:color="auto" w:fill="FFFFFF"/>
            <w:hideMark/>
          </w:tcPr>
          <w:p w14:paraId="24D3749A"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2,1</w:t>
            </w:r>
          </w:p>
        </w:tc>
      </w:tr>
      <w:tr w:rsidR="00A70C2C" w:rsidRPr="0007273C" w14:paraId="01B647E0" w14:textId="77777777" w:rsidTr="00C15794">
        <w:trPr>
          <w:gridAfter w:val="6"/>
          <w:wAfter w:w="6449" w:type="dxa"/>
          <w:trHeight w:val="400"/>
        </w:trPr>
        <w:tc>
          <w:tcPr>
            <w:tcW w:w="994" w:type="dxa"/>
            <w:tcBorders>
              <w:top w:val="single" w:sz="4" w:space="0" w:color="000000"/>
              <w:left w:val="nil"/>
              <w:bottom w:val="single" w:sz="4" w:space="0" w:color="000000"/>
              <w:right w:val="nil"/>
            </w:tcBorders>
          </w:tcPr>
          <w:p w14:paraId="5B69E7B9" w14:textId="77777777" w:rsidR="00A70C2C" w:rsidRDefault="00A70C2C" w:rsidP="008F2BD1">
            <w:pPr>
              <w:spacing w:line="276" w:lineRule="auto"/>
              <w:jc w:val="center"/>
              <w:rPr>
                <w:rFonts w:ascii="Calibri" w:eastAsia="Calibri" w:hAnsi="Calibri" w:cs="Calibri"/>
                <w:color w:val="FF0000"/>
                <w:kern w:val="2"/>
                <w:sz w:val="20"/>
                <w:szCs w:val="20"/>
                <w:lang w:val="ro-RO" w:eastAsia="ro-RO"/>
              </w:rPr>
            </w:pPr>
          </w:p>
        </w:tc>
        <w:tc>
          <w:tcPr>
            <w:tcW w:w="1138" w:type="dxa"/>
            <w:tcBorders>
              <w:top w:val="single" w:sz="4" w:space="0" w:color="000000"/>
              <w:left w:val="nil"/>
              <w:bottom w:val="single" w:sz="4" w:space="0" w:color="000000"/>
              <w:right w:val="nil"/>
            </w:tcBorders>
          </w:tcPr>
          <w:p w14:paraId="08EB7A3A"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p>
        </w:tc>
        <w:tc>
          <w:tcPr>
            <w:tcW w:w="1139" w:type="dxa"/>
            <w:gridSpan w:val="2"/>
          </w:tcPr>
          <w:p w14:paraId="4CBCCAA0" w14:textId="77777777" w:rsidR="00A70C2C" w:rsidRPr="001D7A21" w:rsidRDefault="00A70C2C" w:rsidP="008F2BD1">
            <w:pPr>
              <w:widowControl w:val="0"/>
              <w:shd w:val="clear" w:color="auto" w:fill="FFFFFF"/>
              <w:spacing w:after="160" w:line="256" w:lineRule="auto"/>
              <w:ind w:right="1762"/>
              <w:jc w:val="both"/>
              <w:rPr>
                <w:rFonts w:ascii="Calibri" w:eastAsia="Calibri" w:hAnsi="Calibri" w:cs="Calibri"/>
                <w:color w:val="FF0000"/>
                <w:kern w:val="2"/>
                <w:sz w:val="20"/>
                <w:szCs w:val="20"/>
                <w:lang w:val="ro-RO" w:eastAsia="ro-RO"/>
              </w:rPr>
            </w:pPr>
          </w:p>
        </w:tc>
      </w:tr>
      <w:tr w:rsidR="00A70C2C" w14:paraId="7C69C297" w14:textId="77777777" w:rsidTr="00C15794">
        <w:trPr>
          <w:trHeight w:val="291"/>
        </w:trPr>
        <w:tc>
          <w:tcPr>
            <w:tcW w:w="2974" w:type="dxa"/>
            <w:gridSpan w:val="3"/>
            <w:tcBorders>
              <w:top w:val="single" w:sz="4" w:space="0" w:color="000000"/>
              <w:left w:val="nil"/>
              <w:bottom w:val="single" w:sz="4" w:space="0" w:color="000000"/>
              <w:right w:val="nil"/>
            </w:tcBorders>
            <w:shd w:val="clear" w:color="auto" w:fill="FFFFFF"/>
            <w:vAlign w:val="center"/>
            <w:hideMark/>
          </w:tcPr>
          <w:p w14:paraId="48F0177E"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3. Balanța primară</w:t>
            </w:r>
          </w:p>
        </w:tc>
        <w:tc>
          <w:tcPr>
            <w:tcW w:w="1276" w:type="dxa"/>
            <w:gridSpan w:val="2"/>
            <w:tcBorders>
              <w:top w:val="single" w:sz="4" w:space="0" w:color="000000"/>
              <w:left w:val="nil"/>
              <w:bottom w:val="single" w:sz="4" w:space="0" w:color="000000"/>
              <w:right w:val="nil"/>
            </w:tcBorders>
            <w:shd w:val="clear" w:color="auto" w:fill="FFFFFF"/>
            <w:vAlign w:val="center"/>
          </w:tcPr>
          <w:p w14:paraId="3DC222AE" w14:textId="77777777" w:rsidR="00A70C2C" w:rsidRDefault="00A70C2C" w:rsidP="008F2BD1">
            <w:pPr>
              <w:widowControl w:val="0"/>
              <w:shd w:val="clear" w:color="auto" w:fill="FFFFFF"/>
              <w:snapToGrid w:val="0"/>
              <w:spacing w:line="256" w:lineRule="auto"/>
              <w:jc w:val="center"/>
              <w:rPr>
                <w:rFonts w:ascii="Calibri" w:eastAsia="Calibri" w:hAnsi="Calibri" w:cs="Calibri"/>
                <w:color w:val="FF0000"/>
                <w:kern w:val="2"/>
                <w:sz w:val="20"/>
                <w:szCs w:val="20"/>
                <w:highlight w:val="yellow"/>
                <w:lang w:val="ro-RO" w:eastAsia="ro-RO"/>
              </w:rPr>
            </w:pPr>
          </w:p>
        </w:tc>
        <w:tc>
          <w:tcPr>
            <w:tcW w:w="1134" w:type="dxa"/>
            <w:tcBorders>
              <w:top w:val="single" w:sz="4" w:space="0" w:color="000000"/>
              <w:left w:val="nil"/>
              <w:bottom w:val="single" w:sz="4" w:space="0" w:color="000000"/>
              <w:right w:val="nil"/>
            </w:tcBorders>
            <w:shd w:val="clear" w:color="auto" w:fill="FFFFFF"/>
            <w:hideMark/>
          </w:tcPr>
          <w:p w14:paraId="5BB938E3"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-4,6%</w:t>
            </w:r>
          </w:p>
        </w:tc>
        <w:tc>
          <w:tcPr>
            <w:tcW w:w="1142" w:type="dxa"/>
            <w:tcBorders>
              <w:top w:val="single" w:sz="4" w:space="0" w:color="000000"/>
              <w:left w:val="nil"/>
              <w:bottom w:val="single" w:sz="4" w:space="0" w:color="000000"/>
              <w:right w:val="nil"/>
            </w:tcBorders>
            <w:shd w:val="clear" w:color="auto" w:fill="FFFFFF"/>
            <w:hideMark/>
          </w:tcPr>
          <w:p w14:paraId="6BC847D6" w14:textId="41953242" w:rsidR="00A70C2C" w:rsidRPr="001A232A" w:rsidRDefault="00A70C2C" w:rsidP="005444A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w:t>
            </w:r>
            <w:r w:rsidR="005444A1">
              <w:rPr>
                <w:rFonts w:ascii="Calibri" w:eastAsia="Calibri" w:hAnsi="Calibri" w:cs="Calibri"/>
                <w:kern w:val="2"/>
                <w:sz w:val="20"/>
                <w:szCs w:val="20"/>
                <w:lang w:val="ro-RO"/>
              </w:rPr>
              <w:t>6</w:t>
            </w:r>
            <w:r w:rsidRPr="001A232A">
              <w:rPr>
                <w:rFonts w:ascii="Calibri" w:eastAsia="Calibri" w:hAnsi="Calibri" w:cs="Calibri"/>
                <w:kern w:val="2"/>
                <w:sz w:val="20"/>
                <w:szCs w:val="20"/>
                <w:lang w:val="ro-RO"/>
              </w:rPr>
              <w:t>,</w:t>
            </w:r>
            <w:r w:rsidR="005444A1">
              <w:rPr>
                <w:rFonts w:ascii="Calibri" w:eastAsia="Calibri" w:hAnsi="Calibri" w:cs="Calibri"/>
                <w:kern w:val="2"/>
                <w:sz w:val="20"/>
                <w:szCs w:val="20"/>
                <w:lang w:val="ro-RO"/>
              </w:rPr>
              <w:t>3</w:t>
            </w:r>
            <w:r w:rsidRPr="001A232A">
              <w:rPr>
                <w:rFonts w:ascii="Calibri" w:eastAsia="Calibri" w:hAnsi="Calibri" w:cs="Calibri"/>
                <w:kern w:val="2"/>
                <w:sz w:val="20"/>
                <w:szCs w:val="20"/>
                <w:lang w:val="ro-RO"/>
              </w:rPr>
              <w:t>%</w:t>
            </w:r>
          </w:p>
        </w:tc>
        <w:tc>
          <w:tcPr>
            <w:tcW w:w="1144" w:type="dxa"/>
            <w:tcBorders>
              <w:top w:val="single" w:sz="4" w:space="0" w:color="000000"/>
              <w:left w:val="nil"/>
              <w:bottom w:val="single" w:sz="4" w:space="0" w:color="000000"/>
              <w:right w:val="nil"/>
            </w:tcBorders>
            <w:shd w:val="clear" w:color="auto" w:fill="FFFFFF"/>
            <w:hideMark/>
          </w:tcPr>
          <w:p w14:paraId="7D78C1BE" w14:textId="3716726A" w:rsidR="00A70C2C" w:rsidRPr="001A232A" w:rsidRDefault="00A70C2C" w:rsidP="00537E58">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w:t>
            </w:r>
            <w:r w:rsidR="00537E58">
              <w:rPr>
                <w:rFonts w:ascii="Calibri" w:eastAsia="Calibri" w:hAnsi="Calibri" w:cs="Calibri"/>
                <w:kern w:val="2"/>
                <w:sz w:val="20"/>
                <w:szCs w:val="20"/>
                <w:lang w:val="ro-RO"/>
              </w:rPr>
              <w:t>4</w:t>
            </w:r>
            <w:r w:rsidRPr="001A232A">
              <w:rPr>
                <w:rFonts w:ascii="Calibri" w:eastAsia="Calibri" w:hAnsi="Calibri" w:cs="Calibri"/>
                <w:kern w:val="2"/>
                <w:sz w:val="20"/>
                <w:szCs w:val="20"/>
                <w:lang w:val="ro-RO"/>
              </w:rPr>
              <w:t>,</w:t>
            </w:r>
            <w:r w:rsidR="005444A1">
              <w:rPr>
                <w:rFonts w:ascii="Calibri" w:eastAsia="Calibri" w:hAnsi="Calibri" w:cs="Calibri"/>
                <w:kern w:val="2"/>
                <w:sz w:val="20"/>
                <w:szCs w:val="20"/>
                <w:lang w:val="ro-RO"/>
              </w:rPr>
              <w:t>8</w:t>
            </w:r>
            <w:r w:rsidRPr="001A232A">
              <w:rPr>
                <w:rFonts w:ascii="Calibri" w:eastAsia="Calibri" w:hAnsi="Calibri" w:cs="Calibri"/>
                <w:kern w:val="2"/>
                <w:sz w:val="20"/>
                <w:szCs w:val="20"/>
                <w:lang w:val="ro-RO"/>
              </w:rPr>
              <w:t>%</w:t>
            </w:r>
          </w:p>
        </w:tc>
        <w:tc>
          <w:tcPr>
            <w:tcW w:w="1139" w:type="dxa"/>
            <w:tcBorders>
              <w:top w:val="single" w:sz="4" w:space="0" w:color="000000"/>
              <w:left w:val="nil"/>
              <w:bottom w:val="single" w:sz="4" w:space="0" w:color="000000"/>
              <w:right w:val="nil"/>
            </w:tcBorders>
            <w:shd w:val="clear" w:color="auto" w:fill="FFFFFF"/>
            <w:hideMark/>
          </w:tcPr>
          <w:p w14:paraId="1CAD9089" w14:textId="27E4168D" w:rsidR="00A70C2C" w:rsidRPr="001A232A" w:rsidRDefault="005444A1" w:rsidP="008F2BD1">
            <w:pPr>
              <w:spacing w:line="256" w:lineRule="auto"/>
              <w:jc w:val="center"/>
              <w:rPr>
                <w:rFonts w:ascii="Calibri" w:eastAsia="Calibri" w:hAnsi="Calibri" w:cs="Calibri"/>
                <w:kern w:val="2"/>
                <w:sz w:val="20"/>
                <w:szCs w:val="20"/>
                <w:lang w:val="ro-RO"/>
              </w:rPr>
            </w:pPr>
            <w:r>
              <w:rPr>
                <w:rFonts w:ascii="Calibri" w:eastAsia="Calibri" w:hAnsi="Calibri" w:cs="Calibri"/>
                <w:kern w:val="2"/>
                <w:sz w:val="20"/>
                <w:szCs w:val="20"/>
                <w:lang w:val="ro-RO"/>
              </w:rPr>
              <w:t>-4,1</w:t>
            </w:r>
            <w:r w:rsidR="00A70C2C" w:rsidRPr="001A232A">
              <w:rPr>
                <w:rFonts w:ascii="Calibri" w:eastAsia="Calibri" w:hAnsi="Calibri" w:cs="Calibri"/>
                <w:kern w:val="2"/>
                <w:sz w:val="20"/>
                <w:szCs w:val="20"/>
                <w:lang w:val="ro-RO"/>
              </w:rPr>
              <w:t>%</w:t>
            </w:r>
          </w:p>
        </w:tc>
        <w:tc>
          <w:tcPr>
            <w:tcW w:w="911" w:type="dxa"/>
            <w:tcBorders>
              <w:top w:val="single" w:sz="4" w:space="0" w:color="000000"/>
              <w:left w:val="nil"/>
              <w:bottom w:val="single" w:sz="4" w:space="0" w:color="000000"/>
              <w:right w:val="nil"/>
            </w:tcBorders>
            <w:shd w:val="clear" w:color="auto" w:fill="FFFFFF"/>
            <w:hideMark/>
          </w:tcPr>
          <w:p w14:paraId="498E8AA5" w14:textId="45025490" w:rsidR="00A70C2C" w:rsidRPr="001A232A" w:rsidRDefault="00A70C2C" w:rsidP="005444A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w:t>
            </w:r>
            <w:r w:rsidR="005444A1">
              <w:rPr>
                <w:rFonts w:ascii="Calibri" w:eastAsia="Calibri" w:hAnsi="Calibri" w:cs="Calibri"/>
                <w:kern w:val="2"/>
                <w:sz w:val="20"/>
                <w:szCs w:val="20"/>
                <w:lang w:val="ro-RO"/>
              </w:rPr>
              <w:t>2</w:t>
            </w:r>
            <w:r w:rsidRPr="001A232A">
              <w:rPr>
                <w:rFonts w:ascii="Calibri" w:eastAsia="Calibri" w:hAnsi="Calibri" w:cs="Calibri"/>
                <w:kern w:val="2"/>
                <w:sz w:val="20"/>
                <w:szCs w:val="20"/>
                <w:lang w:val="ro-RO"/>
              </w:rPr>
              <w:t>,</w:t>
            </w:r>
            <w:r w:rsidR="005444A1">
              <w:rPr>
                <w:rFonts w:ascii="Calibri" w:eastAsia="Calibri" w:hAnsi="Calibri" w:cs="Calibri"/>
                <w:kern w:val="2"/>
                <w:sz w:val="20"/>
                <w:szCs w:val="20"/>
                <w:lang w:val="ro-RO"/>
              </w:rPr>
              <w:t>9</w:t>
            </w:r>
            <w:r w:rsidRPr="001A232A">
              <w:rPr>
                <w:rFonts w:ascii="Calibri" w:eastAsia="Calibri" w:hAnsi="Calibri" w:cs="Calibri"/>
                <w:kern w:val="2"/>
                <w:sz w:val="20"/>
                <w:szCs w:val="20"/>
                <w:lang w:val="ro-RO"/>
              </w:rPr>
              <w:t>%</w:t>
            </w:r>
          </w:p>
        </w:tc>
      </w:tr>
      <w:tr w:rsidR="00A70C2C" w14:paraId="5EBF7191" w14:textId="77777777" w:rsidTr="00C15794">
        <w:trPr>
          <w:trHeight w:val="330"/>
        </w:trPr>
        <w:tc>
          <w:tcPr>
            <w:tcW w:w="2974" w:type="dxa"/>
            <w:gridSpan w:val="3"/>
            <w:tcBorders>
              <w:top w:val="single" w:sz="4" w:space="0" w:color="000000"/>
              <w:left w:val="nil"/>
              <w:bottom w:val="single" w:sz="4" w:space="0" w:color="000000"/>
              <w:right w:val="nil"/>
            </w:tcBorders>
            <w:shd w:val="clear" w:color="auto" w:fill="FFFFFF"/>
            <w:vAlign w:val="center"/>
            <w:hideMark/>
          </w:tcPr>
          <w:p w14:paraId="005B1538" w14:textId="3AA290E3" w:rsidR="00A70C2C" w:rsidRDefault="00A70C2C" w:rsidP="0011128E">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4. Dobânda</w:t>
            </w:r>
          </w:p>
        </w:tc>
        <w:tc>
          <w:tcPr>
            <w:tcW w:w="1276" w:type="dxa"/>
            <w:gridSpan w:val="2"/>
            <w:tcBorders>
              <w:top w:val="single" w:sz="4" w:space="0" w:color="000000"/>
              <w:left w:val="nil"/>
              <w:bottom w:val="single" w:sz="4" w:space="0" w:color="000000"/>
              <w:right w:val="nil"/>
            </w:tcBorders>
            <w:shd w:val="clear" w:color="auto" w:fill="FFFFFF"/>
            <w:vAlign w:val="center"/>
            <w:hideMark/>
          </w:tcPr>
          <w:p w14:paraId="4149AA49" w14:textId="77777777" w:rsidR="00A70C2C" w:rsidRDefault="00A70C2C" w:rsidP="008F2BD1">
            <w:pPr>
              <w:widowControl w:val="0"/>
              <w:shd w:val="clear" w:color="auto" w:fill="FFFFFF"/>
              <w:spacing w:line="256" w:lineRule="auto"/>
              <w:jc w:val="center"/>
              <w:rPr>
                <w:rFonts w:ascii="Calibri" w:eastAsia="Calibri" w:hAnsi="Calibri" w:cs="Calibri"/>
                <w:color w:val="FF0000"/>
                <w:kern w:val="2"/>
                <w:highlight w:val="yellow"/>
                <w:lang w:val="ro-RO" w:eastAsia="ro-RO"/>
              </w:rPr>
            </w:pPr>
            <w:r>
              <w:rPr>
                <w:rFonts w:ascii="Calibri" w:eastAsia="Calibri" w:hAnsi="Calibri" w:cs="Calibri"/>
                <w:kern w:val="2"/>
                <w:sz w:val="20"/>
                <w:szCs w:val="20"/>
                <w:lang w:val="ro-RO" w:eastAsia="ro-RO"/>
              </w:rPr>
              <w:t>EDP D.41</w:t>
            </w:r>
          </w:p>
        </w:tc>
        <w:tc>
          <w:tcPr>
            <w:tcW w:w="1134" w:type="dxa"/>
            <w:tcBorders>
              <w:top w:val="single" w:sz="4" w:space="0" w:color="000000"/>
              <w:left w:val="nil"/>
              <w:bottom w:val="single" w:sz="4" w:space="0" w:color="000000"/>
              <w:right w:val="nil"/>
            </w:tcBorders>
            <w:shd w:val="clear" w:color="auto" w:fill="FFFFFF"/>
            <w:hideMark/>
          </w:tcPr>
          <w:p w14:paraId="42167B0D"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1,9%</w:t>
            </w:r>
          </w:p>
        </w:tc>
        <w:tc>
          <w:tcPr>
            <w:tcW w:w="1142" w:type="dxa"/>
            <w:tcBorders>
              <w:top w:val="single" w:sz="4" w:space="0" w:color="000000"/>
              <w:left w:val="nil"/>
              <w:bottom w:val="single" w:sz="4" w:space="0" w:color="000000"/>
              <w:right w:val="nil"/>
            </w:tcBorders>
            <w:shd w:val="clear" w:color="auto" w:fill="FFFFFF"/>
            <w:hideMark/>
          </w:tcPr>
          <w:p w14:paraId="737B835A" w14:textId="0E9A41FE" w:rsidR="00A70C2C" w:rsidRPr="001A232A" w:rsidRDefault="00A70C2C" w:rsidP="00537E58">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2,</w:t>
            </w:r>
            <w:r w:rsidR="00537E58">
              <w:rPr>
                <w:rFonts w:ascii="Calibri" w:eastAsia="Calibri" w:hAnsi="Calibri" w:cs="Calibri"/>
                <w:kern w:val="2"/>
                <w:sz w:val="20"/>
                <w:szCs w:val="20"/>
                <w:lang w:val="ro-RO"/>
              </w:rPr>
              <w:t>4</w:t>
            </w:r>
            <w:r w:rsidRPr="001A232A">
              <w:rPr>
                <w:rFonts w:ascii="Calibri" w:eastAsia="Calibri" w:hAnsi="Calibri" w:cs="Calibri"/>
                <w:kern w:val="2"/>
                <w:sz w:val="20"/>
                <w:szCs w:val="20"/>
                <w:lang w:val="ro-RO"/>
              </w:rPr>
              <w:t>%</w:t>
            </w:r>
          </w:p>
        </w:tc>
        <w:tc>
          <w:tcPr>
            <w:tcW w:w="1144" w:type="dxa"/>
            <w:tcBorders>
              <w:top w:val="single" w:sz="4" w:space="0" w:color="000000"/>
              <w:left w:val="nil"/>
              <w:bottom w:val="single" w:sz="4" w:space="0" w:color="000000"/>
              <w:right w:val="nil"/>
            </w:tcBorders>
            <w:shd w:val="clear" w:color="auto" w:fill="FFFFFF"/>
            <w:hideMark/>
          </w:tcPr>
          <w:p w14:paraId="646B0788" w14:textId="667BB51F" w:rsidR="00A70C2C" w:rsidRPr="001A232A" w:rsidRDefault="00537E58" w:rsidP="005444A1">
            <w:pPr>
              <w:spacing w:line="256" w:lineRule="auto"/>
              <w:jc w:val="center"/>
              <w:rPr>
                <w:rFonts w:ascii="Calibri" w:eastAsia="Calibri" w:hAnsi="Calibri" w:cs="Calibri"/>
                <w:kern w:val="2"/>
                <w:sz w:val="20"/>
                <w:szCs w:val="20"/>
                <w:lang w:val="ro-RO"/>
              </w:rPr>
            </w:pPr>
            <w:r>
              <w:rPr>
                <w:rFonts w:ascii="Calibri" w:eastAsia="Calibri" w:hAnsi="Calibri" w:cs="Calibri"/>
                <w:kern w:val="2"/>
                <w:sz w:val="20"/>
                <w:szCs w:val="20"/>
                <w:lang w:val="ro-RO"/>
              </w:rPr>
              <w:t>2</w:t>
            </w:r>
            <w:r w:rsidR="00A70C2C" w:rsidRPr="001A232A">
              <w:rPr>
                <w:rFonts w:ascii="Calibri" w:eastAsia="Calibri" w:hAnsi="Calibri" w:cs="Calibri"/>
                <w:kern w:val="2"/>
                <w:sz w:val="20"/>
                <w:szCs w:val="20"/>
                <w:lang w:val="ro-RO"/>
              </w:rPr>
              <w:t>,</w:t>
            </w:r>
            <w:r w:rsidR="005444A1">
              <w:rPr>
                <w:rFonts w:ascii="Calibri" w:eastAsia="Calibri" w:hAnsi="Calibri" w:cs="Calibri"/>
                <w:kern w:val="2"/>
                <w:sz w:val="20"/>
                <w:szCs w:val="20"/>
                <w:lang w:val="ro-RO"/>
              </w:rPr>
              <w:t>2</w:t>
            </w:r>
            <w:r w:rsidR="00A70C2C" w:rsidRPr="001A232A">
              <w:rPr>
                <w:rFonts w:ascii="Calibri" w:eastAsia="Calibri" w:hAnsi="Calibri" w:cs="Calibri"/>
                <w:kern w:val="2"/>
                <w:sz w:val="20"/>
                <w:szCs w:val="20"/>
                <w:lang w:val="ro-RO"/>
              </w:rPr>
              <w:t>%</w:t>
            </w:r>
          </w:p>
        </w:tc>
        <w:tc>
          <w:tcPr>
            <w:tcW w:w="1139" w:type="dxa"/>
            <w:tcBorders>
              <w:top w:val="single" w:sz="4" w:space="0" w:color="000000"/>
              <w:left w:val="nil"/>
              <w:bottom w:val="single" w:sz="4" w:space="0" w:color="000000"/>
              <w:right w:val="nil"/>
            </w:tcBorders>
            <w:shd w:val="clear" w:color="auto" w:fill="FFFFFF"/>
            <w:hideMark/>
          </w:tcPr>
          <w:p w14:paraId="790CE5B6" w14:textId="77777777" w:rsidR="00A70C2C" w:rsidRPr="001A232A" w:rsidRDefault="00A70C2C" w:rsidP="008F2BD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2,3%</w:t>
            </w:r>
          </w:p>
        </w:tc>
        <w:tc>
          <w:tcPr>
            <w:tcW w:w="911" w:type="dxa"/>
            <w:tcBorders>
              <w:top w:val="single" w:sz="4" w:space="0" w:color="000000"/>
              <w:left w:val="nil"/>
              <w:bottom w:val="single" w:sz="4" w:space="0" w:color="000000"/>
              <w:right w:val="nil"/>
            </w:tcBorders>
            <w:shd w:val="clear" w:color="auto" w:fill="FFFFFF"/>
            <w:hideMark/>
          </w:tcPr>
          <w:p w14:paraId="7ED57A3D" w14:textId="06894A5B" w:rsidR="00A70C2C" w:rsidRPr="001A232A" w:rsidRDefault="00A70C2C" w:rsidP="005444A1">
            <w:pPr>
              <w:spacing w:line="256" w:lineRule="auto"/>
              <w:jc w:val="center"/>
              <w:rPr>
                <w:rFonts w:ascii="Calibri" w:eastAsia="Calibri" w:hAnsi="Calibri" w:cs="Calibri"/>
                <w:kern w:val="2"/>
                <w:sz w:val="20"/>
                <w:szCs w:val="20"/>
                <w:lang w:val="ro-RO"/>
              </w:rPr>
            </w:pPr>
            <w:r w:rsidRPr="001A232A">
              <w:rPr>
                <w:rFonts w:ascii="Calibri" w:eastAsia="Calibri" w:hAnsi="Calibri" w:cs="Calibri"/>
                <w:kern w:val="2"/>
                <w:sz w:val="20"/>
                <w:szCs w:val="20"/>
                <w:lang w:val="ro-RO"/>
              </w:rPr>
              <w:t>2,</w:t>
            </w:r>
            <w:r w:rsidR="005444A1">
              <w:rPr>
                <w:rFonts w:ascii="Calibri" w:eastAsia="Calibri" w:hAnsi="Calibri" w:cs="Calibri"/>
                <w:kern w:val="2"/>
                <w:sz w:val="20"/>
                <w:szCs w:val="20"/>
                <w:lang w:val="ro-RO"/>
              </w:rPr>
              <w:t>8</w:t>
            </w:r>
            <w:r w:rsidRPr="001A232A">
              <w:rPr>
                <w:rFonts w:ascii="Calibri" w:eastAsia="Calibri" w:hAnsi="Calibri" w:cs="Calibri"/>
                <w:kern w:val="2"/>
                <w:sz w:val="20"/>
                <w:szCs w:val="20"/>
                <w:lang w:val="ro-RO"/>
              </w:rPr>
              <w:t>%</w:t>
            </w:r>
          </w:p>
        </w:tc>
      </w:tr>
      <w:tr w:rsidR="00A70C2C" w14:paraId="3E4A6C97" w14:textId="77777777" w:rsidTr="00C15794">
        <w:trPr>
          <w:trHeight w:val="330"/>
        </w:trPr>
        <w:tc>
          <w:tcPr>
            <w:tcW w:w="2974" w:type="dxa"/>
            <w:gridSpan w:val="3"/>
            <w:tcBorders>
              <w:top w:val="single" w:sz="4" w:space="0" w:color="000000"/>
              <w:left w:val="nil"/>
              <w:bottom w:val="single" w:sz="4" w:space="0" w:color="000000"/>
              <w:right w:val="nil"/>
            </w:tcBorders>
            <w:shd w:val="clear" w:color="auto" w:fill="FFFFFF"/>
            <w:vAlign w:val="center"/>
          </w:tcPr>
          <w:p w14:paraId="7174A7CE"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p>
        </w:tc>
        <w:tc>
          <w:tcPr>
            <w:tcW w:w="1276" w:type="dxa"/>
            <w:gridSpan w:val="2"/>
            <w:tcBorders>
              <w:top w:val="single" w:sz="4" w:space="0" w:color="000000"/>
              <w:left w:val="nil"/>
              <w:bottom w:val="single" w:sz="4" w:space="0" w:color="000000"/>
              <w:right w:val="nil"/>
            </w:tcBorders>
            <w:shd w:val="clear" w:color="auto" w:fill="FFFFFF"/>
            <w:vAlign w:val="center"/>
          </w:tcPr>
          <w:p w14:paraId="23568BC4" w14:textId="77777777" w:rsidR="00A70C2C" w:rsidRDefault="00A70C2C" w:rsidP="008F2BD1">
            <w:pPr>
              <w:widowControl w:val="0"/>
              <w:shd w:val="clear" w:color="auto" w:fill="FFFFFF"/>
              <w:spacing w:line="256" w:lineRule="auto"/>
              <w:jc w:val="center"/>
              <w:rPr>
                <w:rFonts w:ascii="Calibri" w:eastAsia="Calibri" w:hAnsi="Calibri" w:cs="Calibri"/>
                <w:kern w:val="2"/>
                <w:sz w:val="20"/>
                <w:szCs w:val="20"/>
                <w:lang w:val="ro-RO" w:eastAsia="ro-RO"/>
              </w:rPr>
            </w:pPr>
          </w:p>
        </w:tc>
        <w:tc>
          <w:tcPr>
            <w:tcW w:w="1134" w:type="dxa"/>
            <w:tcBorders>
              <w:top w:val="single" w:sz="4" w:space="0" w:color="000000"/>
              <w:left w:val="nil"/>
              <w:bottom w:val="single" w:sz="4" w:space="0" w:color="000000"/>
              <w:right w:val="nil"/>
            </w:tcBorders>
            <w:shd w:val="clear" w:color="auto" w:fill="FFFFFF"/>
          </w:tcPr>
          <w:p w14:paraId="4A3C907B" w14:textId="77777777" w:rsidR="00A70C2C" w:rsidRPr="001D7A21" w:rsidRDefault="00A70C2C" w:rsidP="008F2BD1">
            <w:pPr>
              <w:spacing w:line="256" w:lineRule="auto"/>
              <w:jc w:val="center"/>
              <w:rPr>
                <w:rFonts w:ascii="Calibri" w:eastAsia="Calibri" w:hAnsi="Calibri" w:cs="Calibri"/>
                <w:color w:val="FF0000"/>
                <w:kern w:val="2"/>
                <w:sz w:val="20"/>
                <w:szCs w:val="20"/>
                <w:lang w:val="ro-RO"/>
              </w:rPr>
            </w:pPr>
          </w:p>
        </w:tc>
        <w:tc>
          <w:tcPr>
            <w:tcW w:w="1142" w:type="dxa"/>
            <w:tcBorders>
              <w:top w:val="single" w:sz="4" w:space="0" w:color="000000"/>
              <w:left w:val="nil"/>
              <w:bottom w:val="single" w:sz="4" w:space="0" w:color="000000"/>
              <w:right w:val="nil"/>
            </w:tcBorders>
            <w:shd w:val="clear" w:color="auto" w:fill="FFFFFF"/>
          </w:tcPr>
          <w:p w14:paraId="107F93F5" w14:textId="77777777" w:rsidR="00A70C2C" w:rsidRPr="001D7A21" w:rsidRDefault="00A70C2C" w:rsidP="008F2BD1">
            <w:pPr>
              <w:spacing w:line="256" w:lineRule="auto"/>
              <w:jc w:val="center"/>
              <w:rPr>
                <w:rFonts w:ascii="Calibri" w:eastAsia="Calibri" w:hAnsi="Calibri" w:cs="Calibri"/>
                <w:color w:val="FF0000"/>
                <w:kern w:val="2"/>
                <w:sz w:val="20"/>
                <w:szCs w:val="20"/>
                <w:lang w:val="ro-RO"/>
              </w:rPr>
            </w:pPr>
          </w:p>
        </w:tc>
        <w:tc>
          <w:tcPr>
            <w:tcW w:w="1144" w:type="dxa"/>
            <w:tcBorders>
              <w:top w:val="single" w:sz="4" w:space="0" w:color="000000"/>
              <w:left w:val="nil"/>
              <w:bottom w:val="single" w:sz="4" w:space="0" w:color="000000"/>
              <w:right w:val="nil"/>
            </w:tcBorders>
            <w:shd w:val="clear" w:color="auto" w:fill="FFFFFF"/>
          </w:tcPr>
          <w:p w14:paraId="095BC63E" w14:textId="77777777" w:rsidR="00A70C2C" w:rsidRPr="001D7A21" w:rsidRDefault="00A70C2C" w:rsidP="008F2BD1">
            <w:pPr>
              <w:spacing w:line="256" w:lineRule="auto"/>
              <w:jc w:val="center"/>
              <w:rPr>
                <w:rFonts w:ascii="Calibri" w:eastAsia="Calibri" w:hAnsi="Calibri" w:cs="Calibri"/>
                <w:color w:val="FF0000"/>
                <w:kern w:val="2"/>
                <w:sz w:val="20"/>
                <w:szCs w:val="20"/>
                <w:lang w:val="ro-RO"/>
              </w:rPr>
            </w:pPr>
          </w:p>
        </w:tc>
        <w:tc>
          <w:tcPr>
            <w:tcW w:w="1139" w:type="dxa"/>
            <w:tcBorders>
              <w:top w:val="single" w:sz="4" w:space="0" w:color="000000"/>
              <w:left w:val="nil"/>
              <w:bottom w:val="single" w:sz="4" w:space="0" w:color="000000"/>
              <w:right w:val="nil"/>
            </w:tcBorders>
            <w:shd w:val="clear" w:color="auto" w:fill="FFFFFF"/>
          </w:tcPr>
          <w:p w14:paraId="20D100C2" w14:textId="77777777" w:rsidR="00A70C2C" w:rsidRPr="001D7A21" w:rsidRDefault="00A70C2C" w:rsidP="008F2BD1">
            <w:pPr>
              <w:spacing w:line="256" w:lineRule="auto"/>
              <w:jc w:val="center"/>
              <w:rPr>
                <w:rFonts w:ascii="Calibri" w:eastAsia="Calibri" w:hAnsi="Calibri" w:cs="Calibri"/>
                <w:color w:val="FF0000"/>
                <w:kern w:val="2"/>
                <w:sz w:val="20"/>
                <w:szCs w:val="20"/>
                <w:lang w:val="ro-RO"/>
              </w:rPr>
            </w:pPr>
          </w:p>
        </w:tc>
        <w:tc>
          <w:tcPr>
            <w:tcW w:w="911" w:type="dxa"/>
            <w:tcBorders>
              <w:top w:val="single" w:sz="4" w:space="0" w:color="000000"/>
              <w:left w:val="nil"/>
              <w:bottom w:val="single" w:sz="4" w:space="0" w:color="000000"/>
              <w:right w:val="nil"/>
            </w:tcBorders>
            <w:shd w:val="clear" w:color="auto" w:fill="FFFFFF"/>
          </w:tcPr>
          <w:p w14:paraId="0D16C9DA" w14:textId="77777777" w:rsidR="00A70C2C" w:rsidRPr="001D7A21" w:rsidRDefault="00A70C2C" w:rsidP="008F2BD1">
            <w:pPr>
              <w:spacing w:line="256" w:lineRule="auto"/>
              <w:jc w:val="center"/>
              <w:rPr>
                <w:rFonts w:ascii="Calibri" w:eastAsia="Calibri" w:hAnsi="Calibri" w:cs="Calibri"/>
                <w:color w:val="FF0000"/>
                <w:kern w:val="2"/>
                <w:sz w:val="20"/>
                <w:szCs w:val="20"/>
                <w:lang w:val="ro-RO"/>
              </w:rPr>
            </w:pPr>
          </w:p>
        </w:tc>
      </w:tr>
      <w:tr w:rsidR="00A70C2C" w14:paraId="2CE7658A" w14:textId="77777777" w:rsidTr="00C15794">
        <w:trPr>
          <w:trHeight w:val="323"/>
        </w:trPr>
        <w:tc>
          <w:tcPr>
            <w:tcW w:w="2974" w:type="dxa"/>
            <w:gridSpan w:val="3"/>
            <w:tcBorders>
              <w:top w:val="single" w:sz="4" w:space="0" w:color="000000"/>
              <w:left w:val="nil"/>
              <w:bottom w:val="single" w:sz="4" w:space="0" w:color="000000"/>
              <w:right w:val="nil"/>
            </w:tcBorders>
            <w:shd w:val="clear" w:color="auto" w:fill="FFFFFF"/>
            <w:vAlign w:val="center"/>
            <w:hideMark/>
          </w:tcPr>
          <w:p w14:paraId="48349FC4"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5. Ajustări stoc-flux</w:t>
            </w:r>
          </w:p>
        </w:tc>
        <w:tc>
          <w:tcPr>
            <w:tcW w:w="1276" w:type="dxa"/>
            <w:gridSpan w:val="2"/>
            <w:tcBorders>
              <w:top w:val="single" w:sz="4" w:space="0" w:color="000000"/>
              <w:left w:val="nil"/>
              <w:bottom w:val="single" w:sz="4" w:space="0" w:color="000000"/>
              <w:right w:val="nil"/>
            </w:tcBorders>
            <w:shd w:val="clear" w:color="auto" w:fill="FFFFFF"/>
            <w:vAlign w:val="center"/>
          </w:tcPr>
          <w:p w14:paraId="25E203E9" w14:textId="77777777" w:rsidR="00A70C2C" w:rsidRDefault="00A70C2C" w:rsidP="008F2BD1">
            <w:pPr>
              <w:widowControl w:val="0"/>
              <w:shd w:val="clear" w:color="auto" w:fill="FFFFFF"/>
              <w:snapToGrid w:val="0"/>
              <w:spacing w:line="256" w:lineRule="auto"/>
              <w:jc w:val="center"/>
              <w:rPr>
                <w:rFonts w:ascii="Calibri" w:eastAsia="Calibri" w:hAnsi="Calibri" w:cs="Calibri"/>
                <w:color w:val="FF0000"/>
                <w:kern w:val="2"/>
                <w:sz w:val="20"/>
                <w:szCs w:val="20"/>
                <w:lang w:val="ro-RO" w:eastAsia="ro-RO"/>
              </w:rPr>
            </w:pPr>
          </w:p>
        </w:tc>
        <w:tc>
          <w:tcPr>
            <w:tcW w:w="1134" w:type="dxa"/>
            <w:tcBorders>
              <w:top w:val="single" w:sz="4" w:space="0" w:color="000000"/>
              <w:left w:val="nil"/>
              <w:bottom w:val="single" w:sz="4" w:space="0" w:color="000000"/>
              <w:right w:val="nil"/>
            </w:tcBorders>
            <w:shd w:val="clear" w:color="auto" w:fill="FFFFFF"/>
            <w:hideMark/>
          </w:tcPr>
          <w:p w14:paraId="6ABCD616"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-5,5%</w:t>
            </w:r>
          </w:p>
        </w:tc>
        <w:tc>
          <w:tcPr>
            <w:tcW w:w="1142" w:type="dxa"/>
            <w:tcBorders>
              <w:top w:val="single" w:sz="4" w:space="0" w:color="000000"/>
              <w:left w:val="nil"/>
              <w:bottom w:val="single" w:sz="4" w:space="0" w:color="000000"/>
              <w:right w:val="nil"/>
            </w:tcBorders>
            <w:shd w:val="clear" w:color="auto" w:fill="FFFFFF"/>
            <w:hideMark/>
          </w:tcPr>
          <w:p w14:paraId="696DFF07" w14:textId="35AEFEB7" w:rsidR="00A70C2C" w:rsidRPr="00EE7018" w:rsidRDefault="005444A1" w:rsidP="005444A1">
            <w:pPr>
              <w:spacing w:line="256" w:lineRule="auto"/>
              <w:jc w:val="center"/>
              <w:rPr>
                <w:rFonts w:ascii="Calibri" w:eastAsia="Calibri" w:hAnsi="Calibri" w:cs="Calibri"/>
                <w:kern w:val="2"/>
                <w:sz w:val="20"/>
                <w:szCs w:val="20"/>
                <w:lang w:val="ro-RO"/>
              </w:rPr>
            </w:pPr>
            <w:r>
              <w:rPr>
                <w:rFonts w:ascii="Calibri" w:eastAsia="Calibri" w:hAnsi="Calibri" w:cs="Calibri"/>
                <w:kern w:val="2"/>
                <w:sz w:val="20"/>
                <w:szCs w:val="20"/>
                <w:lang w:val="ro-RO"/>
              </w:rPr>
              <w:t>-2</w:t>
            </w:r>
            <w:r w:rsidR="00A70C2C" w:rsidRPr="00EE7018">
              <w:rPr>
                <w:rFonts w:ascii="Calibri" w:eastAsia="Calibri" w:hAnsi="Calibri" w:cs="Calibri"/>
                <w:kern w:val="2"/>
                <w:sz w:val="20"/>
                <w:szCs w:val="20"/>
                <w:lang w:val="ro-RO"/>
              </w:rPr>
              <w:t>,</w:t>
            </w:r>
            <w:r>
              <w:rPr>
                <w:rFonts w:ascii="Calibri" w:eastAsia="Calibri" w:hAnsi="Calibri" w:cs="Calibri"/>
                <w:kern w:val="2"/>
                <w:sz w:val="20"/>
                <w:szCs w:val="20"/>
                <w:lang w:val="ro-RO"/>
              </w:rPr>
              <w:t>7</w:t>
            </w:r>
            <w:r w:rsidR="00A70C2C" w:rsidRPr="00EE7018">
              <w:rPr>
                <w:rFonts w:ascii="Calibri" w:eastAsia="Calibri" w:hAnsi="Calibri" w:cs="Calibri"/>
                <w:kern w:val="2"/>
                <w:sz w:val="20"/>
                <w:szCs w:val="20"/>
                <w:lang w:val="ro-RO"/>
              </w:rPr>
              <w:t>%</w:t>
            </w:r>
          </w:p>
        </w:tc>
        <w:tc>
          <w:tcPr>
            <w:tcW w:w="1144" w:type="dxa"/>
            <w:tcBorders>
              <w:top w:val="single" w:sz="4" w:space="0" w:color="000000"/>
              <w:left w:val="nil"/>
              <w:bottom w:val="single" w:sz="4" w:space="0" w:color="000000"/>
              <w:right w:val="nil"/>
            </w:tcBorders>
            <w:shd w:val="clear" w:color="auto" w:fill="FFFFFF"/>
            <w:hideMark/>
          </w:tcPr>
          <w:p w14:paraId="3BDDA51B"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- 4,1%</w:t>
            </w:r>
          </w:p>
        </w:tc>
        <w:tc>
          <w:tcPr>
            <w:tcW w:w="1139" w:type="dxa"/>
            <w:tcBorders>
              <w:top w:val="single" w:sz="4" w:space="0" w:color="000000"/>
              <w:left w:val="nil"/>
              <w:bottom w:val="single" w:sz="4" w:space="0" w:color="000000"/>
              <w:right w:val="nil"/>
            </w:tcBorders>
            <w:shd w:val="clear" w:color="auto" w:fill="FFFFFF"/>
            <w:hideMark/>
          </w:tcPr>
          <w:p w14:paraId="4113D66C"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-4,1%</w:t>
            </w:r>
          </w:p>
        </w:tc>
        <w:tc>
          <w:tcPr>
            <w:tcW w:w="911" w:type="dxa"/>
            <w:tcBorders>
              <w:top w:val="single" w:sz="4" w:space="0" w:color="000000"/>
              <w:left w:val="nil"/>
              <w:bottom w:val="single" w:sz="4" w:space="0" w:color="000000"/>
              <w:right w:val="nil"/>
            </w:tcBorders>
            <w:shd w:val="clear" w:color="auto" w:fill="FFFFFF"/>
            <w:hideMark/>
          </w:tcPr>
          <w:p w14:paraId="3115D05E"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-3,6%</w:t>
            </w:r>
          </w:p>
        </w:tc>
      </w:tr>
      <w:tr w:rsidR="00A70C2C" w14:paraId="247F828D" w14:textId="77777777" w:rsidTr="00C15794">
        <w:trPr>
          <w:trHeight w:val="491"/>
        </w:trPr>
        <w:tc>
          <w:tcPr>
            <w:tcW w:w="2974" w:type="dxa"/>
            <w:gridSpan w:val="3"/>
            <w:tcBorders>
              <w:top w:val="single" w:sz="4" w:space="0" w:color="000000"/>
              <w:left w:val="nil"/>
              <w:bottom w:val="single" w:sz="4" w:space="0" w:color="000000"/>
              <w:right w:val="nil"/>
            </w:tcBorders>
            <w:shd w:val="clear" w:color="auto" w:fill="FFFFFF"/>
            <w:vAlign w:val="center"/>
            <w:hideMark/>
          </w:tcPr>
          <w:p w14:paraId="442F2C3C"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i/>
                <w:kern w:val="2"/>
                <w:sz w:val="20"/>
                <w:szCs w:val="20"/>
                <w:lang w:val="ro-RO" w:eastAsia="ro-RO"/>
              </w:rPr>
              <w:t>Din care:</w:t>
            </w:r>
          </w:p>
          <w:p w14:paraId="60C0D01D"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 xml:space="preserve">   - Diferențe între dobânzi plătite și  accrual</w:t>
            </w:r>
          </w:p>
        </w:tc>
        <w:tc>
          <w:tcPr>
            <w:tcW w:w="1276" w:type="dxa"/>
            <w:gridSpan w:val="2"/>
            <w:tcBorders>
              <w:top w:val="single" w:sz="4" w:space="0" w:color="000000"/>
              <w:left w:val="nil"/>
              <w:bottom w:val="single" w:sz="4" w:space="0" w:color="000000"/>
              <w:right w:val="nil"/>
            </w:tcBorders>
            <w:shd w:val="clear" w:color="auto" w:fill="FFFFFF"/>
            <w:vAlign w:val="center"/>
          </w:tcPr>
          <w:p w14:paraId="5FFCCBF7" w14:textId="77777777" w:rsidR="00A70C2C" w:rsidRDefault="00A70C2C" w:rsidP="008F2BD1">
            <w:pPr>
              <w:widowControl w:val="0"/>
              <w:shd w:val="clear" w:color="auto" w:fill="FFFFFF"/>
              <w:snapToGrid w:val="0"/>
              <w:spacing w:line="256" w:lineRule="auto"/>
              <w:jc w:val="center"/>
              <w:rPr>
                <w:rFonts w:ascii="Calibri" w:eastAsia="Calibri" w:hAnsi="Calibri" w:cs="Calibri"/>
                <w:color w:val="FF0000"/>
                <w:kern w:val="2"/>
                <w:sz w:val="20"/>
                <w:szCs w:val="20"/>
                <w:highlight w:val="yellow"/>
                <w:lang w:val="ro-RO" w:eastAsia="ro-RO"/>
              </w:rPr>
            </w:pPr>
          </w:p>
        </w:tc>
        <w:tc>
          <w:tcPr>
            <w:tcW w:w="1134" w:type="dxa"/>
            <w:tcBorders>
              <w:top w:val="single" w:sz="4" w:space="0" w:color="000000"/>
              <w:left w:val="nil"/>
              <w:bottom w:val="single" w:sz="4" w:space="0" w:color="000000"/>
              <w:right w:val="nil"/>
            </w:tcBorders>
            <w:shd w:val="clear" w:color="auto" w:fill="FFFFFF"/>
            <w:hideMark/>
          </w:tcPr>
          <w:p w14:paraId="00299DFF"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0,0%</w:t>
            </w:r>
          </w:p>
        </w:tc>
        <w:tc>
          <w:tcPr>
            <w:tcW w:w="1142" w:type="dxa"/>
            <w:tcBorders>
              <w:top w:val="single" w:sz="4" w:space="0" w:color="000000"/>
              <w:left w:val="nil"/>
              <w:bottom w:val="single" w:sz="4" w:space="0" w:color="000000"/>
              <w:right w:val="nil"/>
            </w:tcBorders>
            <w:shd w:val="clear" w:color="auto" w:fill="FFFFFF"/>
            <w:hideMark/>
          </w:tcPr>
          <w:p w14:paraId="579EFC41" w14:textId="4F47F05B" w:rsidR="00A70C2C" w:rsidRPr="00EE7018" w:rsidRDefault="00A70C2C" w:rsidP="00537E58">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-0,</w:t>
            </w:r>
            <w:r w:rsidR="00537E58">
              <w:rPr>
                <w:rFonts w:ascii="Calibri" w:eastAsia="Calibri" w:hAnsi="Calibri" w:cs="Calibri"/>
                <w:kern w:val="2"/>
                <w:sz w:val="20"/>
                <w:szCs w:val="20"/>
                <w:lang w:val="ro-RO"/>
              </w:rPr>
              <w:t>4</w:t>
            </w:r>
            <w:r w:rsidRPr="00EE7018">
              <w:rPr>
                <w:rFonts w:ascii="Calibri" w:eastAsia="Calibri" w:hAnsi="Calibri" w:cs="Calibri"/>
                <w:kern w:val="2"/>
                <w:sz w:val="20"/>
                <w:szCs w:val="20"/>
                <w:lang w:val="ro-RO"/>
              </w:rPr>
              <w:t>%</w:t>
            </w:r>
          </w:p>
        </w:tc>
        <w:tc>
          <w:tcPr>
            <w:tcW w:w="1144" w:type="dxa"/>
            <w:tcBorders>
              <w:top w:val="single" w:sz="4" w:space="0" w:color="000000"/>
              <w:left w:val="nil"/>
              <w:bottom w:val="single" w:sz="4" w:space="0" w:color="000000"/>
              <w:right w:val="nil"/>
            </w:tcBorders>
            <w:shd w:val="clear" w:color="auto" w:fill="FFFFFF"/>
            <w:hideMark/>
          </w:tcPr>
          <w:p w14:paraId="0940216F"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 xml:space="preserve"> 0,0%</w:t>
            </w:r>
          </w:p>
        </w:tc>
        <w:tc>
          <w:tcPr>
            <w:tcW w:w="1139" w:type="dxa"/>
            <w:tcBorders>
              <w:top w:val="single" w:sz="4" w:space="0" w:color="000000"/>
              <w:left w:val="nil"/>
              <w:bottom w:val="single" w:sz="4" w:space="0" w:color="000000"/>
              <w:right w:val="nil"/>
            </w:tcBorders>
            <w:shd w:val="clear" w:color="auto" w:fill="FFFFFF"/>
            <w:hideMark/>
          </w:tcPr>
          <w:p w14:paraId="7C4F5CB0"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0,0%</w:t>
            </w:r>
          </w:p>
        </w:tc>
        <w:tc>
          <w:tcPr>
            <w:tcW w:w="911" w:type="dxa"/>
            <w:tcBorders>
              <w:top w:val="single" w:sz="4" w:space="0" w:color="000000"/>
              <w:left w:val="nil"/>
              <w:bottom w:val="single" w:sz="4" w:space="0" w:color="000000"/>
              <w:right w:val="nil"/>
            </w:tcBorders>
            <w:shd w:val="clear" w:color="auto" w:fill="FFFFFF"/>
            <w:hideMark/>
          </w:tcPr>
          <w:p w14:paraId="0BA3C314"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0,0%</w:t>
            </w:r>
          </w:p>
        </w:tc>
      </w:tr>
      <w:tr w:rsidR="00A70C2C" w14:paraId="40B08853" w14:textId="77777777" w:rsidTr="00C15794">
        <w:trPr>
          <w:trHeight w:val="302"/>
        </w:trPr>
        <w:tc>
          <w:tcPr>
            <w:tcW w:w="2974" w:type="dxa"/>
            <w:gridSpan w:val="3"/>
            <w:tcBorders>
              <w:top w:val="single" w:sz="4" w:space="0" w:color="000000"/>
              <w:left w:val="nil"/>
              <w:bottom w:val="single" w:sz="4" w:space="0" w:color="000000"/>
              <w:right w:val="nil"/>
            </w:tcBorders>
            <w:shd w:val="clear" w:color="auto" w:fill="FFFFFF"/>
            <w:vAlign w:val="center"/>
            <w:hideMark/>
          </w:tcPr>
          <w:p w14:paraId="4AC01C1C"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 xml:space="preserve">   - Acumularea netă de active financiare</w:t>
            </w:r>
          </w:p>
        </w:tc>
        <w:tc>
          <w:tcPr>
            <w:tcW w:w="1276" w:type="dxa"/>
            <w:gridSpan w:val="2"/>
            <w:tcBorders>
              <w:top w:val="single" w:sz="4" w:space="0" w:color="000000"/>
              <w:left w:val="nil"/>
              <w:bottom w:val="single" w:sz="4" w:space="0" w:color="000000"/>
              <w:right w:val="nil"/>
            </w:tcBorders>
            <w:shd w:val="clear" w:color="auto" w:fill="FFFFFF"/>
            <w:vAlign w:val="center"/>
          </w:tcPr>
          <w:p w14:paraId="4703438D" w14:textId="77777777" w:rsidR="00A70C2C" w:rsidRDefault="00A70C2C" w:rsidP="008F2BD1">
            <w:pPr>
              <w:widowControl w:val="0"/>
              <w:shd w:val="clear" w:color="auto" w:fill="FFFFFF"/>
              <w:snapToGrid w:val="0"/>
              <w:spacing w:line="256" w:lineRule="auto"/>
              <w:jc w:val="center"/>
              <w:rPr>
                <w:rFonts w:ascii="Calibri" w:eastAsia="Calibri" w:hAnsi="Calibri" w:cs="Calibri"/>
                <w:color w:val="FF0000"/>
                <w:kern w:val="2"/>
                <w:sz w:val="20"/>
                <w:szCs w:val="20"/>
                <w:highlight w:val="yellow"/>
                <w:lang w:val="ro-RO" w:eastAsia="ro-RO"/>
              </w:rPr>
            </w:pPr>
          </w:p>
        </w:tc>
        <w:tc>
          <w:tcPr>
            <w:tcW w:w="1134" w:type="dxa"/>
            <w:tcBorders>
              <w:top w:val="single" w:sz="4" w:space="0" w:color="000000"/>
              <w:left w:val="nil"/>
              <w:bottom w:val="single" w:sz="4" w:space="0" w:color="000000"/>
              <w:right w:val="nil"/>
            </w:tcBorders>
            <w:shd w:val="clear" w:color="auto" w:fill="FFFFFF"/>
            <w:hideMark/>
          </w:tcPr>
          <w:p w14:paraId="634348D8"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1,1%</w:t>
            </w:r>
          </w:p>
        </w:tc>
        <w:tc>
          <w:tcPr>
            <w:tcW w:w="1142" w:type="dxa"/>
            <w:tcBorders>
              <w:top w:val="single" w:sz="4" w:space="0" w:color="000000"/>
              <w:left w:val="nil"/>
              <w:bottom w:val="single" w:sz="4" w:space="0" w:color="000000"/>
              <w:right w:val="nil"/>
            </w:tcBorders>
            <w:shd w:val="clear" w:color="auto" w:fill="FFFFFF"/>
            <w:hideMark/>
          </w:tcPr>
          <w:p w14:paraId="274E7165"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0,7%</w:t>
            </w:r>
          </w:p>
        </w:tc>
        <w:tc>
          <w:tcPr>
            <w:tcW w:w="1144" w:type="dxa"/>
            <w:tcBorders>
              <w:top w:val="single" w:sz="4" w:space="0" w:color="000000"/>
              <w:left w:val="nil"/>
              <w:bottom w:val="single" w:sz="4" w:space="0" w:color="000000"/>
              <w:right w:val="nil"/>
            </w:tcBorders>
            <w:shd w:val="clear" w:color="auto" w:fill="FFFFFF"/>
            <w:hideMark/>
          </w:tcPr>
          <w:p w14:paraId="0760EAE3"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0,0%</w:t>
            </w:r>
          </w:p>
        </w:tc>
        <w:tc>
          <w:tcPr>
            <w:tcW w:w="1139" w:type="dxa"/>
            <w:tcBorders>
              <w:top w:val="single" w:sz="4" w:space="0" w:color="000000"/>
              <w:left w:val="nil"/>
              <w:bottom w:val="single" w:sz="4" w:space="0" w:color="000000"/>
              <w:right w:val="nil"/>
            </w:tcBorders>
            <w:shd w:val="clear" w:color="auto" w:fill="FFFFFF"/>
            <w:hideMark/>
          </w:tcPr>
          <w:p w14:paraId="2C1FCCF9"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0,0%</w:t>
            </w:r>
          </w:p>
        </w:tc>
        <w:tc>
          <w:tcPr>
            <w:tcW w:w="911" w:type="dxa"/>
            <w:tcBorders>
              <w:top w:val="single" w:sz="4" w:space="0" w:color="000000"/>
              <w:left w:val="nil"/>
              <w:bottom w:val="single" w:sz="4" w:space="0" w:color="000000"/>
              <w:right w:val="nil"/>
            </w:tcBorders>
            <w:shd w:val="clear" w:color="auto" w:fill="FFFFFF"/>
            <w:hideMark/>
          </w:tcPr>
          <w:p w14:paraId="5B07435F"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0,0%</w:t>
            </w:r>
          </w:p>
        </w:tc>
      </w:tr>
      <w:tr w:rsidR="00A70C2C" w14:paraId="394A6C02" w14:textId="77777777" w:rsidTr="00C15794">
        <w:trPr>
          <w:cantSplit/>
          <w:trHeight w:val="279"/>
        </w:trPr>
        <w:tc>
          <w:tcPr>
            <w:tcW w:w="2974" w:type="dxa"/>
            <w:gridSpan w:val="3"/>
            <w:vMerge w:val="restart"/>
            <w:tcBorders>
              <w:top w:val="single" w:sz="4" w:space="0" w:color="000000"/>
              <w:left w:val="nil"/>
              <w:bottom w:val="single" w:sz="4" w:space="0" w:color="000000"/>
              <w:right w:val="nil"/>
            </w:tcBorders>
            <w:shd w:val="clear" w:color="auto" w:fill="FFFFFF"/>
            <w:vAlign w:val="center"/>
            <w:hideMark/>
          </w:tcPr>
          <w:p w14:paraId="4F6AB8CF"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i/>
                <w:kern w:val="2"/>
                <w:sz w:val="20"/>
                <w:szCs w:val="20"/>
                <w:lang w:val="ro-RO" w:eastAsia="ro-RO"/>
              </w:rPr>
              <w:t>din care:</w:t>
            </w:r>
          </w:p>
          <w:p w14:paraId="4C40C32D"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 xml:space="preserve">    -  din privatizare</w:t>
            </w:r>
          </w:p>
        </w:tc>
        <w:tc>
          <w:tcPr>
            <w:tcW w:w="1276" w:type="dxa"/>
            <w:gridSpan w:val="2"/>
            <w:vMerge w:val="restart"/>
            <w:tcBorders>
              <w:top w:val="single" w:sz="4" w:space="0" w:color="000000"/>
              <w:left w:val="nil"/>
              <w:bottom w:val="single" w:sz="4" w:space="0" w:color="000000"/>
              <w:right w:val="nil"/>
            </w:tcBorders>
            <w:shd w:val="clear" w:color="auto" w:fill="FFFFFF"/>
            <w:vAlign w:val="center"/>
          </w:tcPr>
          <w:p w14:paraId="6B8C775A" w14:textId="77777777" w:rsidR="00A70C2C" w:rsidRDefault="00A70C2C" w:rsidP="008F2BD1">
            <w:pPr>
              <w:widowControl w:val="0"/>
              <w:shd w:val="clear" w:color="auto" w:fill="FFFFFF"/>
              <w:snapToGrid w:val="0"/>
              <w:spacing w:line="256" w:lineRule="auto"/>
              <w:jc w:val="center"/>
              <w:rPr>
                <w:rFonts w:ascii="Calibri" w:eastAsia="Calibri" w:hAnsi="Calibri" w:cs="Calibri"/>
                <w:color w:val="FF0000"/>
                <w:kern w:val="2"/>
                <w:sz w:val="20"/>
                <w:szCs w:val="20"/>
                <w:highlight w:val="yellow"/>
                <w:lang w:val="ro-RO" w:eastAsia="ro-RO"/>
              </w:rPr>
            </w:pPr>
          </w:p>
        </w:tc>
        <w:tc>
          <w:tcPr>
            <w:tcW w:w="1134" w:type="dxa"/>
            <w:tcBorders>
              <w:top w:val="single" w:sz="4" w:space="0" w:color="000000"/>
              <w:left w:val="nil"/>
              <w:bottom w:val="nil"/>
              <w:right w:val="nil"/>
            </w:tcBorders>
            <w:shd w:val="clear" w:color="auto" w:fill="FFFFFF"/>
            <w:vAlign w:val="center"/>
          </w:tcPr>
          <w:p w14:paraId="06CBA804" w14:textId="77777777" w:rsidR="00A70C2C" w:rsidRPr="00EE7018" w:rsidRDefault="00A70C2C" w:rsidP="008F2BD1">
            <w:pPr>
              <w:snapToGrid w:val="0"/>
              <w:spacing w:line="256" w:lineRule="auto"/>
              <w:jc w:val="center"/>
              <w:rPr>
                <w:rFonts w:ascii="Calibri" w:eastAsia="Calibri" w:hAnsi="Calibri" w:cs="Calibri"/>
                <w:kern w:val="2"/>
                <w:lang w:val="ro-RO" w:eastAsia="ro-RO"/>
              </w:rPr>
            </w:pPr>
          </w:p>
        </w:tc>
        <w:tc>
          <w:tcPr>
            <w:tcW w:w="1142" w:type="dxa"/>
            <w:tcBorders>
              <w:top w:val="single" w:sz="4" w:space="0" w:color="000000"/>
              <w:left w:val="nil"/>
              <w:bottom w:val="nil"/>
              <w:right w:val="nil"/>
            </w:tcBorders>
            <w:shd w:val="clear" w:color="auto" w:fill="FFFFFF"/>
            <w:vAlign w:val="center"/>
          </w:tcPr>
          <w:p w14:paraId="4DF95FB8" w14:textId="77777777" w:rsidR="00A70C2C" w:rsidRPr="00EE7018" w:rsidRDefault="00A70C2C" w:rsidP="008F2BD1">
            <w:pPr>
              <w:snapToGrid w:val="0"/>
              <w:spacing w:line="256" w:lineRule="auto"/>
              <w:jc w:val="center"/>
              <w:rPr>
                <w:rFonts w:ascii="Calibri" w:eastAsia="Calibri" w:hAnsi="Calibri" w:cs="Calibri"/>
                <w:kern w:val="2"/>
                <w:lang w:val="ro-RO" w:eastAsia="ro-RO"/>
              </w:rPr>
            </w:pPr>
          </w:p>
        </w:tc>
        <w:tc>
          <w:tcPr>
            <w:tcW w:w="1144" w:type="dxa"/>
            <w:tcBorders>
              <w:top w:val="single" w:sz="4" w:space="0" w:color="000000"/>
              <w:left w:val="nil"/>
              <w:bottom w:val="nil"/>
              <w:right w:val="nil"/>
            </w:tcBorders>
            <w:shd w:val="clear" w:color="auto" w:fill="FFFFFF"/>
            <w:vAlign w:val="center"/>
          </w:tcPr>
          <w:p w14:paraId="72D9ED82" w14:textId="77777777" w:rsidR="00A70C2C" w:rsidRPr="00EE7018" w:rsidRDefault="00A70C2C" w:rsidP="008F2BD1">
            <w:pPr>
              <w:snapToGrid w:val="0"/>
              <w:spacing w:line="256" w:lineRule="auto"/>
              <w:jc w:val="center"/>
              <w:rPr>
                <w:rFonts w:ascii="Calibri" w:eastAsia="Calibri" w:hAnsi="Calibri" w:cs="Calibri"/>
                <w:kern w:val="2"/>
                <w:lang w:val="ro-RO" w:eastAsia="ro-RO"/>
              </w:rPr>
            </w:pPr>
          </w:p>
        </w:tc>
        <w:tc>
          <w:tcPr>
            <w:tcW w:w="1139" w:type="dxa"/>
            <w:tcBorders>
              <w:top w:val="single" w:sz="4" w:space="0" w:color="000000"/>
              <w:left w:val="nil"/>
              <w:bottom w:val="nil"/>
              <w:right w:val="nil"/>
            </w:tcBorders>
            <w:shd w:val="clear" w:color="auto" w:fill="FFFFFF"/>
            <w:vAlign w:val="center"/>
          </w:tcPr>
          <w:p w14:paraId="2D7981FF" w14:textId="77777777" w:rsidR="00A70C2C" w:rsidRPr="00EE7018" w:rsidRDefault="00A70C2C" w:rsidP="008F2BD1">
            <w:pPr>
              <w:snapToGrid w:val="0"/>
              <w:spacing w:line="256" w:lineRule="auto"/>
              <w:jc w:val="center"/>
              <w:rPr>
                <w:rFonts w:ascii="Calibri" w:eastAsia="Calibri" w:hAnsi="Calibri" w:cs="Calibri"/>
                <w:kern w:val="2"/>
                <w:lang w:val="ro-RO" w:eastAsia="ro-RO"/>
              </w:rPr>
            </w:pPr>
          </w:p>
        </w:tc>
        <w:tc>
          <w:tcPr>
            <w:tcW w:w="911" w:type="dxa"/>
            <w:tcBorders>
              <w:top w:val="single" w:sz="4" w:space="0" w:color="000000"/>
              <w:left w:val="nil"/>
              <w:bottom w:val="nil"/>
              <w:right w:val="nil"/>
            </w:tcBorders>
            <w:shd w:val="clear" w:color="auto" w:fill="FFFFFF"/>
          </w:tcPr>
          <w:p w14:paraId="297CF186" w14:textId="77777777" w:rsidR="00A70C2C" w:rsidRPr="00EE7018" w:rsidRDefault="00A70C2C" w:rsidP="008F2BD1">
            <w:pPr>
              <w:snapToGrid w:val="0"/>
              <w:spacing w:line="256" w:lineRule="auto"/>
              <w:jc w:val="center"/>
              <w:rPr>
                <w:rFonts w:ascii="Calibri" w:eastAsia="Calibri" w:hAnsi="Calibri" w:cs="Calibri"/>
                <w:kern w:val="2"/>
                <w:lang w:val="ro-RO" w:eastAsia="ro-RO"/>
              </w:rPr>
            </w:pPr>
          </w:p>
        </w:tc>
      </w:tr>
      <w:tr w:rsidR="00A70C2C" w14:paraId="380660CF" w14:textId="77777777" w:rsidTr="00C15794">
        <w:trPr>
          <w:cantSplit/>
          <w:trHeight w:val="274"/>
        </w:trPr>
        <w:tc>
          <w:tcPr>
            <w:tcW w:w="2974" w:type="dxa"/>
            <w:gridSpan w:val="3"/>
            <w:vMerge/>
            <w:tcBorders>
              <w:top w:val="single" w:sz="4" w:space="0" w:color="000000"/>
              <w:left w:val="nil"/>
              <w:bottom w:val="single" w:sz="4" w:space="0" w:color="000000"/>
              <w:right w:val="nil"/>
            </w:tcBorders>
            <w:vAlign w:val="center"/>
            <w:hideMark/>
          </w:tcPr>
          <w:p w14:paraId="771E69C1" w14:textId="77777777" w:rsidR="00A70C2C" w:rsidRDefault="00A70C2C" w:rsidP="008F2BD1">
            <w:pPr>
              <w:spacing w:line="256" w:lineRule="auto"/>
              <w:rPr>
                <w:rFonts w:ascii="Calibri" w:eastAsia="Calibri" w:hAnsi="Calibri" w:cs="Calibri"/>
                <w:kern w:val="2"/>
                <w:sz w:val="20"/>
                <w:szCs w:val="20"/>
                <w:lang w:val="ro-RO" w:eastAsia="ro-RO"/>
              </w:rPr>
            </w:pPr>
          </w:p>
        </w:tc>
        <w:tc>
          <w:tcPr>
            <w:tcW w:w="1276" w:type="dxa"/>
            <w:gridSpan w:val="2"/>
            <w:vMerge/>
            <w:tcBorders>
              <w:top w:val="single" w:sz="4" w:space="0" w:color="000000"/>
              <w:left w:val="nil"/>
              <w:bottom w:val="single" w:sz="4" w:space="0" w:color="000000"/>
              <w:right w:val="nil"/>
            </w:tcBorders>
            <w:vAlign w:val="center"/>
            <w:hideMark/>
          </w:tcPr>
          <w:p w14:paraId="64CC19EE" w14:textId="77777777" w:rsidR="00A70C2C" w:rsidRDefault="00A70C2C" w:rsidP="008F2BD1">
            <w:pPr>
              <w:spacing w:line="256" w:lineRule="auto"/>
              <w:rPr>
                <w:rFonts w:ascii="Calibri" w:eastAsia="Calibri" w:hAnsi="Calibri" w:cs="Calibri"/>
                <w:color w:val="FF0000"/>
                <w:kern w:val="2"/>
                <w:sz w:val="20"/>
                <w:szCs w:val="20"/>
                <w:highlight w:val="yellow"/>
                <w:lang w:val="ro-RO" w:eastAsia="ro-RO"/>
              </w:rPr>
            </w:pPr>
          </w:p>
        </w:tc>
        <w:tc>
          <w:tcPr>
            <w:tcW w:w="1134" w:type="dxa"/>
            <w:tcBorders>
              <w:top w:val="nil"/>
              <w:left w:val="nil"/>
              <w:bottom w:val="single" w:sz="4" w:space="0" w:color="000000"/>
              <w:right w:val="nil"/>
            </w:tcBorders>
            <w:shd w:val="clear" w:color="auto" w:fill="FFFFFF"/>
            <w:vAlign w:val="center"/>
            <w:hideMark/>
          </w:tcPr>
          <w:p w14:paraId="050BB361" w14:textId="77777777" w:rsidR="00A70C2C" w:rsidRPr="00EE7018" w:rsidRDefault="00A70C2C" w:rsidP="008F2BD1">
            <w:pPr>
              <w:spacing w:line="256" w:lineRule="auto"/>
              <w:jc w:val="center"/>
              <w:rPr>
                <w:rFonts w:ascii="Calibri" w:eastAsia="Calibri" w:hAnsi="Calibri" w:cs="Calibri"/>
                <w:kern w:val="2"/>
                <w:lang w:val="ro-RO" w:eastAsia="ro-RO"/>
              </w:rPr>
            </w:pPr>
            <w:r w:rsidRPr="00EE7018">
              <w:rPr>
                <w:rFonts w:ascii="Calibri" w:eastAsia="Calibri" w:hAnsi="Calibri" w:cs="Calibri"/>
                <w:kern w:val="2"/>
                <w:sz w:val="20"/>
                <w:szCs w:val="20"/>
                <w:lang w:val="ro-RO"/>
              </w:rPr>
              <w:t>0,0%</w:t>
            </w:r>
          </w:p>
        </w:tc>
        <w:tc>
          <w:tcPr>
            <w:tcW w:w="1142" w:type="dxa"/>
            <w:tcBorders>
              <w:top w:val="nil"/>
              <w:left w:val="nil"/>
              <w:bottom w:val="single" w:sz="4" w:space="0" w:color="000000"/>
              <w:right w:val="nil"/>
            </w:tcBorders>
            <w:shd w:val="clear" w:color="auto" w:fill="FFFFFF"/>
            <w:vAlign w:val="center"/>
            <w:hideMark/>
          </w:tcPr>
          <w:p w14:paraId="2CED43A4" w14:textId="77777777" w:rsidR="00A70C2C" w:rsidRPr="00EE7018" w:rsidRDefault="00A70C2C" w:rsidP="008F2BD1">
            <w:pPr>
              <w:spacing w:line="256" w:lineRule="auto"/>
              <w:jc w:val="center"/>
              <w:rPr>
                <w:rFonts w:ascii="Calibri" w:eastAsia="Calibri" w:hAnsi="Calibri" w:cs="Calibri"/>
                <w:kern w:val="2"/>
                <w:lang w:val="ro-RO" w:eastAsia="ro-RO"/>
              </w:rPr>
            </w:pPr>
            <w:r w:rsidRPr="00EE7018">
              <w:rPr>
                <w:rFonts w:ascii="Calibri" w:eastAsia="Calibri" w:hAnsi="Calibri" w:cs="Calibri"/>
                <w:kern w:val="2"/>
                <w:sz w:val="20"/>
                <w:szCs w:val="20"/>
                <w:lang w:val="ro-RO"/>
              </w:rPr>
              <w:t>0,0%</w:t>
            </w:r>
          </w:p>
        </w:tc>
        <w:tc>
          <w:tcPr>
            <w:tcW w:w="1144" w:type="dxa"/>
            <w:tcBorders>
              <w:top w:val="nil"/>
              <w:left w:val="nil"/>
              <w:bottom w:val="single" w:sz="4" w:space="0" w:color="000000"/>
              <w:right w:val="nil"/>
            </w:tcBorders>
            <w:shd w:val="clear" w:color="auto" w:fill="FFFFFF"/>
            <w:hideMark/>
          </w:tcPr>
          <w:p w14:paraId="2548B549" w14:textId="77777777" w:rsidR="00A70C2C" w:rsidRPr="00EE7018" w:rsidRDefault="00A70C2C" w:rsidP="008F2BD1">
            <w:pPr>
              <w:spacing w:line="256" w:lineRule="auto"/>
              <w:jc w:val="center"/>
              <w:rPr>
                <w:rFonts w:ascii="Calibri" w:eastAsia="Calibri" w:hAnsi="Calibri" w:cs="Calibri"/>
                <w:kern w:val="2"/>
                <w:lang w:val="ro-RO" w:eastAsia="ro-RO"/>
              </w:rPr>
            </w:pPr>
            <w:r w:rsidRPr="00EE7018">
              <w:rPr>
                <w:rFonts w:ascii="Calibri" w:eastAsia="Calibri" w:hAnsi="Calibri" w:cs="Calibri"/>
                <w:kern w:val="2"/>
                <w:sz w:val="20"/>
                <w:szCs w:val="20"/>
                <w:lang w:val="ro-RO"/>
              </w:rPr>
              <w:t>0,0%</w:t>
            </w:r>
          </w:p>
        </w:tc>
        <w:tc>
          <w:tcPr>
            <w:tcW w:w="1139" w:type="dxa"/>
            <w:tcBorders>
              <w:top w:val="nil"/>
              <w:left w:val="nil"/>
              <w:bottom w:val="single" w:sz="4" w:space="0" w:color="000000"/>
              <w:right w:val="nil"/>
            </w:tcBorders>
            <w:shd w:val="clear" w:color="auto" w:fill="FFFFFF"/>
            <w:hideMark/>
          </w:tcPr>
          <w:p w14:paraId="715F68AA" w14:textId="77777777" w:rsidR="00A70C2C" w:rsidRPr="00EE7018" w:rsidRDefault="00A70C2C" w:rsidP="008F2BD1">
            <w:pPr>
              <w:spacing w:line="256" w:lineRule="auto"/>
              <w:jc w:val="center"/>
              <w:rPr>
                <w:rFonts w:ascii="Calibri" w:eastAsia="Calibri" w:hAnsi="Calibri"/>
                <w:kern w:val="2"/>
                <w:lang w:val="ro-RO"/>
              </w:rPr>
            </w:pPr>
            <w:r w:rsidRPr="00EE7018">
              <w:rPr>
                <w:rFonts w:ascii="Calibri" w:eastAsia="Calibri" w:hAnsi="Calibri" w:cs="Calibri"/>
                <w:kern w:val="2"/>
                <w:sz w:val="20"/>
                <w:szCs w:val="20"/>
                <w:lang w:val="ro-RO"/>
              </w:rPr>
              <w:t>0,0%</w:t>
            </w:r>
          </w:p>
        </w:tc>
        <w:tc>
          <w:tcPr>
            <w:tcW w:w="911" w:type="dxa"/>
            <w:tcBorders>
              <w:top w:val="nil"/>
              <w:left w:val="nil"/>
              <w:bottom w:val="single" w:sz="4" w:space="0" w:color="000000"/>
              <w:right w:val="nil"/>
            </w:tcBorders>
            <w:shd w:val="clear" w:color="auto" w:fill="FFFFFF"/>
            <w:hideMark/>
          </w:tcPr>
          <w:p w14:paraId="743F35F8" w14:textId="77777777" w:rsidR="00A70C2C" w:rsidRPr="00EE7018" w:rsidRDefault="00A70C2C" w:rsidP="008F2BD1">
            <w:pPr>
              <w:spacing w:line="256" w:lineRule="auto"/>
              <w:jc w:val="center"/>
              <w:rPr>
                <w:rFonts w:ascii="Calibri" w:eastAsia="Calibri" w:hAnsi="Calibri"/>
                <w:kern w:val="2"/>
                <w:sz w:val="20"/>
                <w:szCs w:val="20"/>
                <w:lang w:val="ro-RO"/>
              </w:rPr>
            </w:pPr>
            <w:r w:rsidRPr="00EE7018">
              <w:rPr>
                <w:rFonts w:ascii="Calibri" w:eastAsia="Calibri" w:hAnsi="Calibri" w:cs="Calibri"/>
                <w:kern w:val="2"/>
                <w:sz w:val="20"/>
                <w:szCs w:val="20"/>
                <w:lang w:val="ro-RO"/>
              </w:rPr>
              <w:t>0,0%</w:t>
            </w:r>
          </w:p>
        </w:tc>
      </w:tr>
      <w:tr w:rsidR="00A70C2C" w14:paraId="0E4A6074" w14:textId="77777777" w:rsidTr="00C15794">
        <w:trPr>
          <w:trHeight w:val="248"/>
        </w:trPr>
        <w:tc>
          <w:tcPr>
            <w:tcW w:w="2974" w:type="dxa"/>
            <w:gridSpan w:val="3"/>
            <w:tcBorders>
              <w:top w:val="single" w:sz="4" w:space="0" w:color="000000"/>
              <w:left w:val="nil"/>
              <w:bottom w:val="single" w:sz="4" w:space="0" w:color="000000"/>
              <w:right w:val="nil"/>
            </w:tcBorders>
            <w:shd w:val="clear" w:color="auto" w:fill="FFFFFF"/>
            <w:vAlign w:val="center"/>
            <w:hideMark/>
          </w:tcPr>
          <w:p w14:paraId="67BCA676"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 xml:space="preserve">    - Efecte ale evaluării și  altele</w:t>
            </w:r>
          </w:p>
        </w:tc>
        <w:tc>
          <w:tcPr>
            <w:tcW w:w="1276" w:type="dxa"/>
            <w:gridSpan w:val="2"/>
            <w:tcBorders>
              <w:top w:val="single" w:sz="4" w:space="0" w:color="000000"/>
              <w:left w:val="nil"/>
              <w:bottom w:val="single" w:sz="4" w:space="0" w:color="000000"/>
              <w:right w:val="nil"/>
            </w:tcBorders>
            <w:shd w:val="clear" w:color="auto" w:fill="FFFFFF"/>
            <w:vAlign w:val="center"/>
          </w:tcPr>
          <w:p w14:paraId="4B4ADEB9" w14:textId="77777777" w:rsidR="00A70C2C" w:rsidRDefault="00A70C2C" w:rsidP="008F2BD1">
            <w:pPr>
              <w:widowControl w:val="0"/>
              <w:shd w:val="clear" w:color="auto" w:fill="FFFFFF"/>
              <w:snapToGrid w:val="0"/>
              <w:spacing w:line="256" w:lineRule="auto"/>
              <w:jc w:val="center"/>
              <w:rPr>
                <w:rFonts w:ascii="Calibri" w:eastAsia="Calibri" w:hAnsi="Calibri" w:cs="Calibri"/>
                <w:color w:val="FF0000"/>
                <w:kern w:val="2"/>
                <w:sz w:val="20"/>
                <w:szCs w:val="20"/>
                <w:highlight w:val="yellow"/>
                <w:lang w:val="ro-RO" w:eastAsia="ro-RO"/>
              </w:rPr>
            </w:pPr>
          </w:p>
        </w:tc>
        <w:tc>
          <w:tcPr>
            <w:tcW w:w="1134" w:type="dxa"/>
            <w:tcBorders>
              <w:top w:val="single" w:sz="4" w:space="0" w:color="000000"/>
              <w:left w:val="nil"/>
              <w:bottom w:val="single" w:sz="4" w:space="0" w:color="000000"/>
              <w:right w:val="nil"/>
            </w:tcBorders>
            <w:shd w:val="clear" w:color="auto" w:fill="FFFFFF"/>
            <w:hideMark/>
          </w:tcPr>
          <w:p w14:paraId="124F4197"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-6,7%</w:t>
            </w:r>
          </w:p>
        </w:tc>
        <w:tc>
          <w:tcPr>
            <w:tcW w:w="1142" w:type="dxa"/>
            <w:tcBorders>
              <w:top w:val="single" w:sz="4" w:space="0" w:color="000000"/>
              <w:left w:val="nil"/>
              <w:bottom w:val="single" w:sz="4" w:space="0" w:color="000000"/>
              <w:right w:val="nil"/>
            </w:tcBorders>
            <w:shd w:val="clear" w:color="auto" w:fill="FFFFFF"/>
            <w:hideMark/>
          </w:tcPr>
          <w:p w14:paraId="0594044B" w14:textId="2272D722" w:rsidR="00A70C2C" w:rsidRPr="00EE7018" w:rsidRDefault="00A70C2C" w:rsidP="005444A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w:t>
            </w:r>
            <w:r w:rsidR="005444A1">
              <w:rPr>
                <w:rFonts w:ascii="Calibri" w:eastAsia="Calibri" w:hAnsi="Calibri" w:cs="Calibri"/>
                <w:kern w:val="2"/>
                <w:sz w:val="20"/>
                <w:szCs w:val="20"/>
                <w:lang w:val="ro-RO"/>
              </w:rPr>
              <w:t>3</w:t>
            </w:r>
            <w:r w:rsidRPr="00EE7018">
              <w:rPr>
                <w:rFonts w:ascii="Calibri" w:eastAsia="Calibri" w:hAnsi="Calibri" w:cs="Calibri"/>
                <w:kern w:val="2"/>
                <w:sz w:val="20"/>
                <w:szCs w:val="20"/>
                <w:lang w:val="ro-RO"/>
              </w:rPr>
              <w:t>,</w:t>
            </w:r>
            <w:r w:rsidR="005444A1">
              <w:rPr>
                <w:rFonts w:ascii="Calibri" w:eastAsia="Calibri" w:hAnsi="Calibri" w:cs="Calibri"/>
                <w:kern w:val="2"/>
                <w:sz w:val="20"/>
                <w:szCs w:val="20"/>
                <w:lang w:val="ro-RO"/>
              </w:rPr>
              <w:t>1</w:t>
            </w:r>
            <w:r w:rsidRPr="00EE7018">
              <w:rPr>
                <w:rFonts w:ascii="Calibri" w:eastAsia="Calibri" w:hAnsi="Calibri" w:cs="Calibri"/>
                <w:kern w:val="2"/>
                <w:sz w:val="20"/>
                <w:szCs w:val="20"/>
                <w:lang w:val="ro-RO"/>
              </w:rPr>
              <w:t>%</w:t>
            </w:r>
          </w:p>
        </w:tc>
        <w:tc>
          <w:tcPr>
            <w:tcW w:w="1144" w:type="dxa"/>
            <w:tcBorders>
              <w:top w:val="single" w:sz="4" w:space="0" w:color="000000"/>
              <w:left w:val="nil"/>
              <w:bottom w:val="single" w:sz="4" w:space="0" w:color="000000"/>
              <w:right w:val="nil"/>
            </w:tcBorders>
            <w:shd w:val="clear" w:color="auto" w:fill="FFFFFF"/>
            <w:hideMark/>
          </w:tcPr>
          <w:p w14:paraId="1A755AD5"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-4,1%</w:t>
            </w:r>
          </w:p>
        </w:tc>
        <w:tc>
          <w:tcPr>
            <w:tcW w:w="1139" w:type="dxa"/>
            <w:tcBorders>
              <w:top w:val="single" w:sz="4" w:space="0" w:color="000000"/>
              <w:left w:val="nil"/>
              <w:bottom w:val="single" w:sz="4" w:space="0" w:color="000000"/>
              <w:right w:val="nil"/>
            </w:tcBorders>
            <w:shd w:val="clear" w:color="auto" w:fill="FFFFFF"/>
            <w:hideMark/>
          </w:tcPr>
          <w:p w14:paraId="232A6FF4"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-4,1%</w:t>
            </w:r>
          </w:p>
        </w:tc>
        <w:tc>
          <w:tcPr>
            <w:tcW w:w="911" w:type="dxa"/>
            <w:tcBorders>
              <w:top w:val="single" w:sz="4" w:space="0" w:color="000000"/>
              <w:left w:val="nil"/>
              <w:bottom w:val="single" w:sz="4" w:space="0" w:color="000000"/>
              <w:right w:val="nil"/>
            </w:tcBorders>
            <w:shd w:val="clear" w:color="auto" w:fill="FFFFFF"/>
            <w:hideMark/>
          </w:tcPr>
          <w:p w14:paraId="2E159D90"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-3,6%</w:t>
            </w:r>
          </w:p>
        </w:tc>
      </w:tr>
      <w:tr w:rsidR="00A70C2C" w14:paraId="0F095EF4" w14:textId="77777777" w:rsidTr="00C15794">
        <w:trPr>
          <w:trHeight w:val="366"/>
        </w:trPr>
        <w:tc>
          <w:tcPr>
            <w:tcW w:w="2974" w:type="dxa"/>
            <w:gridSpan w:val="3"/>
            <w:tcBorders>
              <w:top w:val="single" w:sz="4" w:space="0" w:color="000000"/>
              <w:left w:val="nil"/>
              <w:bottom w:val="single" w:sz="4" w:space="0" w:color="000000"/>
              <w:right w:val="nil"/>
            </w:tcBorders>
            <w:shd w:val="clear" w:color="auto" w:fill="FFFFFF"/>
            <w:vAlign w:val="center"/>
            <w:hideMark/>
          </w:tcPr>
          <w:p w14:paraId="5662EC06" w14:textId="77777777" w:rsidR="00A70C2C" w:rsidRDefault="00A70C2C" w:rsidP="008F2BD1">
            <w:pPr>
              <w:widowControl w:val="0"/>
              <w:shd w:val="clear" w:color="auto" w:fill="FFFFFF"/>
              <w:spacing w:line="256" w:lineRule="auto"/>
              <w:jc w:val="both"/>
              <w:rPr>
                <w:rFonts w:ascii="Calibri" w:eastAsia="Calibri" w:hAnsi="Calibri" w:cs="Calibri"/>
                <w:kern w:val="2"/>
                <w:sz w:val="20"/>
                <w:szCs w:val="20"/>
                <w:lang w:val="ro-RO" w:eastAsia="ro-RO"/>
              </w:rPr>
            </w:pPr>
            <w:r>
              <w:rPr>
                <w:rFonts w:ascii="Calibri" w:eastAsia="Calibri" w:hAnsi="Calibri" w:cs="Calibri"/>
                <w:kern w:val="2"/>
                <w:sz w:val="20"/>
                <w:szCs w:val="20"/>
                <w:lang w:val="ro-RO" w:eastAsia="ro-RO"/>
              </w:rPr>
              <w:t>p.m. rata dobânzii implicite asupra datoriei*</w:t>
            </w:r>
            <w:r>
              <w:rPr>
                <w:rFonts w:ascii="Calibri" w:eastAsia="Calibri" w:hAnsi="Calibri" w:cs="Calibri"/>
                <w:kern w:val="2"/>
                <w:sz w:val="20"/>
                <w:szCs w:val="20"/>
                <w:vertAlign w:val="superscript"/>
                <w:lang w:val="ro-RO" w:eastAsia="ro-RO"/>
              </w:rPr>
              <w:t>)</w:t>
            </w:r>
          </w:p>
        </w:tc>
        <w:tc>
          <w:tcPr>
            <w:tcW w:w="1276" w:type="dxa"/>
            <w:gridSpan w:val="2"/>
            <w:tcBorders>
              <w:top w:val="single" w:sz="4" w:space="0" w:color="000000"/>
              <w:left w:val="nil"/>
              <w:bottom w:val="single" w:sz="4" w:space="0" w:color="000000"/>
              <w:right w:val="nil"/>
            </w:tcBorders>
            <w:shd w:val="clear" w:color="auto" w:fill="FFFFFF"/>
            <w:vAlign w:val="center"/>
          </w:tcPr>
          <w:p w14:paraId="2C0590A0" w14:textId="77777777" w:rsidR="00A70C2C" w:rsidRDefault="00A70C2C" w:rsidP="008F2BD1">
            <w:pPr>
              <w:widowControl w:val="0"/>
              <w:shd w:val="clear" w:color="auto" w:fill="FFFFFF"/>
              <w:snapToGrid w:val="0"/>
              <w:spacing w:line="256" w:lineRule="auto"/>
              <w:jc w:val="center"/>
              <w:rPr>
                <w:rFonts w:ascii="Calibri" w:eastAsia="Calibri" w:hAnsi="Calibri" w:cs="Calibri"/>
                <w:color w:val="FF0000"/>
                <w:kern w:val="2"/>
                <w:sz w:val="20"/>
                <w:szCs w:val="20"/>
                <w:highlight w:val="yellow"/>
                <w:lang w:val="ro-RO" w:eastAsia="ro-RO"/>
              </w:rPr>
            </w:pPr>
          </w:p>
        </w:tc>
        <w:tc>
          <w:tcPr>
            <w:tcW w:w="1134" w:type="dxa"/>
            <w:tcBorders>
              <w:top w:val="single" w:sz="4" w:space="0" w:color="000000"/>
              <w:left w:val="nil"/>
              <w:bottom w:val="single" w:sz="4" w:space="0" w:color="000000"/>
              <w:right w:val="nil"/>
            </w:tcBorders>
            <w:shd w:val="clear" w:color="auto" w:fill="FFFFFF"/>
            <w:hideMark/>
          </w:tcPr>
          <w:p w14:paraId="6C8A19EC" w14:textId="77777777" w:rsidR="00A70C2C" w:rsidRPr="00EE7018" w:rsidRDefault="00A70C2C" w:rsidP="008F2BD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4,6%</w:t>
            </w:r>
          </w:p>
        </w:tc>
        <w:tc>
          <w:tcPr>
            <w:tcW w:w="1142" w:type="dxa"/>
            <w:tcBorders>
              <w:top w:val="single" w:sz="4" w:space="0" w:color="000000"/>
              <w:left w:val="nil"/>
              <w:bottom w:val="single" w:sz="4" w:space="0" w:color="000000"/>
              <w:right w:val="nil"/>
            </w:tcBorders>
            <w:shd w:val="clear" w:color="auto" w:fill="FFFFFF"/>
            <w:hideMark/>
          </w:tcPr>
          <w:p w14:paraId="09115DBC" w14:textId="7FD1AF16" w:rsidR="00A70C2C" w:rsidRPr="00EE7018" w:rsidRDefault="00537E58" w:rsidP="00537E58">
            <w:pPr>
              <w:spacing w:line="256" w:lineRule="auto"/>
              <w:jc w:val="center"/>
              <w:rPr>
                <w:rFonts w:ascii="Calibri" w:eastAsia="Calibri" w:hAnsi="Calibri" w:cs="Calibri"/>
                <w:kern w:val="2"/>
                <w:sz w:val="20"/>
                <w:szCs w:val="20"/>
                <w:lang w:val="ro-RO"/>
              </w:rPr>
            </w:pPr>
            <w:r>
              <w:rPr>
                <w:rFonts w:ascii="Calibri" w:eastAsia="Calibri" w:hAnsi="Calibri" w:cs="Calibri"/>
                <w:kern w:val="2"/>
                <w:sz w:val="20"/>
                <w:szCs w:val="20"/>
                <w:lang w:val="ro-RO"/>
              </w:rPr>
              <w:t>5</w:t>
            </w:r>
            <w:r w:rsidR="00A70C2C" w:rsidRPr="00EE7018">
              <w:rPr>
                <w:rFonts w:ascii="Calibri" w:eastAsia="Calibri" w:hAnsi="Calibri" w:cs="Calibri"/>
                <w:kern w:val="2"/>
                <w:sz w:val="20"/>
                <w:szCs w:val="20"/>
                <w:lang w:val="ro-RO"/>
              </w:rPr>
              <w:t>,</w:t>
            </w:r>
            <w:r>
              <w:rPr>
                <w:rFonts w:ascii="Calibri" w:eastAsia="Calibri" w:hAnsi="Calibri" w:cs="Calibri"/>
                <w:kern w:val="2"/>
                <w:sz w:val="20"/>
                <w:szCs w:val="20"/>
                <w:lang w:val="ro-RO"/>
              </w:rPr>
              <w:t>4</w:t>
            </w:r>
            <w:r w:rsidR="00A70C2C" w:rsidRPr="00EE7018">
              <w:rPr>
                <w:rFonts w:ascii="Calibri" w:eastAsia="Calibri" w:hAnsi="Calibri" w:cs="Calibri"/>
                <w:kern w:val="2"/>
                <w:sz w:val="20"/>
                <w:szCs w:val="20"/>
                <w:lang w:val="ro-RO"/>
              </w:rPr>
              <w:t>%</w:t>
            </w:r>
          </w:p>
        </w:tc>
        <w:tc>
          <w:tcPr>
            <w:tcW w:w="1144" w:type="dxa"/>
            <w:tcBorders>
              <w:top w:val="single" w:sz="4" w:space="0" w:color="000000"/>
              <w:left w:val="nil"/>
              <w:bottom w:val="single" w:sz="4" w:space="0" w:color="000000"/>
              <w:right w:val="nil"/>
            </w:tcBorders>
            <w:shd w:val="clear" w:color="auto" w:fill="FFFFFF"/>
            <w:hideMark/>
          </w:tcPr>
          <w:p w14:paraId="7A45B775" w14:textId="3E42ED58" w:rsidR="00A70C2C" w:rsidRPr="00EE7018" w:rsidRDefault="00537E58" w:rsidP="005444A1">
            <w:pPr>
              <w:spacing w:line="256" w:lineRule="auto"/>
              <w:jc w:val="center"/>
              <w:rPr>
                <w:rFonts w:ascii="Calibri" w:eastAsia="Calibri" w:hAnsi="Calibri" w:cs="Calibri"/>
                <w:kern w:val="2"/>
                <w:sz w:val="20"/>
                <w:szCs w:val="20"/>
                <w:lang w:val="ro-RO"/>
              </w:rPr>
            </w:pPr>
            <w:r>
              <w:rPr>
                <w:rFonts w:ascii="Calibri" w:eastAsia="Calibri" w:hAnsi="Calibri" w:cs="Calibri"/>
                <w:kern w:val="2"/>
                <w:sz w:val="20"/>
                <w:szCs w:val="20"/>
                <w:lang w:val="ro-RO"/>
              </w:rPr>
              <w:t>4</w:t>
            </w:r>
            <w:r w:rsidR="00A70C2C" w:rsidRPr="00EE7018">
              <w:rPr>
                <w:rFonts w:ascii="Calibri" w:eastAsia="Calibri" w:hAnsi="Calibri" w:cs="Calibri"/>
                <w:kern w:val="2"/>
                <w:sz w:val="20"/>
                <w:szCs w:val="20"/>
                <w:lang w:val="ro-RO"/>
              </w:rPr>
              <w:t>,</w:t>
            </w:r>
            <w:r w:rsidR="005444A1">
              <w:rPr>
                <w:rFonts w:ascii="Calibri" w:eastAsia="Calibri" w:hAnsi="Calibri" w:cs="Calibri"/>
                <w:kern w:val="2"/>
                <w:sz w:val="20"/>
                <w:szCs w:val="20"/>
                <w:lang w:val="ro-RO"/>
              </w:rPr>
              <w:t>3</w:t>
            </w:r>
            <w:r w:rsidR="00A70C2C" w:rsidRPr="00EE7018">
              <w:rPr>
                <w:rFonts w:ascii="Calibri" w:eastAsia="Calibri" w:hAnsi="Calibri" w:cs="Calibri"/>
                <w:kern w:val="2"/>
                <w:sz w:val="20"/>
                <w:szCs w:val="20"/>
                <w:lang w:val="ro-RO"/>
              </w:rPr>
              <w:t xml:space="preserve">%  </w:t>
            </w:r>
          </w:p>
        </w:tc>
        <w:tc>
          <w:tcPr>
            <w:tcW w:w="1139" w:type="dxa"/>
            <w:tcBorders>
              <w:top w:val="single" w:sz="4" w:space="0" w:color="000000"/>
              <w:left w:val="nil"/>
              <w:bottom w:val="single" w:sz="4" w:space="0" w:color="000000"/>
              <w:right w:val="nil"/>
            </w:tcBorders>
            <w:shd w:val="clear" w:color="auto" w:fill="FFFFFF"/>
            <w:hideMark/>
          </w:tcPr>
          <w:p w14:paraId="5F9BEC41" w14:textId="39B57B8D" w:rsidR="00A70C2C" w:rsidRPr="00EE7018" w:rsidRDefault="00A70C2C" w:rsidP="005444A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4,</w:t>
            </w:r>
            <w:r w:rsidR="005444A1">
              <w:rPr>
                <w:rFonts w:ascii="Calibri" w:eastAsia="Calibri" w:hAnsi="Calibri" w:cs="Calibri"/>
                <w:kern w:val="2"/>
                <w:sz w:val="20"/>
                <w:szCs w:val="20"/>
                <w:lang w:val="ro-RO"/>
              </w:rPr>
              <w:t>4</w:t>
            </w:r>
            <w:r w:rsidRPr="00EE7018">
              <w:rPr>
                <w:rFonts w:ascii="Calibri" w:eastAsia="Calibri" w:hAnsi="Calibri" w:cs="Calibri"/>
                <w:kern w:val="2"/>
                <w:sz w:val="20"/>
                <w:szCs w:val="20"/>
                <w:lang w:val="ro-RO"/>
              </w:rPr>
              <w:t>%</w:t>
            </w:r>
          </w:p>
        </w:tc>
        <w:tc>
          <w:tcPr>
            <w:tcW w:w="911" w:type="dxa"/>
            <w:tcBorders>
              <w:top w:val="single" w:sz="4" w:space="0" w:color="000000"/>
              <w:left w:val="nil"/>
              <w:bottom w:val="single" w:sz="4" w:space="0" w:color="000000"/>
              <w:right w:val="nil"/>
            </w:tcBorders>
            <w:shd w:val="clear" w:color="auto" w:fill="FFFFFF"/>
            <w:hideMark/>
          </w:tcPr>
          <w:p w14:paraId="7BC3510D" w14:textId="7204A55E" w:rsidR="00A70C2C" w:rsidRPr="00EE7018" w:rsidRDefault="00A70C2C" w:rsidP="005444A1">
            <w:pPr>
              <w:spacing w:line="256" w:lineRule="auto"/>
              <w:jc w:val="center"/>
              <w:rPr>
                <w:rFonts w:ascii="Calibri" w:eastAsia="Calibri" w:hAnsi="Calibri" w:cs="Calibri"/>
                <w:kern w:val="2"/>
                <w:sz w:val="20"/>
                <w:szCs w:val="20"/>
                <w:lang w:val="ro-RO"/>
              </w:rPr>
            </w:pPr>
            <w:r w:rsidRPr="00EE7018">
              <w:rPr>
                <w:rFonts w:ascii="Calibri" w:eastAsia="Calibri" w:hAnsi="Calibri" w:cs="Calibri"/>
                <w:kern w:val="2"/>
                <w:sz w:val="20"/>
                <w:szCs w:val="20"/>
                <w:lang w:val="ro-RO"/>
              </w:rPr>
              <w:t>4,</w:t>
            </w:r>
            <w:r w:rsidR="005444A1">
              <w:rPr>
                <w:rFonts w:ascii="Calibri" w:eastAsia="Calibri" w:hAnsi="Calibri" w:cs="Calibri"/>
                <w:kern w:val="2"/>
                <w:sz w:val="20"/>
                <w:szCs w:val="20"/>
                <w:lang w:val="ro-RO"/>
              </w:rPr>
              <w:t>9</w:t>
            </w:r>
            <w:r w:rsidRPr="00EE7018">
              <w:rPr>
                <w:rFonts w:ascii="Calibri" w:eastAsia="Calibri" w:hAnsi="Calibri" w:cs="Calibri"/>
                <w:kern w:val="2"/>
                <w:sz w:val="20"/>
                <w:szCs w:val="20"/>
                <w:lang w:val="ro-RO"/>
              </w:rPr>
              <w:t>%</w:t>
            </w:r>
          </w:p>
        </w:tc>
      </w:tr>
    </w:tbl>
    <w:p w14:paraId="758C7A99" w14:textId="77777777" w:rsidR="00A70C2C" w:rsidRDefault="00A70C2C" w:rsidP="00A70C2C">
      <w:pPr>
        <w:jc w:val="both"/>
        <w:rPr>
          <w:rFonts w:ascii="Trebuchet MS" w:hAnsi="Trebuchet MS" w:cstheme="minorHAnsi"/>
          <w:iCs/>
          <w:color w:val="FF0000"/>
          <w:sz w:val="18"/>
          <w:szCs w:val="18"/>
          <w:highlight w:val="yellow"/>
          <w:lang w:val="ro-RO"/>
        </w:rPr>
      </w:pPr>
    </w:p>
    <w:p w14:paraId="2948361F" w14:textId="77777777" w:rsidR="00A70C2C" w:rsidRDefault="00A70C2C" w:rsidP="00A70C2C">
      <w:pPr>
        <w:spacing w:line="276" w:lineRule="auto"/>
        <w:jc w:val="both"/>
        <w:rPr>
          <w:rFonts w:ascii="Trebuchet MS" w:hAnsi="Trebuchet MS" w:cstheme="minorHAnsi"/>
          <w:iCs/>
          <w:sz w:val="18"/>
          <w:szCs w:val="18"/>
          <w:lang w:val="ro-RO"/>
        </w:rPr>
      </w:pPr>
      <w:r>
        <w:rPr>
          <w:rFonts w:ascii="Trebuchet MS" w:hAnsi="Trebuchet MS" w:cstheme="minorHAnsi"/>
          <w:iCs/>
          <w:sz w:val="18"/>
          <w:szCs w:val="18"/>
          <w:lang w:val="ro-RO"/>
        </w:rPr>
        <w:t>*</w:t>
      </w:r>
      <w:r>
        <w:rPr>
          <w:rFonts w:ascii="Trebuchet MS" w:hAnsi="Trebuchet MS" w:cs="Calibri"/>
          <w:bCs/>
          <w:sz w:val="18"/>
          <w:szCs w:val="18"/>
          <w:lang w:val="ro-RO" w:eastAsia="ro-RO"/>
        </w:rPr>
        <w:t xml:space="preserve">  </w:t>
      </w:r>
      <w:r>
        <w:rPr>
          <w:rFonts w:ascii="Trebuchet MS" w:hAnsi="Trebuchet MS" w:cstheme="minorHAnsi"/>
          <w:iCs/>
          <w:sz w:val="18"/>
          <w:szCs w:val="18"/>
          <w:lang w:val="ro-RO"/>
        </w:rPr>
        <w:t>este reprezentată de raportul dintre plățile anuale de dobânzi și soldul de datorie din anul precedent</w:t>
      </w:r>
    </w:p>
    <w:p w14:paraId="52510486" w14:textId="77777777" w:rsidR="00A70C2C" w:rsidRPr="003F67F2" w:rsidRDefault="00A70C2C" w:rsidP="00A70C2C">
      <w:pPr>
        <w:spacing w:line="276" w:lineRule="auto"/>
        <w:jc w:val="both"/>
        <w:rPr>
          <w:rFonts w:ascii="Trebuchet MS" w:hAnsi="Trebuchet MS" w:cstheme="minorHAnsi"/>
          <w:iCs/>
          <w:sz w:val="18"/>
          <w:szCs w:val="18"/>
          <w:lang w:val="ro-RO"/>
        </w:rPr>
      </w:pPr>
      <w:r>
        <w:rPr>
          <w:rFonts w:ascii="Trebuchet MS" w:hAnsi="Trebuchet MS" w:cstheme="minorHAnsi"/>
          <w:iCs/>
          <w:sz w:val="18"/>
          <w:szCs w:val="18"/>
          <w:lang w:val="ro-RO"/>
        </w:rPr>
        <w:t xml:space="preserve">  Sursa : Ministerul Finanțelor</w:t>
      </w:r>
    </w:p>
    <w:p w14:paraId="34E3B946" w14:textId="77777777" w:rsidR="00A503C9" w:rsidRDefault="00A503C9" w:rsidP="00A70C2C">
      <w:pPr>
        <w:widowControl w:val="0"/>
        <w:spacing w:before="120"/>
        <w:jc w:val="both"/>
        <w:rPr>
          <w:rFonts w:ascii="Trebuchet MS" w:hAnsi="Trebuchet MS" w:cstheme="minorHAnsi"/>
          <w:b/>
          <w:i/>
          <w:lang w:val="ro-RO"/>
        </w:rPr>
      </w:pPr>
    </w:p>
    <w:p w14:paraId="09276A8A" w14:textId="1B3E021C" w:rsidR="00A70C2C" w:rsidRDefault="00A70C2C" w:rsidP="00A70C2C">
      <w:pPr>
        <w:widowControl w:val="0"/>
        <w:spacing w:before="120"/>
        <w:jc w:val="both"/>
        <w:rPr>
          <w:rFonts w:ascii="Trebuchet MS" w:hAnsi="Trebuchet MS" w:cstheme="minorHAnsi"/>
          <w:b/>
          <w:i/>
          <w:lang w:val="ro-RO"/>
        </w:rPr>
      </w:pPr>
      <w:r w:rsidRPr="00390CFA">
        <w:rPr>
          <w:rFonts w:ascii="Trebuchet MS" w:hAnsi="Trebuchet MS" w:cstheme="minorHAnsi"/>
          <w:b/>
          <w:i/>
          <w:lang w:val="ro-RO"/>
        </w:rPr>
        <w:t xml:space="preserve">Finanțarea deficitului bugetar </w:t>
      </w:r>
    </w:p>
    <w:p w14:paraId="3A788437" w14:textId="77777777" w:rsidR="00121444" w:rsidRPr="00121444" w:rsidRDefault="00121444" w:rsidP="00A70C2C">
      <w:pPr>
        <w:widowControl w:val="0"/>
        <w:spacing w:before="120"/>
        <w:jc w:val="both"/>
        <w:rPr>
          <w:rFonts w:ascii="Trebuchet MS" w:hAnsi="Trebuchet MS" w:cstheme="minorHAnsi"/>
          <w:sz w:val="16"/>
          <w:szCs w:val="16"/>
          <w:lang w:val="ro-RO"/>
        </w:rPr>
      </w:pPr>
    </w:p>
    <w:p w14:paraId="482EEC26" w14:textId="77777777" w:rsidR="00A70C2C" w:rsidRPr="00195B08" w:rsidRDefault="00A70C2C" w:rsidP="00A70C2C">
      <w:pPr>
        <w:pBdr>
          <w:top w:val="nil"/>
          <w:left w:val="nil"/>
          <w:bottom w:val="nil"/>
          <w:right w:val="nil"/>
          <w:between w:val="nil"/>
        </w:pBdr>
        <w:spacing w:after="120"/>
        <w:jc w:val="both"/>
        <w:rPr>
          <w:rFonts w:ascii="Trebuchet MS" w:hAnsi="Trebuchet MS" w:cs="Trebuchet MS"/>
          <w:bCs/>
          <w:lang w:val="ro-RO"/>
        </w:rPr>
      </w:pPr>
      <w:r w:rsidRPr="00390CFA">
        <w:rPr>
          <w:rFonts w:ascii="Trebuchet MS" w:hAnsi="Trebuchet MS" w:cs="Calibri"/>
          <w:lang w:val="ro-RO"/>
        </w:rPr>
        <w:t xml:space="preserve">În anul 2024, planul brut de finanțare a fost revizuit </w:t>
      </w:r>
      <w:r>
        <w:rPr>
          <w:rFonts w:ascii="Trebuchet MS" w:hAnsi="Trebuchet MS" w:cs="Calibri"/>
          <w:lang w:val="ro-RO"/>
        </w:rPr>
        <w:t xml:space="preserve">gradual de la </w:t>
      </w:r>
      <w:r w:rsidRPr="00195B08">
        <w:rPr>
          <w:rFonts w:ascii="Trebuchet MS" w:hAnsi="Trebuchet MS" w:cs="Trebuchet MS"/>
          <w:bCs/>
          <w:lang w:val="ro-RO"/>
        </w:rPr>
        <w:t xml:space="preserve">181 mld. lei </w:t>
      </w:r>
      <w:r w:rsidRPr="00390CFA">
        <w:rPr>
          <w:rFonts w:ascii="Trebuchet MS" w:hAnsi="Trebuchet MS" w:cs="Calibri"/>
          <w:lang w:val="ro-RO"/>
        </w:rPr>
        <w:t>la aproximativ 250 m</w:t>
      </w:r>
      <w:r>
        <w:rPr>
          <w:rFonts w:ascii="Trebuchet MS" w:hAnsi="Trebuchet MS" w:cs="Calibri"/>
          <w:lang w:val="ro-RO"/>
        </w:rPr>
        <w:t>ld.</w:t>
      </w:r>
      <w:r w:rsidRPr="00390CFA">
        <w:rPr>
          <w:rFonts w:ascii="Trebuchet MS" w:hAnsi="Trebuchet MS" w:cs="Calibri"/>
          <w:lang w:val="ro-RO"/>
        </w:rPr>
        <w:t xml:space="preserve"> lei</w:t>
      </w:r>
      <w:r w:rsidRPr="00390CFA">
        <w:rPr>
          <w:rFonts w:ascii="Trebuchet MS" w:hAnsi="Trebuchet MS" w:cs="Calibri"/>
          <w:vertAlign w:val="superscript"/>
          <w:lang w:val="ro-RO"/>
        </w:rPr>
        <w:footnoteReference w:id="54"/>
      </w:r>
      <w:r w:rsidRPr="00390CFA">
        <w:rPr>
          <w:rFonts w:ascii="Trebuchet MS" w:hAnsi="Trebuchet MS" w:cs="Calibri"/>
          <w:lang w:val="ro-RO"/>
        </w:rPr>
        <w:t xml:space="preserve">, </w:t>
      </w:r>
      <w:r w:rsidRPr="00195B08">
        <w:rPr>
          <w:rFonts w:ascii="Trebuchet MS" w:hAnsi="Trebuchet MS" w:cs="Trebuchet MS"/>
          <w:bCs/>
          <w:lang w:val="ro-RO"/>
        </w:rPr>
        <w:t xml:space="preserve">luând în considerare evoluția execuției bugetare înregistrate, sumele atrase suplimentar celor necesare finanțării deficitului bugetar și refinanțării datoriei publice urmând a fi utilizate și pentru prefinanțarea nevoilor aferente anului 2025. </w:t>
      </w:r>
    </w:p>
    <w:p w14:paraId="4B265A9A" w14:textId="77777777" w:rsidR="00A70C2C" w:rsidRPr="00390CFA" w:rsidRDefault="00A70C2C" w:rsidP="00A70C2C">
      <w:pPr>
        <w:widowControl w:val="0"/>
        <w:shd w:val="clear" w:color="auto" w:fill="FFFFFF"/>
        <w:tabs>
          <w:tab w:val="left" w:pos="993"/>
        </w:tabs>
        <w:spacing w:before="120"/>
        <w:jc w:val="both"/>
        <w:rPr>
          <w:rFonts w:ascii="Trebuchet MS" w:hAnsi="Trebuchet MS" w:cs="Calibri"/>
          <w:lang w:val="ro-RO"/>
        </w:rPr>
      </w:pPr>
      <w:r w:rsidRPr="00390CFA">
        <w:rPr>
          <w:rFonts w:ascii="Trebuchet MS" w:hAnsi="Trebuchet MS" w:cs="Calibri"/>
          <w:lang w:val="ro-RO"/>
        </w:rPr>
        <w:t>Finanțarea pe piața internă s-a realizat prin organizarea de licitații regulate de titluri de stat pe piața interbancară, cu maturități cuprinse între 3 luni și 15 ani cu un volum total atras de cca 104,5 m</w:t>
      </w:r>
      <w:r>
        <w:rPr>
          <w:rFonts w:ascii="Trebuchet MS" w:hAnsi="Trebuchet MS" w:cs="Calibri"/>
          <w:lang w:val="ro-RO"/>
        </w:rPr>
        <w:t>ld.</w:t>
      </w:r>
      <w:r w:rsidRPr="00390CFA">
        <w:rPr>
          <w:rFonts w:ascii="Trebuchet MS" w:hAnsi="Trebuchet MS" w:cs="Calibri"/>
          <w:lang w:val="ro-RO"/>
        </w:rPr>
        <w:t xml:space="preserve"> lei (prin emisiuni de titluri de stat denominate în lei și EUR), cu o structura de 19,4% pe termen scurt, 42,6% pe termen mediu și 38% pe termen lung, la care se adaugă cca 32,7 m</w:t>
      </w:r>
      <w:r>
        <w:rPr>
          <w:rFonts w:ascii="Trebuchet MS" w:hAnsi="Trebuchet MS" w:cs="Calibri"/>
          <w:lang w:val="ro-RO"/>
        </w:rPr>
        <w:t xml:space="preserve">ld. </w:t>
      </w:r>
      <w:r w:rsidRPr="00390CFA">
        <w:rPr>
          <w:rFonts w:ascii="Trebuchet MS" w:hAnsi="Trebuchet MS" w:cs="Calibri"/>
          <w:lang w:val="ro-RO"/>
        </w:rPr>
        <w:t xml:space="preserve">echivalent lei atrase în cadrul celor 2 programe de titluri de stat destinate populației TEZAUR și FIDELIS. </w:t>
      </w:r>
    </w:p>
    <w:p w14:paraId="196E95E5" w14:textId="77777777" w:rsidR="00A70C2C" w:rsidRPr="008B118B" w:rsidRDefault="00A70C2C" w:rsidP="00A70C2C">
      <w:pPr>
        <w:widowControl w:val="0"/>
        <w:tabs>
          <w:tab w:val="left" w:pos="993"/>
        </w:tabs>
        <w:spacing w:line="276" w:lineRule="auto"/>
        <w:ind w:right="-108"/>
        <w:jc w:val="both"/>
        <w:rPr>
          <w:rFonts w:ascii="Trebuchet MS" w:eastAsia="Calibri" w:hAnsi="Trebuchet MS" w:cs="Calibri"/>
          <w:lang w:val="ro-RO"/>
        </w:rPr>
      </w:pPr>
      <w:r w:rsidRPr="008B118B">
        <w:rPr>
          <w:rFonts w:ascii="Trebuchet MS" w:eastAsia="Calibri" w:hAnsi="Trebuchet MS" w:cs="Calibri"/>
          <w:lang w:val="ro-RO"/>
        </w:rPr>
        <w:t>Deținerile nerezidenților în titlurile de stat emise pe piața internă au înregistrat o scădere</w:t>
      </w:r>
      <w:r>
        <w:rPr>
          <w:rFonts w:ascii="Trebuchet MS" w:eastAsia="Calibri" w:hAnsi="Trebuchet MS" w:cs="Calibri"/>
          <w:lang w:val="ro-RO"/>
        </w:rPr>
        <w:t xml:space="preserve"> în decursul anului</w:t>
      </w:r>
      <w:r w:rsidRPr="008B118B">
        <w:rPr>
          <w:rFonts w:ascii="Trebuchet MS" w:eastAsia="Calibri" w:hAnsi="Trebuchet MS" w:cs="Calibri"/>
          <w:lang w:val="ro-RO"/>
        </w:rPr>
        <w:t xml:space="preserve"> 2024 în raport cu deținerile raportate la anul 2023 (26,4%), acestea înregistrând o valoare medie de cca. </w:t>
      </w:r>
      <w:r w:rsidRPr="008B118B">
        <w:rPr>
          <w:rFonts w:ascii="Trebuchet MS" w:hAnsi="Trebuchet MS" w:cs="Arial"/>
          <w:lang w:val="ro-RO"/>
        </w:rPr>
        <w:t>22,2%</w:t>
      </w:r>
      <w:r w:rsidRPr="008B118B">
        <w:rPr>
          <w:rFonts w:ascii="Trebuchet MS" w:hAnsi="Trebuchet MS" w:cs="Arial"/>
          <w:vertAlign w:val="superscript"/>
          <w:lang w:val="ro-RO"/>
        </w:rPr>
        <w:footnoteReference w:id="55"/>
      </w:r>
      <w:r w:rsidRPr="008B118B">
        <w:rPr>
          <w:rFonts w:ascii="Trebuchet MS" w:hAnsi="Trebuchet MS" w:cs="Arial"/>
          <w:lang w:val="ro-RO"/>
        </w:rPr>
        <w:t>.</w:t>
      </w:r>
    </w:p>
    <w:p w14:paraId="427944C3" w14:textId="77777777" w:rsidR="00A70C2C" w:rsidRPr="00390CFA" w:rsidRDefault="00A70C2C" w:rsidP="00A70C2C">
      <w:pPr>
        <w:widowControl w:val="0"/>
        <w:spacing w:before="120"/>
        <w:jc w:val="both"/>
        <w:rPr>
          <w:noProof/>
          <w:lang w:val="ro-RO" w:eastAsia="ro-RO"/>
        </w:rPr>
      </w:pPr>
      <w:r w:rsidRPr="00390CFA">
        <w:rPr>
          <w:rFonts w:ascii="Trebuchet MS" w:hAnsi="Trebuchet MS" w:cs="Calibri"/>
          <w:lang w:val="ro-RO"/>
        </w:rPr>
        <w:t xml:space="preserve">Comparativ cu nivelurile înregistrate în anul 2023, în anul 2024 randamentelor titlurilor de stat pe piața internă prezintă o </w:t>
      </w:r>
      <w:r>
        <w:rPr>
          <w:rFonts w:ascii="Trebuchet MS" w:hAnsi="Trebuchet MS" w:cs="Calibri"/>
          <w:lang w:val="ro-RO"/>
        </w:rPr>
        <w:t xml:space="preserve">evoluție în </w:t>
      </w:r>
      <w:r w:rsidRPr="00390CFA">
        <w:rPr>
          <w:rFonts w:ascii="Trebuchet MS" w:hAnsi="Trebuchet MS" w:cs="Calibri"/>
          <w:lang w:val="ro-RO"/>
        </w:rPr>
        <w:t xml:space="preserve">creștere </w:t>
      </w:r>
      <w:r>
        <w:rPr>
          <w:rFonts w:ascii="Trebuchet MS" w:hAnsi="Trebuchet MS" w:cs="Calibri"/>
          <w:lang w:val="ro-RO"/>
        </w:rPr>
        <w:t>cu c</w:t>
      </w:r>
      <w:r w:rsidRPr="00390CFA">
        <w:rPr>
          <w:rFonts w:ascii="Trebuchet MS" w:hAnsi="Trebuchet MS" w:cs="Calibri"/>
          <w:lang w:val="ro-RO"/>
        </w:rPr>
        <w:t>ca 41 bps</w:t>
      </w:r>
      <w:r>
        <w:rPr>
          <w:rFonts w:ascii="Trebuchet MS" w:hAnsi="Trebuchet MS" w:cs="Calibri"/>
          <w:lang w:val="ro-RO"/>
        </w:rPr>
        <w:t>,</w:t>
      </w:r>
      <w:r w:rsidRPr="00390CFA">
        <w:rPr>
          <w:rFonts w:ascii="Trebuchet MS" w:hAnsi="Trebuchet MS" w:cs="Calibri"/>
          <w:lang w:val="ro-RO"/>
        </w:rPr>
        <w:t xml:space="preserve"> așa cum rezultă din graficul de mai jos.</w:t>
      </w:r>
    </w:p>
    <w:p w14:paraId="414FCD1F" w14:textId="77777777" w:rsidR="00A70C2C" w:rsidRPr="00390CFA" w:rsidRDefault="00A70C2C" w:rsidP="00A70C2C">
      <w:pPr>
        <w:widowControl w:val="0"/>
        <w:spacing w:before="120"/>
        <w:jc w:val="both"/>
        <w:rPr>
          <w:noProof/>
          <w:lang w:val="ro-RO" w:eastAsia="ro-RO"/>
        </w:rPr>
      </w:pPr>
    </w:p>
    <w:p w14:paraId="2D7D07C3" w14:textId="77777777" w:rsidR="00A70C2C" w:rsidRPr="00390CFA" w:rsidRDefault="00A70C2C" w:rsidP="00A70C2C">
      <w:pPr>
        <w:widowControl w:val="0"/>
        <w:spacing w:before="120"/>
        <w:jc w:val="both"/>
        <w:rPr>
          <w:rFonts w:ascii="Trebuchet MS" w:hAnsi="Trebuchet MS" w:cs="Calibri"/>
          <w:lang w:val="ro-RO"/>
        </w:rPr>
      </w:pPr>
      <w:r w:rsidRPr="00390CFA">
        <w:rPr>
          <w:noProof/>
          <w:lang w:val="ro-RO" w:eastAsia="ro-RO"/>
        </w:rPr>
        <w:drawing>
          <wp:inline distT="0" distB="0" distL="0" distR="0" wp14:anchorId="05D625F1" wp14:editId="66CE4EEF">
            <wp:extent cx="6162675" cy="276987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62675" cy="2769870"/>
                    </a:xfrm>
                    <a:prstGeom prst="rect">
                      <a:avLst/>
                    </a:prstGeom>
                  </pic:spPr>
                </pic:pic>
              </a:graphicData>
            </a:graphic>
          </wp:inline>
        </w:drawing>
      </w:r>
    </w:p>
    <w:p w14:paraId="309F9417" w14:textId="77777777" w:rsidR="00A70C2C" w:rsidRPr="00390CFA" w:rsidRDefault="00A70C2C" w:rsidP="00A70C2C">
      <w:pPr>
        <w:rPr>
          <w:lang w:val="ro-RO"/>
        </w:rPr>
      </w:pPr>
    </w:p>
    <w:p w14:paraId="7500FE6F" w14:textId="25F31281" w:rsidR="00A70C2C" w:rsidRPr="00390CFA" w:rsidRDefault="005B41BA" w:rsidP="00A70C2C">
      <w:pPr>
        <w:widowControl w:val="0"/>
        <w:rPr>
          <w:rFonts w:ascii="Calibri" w:hAnsi="Calibri" w:cs="Calibri"/>
          <w:color w:val="000000"/>
          <w:sz w:val="20"/>
          <w:szCs w:val="20"/>
          <w:lang w:val="ro-RO"/>
        </w:rPr>
      </w:pPr>
      <w:r>
        <w:rPr>
          <w:rFonts w:ascii="Calibri" w:hAnsi="Calibri" w:cs="Calibri"/>
          <w:color w:val="000000"/>
          <w:sz w:val="20"/>
          <w:szCs w:val="20"/>
          <w:lang w:val="ro-RO"/>
        </w:rPr>
        <w:t xml:space="preserve">                                                                                  </w:t>
      </w:r>
      <w:r w:rsidR="00A70C2C" w:rsidRPr="00390CFA">
        <w:rPr>
          <w:rFonts w:ascii="Calibri" w:hAnsi="Calibri" w:cs="Calibri"/>
          <w:color w:val="000000"/>
          <w:sz w:val="20"/>
          <w:szCs w:val="20"/>
          <w:lang w:val="ro-RO"/>
        </w:rPr>
        <w:t xml:space="preserve">Sursa: Ministerul Finanțelor </w:t>
      </w:r>
    </w:p>
    <w:p w14:paraId="422DDE7D" w14:textId="77777777" w:rsidR="00A70C2C" w:rsidRPr="00390CFA" w:rsidRDefault="00A70C2C" w:rsidP="00A70C2C">
      <w:pPr>
        <w:widowControl w:val="0"/>
        <w:spacing w:before="120"/>
        <w:rPr>
          <w:rFonts w:ascii="Trebuchet MS" w:hAnsi="Trebuchet MS" w:cs="Calibri"/>
          <w:b/>
          <w:color w:val="000000"/>
          <w:sz w:val="20"/>
          <w:szCs w:val="20"/>
          <w:lang w:val="ro-RO"/>
        </w:rPr>
      </w:pPr>
    </w:p>
    <w:p w14:paraId="74BD261E" w14:textId="77777777" w:rsidR="00A70C2C" w:rsidRDefault="00A70C2C" w:rsidP="00A70C2C">
      <w:pPr>
        <w:shd w:val="clear" w:color="auto" w:fill="FFFFFF"/>
        <w:spacing w:before="120"/>
        <w:jc w:val="both"/>
        <w:rPr>
          <w:rFonts w:ascii="Trebuchet MS" w:hAnsi="Trebuchet MS" w:cs="Calibri"/>
          <w:lang w:val="ro-RO"/>
        </w:rPr>
      </w:pPr>
      <w:r w:rsidRPr="00390CFA">
        <w:rPr>
          <w:rFonts w:ascii="Trebuchet MS" w:hAnsi="Trebuchet MS" w:cs="Calibri"/>
          <w:lang w:val="ro-RO"/>
        </w:rPr>
        <w:t xml:space="preserve">Pe piața externă au fost </w:t>
      </w:r>
      <w:r>
        <w:rPr>
          <w:rFonts w:ascii="Trebuchet MS" w:hAnsi="Trebuchet MS" w:cs="Calibri"/>
          <w:lang w:val="ro-RO"/>
        </w:rPr>
        <w:t xml:space="preserve">realizate </w:t>
      </w:r>
      <w:r w:rsidRPr="00390CFA">
        <w:rPr>
          <w:rFonts w:ascii="Trebuchet MS" w:hAnsi="Trebuchet MS" w:cs="Calibri"/>
          <w:lang w:val="ro-RO"/>
        </w:rPr>
        <w:t xml:space="preserve">cinci emisiuni de euroobligațiuni în valoare de </w:t>
      </w:r>
      <w:r>
        <w:rPr>
          <w:rFonts w:ascii="Trebuchet MS" w:hAnsi="Trebuchet MS" w:cs="Calibri"/>
          <w:lang w:val="ro-RO"/>
        </w:rPr>
        <w:t xml:space="preserve">cca </w:t>
      </w:r>
      <w:r w:rsidRPr="00390CFA">
        <w:rPr>
          <w:rFonts w:ascii="Trebuchet MS" w:hAnsi="Trebuchet MS" w:cs="Calibri"/>
          <w:lang w:val="ro-RO"/>
        </w:rPr>
        <w:t>16 m</w:t>
      </w:r>
      <w:r>
        <w:rPr>
          <w:rFonts w:ascii="Trebuchet MS" w:hAnsi="Trebuchet MS" w:cs="Calibri"/>
          <w:lang w:val="ro-RO"/>
        </w:rPr>
        <w:t xml:space="preserve">ld. </w:t>
      </w:r>
      <w:r w:rsidRPr="00390CFA">
        <w:rPr>
          <w:rFonts w:ascii="Trebuchet MS" w:hAnsi="Trebuchet MS" w:cs="Calibri"/>
          <w:lang w:val="ro-RO"/>
        </w:rPr>
        <w:t xml:space="preserve">echivalent EUR și treisprezece plasamente private </w:t>
      </w:r>
      <w:r>
        <w:rPr>
          <w:rFonts w:ascii="Trebuchet MS" w:hAnsi="Trebuchet MS" w:cs="Calibri"/>
          <w:lang w:val="ro-RO"/>
        </w:rPr>
        <w:t xml:space="preserve">prin redeschideri ale emisiunilor existe, </w:t>
      </w:r>
      <w:r w:rsidRPr="00390CFA">
        <w:rPr>
          <w:rFonts w:ascii="Trebuchet MS" w:hAnsi="Trebuchet MS" w:cs="Calibri"/>
          <w:lang w:val="ro-RO"/>
        </w:rPr>
        <w:t xml:space="preserve">în valoare totală </w:t>
      </w:r>
      <w:r>
        <w:rPr>
          <w:rFonts w:ascii="Trebuchet MS" w:hAnsi="Trebuchet MS" w:cs="Calibri"/>
          <w:lang w:val="ro-RO"/>
        </w:rPr>
        <w:t xml:space="preserve">de cca </w:t>
      </w:r>
      <w:r w:rsidRPr="00390CFA">
        <w:rPr>
          <w:rFonts w:ascii="Trebuchet MS" w:hAnsi="Trebuchet MS" w:cs="Calibri"/>
          <w:lang w:val="ro-RO"/>
        </w:rPr>
        <w:t>2</w:t>
      </w:r>
      <w:r>
        <w:rPr>
          <w:rFonts w:ascii="Trebuchet MS" w:hAnsi="Trebuchet MS" w:cs="Calibri"/>
          <w:lang w:val="ro-RO"/>
        </w:rPr>
        <w:t xml:space="preserve"> mld. echivalent </w:t>
      </w:r>
      <w:r w:rsidRPr="00390CFA">
        <w:rPr>
          <w:rFonts w:ascii="Trebuchet MS" w:hAnsi="Trebuchet MS" w:cs="Calibri"/>
          <w:lang w:val="ro-RO"/>
        </w:rPr>
        <w:t>EUR, cu scadențe cuprinse între 3-20 de ani.</w:t>
      </w:r>
    </w:p>
    <w:p w14:paraId="176C3C65" w14:textId="77777777" w:rsidR="00A70C2C" w:rsidRPr="0026620E" w:rsidRDefault="00A70C2C" w:rsidP="00A70C2C">
      <w:pPr>
        <w:autoSpaceDE w:val="0"/>
        <w:autoSpaceDN w:val="0"/>
        <w:adjustRightInd w:val="0"/>
        <w:jc w:val="both"/>
        <w:rPr>
          <w:rFonts w:ascii="Trebuchet MS" w:hAnsi="Trebuchet MS" w:cs="Calibri"/>
          <w:lang w:val="ro-RO"/>
        </w:rPr>
      </w:pPr>
      <w:r w:rsidRPr="0026620E">
        <w:rPr>
          <w:rFonts w:ascii="Trebuchet MS" w:hAnsi="Trebuchet MS" w:cs="Calibri"/>
          <w:lang w:val="ro-RO"/>
        </w:rPr>
        <w:t xml:space="preserve">În anul 2025, Ministerul Finanțelor va continua emiterea de obligatiuni verzi </w:t>
      </w:r>
      <w:r>
        <w:rPr>
          <w:rFonts w:ascii="Trebuchet MS" w:hAnsi="Trebuchet MS" w:cs="Calibri"/>
          <w:lang w:val="ro-RO"/>
        </w:rPr>
        <w:t>pe baza Cadrului suveran de obligațiuni verzi, ceea ce determină</w:t>
      </w:r>
      <w:r w:rsidRPr="0026620E">
        <w:rPr>
          <w:rFonts w:ascii="Trebuchet MS" w:hAnsi="Trebuchet MS" w:cs="Calibri"/>
          <w:lang w:val="ro-RO"/>
        </w:rPr>
        <w:t xml:space="preserve"> importan</w:t>
      </w:r>
      <w:r>
        <w:rPr>
          <w:rFonts w:ascii="Trebuchet MS" w:hAnsi="Trebuchet MS" w:cs="Calibri"/>
          <w:lang w:val="ro-RO"/>
        </w:rPr>
        <w:t xml:space="preserve">ța continuării </w:t>
      </w:r>
      <w:r w:rsidRPr="0026620E">
        <w:rPr>
          <w:rFonts w:ascii="Trebuchet MS" w:hAnsi="Trebuchet MS" w:cs="Calibri"/>
          <w:lang w:val="ro-RO"/>
        </w:rPr>
        <w:t xml:space="preserve">prioritizarii cheltuielilor eligibile verzi, </w:t>
      </w:r>
      <w:r>
        <w:rPr>
          <w:rFonts w:ascii="Trebuchet MS" w:hAnsi="Trebuchet MS" w:cs="Calibri"/>
          <w:lang w:val="ro-RO"/>
        </w:rPr>
        <w:t>în condițiile în care î</w:t>
      </w:r>
      <w:r w:rsidRPr="0026620E">
        <w:rPr>
          <w:rFonts w:ascii="Trebuchet MS" w:hAnsi="Trebuchet MS" w:cs="Calibri"/>
          <w:lang w:val="ro-RO"/>
        </w:rPr>
        <w:t xml:space="preserve">n prima parte </w:t>
      </w:r>
      <w:r>
        <w:rPr>
          <w:rFonts w:ascii="Trebuchet MS" w:hAnsi="Trebuchet MS" w:cs="Calibri"/>
          <w:lang w:val="ro-RO"/>
        </w:rPr>
        <w:t>a anului 2025 urmează să fie elaborat</w:t>
      </w:r>
      <w:r w:rsidRPr="0026620E">
        <w:rPr>
          <w:rFonts w:ascii="Trebuchet MS" w:hAnsi="Trebuchet MS" w:cs="Calibri"/>
          <w:lang w:val="ro-RO"/>
        </w:rPr>
        <w:t xml:space="preserve"> primul raport de alocare a emisiunii</w:t>
      </w:r>
      <w:r>
        <w:rPr>
          <w:rFonts w:ascii="Trebuchet MS" w:hAnsi="Trebuchet MS" w:cs="Calibri"/>
          <w:lang w:val="ro-RO"/>
        </w:rPr>
        <w:t xml:space="preserve"> de euroobligațiuni verzi</w:t>
      </w:r>
      <w:r w:rsidRPr="0026620E">
        <w:rPr>
          <w:rFonts w:ascii="Trebuchet MS" w:hAnsi="Trebuchet MS" w:cs="Calibri"/>
          <w:lang w:val="ro-RO"/>
        </w:rPr>
        <w:t xml:space="preserve"> reali</w:t>
      </w:r>
      <w:r>
        <w:rPr>
          <w:rFonts w:ascii="Trebuchet MS" w:hAnsi="Trebuchet MS" w:cs="Calibri"/>
          <w:lang w:val="ro-RO"/>
        </w:rPr>
        <w:t>zate î</w:t>
      </w:r>
      <w:r w:rsidRPr="0026620E">
        <w:rPr>
          <w:rFonts w:ascii="Trebuchet MS" w:hAnsi="Trebuchet MS" w:cs="Calibri"/>
          <w:lang w:val="ro-RO"/>
        </w:rPr>
        <w:t xml:space="preserve">n </w:t>
      </w:r>
      <w:r>
        <w:rPr>
          <w:rFonts w:ascii="Trebuchet MS" w:hAnsi="Trebuchet MS" w:cs="Calibri"/>
          <w:lang w:val="ro-RO"/>
        </w:rPr>
        <w:t xml:space="preserve">luna </w:t>
      </w:r>
      <w:r w:rsidRPr="0026620E">
        <w:rPr>
          <w:rFonts w:ascii="Trebuchet MS" w:hAnsi="Trebuchet MS" w:cs="Calibri"/>
          <w:lang w:val="ro-RO"/>
        </w:rPr>
        <w:t>februa</w:t>
      </w:r>
      <w:r>
        <w:rPr>
          <w:rFonts w:ascii="Trebuchet MS" w:hAnsi="Trebuchet MS" w:cs="Calibri"/>
          <w:lang w:val="ro-RO"/>
        </w:rPr>
        <w:t>rie 2024</w:t>
      </w:r>
      <w:r w:rsidRPr="0026620E">
        <w:rPr>
          <w:rFonts w:ascii="Trebuchet MS" w:hAnsi="Trebuchet MS" w:cs="Calibri"/>
          <w:lang w:val="ro-RO"/>
        </w:rPr>
        <w:t>.</w:t>
      </w:r>
    </w:p>
    <w:p w14:paraId="2E55ACF5" w14:textId="77777777" w:rsidR="00A70C2C" w:rsidRPr="0026620E" w:rsidRDefault="00A70C2C" w:rsidP="00A70C2C">
      <w:pPr>
        <w:autoSpaceDE w:val="0"/>
        <w:autoSpaceDN w:val="0"/>
        <w:adjustRightInd w:val="0"/>
        <w:jc w:val="both"/>
        <w:rPr>
          <w:rFonts w:ascii="Trebuchet MS" w:hAnsi="Trebuchet MS" w:cs="Calibri"/>
          <w:lang w:val="ro-RO"/>
        </w:rPr>
      </w:pPr>
    </w:p>
    <w:p w14:paraId="27D90AAC" w14:textId="77777777" w:rsidR="00A70C2C" w:rsidRPr="00390CFA" w:rsidRDefault="00A70C2C" w:rsidP="00A70C2C">
      <w:pPr>
        <w:autoSpaceDE w:val="0"/>
        <w:autoSpaceDN w:val="0"/>
        <w:adjustRightInd w:val="0"/>
        <w:jc w:val="both"/>
        <w:rPr>
          <w:rFonts w:ascii="Trebuchet MS" w:hAnsi="Trebuchet MS" w:cs="Calibri"/>
          <w:lang w:val="ro-RO"/>
        </w:rPr>
      </w:pPr>
      <w:r w:rsidRPr="0026620E">
        <w:rPr>
          <w:rFonts w:ascii="Trebuchet MS" w:hAnsi="Trebuchet MS" w:cs="Calibri"/>
          <w:lang w:val="ro-RO"/>
        </w:rPr>
        <w:t xml:space="preserve">De asemenea, </w:t>
      </w:r>
      <w:r>
        <w:rPr>
          <w:rFonts w:ascii="Trebuchet MS" w:hAnsi="Trebuchet MS" w:cs="Calibri"/>
          <w:lang w:val="ro-RO"/>
        </w:rPr>
        <w:t xml:space="preserve">luând în considerare nevoile de finanțare ridicate, și implicit necesitatea de a menține un volum echilibrat al </w:t>
      </w:r>
      <w:r w:rsidRPr="0026620E">
        <w:rPr>
          <w:rFonts w:ascii="Trebuchet MS" w:hAnsi="Trebuchet MS" w:cs="Calibri"/>
          <w:lang w:val="ro-RO"/>
        </w:rPr>
        <w:t xml:space="preserve">emisiunilor de titluri de stat </w:t>
      </w:r>
      <w:r>
        <w:rPr>
          <w:rFonts w:ascii="Trebuchet MS" w:hAnsi="Trebuchet MS" w:cs="Calibri"/>
          <w:lang w:val="ro-RO"/>
        </w:rPr>
        <w:t xml:space="preserve">raportat la capacitatea de absorbție a pieței, într-un context de piață marcat de </w:t>
      </w:r>
      <w:r w:rsidRPr="0026620E">
        <w:rPr>
          <w:rFonts w:ascii="Trebuchet MS" w:hAnsi="Trebuchet MS" w:cs="Calibri"/>
          <w:lang w:val="ro-RO"/>
        </w:rPr>
        <w:t>dobanzi ridicate</w:t>
      </w:r>
      <w:r>
        <w:rPr>
          <w:rFonts w:ascii="Trebuchet MS" w:hAnsi="Trebuchet MS" w:cs="Calibri"/>
          <w:lang w:val="ro-RO"/>
        </w:rPr>
        <w:t xml:space="preserve">, precum și necesitatea </w:t>
      </w:r>
      <w:r w:rsidRPr="0026620E">
        <w:rPr>
          <w:rFonts w:ascii="Trebuchet MS" w:hAnsi="Trebuchet MS" w:cs="Calibri"/>
          <w:lang w:val="ro-RO"/>
        </w:rPr>
        <w:t>optimiz</w:t>
      </w:r>
      <w:r>
        <w:rPr>
          <w:rFonts w:ascii="Trebuchet MS" w:hAnsi="Trebuchet MS" w:cs="Calibri"/>
          <w:lang w:val="ro-RO"/>
        </w:rPr>
        <w:t>ării c</w:t>
      </w:r>
      <w:r w:rsidRPr="0026620E">
        <w:rPr>
          <w:rFonts w:ascii="Trebuchet MS" w:hAnsi="Trebuchet MS" w:cs="Calibri"/>
          <w:lang w:val="ro-RO"/>
        </w:rPr>
        <w:t>osturilor de finan</w:t>
      </w:r>
      <w:r>
        <w:rPr>
          <w:rFonts w:ascii="Trebuchet MS" w:hAnsi="Trebuchet MS" w:cs="Calibri"/>
          <w:lang w:val="ro-RO"/>
        </w:rPr>
        <w:t>ț</w:t>
      </w:r>
      <w:r w:rsidRPr="0026620E">
        <w:rPr>
          <w:rFonts w:ascii="Trebuchet MS" w:hAnsi="Trebuchet MS" w:cs="Calibri"/>
          <w:lang w:val="ro-RO"/>
        </w:rPr>
        <w:t>are</w:t>
      </w:r>
      <w:r>
        <w:rPr>
          <w:rFonts w:ascii="Trebuchet MS" w:hAnsi="Trebuchet MS" w:cs="Calibri"/>
          <w:lang w:val="ro-RO"/>
        </w:rPr>
        <w:t>,</w:t>
      </w:r>
      <w:r w:rsidRPr="0026620E">
        <w:rPr>
          <w:rFonts w:ascii="Trebuchet MS" w:hAnsi="Trebuchet MS" w:cs="Calibri"/>
          <w:lang w:val="ro-RO"/>
        </w:rPr>
        <w:t xml:space="preserve"> </w:t>
      </w:r>
      <w:r>
        <w:rPr>
          <w:rFonts w:ascii="Trebuchet MS" w:hAnsi="Trebuchet MS" w:cs="Calibri"/>
          <w:lang w:val="ro-RO"/>
        </w:rPr>
        <w:t xml:space="preserve">se vor face accelera eforturile de </w:t>
      </w:r>
      <w:r w:rsidRPr="0026620E">
        <w:rPr>
          <w:rFonts w:ascii="Trebuchet MS" w:hAnsi="Trebuchet MS" w:cs="Calibri"/>
          <w:lang w:val="ro-RO"/>
        </w:rPr>
        <w:t>prioritiz</w:t>
      </w:r>
      <w:r>
        <w:rPr>
          <w:rFonts w:ascii="Trebuchet MS" w:hAnsi="Trebuchet MS" w:cs="Calibri"/>
          <w:lang w:val="ro-RO"/>
        </w:rPr>
        <w:t>are a investiț</w:t>
      </w:r>
      <w:r w:rsidRPr="0026620E">
        <w:rPr>
          <w:rFonts w:ascii="Trebuchet MS" w:hAnsi="Trebuchet MS" w:cs="Calibri"/>
          <w:lang w:val="ro-RO"/>
        </w:rPr>
        <w:t xml:space="preserve">iilor care au deja </w:t>
      </w:r>
      <w:r>
        <w:rPr>
          <w:rFonts w:ascii="Trebuchet MS" w:hAnsi="Trebuchet MS" w:cs="Calibri"/>
          <w:lang w:val="ro-RO"/>
        </w:rPr>
        <w:t xml:space="preserve">asigurate </w:t>
      </w:r>
      <w:r w:rsidRPr="0026620E">
        <w:rPr>
          <w:rFonts w:ascii="Trebuchet MS" w:hAnsi="Trebuchet MS" w:cs="Calibri"/>
          <w:lang w:val="ro-RO"/>
        </w:rPr>
        <w:t>surse de finan</w:t>
      </w:r>
      <w:r>
        <w:rPr>
          <w:rFonts w:ascii="Trebuchet MS" w:hAnsi="Trebuchet MS" w:cs="Calibri"/>
          <w:lang w:val="ro-RO"/>
        </w:rPr>
        <w:t>ț</w:t>
      </w:r>
      <w:r w:rsidRPr="0026620E">
        <w:rPr>
          <w:rFonts w:ascii="Trebuchet MS" w:hAnsi="Trebuchet MS" w:cs="Calibri"/>
          <w:lang w:val="ro-RO"/>
        </w:rPr>
        <w:t xml:space="preserve">are </w:t>
      </w:r>
      <w:r>
        <w:rPr>
          <w:rFonts w:ascii="Trebuchet MS" w:hAnsi="Trebuchet MS" w:cs="Calibri"/>
          <w:lang w:val="ro-RO"/>
        </w:rPr>
        <w:t>conform Planului Național de Redresare și Reziliență, câ</w:t>
      </w:r>
      <w:r w:rsidRPr="0026620E">
        <w:rPr>
          <w:rFonts w:ascii="Trebuchet MS" w:hAnsi="Trebuchet MS" w:cs="Calibri"/>
          <w:lang w:val="ro-RO"/>
        </w:rPr>
        <w:t xml:space="preserve">t </w:t>
      </w:r>
      <w:r>
        <w:rPr>
          <w:rFonts w:ascii="Trebuchet MS" w:hAnsi="Trebuchet MS" w:cs="Calibri"/>
          <w:lang w:val="ro-RO"/>
        </w:rPr>
        <w:t>și din î</w:t>
      </w:r>
      <w:r w:rsidRPr="0026620E">
        <w:rPr>
          <w:rFonts w:ascii="Trebuchet MS" w:hAnsi="Trebuchet MS" w:cs="Calibri"/>
          <w:lang w:val="ro-RO"/>
        </w:rPr>
        <w:t>mprumuturi contractate de la IFI-uri</w:t>
      </w:r>
      <w:r>
        <w:rPr>
          <w:rFonts w:ascii="Trebuchet MS" w:hAnsi="Trebuchet MS" w:cs="Calibri"/>
          <w:lang w:val="ro-RO"/>
        </w:rPr>
        <w:t xml:space="preserve"> (BIRD, BEI etc.)</w:t>
      </w:r>
      <w:r w:rsidRPr="0026620E">
        <w:rPr>
          <w:rFonts w:ascii="Trebuchet MS" w:hAnsi="Trebuchet MS" w:cs="Calibri"/>
          <w:lang w:val="ro-RO"/>
        </w:rPr>
        <w:t xml:space="preserve"> </w:t>
      </w:r>
      <w:r>
        <w:rPr>
          <w:rFonts w:ascii="Trebuchet MS" w:hAnsi="Trebuchet MS" w:cs="Calibri"/>
          <w:lang w:val="ro-RO"/>
        </w:rPr>
        <w:t xml:space="preserve">și care pot fi </w:t>
      </w:r>
      <w:r w:rsidRPr="0026620E">
        <w:rPr>
          <w:rFonts w:ascii="Trebuchet MS" w:hAnsi="Trebuchet MS" w:cs="Calibri"/>
          <w:lang w:val="ro-RO"/>
        </w:rPr>
        <w:t>disponib</w:t>
      </w:r>
      <w:r>
        <w:rPr>
          <w:rFonts w:ascii="Trebuchet MS" w:hAnsi="Trebuchet MS" w:cs="Calibri"/>
          <w:lang w:val="ro-RO"/>
        </w:rPr>
        <w:t xml:space="preserve">ilizate </w:t>
      </w:r>
      <w:r w:rsidRPr="0026620E">
        <w:rPr>
          <w:rFonts w:ascii="Trebuchet MS" w:hAnsi="Trebuchet MS" w:cs="Calibri"/>
          <w:lang w:val="ro-RO"/>
        </w:rPr>
        <w:t>pentru asigurarea finan</w:t>
      </w:r>
      <w:r>
        <w:rPr>
          <w:rFonts w:ascii="Trebuchet MS" w:hAnsi="Trebuchet MS" w:cs="Calibri"/>
          <w:lang w:val="ro-RO"/>
        </w:rPr>
        <w:t>ță</w:t>
      </w:r>
      <w:r w:rsidRPr="0026620E">
        <w:rPr>
          <w:rFonts w:ascii="Trebuchet MS" w:hAnsi="Trebuchet MS" w:cs="Calibri"/>
          <w:lang w:val="ro-RO"/>
        </w:rPr>
        <w:t>ri</w:t>
      </w:r>
      <w:r>
        <w:rPr>
          <w:rFonts w:ascii="Trebuchet MS" w:hAnsi="Trebuchet MS" w:cs="Calibri"/>
          <w:lang w:val="ro-RO"/>
        </w:rPr>
        <w:t>lor</w:t>
      </w:r>
      <w:r w:rsidRPr="0026620E">
        <w:rPr>
          <w:rFonts w:ascii="Trebuchet MS" w:hAnsi="Trebuchet MS" w:cs="Calibri"/>
          <w:lang w:val="ro-RO"/>
        </w:rPr>
        <w:t>.</w:t>
      </w:r>
    </w:p>
    <w:p w14:paraId="5FDD03CA" w14:textId="2BD09142" w:rsidR="00221999" w:rsidRDefault="00221999" w:rsidP="00990E1A">
      <w:pPr>
        <w:suppressAutoHyphens/>
        <w:spacing w:afterLines="50" w:after="120" w:line="276" w:lineRule="auto"/>
        <w:contextualSpacing/>
        <w:rPr>
          <w:rFonts w:ascii="Trebuchet MS" w:eastAsia="SimSun" w:hAnsi="Trebuchet MS" w:cs="Trebuchet MS"/>
          <w:color w:val="FF0000"/>
          <w:lang w:val="ro-RO"/>
        </w:rPr>
      </w:pPr>
    </w:p>
    <w:p w14:paraId="22263D6D" w14:textId="484F913A" w:rsidR="00762EB4" w:rsidRDefault="00762EB4" w:rsidP="00990E1A">
      <w:pPr>
        <w:suppressAutoHyphens/>
        <w:spacing w:afterLines="50" w:after="120" w:line="276" w:lineRule="auto"/>
        <w:contextualSpacing/>
        <w:rPr>
          <w:rFonts w:ascii="Trebuchet MS" w:eastAsia="SimSun" w:hAnsi="Trebuchet MS" w:cs="Trebuchet MS"/>
          <w:color w:val="FF0000"/>
          <w:lang w:val="ro-RO"/>
        </w:rPr>
      </w:pPr>
    </w:p>
    <w:p w14:paraId="2F834267" w14:textId="7BAE6B03"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6D4C3AE9" w14:textId="6F21934E"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761CF717" w14:textId="15C4DDAD"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3C78F0F7" w14:textId="082D32FA"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49095F4F" w14:textId="3C3CCC7E"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037DD418" w14:textId="108C2267"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6B108775" w14:textId="753CFDC5"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3FE07630" w14:textId="63A41F50"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2A523C25" w14:textId="7525AF19"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41BB4DB7" w14:textId="25B0CCDD"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0AB0031E" w14:textId="3B84D862"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726DFFA4" w14:textId="2CAAD7EE"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312A98D2" w14:textId="106FE979"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305C85AC" w14:textId="03C6D431"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7DC70648" w14:textId="6B0DDD2E"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0DEB16D7" w14:textId="1568CF75"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70EB72A6" w14:textId="27235D74"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12C4FFE3" w14:textId="22ED7AFC"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0B93D23E" w14:textId="104C9B5D"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65F0EB4A" w14:textId="03E6FF0D"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4FD355A3" w14:textId="413E29F3"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08DC1A22" w14:textId="429B3C0B"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585B59EC" w14:textId="25D5958C"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0DD6E4C5" w14:textId="19DD11A3"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50FA66DE" w14:textId="599525BB"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49D54DC6" w14:textId="6BE66256"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005775CE" w14:textId="4511D04D"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5770FBAE" w14:textId="1D9D0373"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2B9A098D" w14:textId="0F5FD4C8"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6A72C09D" w14:textId="126FBC0D"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638DF3D8" w14:textId="5E94F4E2"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p>
    <w:p w14:paraId="1383598C" w14:textId="77777777" w:rsidR="00B46CD0" w:rsidRDefault="00B46CD0" w:rsidP="00990E1A">
      <w:pPr>
        <w:suppressAutoHyphens/>
        <w:spacing w:afterLines="50" w:after="120" w:line="276" w:lineRule="auto"/>
        <w:contextualSpacing/>
        <w:rPr>
          <w:rFonts w:ascii="Trebuchet MS" w:eastAsia="SimSun" w:hAnsi="Trebuchet MS" w:cs="Trebuchet MS"/>
          <w:color w:val="FF0000"/>
          <w:lang w:val="ro-RO"/>
        </w:rPr>
      </w:pPr>
      <w:bookmarkStart w:id="24" w:name="_GoBack"/>
      <w:bookmarkEnd w:id="24"/>
    </w:p>
    <w:p w14:paraId="5F0A761A" w14:textId="3B0A3DC1" w:rsidR="00607004" w:rsidRDefault="00607004" w:rsidP="00990E1A">
      <w:pPr>
        <w:suppressAutoHyphens/>
        <w:spacing w:afterLines="50" w:after="120" w:line="276" w:lineRule="auto"/>
        <w:contextualSpacing/>
        <w:rPr>
          <w:rFonts w:ascii="Trebuchet MS" w:eastAsia="SimSun" w:hAnsi="Trebuchet MS" w:cs="Trebuchet MS"/>
          <w:color w:val="FF0000"/>
          <w:lang w:val="ro-RO"/>
        </w:rPr>
      </w:pPr>
    </w:p>
    <w:p w14:paraId="700795E6" w14:textId="77777777" w:rsidR="007C42D3" w:rsidRPr="00D413AD" w:rsidRDefault="007C42D3" w:rsidP="007C33BB">
      <w:pPr>
        <w:widowControl w:val="0"/>
        <w:shd w:val="clear" w:color="auto" w:fill="9CC2E5" w:themeFill="accent1" w:themeFillTint="99"/>
        <w:tabs>
          <w:tab w:val="left" w:pos="9639"/>
        </w:tabs>
        <w:spacing w:before="120" w:after="120"/>
        <w:ind w:right="-180"/>
        <w:jc w:val="both"/>
        <w:rPr>
          <w:rFonts w:ascii="Trebuchet MS" w:hAnsi="Trebuchet MS" w:cs="Arial Narrow"/>
          <w:b/>
          <w:color w:val="1F4E79" w:themeColor="accent1" w:themeShade="80"/>
          <w:lang w:val="ro-RO"/>
        </w:rPr>
      </w:pPr>
      <w:r w:rsidRPr="00D413AD">
        <w:rPr>
          <w:rFonts w:ascii="Trebuchet MS" w:hAnsi="Trebuchet MS" w:cs="Arial Narrow"/>
          <w:b/>
          <w:lang w:val="ro-RO"/>
        </w:rPr>
        <w:t>4.10 PLAFOANE PRIVIND PRINCIPALII INDICATORI BUGETARI ÎN PERIOADA 202</w:t>
      </w:r>
      <w:r>
        <w:rPr>
          <w:rFonts w:ascii="Trebuchet MS" w:hAnsi="Trebuchet MS" w:cs="Arial Narrow"/>
          <w:b/>
          <w:lang w:val="ro-RO"/>
        </w:rPr>
        <w:t>5-2027</w:t>
      </w:r>
    </w:p>
    <w:p w14:paraId="41043D8A" w14:textId="77777777" w:rsidR="007C33BB" w:rsidRPr="00664935" w:rsidRDefault="007C33BB" w:rsidP="007C33BB">
      <w:pPr>
        <w:spacing w:after="120"/>
        <w:jc w:val="both"/>
        <w:rPr>
          <w:rFonts w:ascii="Trebuchet MS" w:hAnsi="Trebuchet MS"/>
          <w:lang w:val="ro-RO"/>
        </w:rPr>
      </w:pPr>
      <w:r w:rsidRPr="00664935">
        <w:rPr>
          <w:rFonts w:ascii="Trebuchet MS" w:hAnsi="Trebuchet MS"/>
          <w:lang w:val="ro-RO"/>
        </w:rPr>
        <w:t>În tabelele de mai jos sunt prezentate limite pentru anumiţi indicatori bugetari ce vor face obiectul adoptării de către Parlament potrivit art.26 din Legea responsabilităţii fiscal-bugetare, nr.</w:t>
      </w:r>
      <w:r>
        <w:rPr>
          <w:rFonts w:ascii="Trebuchet MS" w:hAnsi="Trebuchet MS"/>
          <w:lang w:val="ro-RO"/>
        </w:rPr>
        <w:t>69/2010, republicată, cu modificările și completările ulterioare.</w:t>
      </w:r>
    </w:p>
    <w:p w14:paraId="5AB9B10C" w14:textId="77777777" w:rsidR="007C33BB" w:rsidRDefault="007C33BB" w:rsidP="007C33BB">
      <w:pPr>
        <w:jc w:val="center"/>
        <w:rPr>
          <w:rFonts w:ascii="Trebuchet MS" w:hAnsi="Trebuchet MS"/>
          <w:lang w:val="ro-RO"/>
        </w:rPr>
      </w:pPr>
      <w:r w:rsidRPr="002B5EEB">
        <w:rPr>
          <w:noProof/>
          <w:lang w:val="ro-RO" w:eastAsia="ro-RO"/>
        </w:rPr>
        <w:drawing>
          <wp:inline distT="0" distB="0" distL="0" distR="0" wp14:anchorId="6E92A5A3" wp14:editId="0AE95521">
            <wp:extent cx="4665133" cy="4327298"/>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8902" cy="4330794"/>
                    </a:xfrm>
                    <a:prstGeom prst="rect">
                      <a:avLst/>
                    </a:prstGeom>
                    <a:noFill/>
                    <a:ln>
                      <a:noFill/>
                    </a:ln>
                  </pic:spPr>
                </pic:pic>
              </a:graphicData>
            </a:graphic>
          </wp:inline>
        </w:drawing>
      </w:r>
    </w:p>
    <w:p w14:paraId="20C9F200" w14:textId="77777777" w:rsidR="007C33BB" w:rsidRPr="00664935" w:rsidRDefault="007C33BB" w:rsidP="007C33BB">
      <w:pPr>
        <w:jc w:val="center"/>
        <w:rPr>
          <w:rFonts w:ascii="Trebuchet MS" w:hAnsi="Trebuchet MS"/>
          <w:lang w:val="ro-RO"/>
        </w:rPr>
      </w:pPr>
    </w:p>
    <w:p w14:paraId="7E55BF44" w14:textId="77777777" w:rsidR="007C33BB" w:rsidRDefault="007C33BB" w:rsidP="007C33BB">
      <w:pPr>
        <w:jc w:val="both"/>
        <w:rPr>
          <w:rFonts w:ascii="Trebuchet MS" w:hAnsi="Trebuchet MS"/>
          <w:lang w:val="ro-RO"/>
        </w:rPr>
      </w:pPr>
      <w:r w:rsidRPr="00735775">
        <w:rPr>
          <w:rFonts w:ascii="Trebuchet MS" w:hAnsi="Trebuchet MS"/>
          <w:lang w:val="ro-RO"/>
        </w:rPr>
        <w:t>Având în vedere perspectiv</w:t>
      </w:r>
      <w:r>
        <w:rPr>
          <w:rFonts w:ascii="Trebuchet MS" w:hAnsi="Trebuchet MS"/>
          <w:lang w:val="ro-RO"/>
        </w:rPr>
        <w:t>ele</w:t>
      </w:r>
      <w:r w:rsidRPr="00735775">
        <w:rPr>
          <w:rFonts w:ascii="Trebuchet MS" w:hAnsi="Trebuchet MS"/>
          <w:lang w:val="ro-RO"/>
        </w:rPr>
        <w:t xml:space="preserve"> de </w:t>
      </w:r>
      <w:r>
        <w:rPr>
          <w:rFonts w:ascii="Trebuchet MS" w:hAnsi="Trebuchet MS"/>
          <w:lang w:val="ro-RO"/>
        </w:rPr>
        <w:t>evoluție</w:t>
      </w:r>
      <w:r w:rsidRPr="00735775">
        <w:rPr>
          <w:rFonts w:ascii="Trebuchet MS" w:hAnsi="Trebuchet MS"/>
          <w:lang w:val="ro-RO"/>
        </w:rPr>
        <w:t xml:space="preserve"> a economiei naţionale pe termen mediu </w:t>
      </w:r>
      <w:r>
        <w:rPr>
          <w:rFonts w:ascii="Trebuchet MS" w:hAnsi="Trebuchet MS"/>
          <w:lang w:val="ro-RO"/>
        </w:rPr>
        <w:t xml:space="preserve">conform previziunilor incluse în Planul bugetar structural național pe termen mediu 2025-2031, </w:t>
      </w:r>
      <w:r w:rsidRPr="00735775">
        <w:rPr>
          <w:rFonts w:ascii="Trebuchet MS" w:hAnsi="Trebuchet MS"/>
          <w:lang w:val="ro-RO"/>
        </w:rPr>
        <w:t xml:space="preserve">estimăm </w:t>
      </w:r>
      <w:r>
        <w:rPr>
          <w:rFonts w:ascii="Trebuchet MS" w:hAnsi="Trebuchet MS"/>
          <w:lang w:val="ro-RO"/>
        </w:rPr>
        <w:t>o evoluție în creștere a datoriei</w:t>
      </w:r>
      <w:r w:rsidRPr="00735775">
        <w:rPr>
          <w:rFonts w:ascii="Trebuchet MS" w:hAnsi="Trebuchet MS"/>
          <w:lang w:val="ro-RO"/>
        </w:rPr>
        <w:t xml:space="preserve"> guvernamental</w:t>
      </w:r>
      <w:r>
        <w:rPr>
          <w:rFonts w:ascii="Trebuchet MS" w:hAnsi="Trebuchet MS"/>
          <w:lang w:val="ro-RO"/>
        </w:rPr>
        <w:t>e</w:t>
      </w:r>
      <w:r w:rsidRPr="00735775">
        <w:rPr>
          <w:rFonts w:ascii="Trebuchet MS" w:hAnsi="Trebuchet MS"/>
          <w:lang w:val="ro-RO"/>
        </w:rPr>
        <w:t xml:space="preserve"> conform metodologiei UE</w:t>
      </w:r>
      <w:r>
        <w:rPr>
          <w:rFonts w:ascii="Trebuchet MS" w:hAnsi="Trebuchet MS"/>
          <w:lang w:val="ro-RO"/>
        </w:rPr>
        <w:t xml:space="preserve"> care va depăși temporar pragul de 60% în PIB în perioada </w:t>
      </w:r>
      <w:r w:rsidRPr="00735775">
        <w:rPr>
          <w:rFonts w:ascii="Trebuchet MS" w:hAnsi="Trebuchet MS"/>
          <w:lang w:val="ro-RO"/>
        </w:rPr>
        <w:t xml:space="preserve"> </w:t>
      </w:r>
      <w:r>
        <w:rPr>
          <w:rFonts w:ascii="Trebuchet MS" w:hAnsi="Trebuchet MS"/>
          <w:lang w:val="ro-RO"/>
        </w:rPr>
        <w:t>2026-2031, corespunzător perioadei de implementare a reformelor și proiectelor de investiții la nivel național, mare parte dintre acestea fiind realizate în cadrul Planului Național de Redresare și Reziliență.</w:t>
      </w:r>
    </w:p>
    <w:p w14:paraId="3A9788AB" w14:textId="77777777" w:rsidR="007C33BB" w:rsidRPr="00223989" w:rsidRDefault="007C33BB" w:rsidP="007C33BB">
      <w:pPr>
        <w:spacing w:after="120"/>
        <w:jc w:val="both"/>
        <w:rPr>
          <w:lang w:val="ro-RO"/>
        </w:rPr>
      </w:pPr>
      <w:r w:rsidRPr="00011E51">
        <w:rPr>
          <w:rFonts w:ascii="Trebuchet MS" w:hAnsi="Trebuchet MS"/>
          <w:lang w:val="ro-RO"/>
        </w:rPr>
        <w:t xml:space="preserve">Drept urmare, pentru perioada 2025 – 2027, propunem plafoane de până la </w:t>
      </w:r>
      <w:r>
        <w:rPr>
          <w:rFonts w:ascii="Trebuchet MS" w:hAnsi="Trebuchet MS"/>
          <w:lang w:val="ro-RO"/>
        </w:rPr>
        <w:t>62,5</w:t>
      </w:r>
      <w:r w:rsidRPr="00011E51">
        <w:rPr>
          <w:rFonts w:ascii="Trebuchet MS" w:hAnsi="Trebuchet MS"/>
          <w:lang w:val="ro-RO"/>
        </w:rPr>
        <w:t xml:space="preserve">% din PIB, </w:t>
      </w:r>
      <w:r w:rsidRPr="00735775">
        <w:rPr>
          <w:rFonts w:ascii="Trebuchet MS" w:hAnsi="Trebuchet MS"/>
          <w:lang w:val="ro-RO"/>
        </w:rPr>
        <w:t>în timp ce pentru diminuarea riscului bugetar rezultat din plăţile ce ar trebui efectuate de MF şi UAT în contul garanţiilor emise în conformitate cu OUG nr.64/2007 privind datoria publică se propun plafoane</w:t>
      </w:r>
      <w:r>
        <w:rPr>
          <w:rFonts w:ascii="Trebuchet MS" w:hAnsi="Trebuchet MS"/>
          <w:lang w:val="ro-RO"/>
        </w:rPr>
        <w:t xml:space="preserve"> conform tabelului de mai jos.</w:t>
      </w:r>
    </w:p>
    <w:p w14:paraId="6262D06D" w14:textId="77777777" w:rsidR="007C33BB" w:rsidRDefault="007C33BB" w:rsidP="007C33BB">
      <w:pPr>
        <w:spacing w:after="120"/>
        <w:jc w:val="both"/>
        <w:rPr>
          <w:rFonts w:ascii="Trebuchet MS" w:hAnsi="Trebuchet MS"/>
          <w:lang w:val="ro-RO"/>
        </w:rPr>
      </w:pPr>
      <w:r>
        <w:rPr>
          <w:rFonts w:ascii="Trebuchet MS" w:hAnsi="Trebuchet MS"/>
          <w:lang w:val="ro-RO"/>
        </w:rPr>
        <w:t>Începând cu trim. II al anului 2025, Banca de Investiții și Dezvoltare</w:t>
      </w:r>
      <w:r>
        <w:rPr>
          <w:rStyle w:val="FootnoteReference"/>
          <w:rFonts w:ascii="Trebuchet MS" w:hAnsi="Trebuchet MS"/>
          <w:lang w:val="ro-RO"/>
        </w:rPr>
        <w:footnoteReference w:id="56"/>
      </w:r>
      <w:r>
        <w:rPr>
          <w:rFonts w:ascii="Trebuchet MS" w:hAnsi="Trebuchet MS"/>
          <w:lang w:val="ro-RO"/>
        </w:rPr>
        <w:t xml:space="preserve"> va începe acordarea primelor produse financiare, care includ în principal garanții de portofoliu și garanții individuale, aceasta urmând să preia începând cu luna octombrie 2025 și activitatea desfășurată de Exim Banca Românească privind acordarea de garanții și finanțări pentru proiecte viabile în condiții de piață.</w:t>
      </w:r>
    </w:p>
    <w:p w14:paraId="03E2CA4E" w14:textId="77777777" w:rsidR="007C33BB" w:rsidRPr="00664935" w:rsidRDefault="007C33BB" w:rsidP="007C33BB">
      <w:pPr>
        <w:spacing w:after="240"/>
        <w:jc w:val="center"/>
        <w:rPr>
          <w:rFonts w:ascii="Trebuchet MS" w:hAnsi="Trebuchet MS"/>
          <w:lang w:val="ro-RO"/>
        </w:rPr>
      </w:pPr>
      <w:r w:rsidRPr="003B1C1F">
        <w:rPr>
          <w:noProof/>
          <w:lang w:val="ro-RO" w:eastAsia="ro-RO"/>
        </w:rPr>
        <w:drawing>
          <wp:inline distT="0" distB="0" distL="0" distR="0" wp14:anchorId="347390A8" wp14:editId="50814350">
            <wp:extent cx="6300470" cy="3196720"/>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470" cy="3196720"/>
                    </a:xfrm>
                    <a:prstGeom prst="rect">
                      <a:avLst/>
                    </a:prstGeom>
                    <a:noFill/>
                    <a:ln>
                      <a:noFill/>
                    </a:ln>
                  </pic:spPr>
                </pic:pic>
              </a:graphicData>
            </a:graphic>
          </wp:inline>
        </w:drawing>
      </w:r>
    </w:p>
    <w:p w14:paraId="2E77CA9C" w14:textId="77777777" w:rsidR="007C33BB" w:rsidRPr="00664935" w:rsidRDefault="007C33BB" w:rsidP="007C33BB">
      <w:pPr>
        <w:jc w:val="both"/>
        <w:rPr>
          <w:rFonts w:ascii="Trebuchet MS" w:hAnsi="Trebuchet MS"/>
          <w:lang w:val="ro-RO"/>
        </w:rPr>
      </w:pPr>
      <w:r w:rsidRPr="00664935">
        <w:rPr>
          <w:rFonts w:ascii="Trebuchet MS" w:hAnsi="Trebuchet MS"/>
          <w:lang w:val="ro-RO"/>
        </w:rPr>
        <w:t>Plafoanele privind cheltuielile totale şi cele de personal ale bugetului general consolidat exclusiv asistenţa financiară de la Uniunea Europeană şi alţi donatori, sunt prezentate în tabelul de mai jos.</w:t>
      </w:r>
    </w:p>
    <w:p w14:paraId="44A485F5" w14:textId="77777777" w:rsidR="007C33BB" w:rsidRPr="00664935" w:rsidRDefault="007C33BB" w:rsidP="007C33BB">
      <w:pPr>
        <w:jc w:val="both"/>
        <w:rPr>
          <w:rFonts w:ascii="Trebuchet MS" w:hAnsi="Trebuchet MS"/>
          <w:lang w:val="ro-RO"/>
        </w:rPr>
      </w:pPr>
    </w:p>
    <w:p w14:paraId="76B3E630" w14:textId="6C2123E6" w:rsidR="007C33BB" w:rsidRDefault="007C33BB" w:rsidP="007C33BB">
      <w:pPr>
        <w:jc w:val="center"/>
        <w:rPr>
          <w:rFonts w:ascii="Trebuchet MS" w:hAnsi="Trebuchet MS"/>
          <w:lang w:val="ro-RO"/>
        </w:rPr>
      </w:pPr>
      <w:r w:rsidRPr="002B5EEB">
        <w:rPr>
          <w:noProof/>
          <w:lang w:val="ro-RO" w:eastAsia="ro-RO"/>
        </w:rPr>
        <w:drawing>
          <wp:inline distT="0" distB="0" distL="0" distR="0" wp14:anchorId="0A003C71" wp14:editId="461B6F80">
            <wp:extent cx="3793898" cy="4521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7244" cy="4537105"/>
                    </a:xfrm>
                    <a:prstGeom prst="rect">
                      <a:avLst/>
                    </a:prstGeom>
                    <a:noFill/>
                    <a:ln>
                      <a:noFill/>
                    </a:ln>
                  </pic:spPr>
                </pic:pic>
              </a:graphicData>
            </a:graphic>
          </wp:inline>
        </w:drawing>
      </w:r>
    </w:p>
    <w:p w14:paraId="4E6B30DB" w14:textId="224BE7E7" w:rsidR="002056A6" w:rsidRDefault="002056A6" w:rsidP="007C33BB">
      <w:pPr>
        <w:jc w:val="center"/>
        <w:rPr>
          <w:rFonts w:ascii="Trebuchet MS" w:hAnsi="Trebuchet MS"/>
          <w:lang w:val="ro-RO"/>
        </w:rPr>
      </w:pPr>
    </w:p>
    <w:p w14:paraId="550C4037" w14:textId="77777777" w:rsidR="002056A6" w:rsidRDefault="002056A6" w:rsidP="007C33BB">
      <w:pPr>
        <w:jc w:val="center"/>
        <w:rPr>
          <w:rFonts w:ascii="Trebuchet MS" w:hAnsi="Trebuchet MS"/>
          <w:lang w:val="ro-RO"/>
        </w:rPr>
      </w:pPr>
    </w:p>
    <w:p w14:paraId="0BAC5479" w14:textId="54E4EA35" w:rsidR="00E979FA" w:rsidRPr="00D413AD" w:rsidRDefault="00E979FA" w:rsidP="00E979FA">
      <w:pPr>
        <w:widowControl w:val="0"/>
        <w:shd w:val="clear" w:color="auto" w:fill="9CC2E5" w:themeFill="accent1" w:themeFillTint="99"/>
        <w:tabs>
          <w:tab w:val="left" w:pos="9639"/>
        </w:tabs>
        <w:spacing w:before="120" w:after="120"/>
        <w:jc w:val="both"/>
        <w:rPr>
          <w:rFonts w:ascii="Calibri" w:hAnsi="Calibri" w:cs="Calibri"/>
          <w:color w:val="FF0000"/>
          <w:lang w:val="ro-RO"/>
        </w:rPr>
      </w:pPr>
      <w:r w:rsidRPr="00D413AD">
        <w:rPr>
          <w:rFonts w:ascii="Trebuchet MS" w:hAnsi="Trebuchet MS" w:cs="Calibri"/>
          <w:b/>
          <w:lang w:val="ro-RO"/>
        </w:rPr>
        <w:t>4.11</w:t>
      </w:r>
      <w:r w:rsidRPr="00D413AD">
        <w:rPr>
          <w:rFonts w:ascii="Trebuchet MS" w:hAnsi="Trebuchet MS" w:cs="Calibri"/>
          <w:lang w:val="ro-RO"/>
        </w:rPr>
        <w:t xml:space="preserve"> </w:t>
      </w:r>
      <w:r w:rsidRPr="00D413AD">
        <w:rPr>
          <w:rFonts w:ascii="Trebuchet MS" w:hAnsi="Trebuchet MS" w:cs="Calibri"/>
          <w:b/>
          <w:lang w:val="ro-RO"/>
        </w:rPr>
        <w:t>POTENȚIALE RISCURI FISCAL-BUGETARE ASOCIATE STRATEGIEI FISCAL-BUGETARE 202</w:t>
      </w:r>
      <w:r w:rsidR="002C7563">
        <w:rPr>
          <w:rFonts w:ascii="Trebuchet MS" w:hAnsi="Trebuchet MS" w:cs="Calibri"/>
          <w:b/>
          <w:lang w:val="ro-RO"/>
        </w:rPr>
        <w:t>5-2027</w:t>
      </w:r>
    </w:p>
    <w:p w14:paraId="6D314FB1" w14:textId="77777777" w:rsidR="00E979FA" w:rsidRPr="00E07AD6" w:rsidRDefault="00E979FA" w:rsidP="00E979FA">
      <w:pPr>
        <w:spacing w:before="120"/>
        <w:jc w:val="both"/>
        <w:rPr>
          <w:rFonts w:ascii="Trebuchet MS" w:hAnsi="Trebuchet MS" w:cs="Calibri"/>
          <w:sz w:val="10"/>
          <w:szCs w:val="10"/>
          <w:highlight w:val="yellow"/>
          <w:lang w:val="ro-RO"/>
        </w:rPr>
      </w:pPr>
    </w:p>
    <w:p w14:paraId="17CB19D0" w14:textId="02E1BA29" w:rsidR="00E979FA" w:rsidRPr="00DB111C" w:rsidRDefault="00E979FA" w:rsidP="00E979FA">
      <w:pPr>
        <w:spacing w:before="120"/>
        <w:jc w:val="both"/>
        <w:rPr>
          <w:rFonts w:ascii="Trebuchet MS" w:hAnsi="Trebuchet MS" w:cs="Calibri"/>
          <w:lang w:val="ro-RO"/>
        </w:rPr>
      </w:pPr>
      <w:r w:rsidRPr="00DB111C">
        <w:rPr>
          <w:rFonts w:ascii="Trebuchet MS" w:hAnsi="Trebuchet MS" w:cs="Calibri"/>
          <w:lang w:val="ro-RO"/>
        </w:rPr>
        <w:t>Estimările bugetare și prognozele economice care stau la baza întocmirii Strategiei fiscal-bugetare 202</w:t>
      </w:r>
      <w:r>
        <w:rPr>
          <w:rFonts w:ascii="Trebuchet MS" w:hAnsi="Trebuchet MS" w:cs="Calibri"/>
          <w:lang w:val="ro-RO"/>
        </w:rPr>
        <w:t xml:space="preserve">5 </w:t>
      </w:r>
      <w:r w:rsidRPr="00DB111C">
        <w:rPr>
          <w:rFonts w:ascii="Trebuchet MS" w:hAnsi="Trebuchet MS" w:cs="Calibri"/>
          <w:lang w:val="ro-RO"/>
        </w:rPr>
        <w:t>-</w:t>
      </w:r>
      <w:r>
        <w:rPr>
          <w:rFonts w:ascii="Trebuchet MS" w:hAnsi="Trebuchet MS" w:cs="Calibri"/>
          <w:lang w:val="ro-RO"/>
        </w:rPr>
        <w:t xml:space="preserve"> </w:t>
      </w:r>
      <w:r w:rsidRPr="00DB111C">
        <w:rPr>
          <w:rFonts w:ascii="Trebuchet MS" w:hAnsi="Trebuchet MS" w:cs="Calibri"/>
          <w:lang w:val="ro-RO"/>
        </w:rPr>
        <w:t>202</w:t>
      </w:r>
      <w:r>
        <w:rPr>
          <w:rFonts w:ascii="Trebuchet MS" w:hAnsi="Trebuchet MS" w:cs="Calibri"/>
          <w:lang w:val="ro-RO"/>
        </w:rPr>
        <w:t>7</w:t>
      </w:r>
      <w:r w:rsidRPr="00DB111C">
        <w:rPr>
          <w:rFonts w:ascii="Trebuchet MS" w:hAnsi="Trebuchet MS" w:cs="Calibri"/>
          <w:lang w:val="ro-RO"/>
        </w:rPr>
        <w:t xml:space="preserve"> se pot abate de la nivelurile din scenariul de bază, ca urmare a posibilei materializări a numeroase riscuri ce pot apărea atât din surse externe cât și interne, cu implicații diferite pentru evoluția finanțelor publice.</w:t>
      </w:r>
    </w:p>
    <w:p w14:paraId="65A9F23D" w14:textId="77777777" w:rsidR="00E979FA" w:rsidRPr="00024DF9" w:rsidRDefault="00E979FA" w:rsidP="00E979FA">
      <w:pPr>
        <w:suppressAutoHyphens/>
        <w:spacing w:before="120"/>
        <w:jc w:val="both"/>
        <w:rPr>
          <w:rFonts w:ascii="Calibri" w:hAnsi="Calibri" w:cs="Calibri"/>
          <w:color w:val="FF0000"/>
          <w:highlight w:val="yellow"/>
          <w:lang w:val="ro-RO"/>
        </w:rPr>
      </w:pPr>
    </w:p>
    <w:tbl>
      <w:tblPr>
        <w:tblW w:w="0" w:type="auto"/>
        <w:jc w:val="center"/>
        <w:shd w:val="clear" w:color="auto" w:fill="D9D9D9" w:themeFill="background1" w:themeFillShade="D9"/>
        <w:tblLook w:val="04A0" w:firstRow="1" w:lastRow="0" w:firstColumn="1" w:lastColumn="0" w:noHBand="0" w:noVBand="1"/>
      </w:tblPr>
      <w:tblGrid>
        <w:gridCol w:w="9176"/>
      </w:tblGrid>
      <w:tr w:rsidR="00E979FA" w:rsidRPr="002A0341" w14:paraId="104C9D5A" w14:textId="77777777" w:rsidTr="00017924">
        <w:trPr>
          <w:trHeight w:val="510"/>
          <w:jc w:val="center"/>
        </w:trPr>
        <w:tc>
          <w:tcPr>
            <w:tcW w:w="9904" w:type="dxa"/>
            <w:shd w:val="clear" w:color="auto" w:fill="D9D9D9" w:themeFill="background1" w:themeFillShade="D9"/>
            <w:vAlign w:val="center"/>
          </w:tcPr>
          <w:p w14:paraId="43BEF869" w14:textId="77777777" w:rsidR="00E979FA" w:rsidRPr="002A0341" w:rsidRDefault="00E979FA" w:rsidP="008F2BD1">
            <w:pPr>
              <w:suppressAutoHyphens/>
              <w:spacing w:before="120"/>
              <w:jc w:val="both"/>
              <w:rPr>
                <w:rFonts w:ascii="Calibri" w:hAnsi="Calibri" w:cs="Calibri"/>
                <w:b/>
                <w:lang w:val="ro-RO"/>
              </w:rPr>
            </w:pPr>
            <w:r w:rsidRPr="002A0341">
              <w:rPr>
                <w:rFonts w:ascii="Trebuchet MS" w:hAnsi="Trebuchet MS" w:cs="Calibri"/>
                <w:b/>
                <w:lang w:val="ro-RO"/>
              </w:rPr>
              <w:t>Riscuri macroeconomice</w:t>
            </w:r>
          </w:p>
        </w:tc>
      </w:tr>
      <w:tr w:rsidR="00E979FA" w:rsidRPr="00223989" w14:paraId="58706001" w14:textId="77777777" w:rsidTr="00017924">
        <w:tblPrEx>
          <w:shd w:val="clear" w:color="auto" w:fill="4F81BD"/>
        </w:tblPrEx>
        <w:trPr>
          <w:trHeight w:val="435"/>
          <w:jc w:val="center"/>
        </w:trPr>
        <w:tc>
          <w:tcPr>
            <w:tcW w:w="9904" w:type="dxa"/>
            <w:shd w:val="clear" w:color="auto" w:fill="F2F2F2" w:themeFill="background1" w:themeFillShade="F2"/>
            <w:vAlign w:val="center"/>
          </w:tcPr>
          <w:p w14:paraId="663D4AED" w14:textId="77777777" w:rsidR="00E979FA" w:rsidRPr="002A0341" w:rsidRDefault="00E979FA" w:rsidP="008F2BD1">
            <w:pPr>
              <w:suppressAutoHyphens/>
              <w:spacing w:before="120"/>
              <w:jc w:val="both"/>
              <w:rPr>
                <w:rFonts w:ascii="Calibri" w:hAnsi="Calibri" w:cs="Calibri"/>
                <w:i/>
                <w:lang w:val="ro-RO"/>
              </w:rPr>
            </w:pPr>
            <w:r w:rsidRPr="002A0341">
              <w:rPr>
                <w:rFonts w:ascii="Trebuchet MS" w:hAnsi="Trebuchet MS" w:cs="Calibri"/>
                <w:i/>
                <w:lang w:val="ro-RO"/>
              </w:rPr>
              <w:t>Riscuri asociate perspectivei economice pentru România</w:t>
            </w:r>
          </w:p>
        </w:tc>
      </w:tr>
    </w:tbl>
    <w:p w14:paraId="4FC648C0" w14:textId="0AB72AFE" w:rsidR="00E979FA" w:rsidRDefault="00E979FA" w:rsidP="00990E1A">
      <w:pPr>
        <w:suppressAutoHyphens/>
        <w:spacing w:afterLines="50" w:after="120" w:line="276" w:lineRule="auto"/>
        <w:contextualSpacing/>
        <w:rPr>
          <w:rFonts w:ascii="Trebuchet MS" w:eastAsia="SimSun" w:hAnsi="Trebuchet MS" w:cs="Trebuchet MS"/>
          <w:color w:val="FF0000"/>
          <w:lang w:val="ro-RO"/>
        </w:rPr>
      </w:pPr>
    </w:p>
    <w:p w14:paraId="594177E0" w14:textId="77777777" w:rsidR="001A0BC8" w:rsidRPr="002E1EEA" w:rsidRDefault="001A0BC8" w:rsidP="001A0BC8">
      <w:pPr>
        <w:keepNext/>
        <w:spacing w:after="120"/>
        <w:jc w:val="both"/>
        <w:rPr>
          <w:rFonts w:ascii="Trebuchet MS" w:hAnsi="Trebuchet MS" w:cs="Calibri"/>
          <w:color w:val="000000" w:themeColor="text1"/>
          <w:lang w:val="ro-RO"/>
        </w:rPr>
      </w:pPr>
      <w:r w:rsidRPr="002E1EEA">
        <w:rPr>
          <w:rFonts w:ascii="Trebuchet MS" w:hAnsi="Trebuchet MS" w:cs="Calibri"/>
          <w:b/>
          <w:color w:val="002060"/>
          <w:lang w:val="ro-RO"/>
        </w:rPr>
        <w:t>Perspectivele economiei europene rămân în continuare incerte</w:t>
      </w:r>
      <w:r w:rsidRPr="002E1EEA">
        <w:rPr>
          <w:rFonts w:ascii="Trebuchet MS" w:hAnsi="Trebuchet MS" w:cs="Calibri"/>
          <w:color w:val="000000" w:themeColor="text1"/>
          <w:lang w:val="ro-RO"/>
        </w:rPr>
        <w:t xml:space="preserve">. Mediul extern este complex, fiind marcat de provocări care vulnerabilizează securitatea energetică în Europa şi poate duce la reînnoirea creșterii prețurilor materiilor prime. </w:t>
      </w:r>
    </w:p>
    <w:p w14:paraId="3FA0BBCB" w14:textId="77777777" w:rsidR="001A0BC8" w:rsidRPr="002E1EEA" w:rsidRDefault="001A0BC8" w:rsidP="001A0BC8">
      <w:pPr>
        <w:keepNext/>
        <w:spacing w:after="120"/>
        <w:jc w:val="both"/>
        <w:rPr>
          <w:rFonts w:ascii="Trebuchet MS" w:hAnsi="Trebuchet MS"/>
          <w:color w:val="000000" w:themeColor="text1"/>
          <w:lang w:val="ro-RO"/>
        </w:rPr>
      </w:pPr>
      <w:r w:rsidRPr="002E1EEA">
        <w:rPr>
          <w:rFonts w:ascii="Trebuchet MS" w:hAnsi="Trebuchet MS" w:cs="Calibri"/>
          <w:b/>
          <w:color w:val="002060"/>
          <w:lang w:val="ro-RO"/>
        </w:rPr>
        <w:t xml:space="preserve">O intensificare a politicilor protecționiste ar putea accentua tensiunile comerciale, ar distorsiona fluxurile comerciale, </w:t>
      </w:r>
      <w:r w:rsidRPr="002E1EEA">
        <w:rPr>
          <w:rFonts w:ascii="Trebuchet MS" w:hAnsi="Trebuchet MS" w:cs="Calibri"/>
          <w:color w:val="000000" w:themeColor="text1"/>
          <w:lang w:val="ro-RO"/>
        </w:rPr>
        <w:t xml:space="preserve">conducând la perturbări pe lanțurile de aprovizionare, afectând astfel investiţiile. </w:t>
      </w:r>
    </w:p>
    <w:p w14:paraId="14513869" w14:textId="77777777" w:rsidR="001A0BC8" w:rsidRPr="002E1EEA" w:rsidRDefault="001A0BC8" w:rsidP="001A0BC8">
      <w:pPr>
        <w:keepNext/>
        <w:spacing w:after="120"/>
        <w:jc w:val="both"/>
        <w:rPr>
          <w:rFonts w:ascii="Trebuchet MS" w:hAnsi="Trebuchet MS"/>
          <w:color w:val="000000" w:themeColor="text1"/>
          <w:lang w:val="ro-RO"/>
        </w:rPr>
      </w:pPr>
      <w:r w:rsidRPr="002E1EEA">
        <w:rPr>
          <w:rFonts w:ascii="Trebuchet MS" w:hAnsi="Trebuchet MS"/>
          <w:b/>
          <w:color w:val="002060"/>
          <w:lang w:val="ro-RO"/>
        </w:rPr>
        <w:t xml:space="preserve">Riscul reînnoirii presiunilor inflaționiste ar putea determina băncile centrale să majoreze ratele dobânzii de politică monetară. </w:t>
      </w:r>
      <w:r w:rsidRPr="002E1EEA">
        <w:rPr>
          <w:rFonts w:ascii="Trebuchet MS" w:hAnsi="Trebuchet MS"/>
          <w:color w:val="000000" w:themeColor="text1"/>
          <w:lang w:val="ro-RO"/>
        </w:rPr>
        <w:t xml:space="preserve">Rate ale dobânzilor mai mari pentru perioade chiar mai lungi pot agrava riscurile fiscale, financiare și externe. </w:t>
      </w:r>
    </w:p>
    <w:p w14:paraId="0AEDC992" w14:textId="77777777" w:rsidR="001A0BC8" w:rsidRPr="002E1EEA" w:rsidRDefault="001A0BC8" w:rsidP="001A0BC8">
      <w:pPr>
        <w:keepNext/>
        <w:spacing w:after="120"/>
        <w:jc w:val="both"/>
        <w:rPr>
          <w:rFonts w:ascii="Trebuchet MS" w:hAnsi="Trebuchet MS"/>
          <w:color w:val="000000" w:themeColor="text1"/>
          <w:lang w:val="ro-RO"/>
        </w:rPr>
      </w:pPr>
      <w:r w:rsidRPr="002E1EEA">
        <w:rPr>
          <w:rFonts w:ascii="Trebuchet MS" w:hAnsi="Trebuchet MS"/>
          <w:b/>
          <w:color w:val="002060"/>
          <w:lang w:val="ro-RO"/>
        </w:rPr>
        <w:t xml:space="preserve">Incertitudinile externe şi instabilitatea regională pot afecta investiţiile şi consumul, influenţând încrederea consumatorilor şi a mediului de afaceri în Europa. </w:t>
      </w:r>
      <w:r w:rsidRPr="002E1EEA">
        <w:rPr>
          <w:rFonts w:ascii="Trebuchet MS" w:hAnsi="Trebuchet MS"/>
          <w:color w:val="000000" w:themeColor="text1"/>
          <w:lang w:val="ro-RO"/>
        </w:rPr>
        <w:t xml:space="preserve">Este posibil ca gospodăriile să acumuleze în continuare economii în defavoarea consumului. Mediul de afaceri poate amâna decizia de investiţii, afectând creşterea de productivitate şi inovare într-o perioadă în care economia europeană se confruntă cu provocări de competitivitate. </w:t>
      </w:r>
    </w:p>
    <w:p w14:paraId="5F5AAD12" w14:textId="77777777" w:rsidR="001A0BC8" w:rsidRPr="002E1EEA" w:rsidRDefault="001A0BC8" w:rsidP="001A0BC8">
      <w:pPr>
        <w:keepNext/>
        <w:spacing w:after="120"/>
        <w:jc w:val="both"/>
        <w:rPr>
          <w:rFonts w:ascii="Trebuchet MS" w:hAnsi="Trebuchet MS"/>
          <w:color w:val="000000" w:themeColor="text1"/>
          <w:lang w:val="ro-RO"/>
        </w:rPr>
      </w:pPr>
      <w:r w:rsidRPr="002E1EEA">
        <w:rPr>
          <w:rFonts w:ascii="Trebuchet MS" w:hAnsi="Trebuchet MS"/>
          <w:color w:val="000000" w:themeColor="text1"/>
          <w:lang w:val="ro-RO"/>
        </w:rPr>
        <w:t>Provocările structurale în industria prelucrătoare europeană, în special în industria auto, sunt mari, cu un efect de contagiune ridicat, şi se datorează tranziţiei energetice, avansului tehnologic rapid, modificării preferinţelor consumatorilor şi competiţiei globale.</w:t>
      </w:r>
    </w:p>
    <w:p w14:paraId="34AE6CDF" w14:textId="77777777" w:rsidR="001A0BC8" w:rsidRPr="002E1EEA" w:rsidRDefault="001A0BC8" w:rsidP="001A0BC8">
      <w:pPr>
        <w:keepNext/>
        <w:spacing w:after="120"/>
        <w:jc w:val="both"/>
        <w:rPr>
          <w:rFonts w:ascii="Trebuchet MS" w:hAnsi="Trebuchet MS"/>
          <w:color w:val="000000" w:themeColor="text1"/>
          <w:lang w:val="ro-RO"/>
        </w:rPr>
      </w:pPr>
      <w:r w:rsidRPr="002E1EEA">
        <w:rPr>
          <w:rFonts w:ascii="Trebuchet MS" w:hAnsi="Trebuchet MS"/>
          <w:b/>
          <w:color w:val="002060"/>
          <w:lang w:val="ro-RO"/>
        </w:rPr>
        <w:t>Întârzierile în implementarea reformelor şi investiţiilor din Fondul de Redresare şi Rezilienţă limitează impulsul asupra creşterii economice.</w:t>
      </w:r>
      <w:r w:rsidRPr="002E1EEA">
        <w:rPr>
          <w:rFonts w:ascii="Trebuchet MS" w:hAnsi="Trebuchet MS"/>
          <w:color w:val="000000" w:themeColor="text1"/>
          <w:lang w:val="ro-RO"/>
        </w:rPr>
        <w:t xml:space="preserve"> Mai mult, o politică fiscal restrictivă în special în statele cu rate ridicate ale datoriei poate limita avansul economic.</w:t>
      </w:r>
    </w:p>
    <w:p w14:paraId="22937EFB" w14:textId="77777777" w:rsidR="001A0BC8" w:rsidRPr="002E1EEA" w:rsidRDefault="001A0BC8" w:rsidP="001A0BC8">
      <w:pPr>
        <w:keepNext/>
        <w:spacing w:after="120"/>
        <w:jc w:val="both"/>
        <w:rPr>
          <w:rFonts w:ascii="Trebuchet MS" w:hAnsi="Trebuchet MS"/>
          <w:color w:val="000000" w:themeColor="text1"/>
          <w:lang w:val="ro-RO"/>
        </w:rPr>
      </w:pPr>
      <w:r w:rsidRPr="002E1EEA">
        <w:rPr>
          <w:rFonts w:ascii="Trebuchet MS" w:hAnsi="Trebuchet MS"/>
          <w:b/>
          <w:color w:val="002060"/>
          <w:lang w:val="ro-RO"/>
        </w:rPr>
        <w:t>Principalele riscuri interne și incertitudini legate de inflație sunt generate de condiţiile climaterice care pot afecta preţurile produselor agroalimentare.</w:t>
      </w:r>
      <w:r w:rsidRPr="002E1EEA">
        <w:rPr>
          <w:rFonts w:ascii="Trebuchet MS" w:hAnsi="Trebuchet MS"/>
          <w:color w:val="000000" w:themeColor="text1"/>
          <w:lang w:val="ro-RO"/>
        </w:rPr>
        <w:t xml:space="preserve"> De asemenea, un factor de risc îl reprezintă posibila eliminare a plafonării prețurilor energiei electrice și gazelor naturale, reglementare care are aplicabilitate până la finalul lunii martie 2025. </w:t>
      </w:r>
    </w:p>
    <w:p w14:paraId="0F7B201B" w14:textId="77777777" w:rsidR="001A0BC8" w:rsidRPr="002E1EEA" w:rsidRDefault="001A0BC8" w:rsidP="001A0BC8">
      <w:pPr>
        <w:keepNext/>
        <w:shd w:val="clear" w:color="auto" w:fill="FFFFFF"/>
        <w:spacing w:before="120"/>
        <w:jc w:val="both"/>
        <w:rPr>
          <w:rFonts w:ascii="Trebuchet MS" w:hAnsi="Trebuchet MS"/>
          <w:color w:val="000000" w:themeColor="text1"/>
          <w:lang w:val="ro-RO"/>
        </w:rPr>
      </w:pPr>
      <w:r w:rsidRPr="002E1EEA">
        <w:rPr>
          <w:rFonts w:ascii="Trebuchet MS" w:hAnsi="Trebuchet MS"/>
          <w:b/>
          <w:color w:val="002060"/>
          <w:lang w:val="ro-RO"/>
        </w:rPr>
        <w:t xml:space="preserve">Factorii externi pot amplifica riscurile privind evoluția prețurilor de consum pe termen mediu, precum și evoluția cererii externe în economiile europene. </w:t>
      </w:r>
      <w:r w:rsidRPr="002E1EEA">
        <w:rPr>
          <w:rFonts w:ascii="Trebuchet MS" w:hAnsi="Trebuchet MS"/>
          <w:color w:val="000000" w:themeColor="text1"/>
          <w:lang w:val="ro-RO"/>
        </w:rPr>
        <w:t>De asemenea, creșterea prețului barilului de petrol, alimentată de incertitudinile geopolitice, poate încetini ritmul economiei globale, influenţând direct inflația, în timp ce fragmentarea geo-economică crescută poate restricționa fluxurile de mărfuri, generând o volatilitate suplimentară a prețurilor.</w:t>
      </w:r>
    </w:p>
    <w:p w14:paraId="38731CF3" w14:textId="77777777" w:rsidR="001A0BC8" w:rsidRDefault="001A0BC8" w:rsidP="001A0BC8">
      <w:pPr>
        <w:jc w:val="both"/>
        <w:rPr>
          <w:rFonts w:ascii="Trebuchet MS" w:hAnsi="Trebuchet MS"/>
          <w:b/>
          <w:color w:val="002060"/>
          <w:lang w:val="ro-RO"/>
        </w:rPr>
      </w:pPr>
    </w:p>
    <w:p w14:paraId="48B74688" w14:textId="74E60C4F" w:rsidR="00CB4522" w:rsidRPr="00223989" w:rsidRDefault="001A0BC8" w:rsidP="001A0BC8">
      <w:pPr>
        <w:jc w:val="both"/>
        <w:rPr>
          <w:rFonts w:ascii="Trebuchet MS" w:hAnsi="Trebuchet MS"/>
          <w:lang w:val="ro-RO"/>
        </w:rPr>
      </w:pPr>
      <w:r w:rsidRPr="002E1EEA">
        <w:rPr>
          <w:rFonts w:ascii="Trebuchet MS" w:hAnsi="Trebuchet MS"/>
          <w:b/>
          <w:color w:val="002060"/>
          <w:lang w:val="ro-RO"/>
        </w:rPr>
        <w:t xml:space="preserve">Politicile protecționiste </w:t>
      </w:r>
      <w:r w:rsidRPr="00223989">
        <w:rPr>
          <w:rFonts w:ascii="Trebuchet MS" w:hAnsi="Trebuchet MS"/>
          <w:b/>
          <w:color w:val="002060"/>
          <w:lang w:val="ro-RO"/>
        </w:rPr>
        <w:t xml:space="preserve">adoptate de economiile mari </w:t>
      </w:r>
      <w:r w:rsidRPr="002E1EEA">
        <w:rPr>
          <w:rFonts w:ascii="Trebuchet MS" w:hAnsi="Trebuchet MS"/>
          <w:b/>
          <w:color w:val="002060"/>
          <w:lang w:val="ro-RO"/>
        </w:rPr>
        <w:t>și volatilitatea piețelor reprezintă riscuri asociate evoluției comerțului exterior, având potențialul de a afecta competitivitatea produselor românești.</w:t>
      </w:r>
      <w:r w:rsidRPr="002E1EEA">
        <w:rPr>
          <w:rFonts w:ascii="Trebuchet MS" w:hAnsi="Trebuchet MS"/>
          <w:color w:val="000000" w:themeColor="text1"/>
          <w:lang w:val="ro-RO"/>
        </w:rPr>
        <w:t xml:space="preserve"> În plus, perturbările lanțurilor de aprovizionare și crizele de resurse, precum energie şi materii prime, pot duce la creșterea costurilor de producție, afectând negativ exporturile și echilibrul balanței comerciale.</w:t>
      </w:r>
    </w:p>
    <w:p w14:paraId="51463D6B" w14:textId="77777777" w:rsidR="00926508" w:rsidRPr="00223989" w:rsidRDefault="00926508" w:rsidP="00926508">
      <w:pPr>
        <w:keepNext/>
        <w:spacing w:before="120"/>
        <w:ind w:firstLine="720"/>
        <w:jc w:val="both"/>
        <w:rPr>
          <w:rFonts w:ascii="Trebuchet MS" w:hAnsi="Trebuchet MS"/>
          <w:lang w:val="ro-RO"/>
        </w:rPr>
      </w:pPr>
    </w:p>
    <w:tbl>
      <w:tblPr>
        <w:tblStyle w:val="TableGrid28"/>
        <w:tblW w:w="9450"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blLook w:val="04A0" w:firstRow="1" w:lastRow="0" w:firstColumn="1" w:lastColumn="0" w:noHBand="0" w:noVBand="1"/>
      </w:tblPr>
      <w:tblGrid>
        <w:gridCol w:w="9450"/>
      </w:tblGrid>
      <w:tr w:rsidR="00926508" w:rsidRPr="002A0341" w14:paraId="35C7A95A" w14:textId="77777777" w:rsidTr="00017924">
        <w:trPr>
          <w:trHeight w:val="576"/>
        </w:trPr>
        <w:tc>
          <w:tcPr>
            <w:tcW w:w="9450" w:type="dxa"/>
            <w:shd w:val="clear" w:color="auto" w:fill="D9D9D9" w:themeFill="background1" w:themeFillShade="D9"/>
            <w:vAlign w:val="center"/>
          </w:tcPr>
          <w:p w14:paraId="1EA4DD39" w14:textId="77777777" w:rsidR="00926508" w:rsidRPr="002A0341" w:rsidRDefault="00926508" w:rsidP="003C1531">
            <w:pPr>
              <w:suppressAutoHyphens/>
              <w:spacing w:before="120"/>
              <w:jc w:val="both"/>
              <w:rPr>
                <w:rFonts w:ascii="Trebuchet MS" w:hAnsi="Trebuchet MS" w:cs="Calibri"/>
                <w:b/>
                <w:lang w:val="ro-RO"/>
              </w:rPr>
            </w:pPr>
            <w:r w:rsidRPr="002A0341">
              <w:rPr>
                <w:rFonts w:ascii="Trebuchet MS" w:hAnsi="Trebuchet MS" w:cs="Calibri"/>
                <w:b/>
                <w:lang w:val="ro-RO"/>
              </w:rPr>
              <w:t>Senzitivitatea unor proiecții bugetare la variația variabilelor macroeconomice-cheie</w:t>
            </w:r>
          </w:p>
        </w:tc>
      </w:tr>
    </w:tbl>
    <w:tbl>
      <w:tblPr>
        <w:tblW w:w="9450" w:type="dxa"/>
        <w:tblInd w:w="-3" w:type="dxa"/>
        <w:tblLook w:val="04A0" w:firstRow="1" w:lastRow="0" w:firstColumn="1" w:lastColumn="0" w:noHBand="0" w:noVBand="1"/>
      </w:tblPr>
      <w:tblGrid>
        <w:gridCol w:w="9450"/>
      </w:tblGrid>
      <w:tr w:rsidR="00926508" w:rsidRPr="002A0341" w14:paraId="12C901EC" w14:textId="77777777" w:rsidTr="00017924">
        <w:trPr>
          <w:trHeight w:val="523"/>
        </w:trPr>
        <w:tc>
          <w:tcPr>
            <w:tcW w:w="9450" w:type="dxa"/>
            <w:shd w:val="clear" w:color="auto" w:fill="auto"/>
          </w:tcPr>
          <w:p w14:paraId="47B8ACC6" w14:textId="77777777" w:rsidR="00926508" w:rsidRPr="002A0341" w:rsidRDefault="00926508" w:rsidP="003C1531">
            <w:pPr>
              <w:suppressAutoHyphens/>
              <w:spacing w:before="120"/>
              <w:jc w:val="both"/>
              <w:rPr>
                <w:rFonts w:ascii="Trebuchet MS" w:hAnsi="Trebuchet MS" w:cs="Calibri"/>
                <w:i/>
                <w:lang w:val="ro-RO"/>
              </w:rPr>
            </w:pPr>
            <w:r w:rsidRPr="002A0341">
              <w:rPr>
                <w:rFonts w:ascii="Trebuchet MS" w:hAnsi="Trebuchet MS" w:cs="Calibri"/>
                <w:i/>
                <w:lang w:val="ro-RO"/>
              </w:rPr>
              <w:t xml:space="preserve">Senzitivitatea veniturilor bugetare pentru diferite scenarii și ipoteze </w:t>
            </w:r>
          </w:p>
        </w:tc>
      </w:tr>
    </w:tbl>
    <w:p w14:paraId="037D3556" w14:textId="77777777" w:rsidR="00926508" w:rsidRPr="00D413AD" w:rsidRDefault="00926508" w:rsidP="00926508">
      <w:pPr>
        <w:suppressAutoHyphens/>
        <w:spacing w:before="120"/>
        <w:jc w:val="both"/>
        <w:rPr>
          <w:rFonts w:ascii="Trebuchet MS" w:hAnsi="Trebuchet MS"/>
          <w:lang w:val="ro-RO"/>
        </w:rPr>
      </w:pPr>
      <w:r w:rsidRPr="007A0599">
        <w:rPr>
          <w:rFonts w:ascii="Trebuchet MS" w:hAnsi="Trebuchet MS"/>
          <w:lang w:val="ro-RO"/>
        </w:rPr>
        <w:t>În condițiile în care încasările din impozite și taxe sunt strâns corelate cu evoluția ratei de ocupare în economie, a câștigului mediu și creșterea economică, în tabelul următor se prezintă impactul asupra veniturilor bugetare a variației cu 1 p.p. a variabilelor economice menționate.</w:t>
      </w:r>
    </w:p>
    <w:p w14:paraId="7573CCDA" w14:textId="77777777" w:rsidR="00926508" w:rsidRDefault="00926508" w:rsidP="00926508">
      <w:pPr>
        <w:suppressAutoHyphens/>
        <w:spacing w:before="120"/>
        <w:jc w:val="both"/>
        <w:rPr>
          <w:rFonts w:ascii="Trebuchet MS" w:hAnsi="Trebuchet MS"/>
          <w:lang w:val="ro-RO"/>
        </w:rPr>
      </w:pPr>
      <w:r w:rsidRPr="007A0599">
        <w:rPr>
          <w:rFonts w:ascii="Trebuchet MS" w:hAnsi="Trebuchet MS"/>
          <w:lang w:val="ro-RO"/>
        </w:rPr>
        <w:t>Comparativ cu</w:t>
      </w:r>
      <w:r>
        <w:rPr>
          <w:rFonts w:ascii="Trebuchet MS" w:hAnsi="Trebuchet MS"/>
          <w:lang w:val="ro-RO"/>
        </w:rPr>
        <w:t xml:space="preserve"> scenariul de bază din anul 2025</w:t>
      </w:r>
      <w:r w:rsidRPr="007A0599">
        <w:rPr>
          <w:rFonts w:ascii="Trebuchet MS" w:hAnsi="Trebuchet MS"/>
          <w:lang w:val="ro-RO"/>
        </w:rPr>
        <w:t>, cel mai ridicat risc în cazul reducerii indicatorilor economici este asociat cu încasările din contribuții sociale și taxa pe valoarea adăugată.</w:t>
      </w:r>
    </w:p>
    <w:p w14:paraId="2871CA46" w14:textId="77777777" w:rsidR="00926508" w:rsidRPr="000E56CD" w:rsidRDefault="00926508" w:rsidP="00926508">
      <w:pPr>
        <w:suppressAutoHyphens/>
        <w:spacing w:before="120"/>
        <w:jc w:val="both"/>
        <w:rPr>
          <w:rFonts w:ascii="Calibri" w:hAnsi="Calibri" w:cs="Calibri"/>
          <w:sz w:val="16"/>
          <w:szCs w:val="16"/>
          <w:lang w:val="ro-RO"/>
        </w:rPr>
      </w:pPr>
    </w:p>
    <w:p w14:paraId="3069A4BD" w14:textId="0A8B53DA" w:rsidR="00926508" w:rsidRDefault="00235AB6" w:rsidP="00926508">
      <w:pPr>
        <w:suppressAutoHyphens/>
        <w:spacing w:before="120"/>
        <w:ind w:left="-180"/>
        <w:jc w:val="both"/>
        <w:rPr>
          <w:rFonts w:ascii="Trebuchet MS" w:hAnsi="Trebuchet MS" w:cs="Calibri"/>
          <w:lang w:val="ro-RO"/>
        </w:rPr>
      </w:pPr>
      <w:r>
        <w:rPr>
          <w:rFonts w:ascii="Trebuchet MS" w:hAnsi="Trebuchet MS" w:cs="Calibri"/>
          <w:lang w:val="ro-RO"/>
        </w:rPr>
        <w:t xml:space="preserve">     </w:t>
      </w:r>
      <w:r w:rsidR="00926508" w:rsidRPr="00ED0071">
        <w:rPr>
          <w:rFonts w:ascii="Trebuchet MS" w:hAnsi="Trebuchet MS" w:cs="Calibri"/>
          <w:lang w:val="ro-RO"/>
        </w:rPr>
        <w:t>Tabel. Senzitivitatea proiecțiilor bugetare pentru diferite scenarii și ipoteze</w:t>
      </w:r>
      <w:r w:rsidR="00926508">
        <w:rPr>
          <w:rFonts w:ascii="Trebuchet MS" w:hAnsi="Trebuchet MS" w:cs="Calibri"/>
          <w:lang w:val="ro-RO"/>
        </w:rPr>
        <w:t xml:space="preserve"> </w:t>
      </w:r>
    </w:p>
    <w:p w14:paraId="5FE1C12C" w14:textId="77777777" w:rsidR="00926508" w:rsidRDefault="00926508" w:rsidP="00926508">
      <w:pPr>
        <w:suppressAutoHyphens/>
        <w:spacing w:before="120"/>
        <w:ind w:left="-180"/>
        <w:jc w:val="both"/>
        <w:rPr>
          <w:rFonts w:ascii="Trebuchet MS" w:hAnsi="Trebuchet MS" w:cs="Calibri"/>
          <w:lang w:val="ro-RO"/>
        </w:rPr>
      </w:pPr>
    </w:p>
    <w:tbl>
      <w:tblPr>
        <w:tblStyle w:val="TableGrid"/>
        <w:tblW w:w="9585"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269"/>
        <w:gridCol w:w="2110"/>
        <w:gridCol w:w="51"/>
        <w:gridCol w:w="2075"/>
        <w:gridCol w:w="51"/>
        <w:gridCol w:w="1384"/>
        <w:gridCol w:w="45"/>
      </w:tblGrid>
      <w:tr w:rsidR="00926508" w:rsidRPr="00643FB2" w14:paraId="29DE5972" w14:textId="77777777" w:rsidTr="00235AB6">
        <w:trPr>
          <w:gridAfter w:val="1"/>
          <w:wAfter w:w="45" w:type="dxa"/>
          <w:trHeight w:val="795"/>
          <w:jc w:val="center"/>
        </w:trPr>
        <w:tc>
          <w:tcPr>
            <w:tcW w:w="3869" w:type="dxa"/>
            <w:gridSpan w:val="2"/>
            <w:tcBorders>
              <w:top w:val="single" w:sz="2" w:space="0" w:color="365F91"/>
              <w:bottom w:val="nil"/>
            </w:tcBorders>
            <w:shd w:val="clear" w:color="auto" w:fill="365F91"/>
          </w:tcPr>
          <w:p w14:paraId="72BC9F01" w14:textId="77777777" w:rsidR="00926508" w:rsidRPr="003250E7" w:rsidRDefault="00926508" w:rsidP="003C1531">
            <w:pPr>
              <w:suppressAutoHyphens/>
              <w:spacing w:before="120"/>
              <w:jc w:val="both"/>
              <w:rPr>
                <w:rFonts w:ascii="Calibri" w:hAnsi="Calibri" w:cs="Calibri"/>
                <w:color w:val="FFFFFF" w:themeColor="background1"/>
                <w:lang w:val="ro-RO"/>
              </w:rPr>
            </w:pPr>
            <w:r w:rsidRPr="003250E7">
              <w:rPr>
                <w:rFonts w:ascii="Calibri" w:hAnsi="Calibri" w:cs="Calibri"/>
                <w:color w:val="FFFFFF" w:themeColor="background1"/>
                <w:lang w:val="ro-RO"/>
              </w:rPr>
              <w:t xml:space="preserve">Categoria de impozite și taxe </w:t>
            </w:r>
          </w:p>
        </w:tc>
        <w:tc>
          <w:tcPr>
            <w:tcW w:w="2110" w:type="dxa"/>
            <w:tcBorders>
              <w:top w:val="single" w:sz="2" w:space="0" w:color="365F91"/>
              <w:bottom w:val="nil"/>
            </w:tcBorders>
            <w:shd w:val="clear" w:color="auto" w:fill="365F91"/>
          </w:tcPr>
          <w:p w14:paraId="492CEA64" w14:textId="77777777" w:rsidR="00926508" w:rsidRPr="003250E7" w:rsidRDefault="00926508" w:rsidP="003C1531">
            <w:pPr>
              <w:suppressAutoHyphens/>
              <w:spacing w:before="120"/>
              <w:jc w:val="both"/>
              <w:rPr>
                <w:rFonts w:ascii="Calibri" w:hAnsi="Calibri" w:cs="Calibri"/>
                <w:color w:val="FFFFFF" w:themeColor="background1"/>
                <w:lang w:val="ro-RO"/>
              </w:rPr>
            </w:pPr>
            <w:r w:rsidRPr="003250E7">
              <w:rPr>
                <w:rFonts w:ascii="Calibri" w:hAnsi="Calibri" w:cs="Calibri"/>
                <w:color w:val="FFFFFF" w:themeColor="background1"/>
                <w:lang w:val="ro-RO"/>
              </w:rPr>
              <w:t>Baza macroeconomică</w:t>
            </w:r>
          </w:p>
        </w:tc>
        <w:tc>
          <w:tcPr>
            <w:tcW w:w="2126" w:type="dxa"/>
            <w:gridSpan w:val="2"/>
            <w:tcBorders>
              <w:top w:val="single" w:sz="2" w:space="0" w:color="365F91"/>
              <w:bottom w:val="nil"/>
            </w:tcBorders>
            <w:shd w:val="clear" w:color="auto" w:fill="365F91"/>
          </w:tcPr>
          <w:p w14:paraId="5B28D013" w14:textId="77777777" w:rsidR="00926508" w:rsidRPr="003250E7" w:rsidRDefault="00926508" w:rsidP="003C1531">
            <w:pPr>
              <w:suppressAutoHyphens/>
              <w:spacing w:before="120"/>
              <w:jc w:val="both"/>
              <w:rPr>
                <w:rFonts w:ascii="Calibri" w:hAnsi="Calibri" w:cs="Calibri"/>
                <w:color w:val="FFFFFF" w:themeColor="background1"/>
                <w:lang w:val="ro-RO"/>
              </w:rPr>
            </w:pPr>
            <w:r w:rsidRPr="003250E7">
              <w:rPr>
                <w:rFonts w:ascii="Calibri" w:hAnsi="Calibri" w:cs="Calibri"/>
                <w:color w:val="FFFFFF" w:themeColor="background1"/>
                <w:lang w:val="ro-RO"/>
              </w:rPr>
              <w:t>Modificări ale bazei macroeconomice (puncte procentuale)</w:t>
            </w:r>
          </w:p>
        </w:tc>
        <w:tc>
          <w:tcPr>
            <w:tcW w:w="1435" w:type="dxa"/>
            <w:gridSpan w:val="2"/>
            <w:tcBorders>
              <w:top w:val="single" w:sz="2" w:space="0" w:color="365F91"/>
              <w:bottom w:val="nil"/>
            </w:tcBorders>
            <w:shd w:val="clear" w:color="auto" w:fill="365F91"/>
          </w:tcPr>
          <w:p w14:paraId="47C34943" w14:textId="77777777" w:rsidR="00926508" w:rsidRPr="00643FB2" w:rsidRDefault="00926508" w:rsidP="003C1531">
            <w:pPr>
              <w:suppressAutoHyphens/>
              <w:spacing w:before="120"/>
              <w:jc w:val="both"/>
              <w:rPr>
                <w:rFonts w:ascii="Calibri" w:hAnsi="Calibri" w:cs="Calibri"/>
                <w:lang w:val="ro-RO"/>
              </w:rPr>
            </w:pPr>
            <w:r w:rsidRPr="003250E7">
              <w:rPr>
                <w:rFonts w:ascii="Calibri" w:hAnsi="Calibri" w:cs="Calibri"/>
                <w:color w:val="FFFFFF" w:themeColor="background1"/>
                <w:lang w:val="ro-RO"/>
              </w:rPr>
              <w:t>Modificări ale veniturilor (% din PIB) 202</w:t>
            </w:r>
            <w:r>
              <w:rPr>
                <w:rFonts w:ascii="Calibri" w:hAnsi="Calibri" w:cs="Calibri"/>
                <w:color w:val="FFFFFF" w:themeColor="background1"/>
                <w:lang w:val="ro-RO"/>
              </w:rPr>
              <w:t>5</w:t>
            </w:r>
          </w:p>
        </w:tc>
      </w:tr>
      <w:tr w:rsidR="00926508" w:rsidRPr="00643FB2" w14:paraId="3CE23A3D" w14:textId="77777777" w:rsidTr="00235AB6">
        <w:trPr>
          <w:jc w:val="center"/>
        </w:trPr>
        <w:tc>
          <w:tcPr>
            <w:tcW w:w="3600" w:type="dxa"/>
            <w:vMerge w:val="restart"/>
            <w:tcBorders>
              <w:top w:val="nil"/>
              <w:bottom w:val="single" w:sz="2" w:space="0" w:color="365F91"/>
            </w:tcBorders>
            <w:vAlign w:val="center"/>
          </w:tcPr>
          <w:p w14:paraId="521A368A"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 xml:space="preserve">Impozitul pe venit </w:t>
            </w:r>
          </w:p>
        </w:tc>
        <w:tc>
          <w:tcPr>
            <w:tcW w:w="2430" w:type="dxa"/>
            <w:gridSpan w:val="3"/>
            <w:tcBorders>
              <w:top w:val="nil"/>
              <w:bottom w:val="single" w:sz="2" w:space="0" w:color="365F91"/>
            </w:tcBorders>
            <w:vAlign w:val="center"/>
          </w:tcPr>
          <w:p w14:paraId="52AB3AF3" w14:textId="77777777" w:rsidR="00926508" w:rsidRPr="003250E7" w:rsidRDefault="00926508" w:rsidP="003C1531">
            <w:pPr>
              <w:suppressAutoHyphens/>
              <w:spacing w:before="120"/>
              <w:jc w:val="both"/>
              <w:rPr>
                <w:rFonts w:ascii="Calibri" w:hAnsi="Calibri" w:cs="Calibri"/>
                <w:sz w:val="22"/>
                <w:lang w:val="ro-RO"/>
              </w:rPr>
            </w:pPr>
            <w:r w:rsidRPr="003250E7">
              <w:rPr>
                <w:rFonts w:ascii="Calibri" w:hAnsi="Calibri" w:cs="Calibri"/>
                <w:sz w:val="22"/>
                <w:lang w:val="ro-RO"/>
              </w:rPr>
              <w:t>Câștig mediu brut</w:t>
            </w:r>
          </w:p>
        </w:tc>
        <w:tc>
          <w:tcPr>
            <w:tcW w:w="2126" w:type="dxa"/>
            <w:gridSpan w:val="2"/>
            <w:tcBorders>
              <w:top w:val="nil"/>
              <w:bottom w:val="single" w:sz="2" w:space="0" w:color="365F91"/>
            </w:tcBorders>
            <w:vAlign w:val="center"/>
          </w:tcPr>
          <w:p w14:paraId="0E016EEC"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Redus cu 1 pp</w:t>
            </w:r>
          </w:p>
        </w:tc>
        <w:tc>
          <w:tcPr>
            <w:tcW w:w="1429" w:type="dxa"/>
            <w:gridSpan w:val="2"/>
            <w:tcBorders>
              <w:top w:val="nil"/>
              <w:bottom w:val="single" w:sz="2" w:space="0" w:color="365F91"/>
            </w:tcBorders>
            <w:vAlign w:val="center"/>
          </w:tcPr>
          <w:p w14:paraId="680903C3" w14:textId="77777777" w:rsidR="00926508" w:rsidRPr="005A0B9B" w:rsidRDefault="00926508" w:rsidP="003C1531">
            <w:pPr>
              <w:suppressAutoHyphens/>
              <w:spacing w:before="120"/>
              <w:jc w:val="both"/>
              <w:rPr>
                <w:rFonts w:ascii="Calibri" w:hAnsi="Calibri" w:cs="Calibri"/>
                <w:color w:val="000000" w:themeColor="text1"/>
                <w:lang w:val="ro-RO"/>
              </w:rPr>
            </w:pPr>
            <w:r w:rsidRPr="005A0B9B">
              <w:rPr>
                <w:rFonts w:ascii="Calibri" w:hAnsi="Calibri" w:cs="Calibri"/>
                <w:color w:val="000000" w:themeColor="text1"/>
                <w:lang w:val="ro-RO"/>
              </w:rPr>
              <w:t>-0,022</w:t>
            </w:r>
          </w:p>
        </w:tc>
      </w:tr>
      <w:tr w:rsidR="00926508" w:rsidRPr="00643FB2" w14:paraId="53E4156A" w14:textId="77777777" w:rsidTr="00235AB6">
        <w:trPr>
          <w:jc w:val="center"/>
        </w:trPr>
        <w:tc>
          <w:tcPr>
            <w:tcW w:w="3600" w:type="dxa"/>
            <w:vMerge/>
            <w:tcBorders>
              <w:top w:val="single" w:sz="2" w:space="0" w:color="365F91"/>
              <w:bottom w:val="single" w:sz="2" w:space="0" w:color="365F91"/>
            </w:tcBorders>
            <w:vAlign w:val="center"/>
          </w:tcPr>
          <w:p w14:paraId="4DE10D4D" w14:textId="77777777" w:rsidR="00926508" w:rsidRPr="00643FB2" w:rsidRDefault="00926508" w:rsidP="003C1531">
            <w:pPr>
              <w:suppressAutoHyphens/>
              <w:spacing w:before="120"/>
              <w:jc w:val="both"/>
              <w:rPr>
                <w:rFonts w:ascii="Calibri" w:hAnsi="Calibri" w:cs="Calibri"/>
                <w:lang w:val="ro-RO"/>
              </w:rPr>
            </w:pPr>
          </w:p>
        </w:tc>
        <w:tc>
          <w:tcPr>
            <w:tcW w:w="2430" w:type="dxa"/>
            <w:gridSpan w:val="3"/>
            <w:tcBorders>
              <w:top w:val="single" w:sz="2" w:space="0" w:color="365F91"/>
              <w:bottom w:val="single" w:sz="2" w:space="0" w:color="365F91"/>
            </w:tcBorders>
            <w:vAlign w:val="center"/>
          </w:tcPr>
          <w:p w14:paraId="4DC82654" w14:textId="77777777" w:rsidR="00926508" w:rsidRPr="003250E7" w:rsidRDefault="00926508" w:rsidP="003C1531">
            <w:pPr>
              <w:suppressAutoHyphens/>
              <w:spacing w:before="120"/>
              <w:rPr>
                <w:rFonts w:ascii="Calibri" w:hAnsi="Calibri" w:cs="Calibri"/>
                <w:sz w:val="22"/>
                <w:lang w:val="ro-RO"/>
              </w:rPr>
            </w:pPr>
            <w:r w:rsidRPr="003250E7">
              <w:rPr>
                <w:rFonts w:ascii="Calibri" w:hAnsi="Calibri" w:cs="Calibri"/>
                <w:sz w:val="22"/>
                <w:lang w:val="ro-RO"/>
              </w:rPr>
              <w:t>Număr mediu de salariați</w:t>
            </w:r>
          </w:p>
        </w:tc>
        <w:tc>
          <w:tcPr>
            <w:tcW w:w="2126" w:type="dxa"/>
            <w:gridSpan w:val="2"/>
            <w:tcBorders>
              <w:top w:val="single" w:sz="2" w:space="0" w:color="365F91"/>
              <w:bottom w:val="single" w:sz="2" w:space="0" w:color="365F91"/>
            </w:tcBorders>
            <w:vAlign w:val="center"/>
          </w:tcPr>
          <w:p w14:paraId="127338D0"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Redus cu 1 pp</w:t>
            </w:r>
          </w:p>
        </w:tc>
        <w:tc>
          <w:tcPr>
            <w:tcW w:w="1429" w:type="dxa"/>
            <w:gridSpan w:val="2"/>
            <w:tcBorders>
              <w:top w:val="single" w:sz="2" w:space="0" w:color="365F91"/>
              <w:bottom w:val="single" w:sz="2" w:space="0" w:color="365F91"/>
            </w:tcBorders>
            <w:vAlign w:val="center"/>
          </w:tcPr>
          <w:p w14:paraId="6957444C" w14:textId="77777777" w:rsidR="00926508" w:rsidRPr="005A0B9B" w:rsidRDefault="00926508" w:rsidP="003C1531">
            <w:pPr>
              <w:suppressAutoHyphens/>
              <w:spacing w:before="120"/>
              <w:jc w:val="both"/>
              <w:rPr>
                <w:rFonts w:ascii="Calibri" w:hAnsi="Calibri" w:cs="Calibri"/>
                <w:color w:val="000000" w:themeColor="text1"/>
                <w:lang w:val="ro-RO"/>
              </w:rPr>
            </w:pPr>
            <w:r w:rsidRPr="005A0B9B">
              <w:rPr>
                <w:rFonts w:ascii="Calibri" w:hAnsi="Calibri" w:cs="Calibri"/>
                <w:color w:val="000000" w:themeColor="text1"/>
                <w:lang w:val="ro-RO"/>
              </w:rPr>
              <w:t>-0,020</w:t>
            </w:r>
          </w:p>
        </w:tc>
      </w:tr>
      <w:tr w:rsidR="00926508" w:rsidRPr="00643FB2" w14:paraId="69E0CD73" w14:textId="77777777" w:rsidTr="00235AB6">
        <w:trPr>
          <w:trHeight w:val="399"/>
          <w:jc w:val="center"/>
        </w:trPr>
        <w:tc>
          <w:tcPr>
            <w:tcW w:w="3600" w:type="dxa"/>
            <w:vMerge w:val="restart"/>
            <w:tcBorders>
              <w:top w:val="single" w:sz="2" w:space="0" w:color="365F91"/>
              <w:bottom w:val="single" w:sz="2" w:space="0" w:color="365F91"/>
            </w:tcBorders>
            <w:vAlign w:val="center"/>
          </w:tcPr>
          <w:p w14:paraId="70165C5F" w14:textId="77777777" w:rsidR="00926508" w:rsidRPr="00643FB2" w:rsidRDefault="00926508" w:rsidP="003C1531">
            <w:pPr>
              <w:suppressAutoHyphens/>
              <w:spacing w:before="120"/>
              <w:jc w:val="both"/>
              <w:rPr>
                <w:rFonts w:ascii="Calibri" w:hAnsi="Calibri" w:cs="Calibri"/>
              </w:rPr>
            </w:pPr>
            <w:r w:rsidRPr="00643FB2">
              <w:rPr>
                <w:rFonts w:ascii="Calibri" w:hAnsi="Calibri" w:cs="Calibri"/>
              </w:rPr>
              <w:t>Contribuțiile sociale</w:t>
            </w:r>
          </w:p>
        </w:tc>
        <w:tc>
          <w:tcPr>
            <w:tcW w:w="2430" w:type="dxa"/>
            <w:gridSpan w:val="3"/>
            <w:tcBorders>
              <w:top w:val="single" w:sz="2" w:space="0" w:color="365F91"/>
              <w:bottom w:val="single" w:sz="2" w:space="0" w:color="365F91"/>
            </w:tcBorders>
            <w:vAlign w:val="center"/>
          </w:tcPr>
          <w:p w14:paraId="24E292B0" w14:textId="77777777" w:rsidR="00926508" w:rsidRPr="003250E7" w:rsidRDefault="00926508" w:rsidP="003C1531">
            <w:pPr>
              <w:suppressAutoHyphens/>
              <w:spacing w:before="120"/>
              <w:jc w:val="both"/>
              <w:rPr>
                <w:rFonts w:ascii="Calibri" w:hAnsi="Calibri" w:cs="Calibri"/>
                <w:sz w:val="22"/>
                <w:lang w:val="ro-RO"/>
              </w:rPr>
            </w:pPr>
            <w:r w:rsidRPr="003250E7">
              <w:rPr>
                <w:rFonts w:ascii="Calibri" w:hAnsi="Calibri" w:cs="Calibri"/>
                <w:sz w:val="22"/>
                <w:lang w:val="ro-RO"/>
              </w:rPr>
              <w:t>Câștig mediu brut</w:t>
            </w:r>
          </w:p>
        </w:tc>
        <w:tc>
          <w:tcPr>
            <w:tcW w:w="2126" w:type="dxa"/>
            <w:gridSpan w:val="2"/>
            <w:tcBorders>
              <w:top w:val="single" w:sz="2" w:space="0" w:color="365F91"/>
              <w:bottom w:val="single" w:sz="2" w:space="0" w:color="365F91"/>
            </w:tcBorders>
            <w:vAlign w:val="center"/>
          </w:tcPr>
          <w:p w14:paraId="23222C40"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Redus cu 1 pp</w:t>
            </w:r>
          </w:p>
        </w:tc>
        <w:tc>
          <w:tcPr>
            <w:tcW w:w="1429" w:type="dxa"/>
            <w:gridSpan w:val="2"/>
            <w:tcBorders>
              <w:top w:val="single" w:sz="2" w:space="0" w:color="365F91"/>
              <w:bottom w:val="single" w:sz="2" w:space="0" w:color="365F91"/>
            </w:tcBorders>
            <w:vAlign w:val="center"/>
          </w:tcPr>
          <w:p w14:paraId="71086392"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-0,</w:t>
            </w:r>
            <w:r>
              <w:rPr>
                <w:rFonts w:ascii="Calibri" w:hAnsi="Calibri" w:cs="Calibri"/>
                <w:lang w:val="ro-RO"/>
              </w:rPr>
              <w:t>104</w:t>
            </w:r>
          </w:p>
        </w:tc>
      </w:tr>
      <w:tr w:rsidR="00926508" w:rsidRPr="00643FB2" w14:paraId="632096E5" w14:textId="77777777" w:rsidTr="00235AB6">
        <w:trPr>
          <w:trHeight w:val="159"/>
          <w:jc w:val="center"/>
        </w:trPr>
        <w:tc>
          <w:tcPr>
            <w:tcW w:w="3600" w:type="dxa"/>
            <w:vMerge/>
            <w:tcBorders>
              <w:top w:val="single" w:sz="2" w:space="0" w:color="365F91"/>
              <w:bottom w:val="single" w:sz="2" w:space="0" w:color="365F91"/>
            </w:tcBorders>
            <w:vAlign w:val="center"/>
          </w:tcPr>
          <w:p w14:paraId="7036A6E4" w14:textId="77777777" w:rsidR="00926508" w:rsidRPr="00643FB2" w:rsidRDefault="00926508" w:rsidP="003C1531">
            <w:pPr>
              <w:suppressAutoHyphens/>
              <w:spacing w:before="120"/>
              <w:jc w:val="both"/>
              <w:rPr>
                <w:rFonts w:ascii="Calibri" w:hAnsi="Calibri" w:cs="Calibri"/>
                <w:lang w:val="ro-RO"/>
              </w:rPr>
            </w:pPr>
          </w:p>
        </w:tc>
        <w:tc>
          <w:tcPr>
            <w:tcW w:w="2430" w:type="dxa"/>
            <w:gridSpan w:val="3"/>
            <w:tcBorders>
              <w:top w:val="single" w:sz="2" w:space="0" w:color="365F91"/>
              <w:bottom w:val="single" w:sz="2" w:space="0" w:color="365F91"/>
            </w:tcBorders>
            <w:vAlign w:val="center"/>
          </w:tcPr>
          <w:p w14:paraId="7BAD6B2A" w14:textId="77777777" w:rsidR="00926508" w:rsidRPr="003250E7" w:rsidRDefault="00926508" w:rsidP="003C1531">
            <w:pPr>
              <w:suppressAutoHyphens/>
              <w:spacing w:before="120"/>
              <w:rPr>
                <w:rFonts w:ascii="Calibri" w:hAnsi="Calibri" w:cs="Calibri"/>
                <w:sz w:val="22"/>
                <w:lang w:val="ro-RO"/>
              </w:rPr>
            </w:pPr>
            <w:r w:rsidRPr="003250E7">
              <w:rPr>
                <w:rFonts w:ascii="Calibri" w:hAnsi="Calibri" w:cs="Calibri"/>
                <w:sz w:val="22"/>
                <w:lang w:val="ro-RO"/>
              </w:rPr>
              <w:t>Număr mediu de salariați</w:t>
            </w:r>
          </w:p>
        </w:tc>
        <w:tc>
          <w:tcPr>
            <w:tcW w:w="2126" w:type="dxa"/>
            <w:gridSpan w:val="2"/>
            <w:tcBorders>
              <w:top w:val="single" w:sz="2" w:space="0" w:color="365F91"/>
              <w:bottom w:val="single" w:sz="2" w:space="0" w:color="365F91"/>
            </w:tcBorders>
            <w:vAlign w:val="center"/>
          </w:tcPr>
          <w:p w14:paraId="46F531A7"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Redus cu 1 pp</w:t>
            </w:r>
          </w:p>
        </w:tc>
        <w:tc>
          <w:tcPr>
            <w:tcW w:w="1429" w:type="dxa"/>
            <w:gridSpan w:val="2"/>
            <w:tcBorders>
              <w:top w:val="single" w:sz="2" w:space="0" w:color="365F91"/>
              <w:bottom w:val="single" w:sz="2" w:space="0" w:color="365F91"/>
            </w:tcBorders>
            <w:vAlign w:val="center"/>
          </w:tcPr>
          <w:p w14:paraId="477EB633"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-0,</w:t>
            </w:r>
            <w:r>
              <w:rPr>
                <w:rFonts w:ascii="Calibri" w:hAnsi="Calibri" w:cs="Calibri"/>
                <w:lang w:val="ro-RO"/>
              </w:rPr>
              <w:t>104</w:t>
            </w:r>
          </w:p>
        </w:tc>
      </w:tr>
      <w:tr w:rsidR="00926508" w:rsidRPr="00643FB2" w14:paraId="161CABDC" w14:textId="77777777" w:rsidTr="00235AB6">
        <w:trPr>
          <w:jc w:val="center"/>
        </w:trPr>
        <w:tc>
          <w:tcPr>
            <w:tcW w:w="3600" w:type="dxa"/>
            <w:tcBorders>
              <w:top w:val="single" w:sz="2" w:space="0" w:color="365F91"/>
              <w:bottom w:val="single" w:sz="2" w:space="0" w:color="365F91"/>
            </w:tcBorders>
            <w:vAlign w:val="center"/>
          </w:tcPr>
          <w:p w14:paraId="7449BD42"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Impozitul pe profit</w:t>
            </w:r>
          </w:p>
        </w:tc>
        <w:tc>
          <w:tcPr>
            <w:tcW w:w="2430" w:type="dxa"/>
            <w:gridSpan w:val="3"/>
            <w:tcBorders>
              <w:top w:val="single" w:sz="2" w:space="0" w:color="365F91"/>
              <w:bottom w:val="single" w:sz="2" w:space="0" w:color="365F91"/>
            </w:tcBorders>
            <w:vAlign w:val="center"/>
          </w:tcPr>
          <w:p w14:paraId="4BEE86A9" w14:textId="77777777" w:rsidR="00926508" w:rsidRPr="003250E7" w:rsidRDefault="00926508" w:rsidP="003C1531">
            <w:pPr>
              <w:suppressAutoHyphens/>
              <w:spacing w:before="120"/>
              <w:jc w:val="both"/>
              <w:rPr>
                <w:rFonts w:ascii="Calibri" w:hAnsi="Calibri" w:cs="Calibri"/>
                <w:sz w:val="22"/>
                <w:lang w:val="ro-RO"/>
              </w:rPr>
            </w:pPr>
            <w:r w:rsidRPr="003250E7">
              <w:rPr>
                <w:rFonts w:ascii="Calibri" w:hAnsi="Calibri" w:cs="Calibri"/>
                <w:sz w:val="22"/>
                <w:lang w:val="ro-RO"/>
              </w:rPr>
              <w:t>PIB</w:t>
            </w:r>
          </w:p>
        </w:tc>
        <w:tc>
          <w:tcPr>
            <w:tcW w:w="2126" w:type="dxa"/>
            <w:gridSpan w:val="2"/>
            <w:tcBorders>
              <w:top w:val="single" w:sz="2" w:space="0" w:color="365F91"/>
              <w:bottom w:val="single" w:sz="2" w:space="0" w:color="365F91"/>
            </w:tcBorders>
            <w:vAlign w:val="center"/>
          </w:tcPr>
          <w:p w14:paraId="18B0DAA3"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Redus cu 1 pp</w:t>
            </w:r>
          </w:p>
        </w:tc>
        <w:tc>
          <w:tcPr>
            <w:tcW w:w="1429" w:type="dxa"/>
            <w:gridSpan w:val="2"/>
            <w:tcBorders>
              <w:top w:val="single" w:sz="2" w:space="0" w:color="365F91"/>
              <w:bottom w:val="single" w:sz="2" w:space="0" w:color="365F91"/>
            </w:tcBorders>
            <w:vAlign w:val="center"/>
          </w:tcPr>
          <w:p w14:paraId="53C05F81"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-0,</w:t>
            </w:r>
            <w:r>
              <w:rPr>
                <w:rFonts w:ascii="Calibri" w:hAnsi="Calibri" w:cs="Calibri"/>
                <w:lang w:val="ro-RO"/>
              </w:rPr>
              <w:t>020</w:t>
            </w:r>
          </w:p>
        </w:tc>
      </w:tr>
      <w:tr w:rsidR="00926508" w:rsidRPr="00643FB2" w14:paraId="559C45F1" w14:textId="77777777" w:rsidTr="00235AB6">
        <w:trPr>
          <w:jc w:val="center"/>
        </w:trPr>
        <w:tc>
          <w:tcPr>
            <w:tcW w:w="3600" w:type="dxa"/>
            <w:tcBorders>
              <w:top w:val="single" w:sz="2" w:space="0" w:color="365F91"/>
              <w:bottom w:val="single" w:sz="2" w:space="0" w:color="365F91"/>
            </w:tcBorders>
            <w:vAlign w:val="center"/>
          </w:tcPr>
          <w:p w14:paraId="64F9E226"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Taxa pe valoarea adăugată</w:t>
            </w:r>
          </w:p>
        </w:tc>
        <w:tc>
          <w:tcPr>
            <w:tcW w:w="2430" w:type="dxa"/>
            <w:gridSpan w:val="3"/>
            <w:tcBorders>
              <w:top w:val="single" w:sz="2" w:space="0" w:color="365F91"/>
              <w:bottom w:val="single" w:sz="2" w:space="0" w:color="365F91"/>
            </w:tcBorders>
            <w:vAlign w:val="center"/>
          </w:tcPr>
          <w:p w14:paraId="6165B3BA" w14:textId="77777777" w:rsidR="00926508" w:rsidRPr="003250E7" w:rsidRDefault="00926508" w:rsidP="003C1531">
            <w:pPr>
              <w:suppressAutoHyphens/>
              <w:spacing w:before="120"/>
              <w:jc w:val="both"/>
              <w:rPr>
                <w:rFonts w:ascii="Calibri" w:hAnsi="Calibri" w:cs="Calibri"/>
                <w:sz w:val="22"/>
                <w:lang w:val="ro-RO"/>
              </w:rPr>
            </w:pPr>
            <w:r w:rsidRPr="003250E7">
              <w:rPr>
                <w:rFonts w:ascii="Calibri" w:hAnsi="Calibri" w:cs="Calibri"/>
                <w:sz w:val="22"/>
                <w:lang w:val="ro-RO"/>
              </w:rPr>
              <w:t>PIB</w:t>
            </w:r>
          </w:p>
        </w:tc>
        <w:tc>
          <w:tcPr>
            <w:tcW w:w="2126" w:type="dxa"/>
            <w:gridSpan w:val="2"/>
            <w:tcBorders>
              <w:top w:val="single" w:sz="2" w:space="0" w:color="365F91"/>
              <w:bottom w:val="single" w:sz="2" w:space="0" w:color="365F91"/>
            </w:tcBorders>
            <w:vAlign w:val="center"/>
          </w:tcPr>
          <w:p w14:paraId="15ACE44E"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Redus cu 1 pp</w:t>
            </w:r>
          </w:p>
        </w:tc>
        <w:tc>
          <w:tcPr>
            <w:tcW w:w="1429" w:type="dxa"/>
            <w:gridSpan w:val="2"/>
            <w:tcBorders>
              <w:top w:val="single" w:sz="2" w:space="0" w:color="365F91"/>
              <w:bottom w:val="single" w:sz="2" w:space="0" w:color="365F91"/>
            </w:tcBorders>
            <w:vAlign w:val="center"/>
          </w:tcPr>
          <w:p w14:paraId="24BF2FDF" w14:textId="77777777" w:rsidR="00926508" w:rsidRPr="00643FB2" w:rsidRDefault="00926508" w:rsidP="003C1531">
            <w:pPr>
              <w:suppressAutoHyphens/>
              <w:spacing w:before="120"/>
              <w:jc w:val="both"/>
              <w:rPr>
                <w:rFonts w:ascii="Calibri" w:hAnsi="Calibri" w:cs="Calibri"/>
                <w:lang w:val="ro-RO"/>
              </w:rPr>
            </w:pPr>
            <w:r w:rsidRPr="00643FB2">
              <w:rPr>
                <w:rFonts w:ascii="Calibri" w:hAnsi="Calibri" w:cs="Calibri"/>
                <w:lang w:val="ro-RO"/>
              </w:rPr>
              <w:t>-0,0</w:t>
            </w:r>
            <w:r>
              <w:rPr>
                <w:rFonts w:ascii="Calibri" w:hAnsi="Calibri" w:cs="Calibri"/>
                <w:lang w:val="ro-RO"/>
              </w:rPr>
              <w:t>68</w:t>
            </w:r>
          </w:p>
        </w:tc>
      </w:tr>
    </w:tbl>
    <w:p w14:paraId="673416C6" w14:textId="77777777" w:rsidR="00926508" w:rsidRDefault="00926508" w:rsidP="00926508">
      <w:pPr>
        <w:suppressAutoHyphens/>
        <w:spacing w:before="120"/>
        <w:jc w:val="both"/>
        <w:rPr>
          <w:rFonts w:ascii="Trebuchet MS" w:hAnsi="Trebuchet MS" w:cs="Calibri"/>
          <w:lang w:val="ro-RO"/>
        </w:rPr>
      </w:pPr>
    </w:p>
    <w:p w14:paraId="545A9D2B" w14:textId="2B27C04A" w:rsidR="00926508" w:rsidRDefault="00926508" w:rsidP="000E56CD">
      <w:pPr>
        <w:suppressAutoHyphens/>
        <w:spacing w:before="120"/>
        <w:jc w:val="center"/>
        <w:rPr>
          <w:rFonts w:ascii="Calibri" w:hAnsi="Calibri" w:cs="Calibri"/>
          <w:i/>
          <w:sz w:val="22"/>
          <w:lang w:val="ro-RO"/>
        </w:rPr>
      </w:pPr>
      <w:r>
        <w:rPr>
          <w:rFonts w:ascii="Calibri" w:hAnsi="Calibri" w:cs="Calibri"/>
          <w:i/>
          <w:sz w:val="22"/>
          <w:lang w:val="ro-RO"/>
        </w:rPr>
        <w:t>Sursa: calcule interne Ministerul Finanțelor</w:t>
      </w:r>
    </w:p>
    <w:p w14:paraId="2F08A050" w14:textId="0CDD3FB1" w:rsidR="00C15794" w:rsidRDefault="00C15794" w:rsidP="000E56CD">
      <w:pPr>
        <w:suppressAutoHyphens/>
        <w:spacing w:before="120"/>
        <w:jc w:val="center"/>
        <w:rPr>
          <w:rFonts w:ascii="Calibri" w:hAnsi="Calibri" w:cs="Calibri"/>
          <w:i/>
          <w:sz w:val="22"/>
          <w:lang w:val="ro-RO"/>
        </w:rPr>
      </w:pPr>
    </w:p>
    <w:p w14:paraId="1EE10F97" w14:textId="6FF5E003" w:rsidR="00C15794" w:rsidRDefault="00C15794" w:rsidP="000E56CD">
      <w:pPr>
        <w:suppressAutoHyphens/>
        <w:spacing w:before="120"/>
        <w:jc w:val="center"/>
        <w:rPr>
          <w:rFonts w:ascii="Calibri" w:hAnsi="Calibri" w:cs="Calibri"/>
          <w:i/>
          <w:sz w:val="22"/>
          <w:lang w:val="ro-RO"/>
        </w:rPr>
      </w:pPr>
    </w:p>
    <w:p w14:paraId="469FBAF1" w14:textId="77777777" w:rsidR="00C15794" w:rsidRPr="00F336A7" w:rsidRDefault="00C15794" w:rsidP="000E56CD">
      <w:pPr>
        <w:suppressAutoHyphens/>
        <w:spacing w:before="120"/>
        <w:jc w:val="center"/>
        <w:rPr>
          <w:rFonts w:ascii="Calibri" w:hAnsi="Calibri" w:cs="Calibri"/>
          <w:i/>
          <w:sz w:val="22"/>
          <w:lang w:val="ro-RO"/>
        </w:rPr>
      </w:pPr>
    </w:p>
    <w:tbl>
      <w:tblPr>
        <w:tblStyle w:val="TableGrid134"/>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9625"/>
      </w:tblGrid>
      <w:tr w:rsidR="00926508" w:rsidRPr="002A0341" w14:paraId="47A728C8" w14:textId="77777777" w:rsidTr="009630DC">
        <w:tc>
          <w:tcPr>
            <w:tcW w:w="9625" w:type="dxa"/>
            <w:shd w:val="clear" w:color="auto" w:fill="F2F2F2" w:themeFill="background1" w:themeFillShade="F2"/>
          </w:tcPr>
          <w:p w14:paraId="0948C480" w14:textId="77777777" w:rsidR="00926508" w:rsidRPr="002A0341" w:rsidRDefault="00926508" w:rsidP="003C1531">
            <w:pPr>
              <w:suppressAutoHyphens/>
              <w:spacing w:before="120"/>
              <w:jc w:val="both"/>
              <w:rPr>
                <w:rFonts w:ascii="Trebuchet MS" w:hAnsi="Trebuchet MS" w:cstheme="minorHAnsi"/>
                <w:i/>
                <w:color w:val="FF0000"/>
              </w:rPr>
            </w:pPr>
            <w:r w:rsidRPr="002A0341">
              <w:rPr>
                <w:rFonts w:ascii="Trebuchet MS" w:hAnsi="Trebuchet MS" w:cstheme="minorHAnsi"/>
                <w:i/>
              </w:rPr>
              <w:t>Senzitivitatea datoriei guvernamentale brute și a plăților de dobândă față de modificările unor variabile macroeconomice</w:t>
            </w:r>
          </w:p>
        </w:tc>
      </w:tr>
    </w:tbl>
    <w:p w14:paraId="72D46907" w14:textId="77777777" w:rsidR="00926508" w:rsidRDefault="00926508" w:rsidP="00926508">
      <w:pPr>
        <w:suppressAutoHyphens/>
        <w:spacing w:before="120"/>
        <w:jc w:val="both"/>
        <w:rPr>
          <w:rFonts w:ascii="Trebuchet MS" w:hAnsi="Trebuchet MS" w:cstheme="minorHAnsi"/>
          <w:lang w:val="ro-RO"/>
        </w:rPr>
      </w:pPr>
    </w:p>
    <w:p w14:paraId="59CE32B8" w14:textId="26980099" w:rsidR="00926508" w:rsidRPr="00D413AD" w:rsidRDefault="00926508" w:rsidP="00926508">
      <w:pPr>
        <w:suppressAutoHyphens/>
        <w:spacing w:before="120"/>
        <w:jc w:val="both"/>
        <w:rPr>
          <w:rFonts w:ascii="Trebuchet MS" w:hAnsi="Trebuchet MS" w:cstheme="minorHAnsi"/>
          <w:lang w:val="ro-RO"/>
        </w:rPr>
      </w:pPr>
      <w:r w:rsidRPr="00D413AD">
        <w:rPr>
          <w:rFonts w:ascii="Trebuchet MS" w:hAnsi="Trebuchet MS" w:cstheme="minorHAnsi"/>
          <w:lang w:val="ro-RO"/>
        </w:rPr>
        <w:t>Analiza de senzitivitate a datoriei publice</w:t>
      </w:r>
      <w:r w:rsidRPr="00E967A0">
        <w:rPr>
          <w:rFonts w:ascii="Trebuchet MS" w:hAnsi="Trebuchet MS" w:cstheme="minorHAnsi"/>
          <w:vertAlign w:val="superscript"/>
          <w:lang w:val="ro-RO"/>
        </w:rPr>
        <w:footnoteReference w:id="57"/>
      </w:r>
      <w:r w:rsidR="004163D7">
        <w:rPr>
          <w:rFonts w:ascii="Trebuchet MS" w:hAnsi="Trebuchet MS" w:cstheme="minorHAnsi"/>
          <w:lang w:val="ro-RO"/>
        </w:rPr>
        <w:t>:</w:t>
      </w:r>
      <w:r w:rsidRPr="00D413AD">
        <w:rPr>
          <w:rFonts w:ascii="Trebuchet MS" w:hAnsi="Trebuchet MS" w:cstheme="minorHAnsi"/>
          <w:lang w:val="ro-RO"/>
        </w:rPr>
        <w:t xml:space="preserve"> </w:t>
      </w:r>
    </w:p>
    <w:p w14:paraId="567C9C60" w14:textId="77777777" w:rsidR="00926508" w:rsidRPr="00D413AD" w:rsidRDefault="00926508" w:rsidP="004B5404">
      <w:pPr>
        <w:numPr>
          <w:ilvl w:val="0"/>
          <w:numId w:val="188"/>
        </w:numPr>
        <w:suppressAutoHyphens/>
        <w:spacing w:before="120"/>
        <w:ind w:left="0" w:firstLine="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 xml:space="preserve">influența creșterii economice, a deprecierii monedei naționale, precum și a derapajului fiscal asupra soldului datoriei guvernamentale, și </w:t>
      </w:r>
    </w:p>
    <w:p w14:paraId="0587FF6C" w14:textId="77777777" w:rsidR="00926508" w:rsidRPr="00D413AD" w:rsidRDefault="00926508" w:rsidP="004B5404">
      <w:pPr>
        <w:numPr>
          <w:ilvl w:val="0"/>
          <w:numId w:val="188"/>
        </w:numPr>
        <w:suppressAutoHyphens/>
        <w:spacing w:before="120"/>
        <w:ind w:left="0" w:firstLine="0"/>
        <w:jc w:val="both"/>
        <w:rPr>
          <w:rFonts w:ascii="Trebuchet MS" w:eastAsia="Calibri" w:hAnsi="Trebuchet MS" w:cstheme="minorHAnsi"/>
          <w:szCs w:val="22"/>
          <w:lang w:val="ro-RO"/>
        </w:rPr>
      </w:pPr>
      <w:r w:rsidRPr="00D413AD">
        <w:rPr>
          <w:rFonts w:ascii="Trebuchet MS" w:eastAsia="Calibri" w:hAnsi="Trebuchet MS" w:cstheme="minorHAnsi"/>
          <w:szCs w:val="22"/>
          <w:lang w:val="ro-RO"/>
        </w:rPr>
        <w:t>influența deprecierii monedei naționale și a modificării ratelor de dobândă asupra plăților de dobânzi.</w:t>
      </w:r>
    </w:p>
    <w:p w14:paraId="4D5E7EF7" w14:textId="77777777" w:rsidR="00926508" w:rsidRDefault="00926508" w:rsidP="00926508">
      <w:pPr>
        <w:suppressAutoHyphens/>
        <w:spacing w:before="120"/>
        <w:jc w:val="both"/>
        <w:rPr>
          <w:rFonts w:ascii="Trebuchet MS" w:hAnsi="Trebuchet MS" w:cstheme="minorHAnsi"/>
          <w:i/>
          <w:lang w:val="ro-RO"/>
        </w:rPr>
      </w:pPr>
    </w:p>
    <w:p w14:paraId="1F7FFB14" w14:textId="77777777" w:rsidR="00926508" w:rsidRDefault="00926508" w:rsidP="00926508">
      <w:pPr>
        <w:suppressAutoHyphens/>
        <w:spacing w:before="120"/>
        <w:jc w:val="both"/>
        <w:rPr>
          <w:rFonts w:ascii="Trebuchet MS" w:hAnsi="Trebuchet MS" w:cstheme="minorHAnsi"/>
          <w:i/>
          <w:lang w:val="ro-RO"/>
        </w:rPr>
      </w:pPr>
      <w:r w:rsidRPr="00D413AD">
        <w:rPr>
          <w:rFonts w:ascii="Trebuchet MS" w:hAnsi="Trebuchet MS" w:cstheme="minorHAnsi"/>
          <w:i/>
          <w:lang w:val="ro-RO"/>
        </w:rPr>
        <w:t>Factori de influență  asupra datoriei guvernamentale</w:t>
      </w:r>
    </w:p>
    <w:p w14:paraId="0BCFE0EC" w14:textId="77777777" w:rsidR="00926508" w:rsidRDefault="00926508" w:rsidP="00926508">
      <w:pPr>
        <w:suppressAutoHyphens/>
        <w:spacing w:before="120"/>
        <w:jc w:val="both"/>
        <w:rPr>
          <w:rFonts w:ascii="Trebuchet MS" w:hAnsi="Trebuchet MS" w:cstheme="minorHAnsi"/>
          <w:i/>
          <w:lang w:val="ro-RO"/>
        </w:rPr>
      </w:pPr>
    </w:p>
    <w:p w14:paraId="40F4691E" w14:textId="77777777" w:rsidR="00926508" w:rsidRDefault="00926508" w:rsidP="00926508">
      <w:pPr>
        <w:suppressAutoHyphens/>
        <w:spacing w:before="120"/>
        <w:jc w:val="both"/>
        <w:rPr>
          <w:rFonts w:ascii="Trebuchet MS" w:hAnsi="Trebuchet MS" w:cstheme="minorHAnsi"/>
          <w:i/>
          <w:lang w:val="ro-RO"/>
        </w:rPr>
      </w:pPr>
      <w:r>
        <w:rPr>
          <w:rFonts w:ascii="Trebuchet MS" w:eastAsia="Calibri" w:hAnsi="Trebuchet MS" w:cstheme="minorHAnsi"/>
          <w:noProof/>
          <w:szCs w:val="22"/>
          <w:lang w:val="ro-RO" w:eastAsia="ro-RO"/>
        </w:rPr>
        <w:drawing>
          <wp:inline distT="0" distB="0" distL="0" distR="0" wp14:anchorId="6B399D53" wp14:editId="1C5573D0">
            <wp:extent cx="5664835" cy="2971681"/>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9728" cy="2984739"/>
                    </a:xfrm>
                    <a:prstGeom prst="rect">
                      <a:avLst/>
                    </a:prstGeom>
                    <a:noFill/>
                  </pic:spPr>
                </pic:pic>
              </a:graphicData>
            </a:graphic>
          </wp:inline>
        </w:drawing>
      </w:r>
    </w:p>
    <w:p w14:paraId="4CEBA215" w14:textId="28540FB4" w:rsidR="00926508" w:rsidRPr="00D413AD" w:rsidRDefault="00D10879" w:rsidP="00926508">
      <w:pPr>
        <w:suppressAutoHyphens/>
        <w:spacing w:before="120"/>
        <w:jc w:val="both"/>
        <w:rPr>
          <w:rFonts w:ascii="Trebuchet MS" w:hAnsi="Trebuchet MS" w:cstheme="minorHAnsi"/>
          <w:sz w:val="18"/>
          <w:szCs w:val="18"/>
          <w:lang w:val="ro-RO"/>
        </w:rPr>
      </w:pPr>
      <w:r>
        <w:rPr>
          <w:rFonts w:ascii="Trebuchet MS" w:hAnsi="Trebuchet MS" w:cstheme="minorHAnsi"/>
          <w:sz w:val="18"/>
          <w:szCs w:val="18"/>
          <w:lang w:val="ro-RO"/>
        </w:rPr>
        <w:t xml:space="preserve">                                                               </w:t>
      </w:r>
      <w:r w:rsidR="00926508" w:rsidRPr="00D413AD">
        <w:rPr>
          <w:rFonts w:ascii="Trebuchet MS" w:hAnsi="Trebuchet MS" w:cstheme="minorHAnsi"/>
          <w:sz w:val="18"/>
          <w:szCs w:val="18"/>
          <w:lang w:val="ro-RO"/>
        </w:rPr>
        <w:t xml:space="preserve">Sursa: Ministerul Finanțelor </w:t>
      </w:r>
    </w:p>
    <w:p w14:paraId="73B3EE2F" w14:textId="77777777" w:rsidR="00283388" w:rsidRPr="00283388" w:rsidRDefault="00283388" w:rsidP="00926508">
      <w:pPr>
        <w:suppressAutoHyphens/>
        <w:spacing w:before="120"/>
        <w:jc w:val="both"/>
        <w:rPr>
          <w:rFonts w:ascii="Trebuchet MS" w:hAnsi="Trebuchet MS" w:cstheme="minorHAnsi"/>
          <w:sz w:val="16"/>
          <w:szCs w:val="16"/>
          <w:lang w:val="ro-RO"/>
        </w:rPr>
      </w:pPr>
    </w:p>
    <w:p w14:paraId="0EA29BFF" w14:textId="67174C04" w:rsidR="00926508" w:rsidRDefault="00926508" w:rsidP="00926508">
      <w:pPr>
        <w:suppressAutoHyphens/>
        <w:spacing w:before="120"/>
        <w:jc w:val="both"/>
        <w:rPr>
          <w:rFonts w:ascii="Trebuchet MS" w:hAnsi="Trebuchet MS" w:cstheme="minorHAnsi"/>
          <w:lang w:val="ro-RO"/>
        </w:rPr>
      </w:pPr>
      <w:r w:rsidRPr="00FD18EC">
        <w:rPr>
          <w:rFonts w:ascii="Trebuchet MS" w:hAnsi="Trebuchet MS" w:cstheme="minorHAnsi"/>
          <w:lang w:val="ro-RO"/>
        </w:rPr>
        <w:t xml:space="preserve">În graficul de mai sus  se observă că influența unei scăderi economice cu 1% din PIB ar avea un impact negativ asupra nivelului de îndatorare, de creștere cu </w:t>
      </w:r>
      <w:r w:rsidRPr="00FD18EC">
        <w:rPr>
          <w:rFonts w:ascii="Trebuchet MS" w:hAnsi="Trebuchet MS" w:cstheme="minorHAnsi"/>
          <w:color w:val="FF0000"/>
          <w:lang w:val="ro-RO"/>
        </w:rPr>
        <w:t xml:space="preserve"> </w:t>
      </w:r>
      <w:r w:rsidRPr="00FD18EC">
        <w:rPr>
          <w:rFonts w:ascii="Trebuchet MS" w:hAnsi="Trebuchet MS" w:cstheme="minorHAnsi"/>
          <w:lang w:val="ro-RO"/>
        </w:rPr>
        <w:t>8% din PIB la nivelul anului 2027, iar deprecierea monedei naționale cu 10% față de Euro, principala valută în care este denominată datoria guvernamentală în valută, ar determina creșterea ponderii datoriei guvernamentale în PIB de până la  3,1% din PIB în 2027. Un derapaj fiscal transpus într-un deficit în numerar de finanțat de 7,4%</w:t>
      </w:r>
      <w:r w:rsidRPr="00FD18EC">
        <w:rPr>
          <w:rFonts w:ascii="Trebuchet MS" w:hAnsi="Trebuchet MS" w:cstheme="minorHAnsi"/>
          <w:vertAlign w:val="superscript"/>
          <w:lang w:val="ro-RO"/>
        </w:rPr>
        <w:footnoteReference w:id="58"/>
      </w:r>
      <w:r w:rsidRPr="00FD18EC">
        <w:rPr>
          <w:rFonts w:ascii="Trebuchet MS" w:hAnsi="Trebuchet MS" w:cstheme="minorHAnsi"/>
          <w:lang w:val="ro-RO"/>
        </w:rPr>
        <w:t xml:space="preserve"> din PIB în perioada 2025 – 2027, ar conduce la o creștere a nivelului de îndatorare cu până la 3,4% din PIB în 2027, în timp ce influența combinată a acestor factori asupra ponderii datoriei guvernamentale în PIB determină o c</w:t>
      </w:r>
      <w:r w:rsidR="00125561">
        <w:rPr>
          <w:rFonts w:ascii="Trebuchet MS" w:hAnsi="Trebuchet MS" w:cstheme="minorHAnsi"/>
          <w:lang w:val="ro-RO"/>
        </w:rPr>
        <w:t>reștere a acestui indicator cu 1</w:t>
      </w:r>
      <w:r w:rsidRPr="00FD18EC">
        <w:rPr>
          <w:rFonts w:ascii="Trebuchet MS" w:hAnsi="Trebuchet MS" w:cstheme="minorHAnsi"/>
          <w:lang w:val="ro-RO"/>
        </w:rPr>
        <w:t xml:space="preserve">5,3% din PIB în anul 2027. </w:t>
      </w:r>
    </w:p>
    <w:p w14:paraId="03CC131E" w14:textId="7F24DB5D" w:rsidR="00C15794" w:rsidRDefault="00C15794" w:rsidP="00926508">
      <w:pPr>
        <w:suppressAutoHyphens/>
        <w:spacing w:before="120"/>
        <w:jc w:val="both"/>
        <w:rPr>
          <w:rFonts w:ascii="Trebuchet MS" w:hAnsi="Trebuchet MS" w:cstheme="minorHAnsi"/>
          <w:lang w:val="ro-RO"/>
        </w:rPr>
      </w:pPr>
    </w:p>
    <w:p w14:paraId="440084FB" w14:textId="77777777" w:rsidR="00C15794" w:rsidRPr="00FD18EC" w:rsidRDefault="00C15794" w:rsidP="00926508">
      <w:pPr>
        <w:suppressAutoHyphens/>
        <w:spacing w:before="120"/>
        <w:jc w:val="both"/>
        <w:rPr>
          <w:rFonts w:ascii="Trebuchet MS" w:hAnsi="Trebuchet MS" w:cstheme="minorHAnsi"/>
          <w:lang w:val="ro-RO"/>
        </w:rPr>
      </w:pPr>
    </w:p>
    <w:p w14:paraId="62A44658" w14:textId="549102C6" w:rsidR="008A624F" w:rsidRPr="004B7026" w:rsidRDefault="008A624F" w:rsidP="008A624F">
      <w:pPr>
        <w:suppressAutoHyphens/>
        <w:spacing w:before="120"/>
        <w:rPr>
          <w:rFonts w:ascii="Trebuchet MS" w:hAnsi="Trebuchet MS" w:cstheme="minorHAnsi"/>
          <w:i/>
          <w:lang w:val="ro-RO"/>
        </w:rPr>
      </w:pPr>
      <w:r w:rsidRPr="006B2AA4">
        <w:rPr>
          <w:rFonts w:ascii="Trebuchet MS" w:hAnsi="Trebuchet MS" w:cstheme="minorHAnsi"/>
          <w:i/>
          <w:lang w:val="ro-RO"/>
        </w:rPr>
        <w:t>Factorii de influență asupra plăților de dobândă</w:t>
      </w:r>
    </w:p>
    <w:p w14:paraId="532B7E40" w14:textId="77777777" w:rsidR="008A624F" w:rsidRPr="00223989" w:rsidRDefault="008A624F" w:rsidP="008A624F">
      <w:pPr>
        <w:rPr>
          <w:lang w:val="fr-FR"/>
        </w:rPr>
      </w:pPr>
    </w:p>
    <w:p w14:paraId="469746C0" w14:textId="77777777" w:rsidR="008A624F" w:rsidRPr="00223989" w:rsidRDefault="008A624F" w:rsidP="008A624F">
      <w:pPr>
        <w:rPr>
          <w:lang w:val="fr-FR"/>
        </w:rPr>
      </w:pPr>
    </w:p>
    <w:p w14:paraId="34820400" w14:textId="77777777" w:rsidR="008A624F" w:rsidRPr="00223989" w:rsidRDefault="008A624F" w:rsidP="008A624F">
      <w:pPr>
        <w:rPr>
          <w:lang w:val="fr-FR"/>
        </w:rPr>
      </w:pPr>
    </w:p>
    <w:p w14:paraId="7AE03C14" w14:textId="77777777" w:rsidR="008A624F" w:rsidRDefault="008A624F" w:rsidP="008A624F">
      <w:r>
        <w:rPr>
          <w:noProof/>
          <w:lang w:val="ro-RO" w:eastAsia="ro-RO"/>
        </w:rPr>
        <w:drawing>
          <wp:inline distT="0" distB="0" distL="0" distR="0" wp14:anchorId="076DC16E" wp14:editId="689890C8">
            <wp:extent cx="5943600" cy="2950834"/>
            <wp:effectExtent l="0" t="0" r="0" b="254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833CFA4" w14:textId="2339F1FE" w:rsidR="00926508" w:rsidRPr="00D413AD" w:rsidRDefault="008A624F" w:rsidP="00926508">
      <w:pPr>
        <w:suppressAutoHyphens/>
        <w:spacing w:before="120"/>
        <w:jc w:val="both"/>
        <w:rPr>
          <w:rFonts w:ascii="Trebuchet MS" w:hAnsi="Trebuchet MS" w:cstheme="minorHAnsi"/>
          <w:sz w:val="18"/>
          <w:szCs w:val="18"/>
          <w:lang w:val="ro-RO"/>
        </w:rPr>
      </w:pPr>
      <w:r>
        <w:rPr>
          <w:rFonts w:ascii="Trebuchet MS" w:hAnsi="Trebuchet MS" w:cstheme="minorHAnsi"/>
          <w:sz w:val="18"/>
          <w:szCs w:val="18"/>
          <w:lang w:val="ro-RO"/>
        </w:rPr>
        <w:t xml:space="preserve">                                                                         </w:t>
      </w:r>
      <w:r w:rsidR="00926508" w:rsidRPr="00D413AD">
        <w:rPr>
          <w:rFonts w:ascii="Trebuchet MS" w:hAnsi="Trebuchet MS" w:cstheme="minorHAnsi"/>
          <w:sz w:val="18"/>
          <w:szCs w:val="18"/>
          <w:lang w:val="ro-RO"/>
        </w:rPr>
        <w:t xml:space="preserve">Sursa: Ministerul Finanțelor </w:t>
      </w:r>
    </w:p>
    <w:p w14:paraId="1FDB3153" w14:textId="77777777" w:rsidR="00926508" w:rsidRDefault="00926508" w:rsidP="00926508">
      <w:pPr>
        <w:suppressAutoHyphens/>
        <w:spacing w:before="120"/>
        <w:jc w:val="both"/>
        <w:rPr>
          <w:rFonts w:ascii="Trebuchet MS" w:hAnsi="Trebuchet MS" w:cstheme="minorHAnsi"/>
          <w:lang w:val="ro-RO"/>
        </w:rPr>
      </w:pPr>
    </w:p>
    <w:p w14:paraId="36FFF340" w14:textId="57D46958" w:rsidR="00926508" w:rsidRDefault="00926508" w:rsidP="00926508">
      <w:pPr>
        <w:suppressAutoHyphens/>
        <w:spacing w:before="120"/>
        <w:jc w:val="both"/>
        <w:rPr>
          <w:rFonts w:ascii="Trebuchet MS" w:hAnsi="Trebuchet MS" w:cstheme="minorHAnsi"/>
          <w:lang w:val="ro-RO"/>
        </w:rPr>
      </w:pPr>
      <w:r w:rsidRPr="009D73A9">
        <w:rPr>
          <w:rFonts w:ascii="Trebuchet MS" w:hAnsi="Trebuchet MS" w:cstheme="minorHAnsi"/>
          <w:lang w:val="ro-RO"/>
        </w:rPr>
        <w:t>În graficul de mai sus se observă că deprecierea monedei naționale cu 10% față de Euro ar determina creșterea plăților de dobândă din PIB în anul 2027 cu până la 0,1</w:t>
      </w:r>
      <w:r w:rsidR="000A125C">
        <w:rPr>
          <w:rFonts w:ascii="Trebuchet MS" w:hAnsi="Trebuchet MS" w:cstheme="minorHAnsi"/>
          <w:lang w:val="ro-RO"/>
        </w:rPr>
        <w:t>2</w:t>
      </w:r>
      <w:r w:rsidRPr="009D73A9">
        <w:rPr>
          <w:rFonts w:ascii="Trebuchet MS" w:hAnsi="Trebuchet MS" w:cstheme="minorHAnsi"/>
          <w:lang w:val="ro-RO"/>
        </w:rPr>
        <w:t>%, creșterea ratelor de dobândă cu 1 punct procentual față de nivelul actual al ratelor de dobândă ar determina creșterea plăților de dobândă cu până la 0,07% din PIB. Influența combinată a acestor factori asupra plăților de dobândă ar determina o creștere a acestor plăți cu 0,19% din PIB în anul 2027.</w:t>
      </w:r>
    </w:p>
    <w:p w14:paraId="69EF7B2F" w14:textId="130A5F7B" w:rsidR="00283388" w:rsidRDefault="00283388" w:rsidP="00926508">
      <w:pPr>
        <w:suppressAutoHyphens/>
        <w:spacing w:before="120"/>
        <w:jc w:val="both"/>
        <w:rPr>
          <w:rFonts w:ascii="Trebuchet MS" w:hAnsi="Trebuchet MS" w:cstheme="minorHAnsi"/>
          <w:lang w:val="ro-RO"/>
        </w:rPr>
      </w:pPr>
    </w:p>
    <w:tbl>
      <w:tblPr>
        <w:tblStyle w:val="TableGrid124"/>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blLook w:val="04A0" w:firstRow="1" w:lastRow="0" w:firstColumn="1" w:lastColumn="0" w:noHBand="0" w:noVBand="1"/>
      </w:tblPr>
      <w:tblGrid>
        <w:gridCol w:w="9923"/>
      </w:tblGrid>
      <w:tr w:rsidR="00926508" w:rsidRPr="002A0341" w14:paraId="3A2ED275" w14:textId="77777777" w:rsidTr="003C1531">
        <w:trPr>
          <w:trHeight w:val="415"/>
        </w:trPr>
        <w:tc>
          <w:tcPr>
            <w:tcW w:w="9923" w:type="dxa"/>
            <w:shd w:val="clear" w:color="auto" w:fill="D9D9D9" w:themeFill="background1" w:themeFillShade="D9"/>
            <w:vAlign w:val="center"/>
          </w:tcPr>
          <w:p w14:paraId="1423BDA3" w14:textId="77777777" w:rsidR="00926508" w:rsidRPr="002A0341" w:rsidRDefault="00926508" w:rsidP="003C1531">
            <w:pPr>
              <w:suppressAutoHyphens/>
              <w:spacing w:before="120"/>
              <w:jc w:val="both"/>
              <w:rPr>
                <w:rFonts w:ascii="Trebuchet MS" w:hAnsi="Trebuchet MS" w:cs="Calibri"/>
                <w:i/>
              </w:rPr>
            </w:pPr>
            <w:r w:rsidRPr="002A0341">
              <w:rPr>
                <w:rFonts w:ascii="Trebuchet MS" w:hAnsi="Trebuchet MS" w:cs="Calibri"/>
                <w:i/>
              </w:rPr>
              <w:t>Sustenabilitatea pe termen lung a finanțelor publice</w:t>
            </w:r>
          </w:p>
        </w:tc>
      </w:tr>
    </w:tbl>
    <w:p w14:paraId="314CADD8" w14:textId="77777777" w:rsidR="00926508" w:rsidRDefault="00926508" w:rsidP="00926508">
      <w:pPr>
        <w:jc w:val="both"/>
        <w:rPr>
          <w:lang w:val="ro-RO"/>
        </w:rPr>
      </w:pPr>
    </w:p>
    <w:p w14:paraId="65B5FB0D" w14:textId="77777777" w:rsidR="00926508" w:rsidRPr="0087707A" w:rsidRDefault="00926508" w:rsidP="00926508">
      <w:pPr>
        <w:spacing w:before="120"/>
        <w:jc w:val="both"/>
        <w:rPr>
          <w:rFonts w:ascii="Trebuchet MS" w:hAnsi="Trebuchet MS"/>
          <w:lang w:val="ro-RO"/>
        </w:rPr>
      </w:pPr>
      <w:r w:rsidRPr="0087707A">
        <w:rPr>
          <w:rFonts w:ascii="Trebuchet MS" w:hAnsi="Trebuchet MS"/>
          <w:lang w:val="ro-RO"/>
        </w:rPr>
        <w:t>Sustenabilitatea finanțelor publice pentru statele membre ale Uniunii Europene este analizată în detaliu o dată la trei ani, în cadrul Raportului de sustenabilitate fiscală și Raportului privind îmbătrânirea populației. Cea mai recentă ediție a Raportului privind îmbătrânirea Populației a fost publicată în 2024, iar proiecțiile privind evoluția pe termen lung a sistemului de pensii din România au fost realizate plecând de la anul de bază 2022 și au înglobat prevederile noilor reglementări în domeniul pensiilor adoptate spre finele anului 2023.</w:t>
      </w:r>
    </w:p>
    <w:p w14:paraId="116D1BC9" w14:textId="77777777" w:rsidR="00926508" w:rsidRPr="0087707A" w:rsidRDefault="00926508" w:rsidP="00926508">
      <w:pPr>
        <w:spacing w:before="120"/>
        <w:jc w:val="both"/>
        <w:rPr>
          <w:rFonts w:ascii="Trebuchet MS" w:hAnsi="Trebuchet MS"/>
          <w:lang w:val="ro-RO"/>
        </w:rPr>
      </w:pPr>
      <w:r w:rsidRPr="0087707A">
        <w:rPr>
          <w:rFonts w:ascii="Trebuchet MS" w:hAnsi="Trebuchet MS"/>
          <w:lang w:val="ro-RO"/>
        </w:rPr>
        <w:t>Evaluarea situației României este influențată semnificativ de modificările legislației din domeniul pensiilor. După anul 2010, sistemul general de pensii din România a fost guvernat de Legea nr. 263/2010, care urma să fie înlocuită de la 1 septembrie 2021 de Legea nr. 127/2019. Totuși, aceasta a suferit mai multe prorogări de-a lungul timpului și nu a ajuns niciodată să intre în vigoare în totalitate, fiind înlocuită la finale anului 2023 de Legea 360/2023. Reforma sistemului de pensii din 2023 a făcut parte din Planul Național de Redresare și Reziliență, cu modificări specifice atât sistemului general de pensii (inclusiv sistemul pensiilor private - Pilonul II), cât și pensiilor speciale.</w:t>
      </w:r>
    </w:p>
    <w:p w14:paraId="21CF9D60" w14:textId="77777777" w:rsidR="00926508" w:rsidRPr="0087707A" w:rsidRDefault="00926508" w:rsidP="00926508">
      <w:pPr>
        <w:spacing w:before="120"/>
        <w:jc w:val="both"/>
        <w:rPr>
          <w:rFonts w:ascii="Trebuchet MS" w:hAnsi="Trebuchet MS"/>
          <w:lang w:val="ro-RO"/>
        </w:rPr>
      </w:pPr>
      <w:r w:rsidRPr="0087707A">
        <w:rPr>
          <w:rFonts w:ascii="Trebuchet MS" w:hAnsi="Trebuchet MS"/>
          <w:lang w:val="ro-RO"/>
        </w:rPr>
        <w:t>Noua lege a pensiilor a modificat formula de calcul a pensiilor prin eliminarea indicelui de corecție care avea dezavantajul de a cauza inechități între pensionari, prilejuind astfel recalcularea tuturor pensiilor aflate în plată începând cu luna Septembrie 2024, cu impact asupra cheltuielilor cu pensiile. Totodată, legea prevede aceeași formulă de indexare ca legea 127/2019 (100% din rata inflației plus 50% din creșterea salariului mediu brut real în anul precedent). Dacă unul dintre indicatorii menționați mai sus urmează să fie negativ, se va lua în considerare doar valoarea pozitivă (această prevedere rămâne neschimbată față de legislația anterioară). Punctul de pensie a crescut începând cu 1 ianuarie 2024 de la 1785 de lei la 2032 lei, și a fost menținut la această valoare începând cu ianuarie 2025, conform prevederilor Ordonanței de urgență a Guvernului nr.156/2024 privind unele măsuri fiscal-bugetare în domeniul cheltuielilor publice pentru fundamentarea bugetului general consolidat pe anul 2025, pentru modificarea și completarea unor acte normative, precum și pentru prorogarea unor termene.</w:t>
      </w:r>
    </w:p>
    <w:p w14:paraId="34D53DEC" w14:textId="31909BAD" w:rsidR="00926508" w:rsidRDefault="00926508" w:rsidP="00926508">
      <w:pPr>
        <w:suppressAutoHyphens/>
        <w:spacing w:before="120"/>
        <w:jc w:val="both"/>
        <w:rPr>
          <w:rFonts w:ascii="Trebuchet MS" w:hAnsi="Trebuchet MS" w:cstheme="minorHAnsi"/>
          <w:color w:val="FF0000"/>
          <w:lang w:val="ro-RO"/>
        </w:rPr>
      </w:pPr>
    </w:p>
    <w:p w14:paraId="7B063841" w14:textId="77777777" w:rsidR="00926508" w:rsidRPr="0087707A" w:rsidRDefault="00926508" w:rsidP="00926508">
      <w:pPr>
        <w:jc w:val="both"/>
        <w:rPr>
          <w:rFonts w:ascii="Trebuchet MS" w:hAnsi="Trebuchet MS"/>
          <w:lang w:val="ro-RO"/>
        </w:rPr>
      </w:pPr>
      <w:r w:rsidRPr="0087707A">
        <w:rPr>
          <w:rFonts w:ascii="Trebuchet MS" w:hAnsi="Trebuchet MS"/>
          <w:lang w:val="ro-RO"/>
        </w:rPr>
        <w:t>Grafic 14: Evoluții privind indexările punctului de pensie în România</w:t>
      </w:r>
    </w:p>
    <w:p w14:paraId="38A90D6D" w14:textId="77777777" w:rsidR="00926508" w:rsidRDefault="00926508" w:rsidP="00926508">
      <w:pPr>
        <w:suppressAutoHyphens/>
        <w:spacing w:before="120"/>
        <w:jc w:val="both"/>
        <w:rPr>
          <w:rFonts w:ascii="Trebuchet MS" w:hAnsi="Trebuchet MS" w:cstheme="minorHAnsi"/>
          <w:color w:val="FF0000"/>
          <w:lang w:val="ro-RO"/>
        </w:rPr>
      </w:pPr>
      <w:r>
        <w:rPr>
          <w:noProof/>
          <w:lang w:val="ro-RO" w:eastAsia="ro-RO"/>
        </w:rPr>
        <w:drawing>
          <wp:inline distT="0" distB="0" distL="0" distR="0" wp14:anchorId="6EDFED43" wp14:editId="1F9E0DE4">
            <wp:extent cx="5943600" cy="2956560"/>
            <wp:effectExtent l="0" t="0" r="0" b="1524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874D328" w14:textId="77777777" w:rsidR="00926508" w:rsidRPr="0087707A" w:rsidRDefault="00926508" w:rsidP="00926508">
      <w:pPr>
        <w:jc w:val="center"/>
        <w:rPr>
          <w:rFonts w:ascii="Trebuchet MS" w:hAnsi="Trebuchet MS"/>
          <w:i/>
          <w:sz w:val="20"/>
          <w:szCs w:val="20"/>
          <w:lang w:val="ro-RO"/>
        </w:rPr>
      </w:pPr>
      <w:r w:rsidRPr="0087707A">
        <w:rPr>
          <w:rFonts w:ascii="Trebuchet MS" w:hAnsi="Trebuchet MS"/>
          <w:i/>
          <w:sz w:val="20"/>
          <w:szCs w:val="20"/>
          <w:lang w:val="ro-RO"/>
        </w:rPr>
        <w:t>Sursa: Raportul privind îmbătrânirea populației 2024</w:t>
      </w:r>
    </w:p>
    <w:p w14:paraId="44D58717" w14:textId="77777777" w:rsidR="00926508" w:rsidRPr="0087707A" w:rsidRDefault="00926508" w:rsidP="00926508">
      <w:pPr>
        <w:suppressAutoHyphens/>
        <w:spacing w:before="120"/>
        <w:jc w:val="both"/>
        <w:rPr>
          <w:rFonts w:ascii="Trebuchet MS" w:hAnsi="Trebuchet MS" w:cstheme="minorHAnsi"/>
          <w:color w:val="FF0000"/>
          <w:lang w:val="ro-RO"/>
        </w:rPr>
      </w:pPr>
    </w:p>
    <w:p w14:paraId="41B44C34" w14:textId="77777777" w:rsidR="00926508" w:rsidRPr="005F4520" w:rsidRDefault="00926508" w:rsidP="00926508">
      <w:pPr>
        <w:spacing w:before="120"/>
        <w:jc w:val="both"/>
        <w:rPr>
          <w:rFonts w:ascii="Trebuchet MS" w:hAnsi="Trebuchet MS"/>
          <w:lang w:val="ro-RO"/>
        </w:rPr>
      </w:pPr>
      <w:r w:rsidRPr="005F4520">
        <w:rPr>
          <w:rFonts w:ascii="Trebuchet MS" w:hAnsi="Trebuchet MS"/>
          <w:lang w:val="ro-RO"/>
        </w:rPr>
        <w:t>Comparativ cu proiecțiile realizate în contextul Raportului privind îmbătrânirea populației publicat în 2021 (care fusese realizat în conformitate cu reglementările aferente legii 127/2019, în vigoare la acel moment), ediția din 2024 indică o reducere a cheltuielilor cu pensiile, pe termen lung. Astfel, ponderea acestora  ar urma să scadă de la 8.5% din PIB în anul 2022, la 7,1 % din PIB către finele perioadei de prognoză (anul 2070), în acord cu obiectivul reformei de întărire a sustenabilității fiscale a sistemului de pensii pe termen lung, cu un vârf de 10,5% din PIB înregistrat în anul 2044.</w:t>
      </w:r>
    </w:p>
    <w:p w14:paraId="3CDC3557" w14:textId="476C6BC3" w:rsidR="00926508" w:rsidRDefault="00926508" w:rsidP="00926508">
      <w:pPr>
        <w:suppressAutoHyphens/>
        <w:spacing w:before="120"/>
        <w:jc w:val="both"/>
        <w:rPr>
          <w:rFonts w:ascii="Trebuchet MS" w:hAnsi="Trebuchet MS" w:cstheme="minorHAnsi"/>
          <w:color w:val="FF0000"/>
          <w:lang w:val="ro-RO"/>
        </w:rPr>
      </w:pPr>
    </w:p>
    <w:p w14:paraId="256EF367" w14:textId="7741DED1" w:rsidR="00E34F83" w:rsidRDefault="00E34F83" w:rsidP="00926508">
      <w:pPr>
        <w:suppressAutoHyphens/>
        <w:spacing w:before="120"/>
        <w:jc w:val="both"/>
        <w:rPr>
          <w:rFonts w:ascii="Trebuchet MS" w:hAnsi="Trebuchet MS" w:cstheme="minorHAnsi"/>
          <w:color w:val="FF0000"/>
          <w:lang w:val="ro-RO"/>
        </w:rPr>
      </w:pPr>
    </w:p>
    <w:p w14:paraId="350DF07D" w14:textId="3507049E" w:rsidR="00E34F83" w:rsidRDefault="00E34F83" w:rsidP="00926508">
      <w:pPr>
        <w:suppressAutoHyphens/>
        <w:spacing w:before="120"/>
        <w:jc w:val="both"/>
        <w:rPr>
          <w:rFonts w:ascii="Trebuchet MS" w:hAnsi="Trebuchet MS" w:cstheme="minorHAnsi"/>
          <w:color w:val="FF0000"/>
          <w:lang w:val="ro-RO"/>
        </w:rPr>
      </w:pPr>
    </w:p>
    <w:p w14:paraId="6948DF83" w14:textId="15566D6E" w:rsidR="00E34F83" w:rsidRDefault="00E34F83" w:rsidP="00926508">
      <w:pPr>
        <w:suppressAutoHyphens/>
        <w:spacing w:before="120"/>
        <w:jc w:val="both"/>
        <w:rPr>
          <w:rFonts w:ascii="Trebuchet MS" w:hAnsi="Trebuchet MS" w:cstheme="minorHAnsi"/>
          <w:color w:val="FF0000"/>
          <w:lang w:val="ro-RO"/>
        </w:rPr>
      </w:pPr>
    </w:p>
    <w:p w14:paraId="2FB0D58D" w14:textId="77777777" w:rsidR="00E34F83" w:rsidRPr="005F4520" w:rsidRDefault="00E34F83" w:rsidP="00926508">
      <w:pPr>
        <w:suppressAutoHyphens/>
        <w:spacing w:before="120"/>
        <w:jc w:val="both"/>
        <w:rPr>
          <w:rFonts w:ascii="Trebuchet MS" w:hAnsi="Trebuchet MS" w:cstheme="minorHAnsi"/>
          <w:color w:val="FF0000"/>
          <w:lang w:val="ro-RO"/>
        </w:rPr>
      </w:pPr>
    </w:p>
    <w:p w14:paraId="4A847E8B" w14:textId="77777777" w:rsidR="00926508" w:rsidRPr="005F4520" w:rsidRDefault="00926508" w:rsidP="00926508">
      <w:pPr>
        <w:jc w:val="both"/>
        <w:rPr>
          <w:rFonts w:ascii="Trebuchet MS" w:hAnsi="Trebuchet MS"/>
          <w:lang w:val="ro-RO"/>
        </w:rPr>
      </w:pPr>
      <w:r w:rsidRPr="005F4520">
        <w:rPr>
          <w:rFonts w:ascii="Trebuchet MS" w:hAnsi="Trebuchet MS"/>
          <w:lang w:val="ro-RO"/>
        </w:rPr>
        <w:t>Grafic 15: Evoluția cheltuielilor cu pensiile pe termen lung</w:t>
      </w:r>
    </w:p>
    <w:p w14:paraId="57F77455" w14:textId="77777777" w:rsidR="00926508" w:rsidRPr="005F4520" w:rsidRDefault="00926508" w:rsidP="00926508">
      <w:pPr>
        <w:suppressAutoHyphens/>
        <w:spacing w:before="120"/>
        <w:jc w:val="both"/>
        <w:rPr>
          <w:rFonts w:ascii="Trebuchet MS" w:hAnsi="Trebuchet MS" w:cstheme="minorHAnsi"/>
          <w:color w:val="FF0000"/>
          <w:lang w:val="ro-RO"/>
        </w:rPr>
      </w:pPr>
    </w:p>
    <w:p w14:paraId="4B36D8EA" w14:textId="77777777" w:rsidR="00926508" w:rsidRPr="005F4520" w:rsidRDefault="00926508" w:rsidP="00926508">
      <w:pPr>
        <w:suppressAutoHyphens/>
        <w:spacing w:before="120"/>
        <w:jc w:val="both"/>
        <w:rPr>
          <w:rFonts w:ascii="Trebuchet MS" w:hAnsi="Trebuchet MS" w:cstheme="minorHAnsi"/>
          <w:color w:val="FF0000"/>
          <w:lang w:val="ro-RO"/>
        </w:rPr>
      </w:pPr>
      <w:r>
        <w:rPr>
          <w:noProof/>
          <w:lang w:val="ro-RO" w:eastAsia="ro-RO"/>
        </w:rPr>
        <w:drawing>
          <wp:inline distT="0" distB="0" distL="0" distR="0" wp14:anchorId="0D87A2B2" wp14:editId="2D6330A9">
            <wp:extent cx="5876925" cy="2259330"/>
            <wp:effectExtent l="0" t="0" r="0" b="7620"/>
            <wp:docPr id="1846553404" name="Chart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22C6266" w14:textId="77777777" w:rsidR="00926508" w:rsidRPr="0087707A" w:rsidRDefault="00926508" w:rsidP="00926508">
      <w:pPr>
        <w:jc w:val="center"/>
        <w:rPr>
          <w:rFonts w:ascii="Trebuchet MS" w:hAnsi="Trebuchet MS"/>
          <w:i/>
          <w:sz w:val="20"/>
          <w:szCs w:val="20"/>
          <w:lang w:val="ro-RO"/>
        </w:rPr>
      </w:pPr>
      <w:r w:rsidRPr="0087707A">
        <w:rPr>
          <w:rFonts w:ascii="Trebuchet MS" w:hAnsi="Trebuchet MS"/>
          <w:i/>
          <w:sz w:val="20"/>
          <w:szCs w:val="20"/>
          <w:lang w:val="ro-RO"/>
        </w:rPr>
        <w:t>Sursa: Raportul privind îmbătrânirea populației 2024</w:t>
      </w:r>
    </w:p>
    <w:p w14:paraId="4BC7B148" w14:textId="77777777" w:rsidR="00926508" w:rsidRPr="0087707A" w:rsidRDefault="00926508" w:rsidP="00926508">
      <w:pPr>
        <w:suppressAutoHyphens/>
        <w:spacing w:before="120"/>
        <w:jc w:val="both"/>
        <w:rPr>
          <w:rFonts w:ascii="Trebuchet MS" w:hAnsi="Trebuchet MS" w:cstheme="minorHAnsi"/>
          <w:color w:val="FF0000"/>
          <w:lang w:val="ro-RO"/>
        </w:rPr>
      </w:pPr>
    </w:p>
    <w:p w14:paraId="46E8E2E9" w14:textId="77777777" w:rsidR="00926508" w:rsidRPr="005F4520" w:rsidRDefault="00926508" w:rsidP="00926508">
      <w:pPr>
        <w:spacing w:before="120"/>
        <w:jc w:val="both"/>
        <w:rPr>
          <w:rFonts w:ascii="Trebuchet MS" w:hAnsi="Trebuchet MS"/>
          <w:lang w:val="ro-RO"/>
        </w:rPr>
      </w:pPr>
      <w:r w:rsidRPr="005F4520">
        <w:rPr>
          <w:rFonts w:ascii="Trebuchet MS" w:hAnsi="Trebuchet MS"/>
          <w:lang w:val="ro-RO"/>
        </w:rPr>
        <w:t>Totodată, noile reglementări prevăd o serie de măsuri menite să asigure echitate pentru pensionari, adoptarea unor mecanisme împotriva indexării ad-hoc, reducerea semnificativă a posibilităților de pensionare anticipată, în paralel cu introducerea de stimulente pentru extinderea vieții profesionale, creșterea voluntară a vârstei standard de pensionare până la 70 de ani, în conformitate cu creșterea speranței de viață, precum și egalizarea vârstei de pensionare pentru bărbați și femei la 65 de ani, până în 2035. De asemenea, reforma inclusă în PNRR a avut ca scop revizuirea pensiilor speciale în conformitate cu principiul contributiv, creșterea gradului de adecvare a pensiilor minime, în special pentru cei sub pragul sărăciei și creșterea contribuțiilor la Pilonul II de pensii. În această privință, contribuția la Pilonul II a crescut cu 1pp, la 4,75%, începând cu 1 ianuarie 2024.</w:t>
      </w:r>
    </w:p>
    <w:p w14:paraId="6F55D09F" w14:textId="77777777" w:rsidR="00926508" w:rsidRPr="005F4520" w:rsidRDefault="00926508" w:rsidP="00926508">
      <w:pPr>
        <w:spacing w:before="120"/>
        <w:jc w:val="both"/>
        <w:rPr>
          <w:rFonts w:ascii="Trebuchet MS" w:hAnsi="Trebuchet MS"/>
          <w:lang w:val="ro-RO"/>
        </w:rPr>
      </w:pPr>
      <w:r w:rsidRPr="005F4520">
        <w:rPr>
          <w:rFonts w:ascii="Trebuchet MS" w:hAnsi="Trebuchet MS"/>
          <w:lang w:val="ro-RO"/>
        </w:rPr>
        <w:t xml:space="preserve">Dincolo de modificările legislative, dinamica cheltuielilor cu pensiile va fi influențată de modificările demografice, respectiv de o modificare accentuată a piramidei vârstelor. Schimbările demografice vor modifica structura populației României, cu implicații asupra cheltuielilor cu pensiile și inclusiv asupra pieței muncii. Amploarea și viteza îmbătrânirii populației depind de tendințele viitoare în ceea ce privește speranța de viață, fertilitatea și migrația. </w:t>
      </w:r>
    </w:p>
    <w:p w14:paraId="44AA177A" w14:textId="77777777" w:rsidR="003F1035" w:rsidRPr="005F4520" w:rsidRDefault="003F1035" w:rsidP="00926508">
      <w:pPr>
        <w:spacing w:before="120"/>
        <w:jc w:val="both"/>
        <w:rPr>
          <w:rFonts w:ascii="Trebuchet MS" w:hAnsi="Trebuchet MS"/>
          <w:lang w:val="ro-RO"/>
        </w:rPr>
      </w:pPr>
    </w:p>
    <w:p w14:paraId="281AF315" w14:textId="79ACF0E8" w:rsidR="007D3960" w:rsidRDefault="007D3960" w:rsidP="00926508">
      <w:pPr>
        <w:jc w:val="both"/>
        <w:rPr>
          <w:rFonts w:ascii="Trebuchet MS" w:hAnsi="Trebuchet MS"/>
          <w:lang w:val="ro-RO"/>
        </w:rPr>
      </w:pPr>
    </w:p>
    <w:p w14:paraId="7AA2E951" w14:textId="363948F5" w:rsidR="008566D9" w:rsidRDefault="008566D9" w:rsidP="00926508">
      <w:pPr>
        <w:jc w:val="both"/>
        <w:rPr>
          <w:rFonts w:ascii="Trebuchet MS" w:hAnsi="Trebuchet MS"/>
          <w:lang w:val="ro-RO"/>
        </w:rPr>
      </w:pPr>
    </w:p>
    <w:p w14:paraId="4EB09E8B" w14:textId="407B0F36" w:rsidR="008566D9" w:rsidRDefault="008566D9" w:rsidP="00926508">
      <w:pPr>
        <w:jc w:val="both"/>
        <w:rPr>
          <w:rFonts w:ascii="Trebuchet MS" w:hAnsi="Trebuchet MS"/>
          <w:lang w:val="ro-RO"/>
        </w:rPr>
      </w:pPr>
    </w:p>
    <w:p w14:paraId="4C03503A" w14:textId="23D9E8BE" w:rsidR="008566D9" w:rsidRDefault="008566D9" w:rsidP="00926508">
      <w:pPr>
        <w:jc w:val="both"/>
        <w:rPr>
          <w:rFonts w:ascii="Trebuchet MS" w:hAnsi="Trebuchet MS"/>
          <w:lang w:val="ro-RO"/>
        </w:rPr>
      </w:pPr>
    </w:p>
    <w:p w14:paraId="79C2741F" w14:textId="0C76A6FA" w:rsidR="00E34F83" w:rsidRDefault="00E34F83" w:rsidP="00926508">
      <w:pPr>
        <w:jc w:val="both"/>
        <w:rPr>
          <w:rFonts w:ascii="Trebuchet MS" w:hAnsi="Trebuchet MS"/>
          <w:lang w:val="ro-RO"/>
        </w:rPr>
      </w:pPr>
    </w:p>
    <w:p w14:paraId="3EF081AA" w14:textId="5EE71D3B" w:rsidR="00E34F83" w:rsidRDefault="00E34F83" w:rsidP="00926508">
      <w:pPr>
        <w:jc w:val="both"/>
        <w:rPr>
          <w:rFonts w:ascii="Trebuchet MS" w:hAnsi="Trebuchet MS"/>
          <w:lang w:val="ro-RO"/>
        </w:rPr>
      </w:pPr>
    </w:p>
    <w:p w14:paraId="63595326" w14:textId="77777777" w:rsidR="00E34F83" w:rsidRDefault="00E34F83" w:rsidP="00926508">
      <w:pPr>
        <w:jc w:val="both"/>
        <w:rPr>
          <w:rFonts w:ascii="Trebuchet MS" w:hAnsi="Trebuchet MS"/>
          <w:lang w:val="ro-RO"/>
        </w:rPr>
      </w:pPr>
    </w:p>
    <w:p w14:paraId="28DF0E59" w14:textId="4CD44A20" w:rsidR="008566D9" w:rsidRDefault="008566D9" w:rsidP="00926508">
      <w:pPr>
        <w:jc w:val="both"/>
        <w:rPr>
          <w:rFonts w:ascii="Trebuchet MS" w:hAnsi="Trebuchet MS"/>
          <w:lang w:val="ro-RO"/>
        </w:rPr>
      </w:pPr>
    </w:p>
    <w:p w14:paraId="072C9209" w14:textId="011F54C0" w:rsidR="008566D9" w:rsidRDefault="008566D9" w:rsidP="00926508">
      <w:pPr>
        <w:jc w:val="both"/>
        <w:rPr>
          <w:rFonts w:ascii="Trebuchet MS" w:hAnsi="Trebuchet MS"/>
          <w:lang w:val="ro-RO"/>
        </w:rPr>
      </w:pPr>
    </w:p>
    <w:p w14:paraId="2A030B9D" w14:textId="19CEF575" w:rsidR="008566D9" w:rsidRDefault="008566D9" w:rsidP="00926508">
      <w:pPr>
        <w:jc w:val="both"/>
        <w:rPr>
          <w:rFonts w:ascii="Trebuchet MS" w:hAnsi="Trebuchet MS"/>
          <w:lang w:val="ro-RO"/>
        </w:rPr>
      </w:pPr>
    </w:p>
    <w:p w14:paraId="33AB45F9" w14:textId="28728A5D" w:rsidR="008566D9" w:rsidRDefault="008566D9" w:rsidP="00926508">
      <w:pPr>
        <w:jc w:val="both"/>
        <w:rPr>
          <w:rFonts w:ascii="Trebuchet MS" w:hAnsi="Trebuchet MS"/>
          <w:lang w:val="ro-RO"/>
        </w:rPr>
      </w:pPr>
    </w:p>
    <w:p w14:paraId="4D32EA6D" w14:textId="0AFAEA91" w:rsidR="008566D9" w:rsidRDefault="008566D9" w:rsidP="00926508">
      <w:pPr>
        <w:jc w:val="both"/>
        <w:rPr>
          <w:rFonts w:ascii="Trebuchet MS" w:hAnsi="Trebuchet MS"/>
          <w:lang w:val="ro-RO"/>
        </w:rPr>
      </w:pPr>
    </w:p>
    <w:p w14:paraId="57057B3D" w14:textId="77777777" w:rsidR="008566D9" w:rsidRDefault="008566D9" w:rsidP="00926508">
      <w:pPr>
        <w:jc w:val="both"/>
        <w:rPr>
          <w:rFonts w:ascii="Trebuchet MS" w:hAnsi="Trebuchet MS"/>
          <w:lang w:val="ro-RO"/>
        </w:rPr>
      </w:pPr>
    </w:p>
    <w:p w14:paraId="23D2FFF8" w14:textId="19D55497" w:rsidR="00926508" w:rsidRPr="005F4520" w:rsidRDefault="00926508" w:rsidP="00926508">
      <w:pPr>
        <w:jc w:val="both"/>
        <w:rPr>
          <w:rFonts w:ascii="Trebuchet MS" w:hAnsi="Trebuchet MS"/>
          <w:lang w:val="ro-RO"/>
        </w:rPr>
      </w:pPr>
      <w:r w:rsidRPr="005F4520">
        <w:rPr>
          <w:rFonts w:ascii="Trebuchet MS" w:hAnsi="Trebuchet MS"/>
          <w:lang w:val="ro-RO"/>
        </w:rPr>
        <w:t>Grafic: Structura populației României în perioada 2022-2070</w:t>
      </w:r>
    </w:p>
    <w:p w14:paraId="70B28031" w14:textId="77777777" w:rsidR="00926508" w:rsidRPr="005F4520" w:rsidRDefault="00926508" w:rsidP="00926508">
      <w:pPr>
        <w:suppressAutoHyphens/>
        <w:spacing w:before="120"/>
        <w:jc w:val="both"/>
        <w:rPr>
          <w:rFonts w:ascii="Trebuchet MS" w:hAnsi="Trebuchet MS" w:cstheme="minorHAnsi"/>
          <w:color w:val="FF0000"/>
          <w:lang w:val="ro-RO"/>
        </w:rPr>
      </w:pPr>
    </w:p>
    <w:p w14:paraId="0AECD35C" w14:textId="77777777" w:rsidR="00926508" w:rsidRPr="005F4520" w:rsidRDefault="00926508" w:rsidP="00926508">
      <w:pPr>
        <w:suppressAutoHyphens/>
        <w:spacing w:before="120"/>
        <w:jc w:val="both"/>
        <w:rPr>
          <w:rFonts w:ascii="Trebuchet MS" w:hAnsi="Trebuchet MS" w:cstheme="minorHAnsi"/>
          <w:color w:val="FF0000"/>
          <w:lang w:val="ro-RO"/>
        </w:rPr>
      </w:pPr>
      <w:r>
        <w:rPr>
          <w:noProof/>
          <w:lang w:val="ro-RO" w:eastAsia="ro-RO"/>
        </w:rPr>
        <w:drawing>
          <wp:inline distT="0" distB="0" distL="0" distR="0" wp14:anchorId="72FFCE7E" wp14:editId="5E5514ED">
            <wp:extent cx="5895975" cy="3742690"/>
            <wp:effectExtent l="0" t="0" r="9525" b="0"/>
            <wp:docPr id="57" name="Picture 1">
              <a:extLst xmlns:a="http://schemas.openxmlformats.org/drawingml/2006/main">
                <a:ext uri="{FF2B5EF4-FFF2-40B4-BE49-F238E27FC236}">
                  <a16:creationId xmlns:a16="http://schemas.microsoft.com/office/drawing/2014/main" id="{FA9F5894-091B-4ED3-251B-D61775EB2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A9F5894-091B-4ED3-251B-D61775EB2806}"/>
                        </a:ext>
                      </a:extLst>
                    </pic:cNvPr>
                    <pic:cNvPicPr>
                      <a:picLocks noChangeAspect="1"/>
                    </pic:cNvPicPr>
                  </pic:nvPicPr>
                  <pic:blipFill>
                    <a:blip r:embed="rId62"/>
                    <a:stretch>
                      <a:fillRect/>
                    </a:stretch>
                  </pic:blipFill>
                  <pic:spPr>
                    <a:xfrm>
                      <a:off x="0" y="0"/>
                      <a:ext cx="5899972" cy="3745227"/>
                    </a:xfrm>
                    <a:prstGeom prst="rect">
                      <a:avLst/>
                    </a:prstGeom>
                  </pic:spPr>
                </pic:pic>
              </a:graphicData>
            </a:graphic>
          </wp:inline>
        </w:drawing>
      </w:r>
    </w:p>
    <w:p w14:paraId="3A753821" w14:textId="77777777" w:rsidR="00926508" w:rsidRDefault="00926508" w:rsidP="00926508">
      <w:pPr>
        <w:suppressAutoHyphens/>
        <w:spacing w:before="120"/>
        <w:jc w:val="both"/>
        <w:rPr>
          <w:rFonts w:ascii="Trebuchet MS" w:hAnsi="Trebuchet MS" w:cstheme="minorHAnsi"/>
          <w:color w:val="FF0000"/>
          <w:lang w:val="ro-RO"/>
        </w:rPr>
      </w:pPr>
    </w:p>
    <w:p w14:paraId="3DF71D4F" w14:textId="77777777" w:rsidR="00926508" w:rsidRPr="0087707A" w:rsidRDefault="00926508" w:rsidP="00926508">
      <w:pPr>
        <w:jc w:val="center"/>
        <w:rPr>
          <w:rFonts w:ascii="Trebuchet MS" w:hAnsi="Trebuchet MS"/>
          <w:i/>
          <w:sz w:val="20"/>
          <w:szCs w:val="20"/>
          <w:lang w:val="ro-RO"/>
        </w:rPr>
      </w:pPr>
      <w:r w:rsidRPr="0087707A">
        <w:rPr>
          <w:rFonts w:ascii="Trebuchet MS" w:hAnsi="Trebuchet MS"/>
          <w:i/>
          <w:sz w:val="20"/>
          <w:szCs w:val="20"/>
          <w:lang w:val="ro-RO"/>
        </w:rPr>
        <w:t>Sursa: Raportul privind îmbătrânirea populației 2024</w:t>
      </w:r>
    </w:p>
    <w:p w14:paraId="4C2C38F0" w14:textId="77777777" w:rsidR="00926508" w:rsidRDefault="00926508" w:rsidP="00926508">
      <w:pPr>
        <w:suppressAutoHyphens/>
        <w:spacing w:before="120"/>
        <w:jc w:val="both"/>
        <w:rPr>
          <w:rFonts w:ascii="Trebuchet MS" w:hAnsi="Trebuchet MS" w:cstheme="minorHAnsi"/>
          <w:color w:val="FF0000"/>
          <w:lang w:val="ro-RO"/>
        </w:rPr>
      </w:pPr>
    </w:p>
    <w:p w14:paraId="78CB4D19" w14:textId="77777777" w:rsidR="00926508" w:rsidRDefault="00926508" w:rsidP="00926508">
      <w:pPr>
        <w:jc w:val="both"/>
        <w:rPr>
          <w:rFonts w:ascii="Trebuchet MS" w:hAnsi="Trebuchet MS"/>
          <w:lang w:val="ro-RO"/>
        </w:rPr>
      </w:pPr>
      <w:r w:rsidRPr="005F4520">
        <w:rPr>
          <w:rFonts w:ascii="Trebuchet MS" w:hAnsi="Trebuchet MS"/>
          <w:lang w:val="ro-RO"/>
        </w:rPr>
        <w:t>În perspectiva următorilor ani, sistemul public de pensii va avea resurse mai reduse în raport cu cheltuielile, ceea ce va pune presiune asupra soldului bugetar și asupra sustenabilității pe termen lung, în condițiile în care raportul dintre persoanele în vârstă de peste 65 de ani și cele în vârstă de muncă (15-64 de ani) va crește. Potrivit proiecțiilor demografice ale Eurostat, populația României este estimată în scădere, de la 19,04 milioane în 2022 la 15,02 milioane în 2070. Rata de dependență pentru bătrânețe, care este ponderea persoanelor în vârstă (cu vârsta de 65 de ani și peste) în raport cu populația activă (cu vârste între 20 și 64 de ani), se estimează că va crește de la 33,5% în 2022 la 55,8% în 2070, cu un vârf în 2056 din cauza cohortelor de baby-boomeri care vor atinge vârsta de pensionare în următorul deceniu, dar și ca urmare a creșterii speranței de viață. În perioada proiectată, speranța de viață la naștere va crește cu 12,4 ani pentru bărbați, de la 70,9 ani (în 2022) la 83,3 (în 2070) și 9,9 ani pentru femei, de la 78,6 ani (în 2022) la 88,5 (în 2070), aproape conform proiecțiilor anterioare.</w:t>
      </w:r>
    </w:p>
    <w:p w14:paraId="2A59A9AD" w14:textId="77777777" w:rsidR="00926508" w:rsidRPr="005F4520" w:rsidRDefault="00926508" w:rsidP="00926508">
      <w:pPr>
        <w:jc w:val="both"/>
        <w:rPr>
          <w:rFonts w:ascii="Trebuchet MS" w:hAnsi="Trebuchet MS"/>
          <w:lang w:val="ro-RO"/>
        </w:rPr>
      </w:pPr>
    </w:p>
    <w:p w14:paraId="4CCF1369" w14:textId="5448777C" w:rsidR="00926508" w:rsidRDefault="00926508" w:rsidP="00926508">
      <w:pPr>
        <w:jc w:val="both"/>
        <w:rPr>
          <w:rFonts w:ascii="Trebuchet MS" w:hAnsi="Trebuchet MS"/>
          <w:lang w:val="ro-RO"/>
        </w:rPr>
      </w:pPr>
      <w:r w:rsidRPr="005F4520">
        <w:rPr>
          <w:rFonts w:ascii="Trebuchet MS" w:hAnsi="Trebuchet MS"/>
          <w:lang w:val="ro-RO"/>
        </w:rPr>
        <w:t>Speranța de viață la 65 de ani este proiectată să crească continuu în perioada 2022-2070, de la 14,2 la 22 de ani pentru bărbați și de la 18,1 la 25,4 ani pentru femei, ceea ce ar reprezenta o creștere de +7,8 ani și respectiv +7,3. Ratele de supraviețuire a populației se îmbunătățesc în timp atât pentru bărbați, cât și pentru femei, iar fluxul net de migrație este de așteptat să scadă până în 2040, după care va trece la intrări nete, pe un trend ascendent până în 2070, când va ajunge la 28,2 mii persoane.</w:t>
      </w:r>
    </w:p>
    <w:p w14:paraId="7B1CB379" w14:textId="4F5A59A8" w:rsidR="00E34F83" w:rsidRDefault="00E34F83" w:rsidP="00926508">
      <w:pPr>
        <w:jc w:val="both"/>
        <w:rPr>
          <w:rFonts w:ascii="Trebuchet MS" w:hAnsi="Trebuchet MS"/>
          <w:lang w:val="ro-RO"/>
        </w:rPr>
      </w:pPr>
    </w:p>
    <w:p w14:paraId="582E57D3" w14:textId="77777777" w:rsidR="00E34F83" w:rsidRPr="005F4520" w:rsidRDefault="00E34F83" w:rsidP="00926508">
      <w:pPr>
        <w:jc w:val="both"/>
        <w:rPr>
          <w:rFonts w:ascii="Trebuchet MS" w:hAnsi="Trebuchet MS"/>
          <w:lang w:val="ro-RO"/>
        </w:rPr>
      </w:pPr>
    </w:p>
    <w:tbl>
      <w:tblPr>
        <w:tblStyle w:val="TableGrid124"/>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blLook w:val="04A0" w:firstRow="1" w:lastRow="0" w:firstColumn="1" w:lastColumn="0" w:noHBand="0" w:noVBand="1"/>
      </w:tblPr>
      <w:tblGrid>
        <w:gridCol w:w="9923"/>
      </w:tblGrid>
      <w:tr w:rsidR="00926508" w:rsidRPr="002A0341" w14:paraId="45D51457" w14:textId="77777777" w:rsidTr="003C1531">
        <w:trPr>
          <w:trHeight w:val="415"/>
        </w:trPr>
        <w:tc>
          <w:tcPr>
            <w:tcW w:w="9923" w:type="dxa"/>
            <w:shd w:val="clear" w:color="auto" w:fill="D9D9D9" w:themeFill="background1" w:themeFillShade="D9"/>
            <w:vAlign w:val="center"/>
          </w:tcPr>
          <w:p w14:paraId="0EF0C57D" w14:textId="77777777" w:rsidR="00926508" w:rsidRPr="002A0341" w:rsidRDefault="00926508" w:rsidP="003C1531">
            <w:pPr>
              <w:suppressAutoHyphens/>
              <w:spacing w:before="120"/>
              <w:jc w:val="both"/>
              <w:rPr>
                <w:rFonts w:ascii="Trebuchet MS" w:hAnsi="Trebuchet MS" w:cs="Calibri"/>
                <w:i/>
              </w:rPr>
            </w:pPr>
            <w:r w:rsidRPr="002A0341">
              <w:rPr>
                <w:rFonts w:ascii="Trebuchet MS" w:hAnsi="Trebuchet MS" w:cs="Calibri"/>
                <w:i/>
              </w:rPr>
              <w:t>Riscuri fiscal-bugetare specifice</w:t>
            </w:r>
          </w:p>
        </w:tc>
      </w:tr>
    </w:tbl>
    <w:p w14:paraId="0A624145" w14:textId="77777777" w:rsidR="00617710" w:rsidRDefault="00617710" w:rsidP="00926508">
      <w:pPr>
        <w:suppressAutoHyphens/>
        <w:spacing w:before="120"/>
        <w:jc w:val="both"/>
        <w:rPr>
          <w:rFonts w:ascii="Trebuchet MS" w:hAnsi="Trebuchet MS" w:cstheme="minorHAnsi"/>
          <w:lang w:val="ro-RO"/>
        </w:rPr>
      </w:pPr>
    </w:p>
    <w:p w14:paraId="1A7A35D5" w14:textId="286A290D" w:rsidR="00926508" w:rsidRPr="00C5749B" w:rsidRDefault="00926508" w:rsidP="00926508">
      <w:pPr>
        <w:suppressAutoHyphens/>
        <w:spacing w:before="120"/>
        <w:jc w:val="both"/>
        <w:rPr>
          <w:rFonts w:ascii="Trebuchet MS" w:hAnsi="Trebuchet MS" w:cstheme="minorHAnsi"/>
          <w:lang w:val="ro-RO"/>
        </w:rPr>
      </w:pPr>
      <w:r w:rsidRPr="00C5749B">
        <w:rPr>
          <w:rFonts w:ascii="Trebuchet MS" w:hAnsi="Trebuchet MS" w:cstheme="minorHAnsi"/>
          <w:lang w:val="ro-RO"/>
        </w:rPr>
        <w:t>Dimensiunea garanțiilor guvernamentale acordate conform legislației naționale</w:t>
      </w:r>
      <w:r w:rsidR="00617710">
        <w:rPr>
          <w:rFonts w:ascii="Trebuchet MS" w:hAnsi="Trebuchet MS" w:cstheme="minorHAnsi"/>
          <w:lang w:val="ro-RO"/>
        </w:rPr>
        <w:t>:</w:t>
      </w:r>
    </w:p>
    <w:p w14:paraId="5D6FF941" w14:textId="77777777" w:rsidR="00926508" w:rsidRDefault="00926508" w:rsidP="00926508">
      <w:pPr>
        <w:suppressAutoHyphens/>
        <w:spacing w:before="120"/>
        <w:jc w:val="both"/>
        <w:rPr>
          <w:rFonts w:ascii="Trebuchet MS" w:hAnsi="Trebuchet MS" w:cstheme="minorHAnsi"/>
          <w:lang w:val="ro-RO"/>
        </w:rPr>
      </w:pPr>
    </w:p>
    <w:p w14:paraId="2BBA1A64" w14:textId="750F48CC" w:rsidR="00926508" w:rsidRDefault="00926508" w:rsidP="00926508">
      <w:pPr>
        <w:suppressAutoHyphens/>
        <w:spacing w:before="120"/>
        <w:jc w:val="both"/>
        <w:rPr>
          <w:rFonts w:ascii="Trebuchet MS" w:hAnsi="Trebuchet MS" w:cstheme="minorHAnsi"/>
          <w:lang w:val="ro-RO"/>
        </w:rPr>
      </w:pPr>
      <w:r w:rsidRPr="00D413AD">
        <w:rPr>
          <w:rFonts w:ascii="Trebuchet MS" w:hAnsi="Trebuchet MS" w:cstheme="minorHAnsi"/>
          <w:lang w:val="ro-RO"/>
        </w:rPr>
        <w:t>Soldul datoriei publice garantate de Guvern, prin Ministerul Finanțelor și de către unitățile administrativ teritoriale, conform Ordonanței de urgență a Guvernului nr. 64/2007 privind datoria publică, se prezintă astfel:</w:t>
      </w:r>
    </w:p>
    <w:p w14:paraId="66689D76" w14:textId="77777777" w:rsidR="003C1531" w:rsidRDefault="003C1531" w:rsidP="00926508">
      <w:pPr>
        <w:suppressAutoHyphens/>
        <w:spacing w:before="120"/>
        <w:jc w:val="both"/>
        <w:rPr>
          <w:rFonts w:ascii="Trebuchet MS" w:hAnsi="Trebuchet MS" w:cstheme="minorHAnsi"/>
          <w:lang w:val="ro-RO"/>
        </w:rPr>
      </w:pPr>
    </w:p>
    <w:tbl>
      <w:tblPr>
        <w:tblW w:w="9708" w:type="dxa"/>
        <w:jc w:val="center"/>
        <w:tblLayout w:type="fixed"/>
        <w:tblLook w:val="04A0" w:firstRow="1" w:lastRow="0" w:firstColumn="1" w:lastColumn="0" w:noHBand="0" w:noVBand="1"/>
      </w:tblPr>
      <w:tblGrid>
        <w:gridCol w:w="460"/>
        <w:gridCol w:w="2090"/>
        <w:gridCol w:w="630"/>
        <w:gridCol w:w="1298"/>
        <w:gridCol w:w="1402"/>
        <w:gridCol w:w="1350"/>
        <w:gridCol w:w="1260"/>
        <w:gridCol w:w="1218"/>
      </w:tblGrid>
      <w:tr w:rsidR="00926508" w:rsidRPr="00FD07EC" w14:paraId="316EA2B2" w14:textId="77777777" w:rsidTr="00617710">
        <w:trPr>
          <w:trHeight w:val="716"/>
          <w:jc w:val="center"/>
        </w:trPr>
        <w:tc>
          <w:tcPr>
            <w:tcW w:w="3180" w:type="dxa"/>
            <w:gridSpan w:val="3"/>
            <w:tcBorders>
              <w:top w:val="single" w:sz="8" w:space="0" w:color="auto"/>
              <w:left w:val="single" w:sz="8" w:space="0" w:color="auto"/>
              <w:bottom w:val="single" w:sz="2" w:space="0" w:color="365F91"/>
              <w:right w:val="single" w:sz="4" w:space="0" w:color="auto"/>
            </w:tcBorders>
            <w:shd w:val="clear" w:color="auto" w:fill="D9D9D9" w:themeFill="background1" w:themeFillShade="D9"/>
            <w:noWrap/>
            <w:vAlign w:val="center"/>
            <w:hideMark/>
          </w:tcPr>
          <w:p w14:paraId="1D9337C3" w14:textId="77777777" w:rsidR="00926508" w:rsidRPr="00FD07EC" w:rsidRDefault="00926508" w:rsidP="003C1531">
            <w:pPr>
              <w:suppressAutoHyphens/>
              <w:spacing w:before="120"/>
              <w:jc w:val="center"/>
              <w:rPr>
                <w:rFonts w:ascii="Trebuchet MS" w:hAnsi="Trebuchet MS" w:cstheme="minorHAnsi"/>
                <w:color w:val="FF0000"/>
                <w:sz w:val="20"/>
                <w:szCs w:val="20"/>
                <w:lang w:val="ro-RO"/>
              </w:rPr>
            </w:pPr>
          </w:p>
        </w:tc>
        <w:tc>
          <w:tcPr>
            <w:tcW w:w="1298" w:type="dxa"/>
            <w:tcBorders>
              <w:top w:val="single" w:sz="8" w:space="0" w:color="auto"/>
              <w:left w:val="single" w:sz="4" w:space="0" w:color="auto"/>
              <w:bottom w:val="single" w:sz="2" w:space="0" w:color="365F91"/>
              <w:right w:val="single" w:sz="4" w:space="0" w:color="auto"/>
            </w:tcBorders>
            <w:shd w:val="clear" w:color="auto" w:fill="D9D9D9" w:themeFill="background1" w:themeFillShade="D9"/>
            <w:noWrap/>
            <w:vAlign w:val="center"/>
            <w:hideMark/>
          </w:tcPr>
          <w:p w14:paraId="33CEE79E" w14:textId="77777777" w:rsidR="00926508" w:rsidRPr="00FD07EC" w:rsidRDefault="00926508" w:rsidP="003C1531">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 xml:space="preserve">2023 </w:t>
            </w:r>
          </w:p>
        </w:tc>
        <w:tc>
          <w:tcPr>
            <w:tcW w:w="1402" w:type="dxa"/>
            <w:tcBorders>
              <w:top w:val="single" w:sz="8" w:space="0" w:color="auto"/>
              <w:left w:val="single" w:sz="4" w:space="0" w:color="auto"/>
              <w:bottom w:val="single" w:sz="2" w:space="0" w:color="365F91"/>
              <w:right w:val="single" w:sz="4" w:space="0" w:color="auto"/>
            </w:tcBorders>
            <w:shd w:val="clear" w:color="auto" w:fill="D9D9D9" w:themeFill="background1" w:themeFillShade="D9"/>
            <w:noWrap/>
            <w:vAlign w:val="center"/>
          </w:tcPr>
          <w:p w14:paraId="23985F95" w14:textId="77777777" w:rsidR="00926508" w:rsidRPr="00FD07EC" w:rsidRDefault="00926508" w:rsidP="003C1531">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2024 estim.</w:t>
            </w:r>
          </w:p>
        </w:tc>
        <w:tc>
          <w:tcPr>
            <w:tcW w:w="1350" w:type="dxa"/>
            <w:tcBorders>
              <w:top w:val="single" w:sz="8" w:space="0" w:color="auto"/>
              <w:left w:val="single" w:sz="4" w:space="0" w:color="auto"/>
              <w:bottom w:val="single" w:sz="2" w:space="0" w:color="365F91"/>
              <w:right w:val="single" w:sz="4" w:space="0" w:color="auto"/>
            </w:tcBorders>
            <w:shd w:val="clear" w:color="auto" w:fill="D9D9D9" w:themeFill="background1" w:themeFillShade="D9"/>
            <w:noWrap/>
            <w:vAlign w:val="center"/>
          </w:tcPr>
          <w:p w14:paraId="2797A009" w14:textId="77777777" w:rsidR="00926508" w:rsidRPr="00FD07EC" w:rsidRDefault="00926508" w:rsidP="003C1531">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2025 prog.</w:t>
            </w:r>
          </w:p>
        </w:tc>
        <w:tc>
          <w:tcPr>
            <w:tcW w:w="1260" w:type="dxa"/>
            <w:tcBorders>
              <w:top w:val="single" w:sz="8" w:space="0" w:color="auto"/>
              <w:left w:val="single" w:sz="4" w:space="0" w:color="auto"/>
              <w:bottom w:val="single" w:sz="2" w:space="0" w:color="365F91"/>
              <w:right w:val="single" w:sz="4" w:space="0" w:color="auto"/>
            </w:tcBorders>
            <w:shd w:val="clear" w:color="auto" w:fill="D9D9D9" w:themeFill="background1" w:themeFillShade="D9"/>
            <w:noWrap/>
            <w:vAlign w:val="center"/>
          </w:tcPr>
          <w:p w14:paraId="7EE348FD" w14:textId="77777777" w:rsidR="00926508" w:rsidRPr="00FD07EC" w:rsidRDefault="00926508" w:rsidP="003C1531">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2026 prog.</w:t>
            </w:r>
          </w:p>
        </w:tc>
        <w:tc>
          <w:tcPr>
            <w:tcW w:w="1218" w:type="dxa"/>
            <w:tcBorders>
              <w:top w:val="single" w:sz="8" w:space="0" w:color="auto"/>
              <w:left w:val="single" w:sz="4" w:space="0" w:color="auto"/>
              <w:bottom w:val="single" w:sz="2" w:space="0" w:color="365F91"/>
              <w:right w:val="single" w:sz="8" w:space="0" w:color="auto"/>
            </w:tcBorders>
            <w:shd w:val="clear" w:color="auto" w:fill="D9D9D9" w:themeFill="background1" w:themeFillShade="D9"/>
            <w:noWrap/>
            <w:vAlign w:val="center"/>
          </w:tcPr>
          <w:p w14:paraId="70741C4D" w14:textId="77777777" w:rsidR="00926508" w:rsidRPr="00FD07EC" w:rsidRDefault="00926508" w:rsidP="003C1531">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2027 prog.</w:t>
            </w:r>
          </w:p>
        </w:tc>
      </w:tr>
      <w:tr w:rsidR="00926508" w:rsidRPr="00223989" w14:paraId="2F532381" w14:textId="77777777" w:rsidTr="00617710">
        <w:trPr>
          <w:gridBefore w:val="1"/>
          <w:wBefore w:w="460" w:type="dxa"/>
          <w:trHeight w:val="531"/>
          <w:jc w:val="center"/>
        </w:trPr>
        <w:tc>
          <w:tcPr>
            <w:tcW w:w="9248" w:type="dxa"/>
            <w:gridSpan w:val="7"/>
            <w:tcBorders>
              <w:top w:val="single" w:sz="2" w:space="0" w:color="365F91"/>
              <w:bottom w:val="single" w:sz="2" w:space="0" w:color="365F91"/>
            </w:tcBorders>
            <w:shd w:val="clear" w:color="auto" w:fill="FFFFFF"/>
          </w:tcPr>
          <w:p w14:paraId="7C644FB7"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I.   Soldul datoriei publice garantate la sfârșit de perioadă*)</w:t>
            </w:r>
          </w:p>
        </w:tc>
      </w:tr>
      <w:tr w:rsidR="00926508" w:rsidRPr="00FD07EC" w14:paraId="79857B04" w14:textId="77777777" w:rsidTr="00617710">
        <w:trPr>
          <w:gridBefore w:val="1"/>
          <w:wBefore w:w="460" w:type="dxa"/>
          <w:trHeight w:val="337"/>
          <w:jc w:val="center"/>
        </w:trPr>
        <w:tc>
          <w:tcPr>
            <w:tcW w:w="2090" w:type="dxa"/>
            <w:tcBorders>
              <w:top w:val="single" w:sz="2" w:space="0" w:color="365F91"/>
              <w:bottom w:val="single" w:sz="2" w:space="0" w:color="365F91"/>
            </w:tcBorders>
            <w:shd w:val="clear" w:color="auto" w:fill="auto"/>
            <w:noWrap/>
            <w:vAlign w:val="center"/>
            <w:hideMark/>
          </w:tcPr>
          <w:p w14:paraId="2385E7CD"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 mld. Lei </w:t>
            </w:r>
          </w:p>
        </w:tc>
        <w:tc>
          <w:tcPr>
            <w:tcW w:w="630" w:type="dxa"/>
            <w:tcBorders>
              <w:top w:val="single" w:sz="2" w:space="0" w:color="365F91"/>
              <w:bottom w:val="single" w:sz="2" w:space="0" w:color="365F91"/>
            </w:tcBorders>
          </w:tcPr>
          <w:p w14:paraId="631A7871" w14:textId="77777777" w:rsidR="00926508" w:rsidRPr="00FD07EC" w:rsidRDefault="00926508" w:rsidP="003C1531">
            <w:pPr>
              <w:suppressAutoHyphens/>
              <w:spacing w:before="120"/>
              <w:jc w:val="both"/>
              <w:rPr>
                <w:rFonts w:ascii="Trebuchet MS" w:hAnsi="Trebuchet MS" w:cstheme="minorHAnsi"/>
                <w:sz w:val="20"/>
                <w:szCs w:val="20"/>
                <w:lang w:val="ro-RO"/>
              </w:rPr>
            </w:pPr>
          </w:p>
        </w:tc>
        <w:tc>
          <w:tcPr>
            <w:tcW w:w="1298" w:type="dxa"/>
            <w:tcBorders>
              <w:top w:val="single" w:sz="2" w:space="0" w:color="365F91"/>
              <w:bottom w:val="single" w:sz="2" w:space="0" w:color="365F91"/>
            </w:tcBorders>
            <w:shd w:val="clear" w:color="000000" w:fill="FFFFFF"/>
            <w:noWrap/>
            <w:hideMark/>
          </w:tcPr>
          <w:p w14:paraId="098B6025"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66,0</w:t>
            </w:r>
          </w:p>
        </w:tc>
        <w:tc>
          <w:tcPr>
            <w:tcW w:w="1402" w:type="dxa"/>
            <w:tcBorders>
              <w:top w:val="single" w:sz="2" w:space="0" w:color="365F91"/>
              <w:bottom w:val="single" w:sz="2" w:space="0" w:color="365F91"/>
            </w:tcBorders>
            <w:shd w:val="clear" w:color="auto" w:fill="auto"/>
            <w:noWrap/>
          </w:tcPr>
          <w:p w14:paraId="42F41DCB"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95,0      </w:t>
            </w:r>
          </w:p>
        </w:tc>
        <w:tc>
          <w:tcPr>
            <w:tcW w:w="1350" w:type="dxa"/>
            <w:tcBorders>
              <w:top w:val="single" w:sz="2" w:space="0" w:color="365F91"/>
              <w:bottom w:val="single" w:sz="2" w:space="0" w:color="365F91"/>
            </w:tcBorders>
            <w:shd w:val="clear" w:color="auto" w:fill="auto"/>
            <w:noWrap/>
          </w:tcPr>
          <w:p w14:paraId="2A27D0FC"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95,0</w:t>
            </w:r>
          </w:p>
        </w:tc>
        <w:tc>
          <w:tcPr>
            <w:tcW w:w="1260" w:type="dxa"/>
            <w:tcBorders>
              <w:top w:val="single" w:sz="2" w:space="0" w:color="365F91"/>
              <w:bottom w:val="single" w:sz="2" w:space="0" w:color="365F91"/>
            </w:tcBorders>
            <w:shd w:val="clear" w:color="auto" w:fill="auto"/>
            <w:noWrap/>
          </w:tcPr>
          <w:p w14:paraId="54891E06"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90,0</w:t>
            </w:r>
          </w:p>
        </w:tc>
        <w:tc>
          <w:tcPr>
            <w:tcW w:w="1218" w:type="dxa"/>
            <w:tcBorders>
              <w:top w:val="single" w:sz="2" w:space="0" w:color="365F91"/>
              <w:bottom w:val="single" w:sz="2" w:space="0" w:color="365F91"/>
            </w:tcBorders>
            <w:shd w:val="clear" w:color="auto" w:fill="auto"/>
            <w:noWrap/>
          </w:tcPr>
          <w:p w14:paraId="2B51BB26"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83,0</w:t>
            </w:r>
          </w:p>
        </w:tc>
      </w:tr>
      <w:tr w:rsidR="00926508" w:rsidRPr="00FD07EC" w14:paraId="0DBA5B57" w14:textId="77777777" w:rsidTr="00617710">
        <w:trPr>
          <w:gridBefore w:val="1"/>
          <w:wBefore w:w="460" w:type="dxa"/>
          <w:trHeight w:val="337"/>
          <w:jc w:val="center"/>
        </w:trPr>
        <w:tc>
          <w:tcPr>
            <w:tcW w:w="2090" w:type="dxa"/>
            <w:tcBorders>
              <w:top w:val="single" w:sz="2" w:space="0" w:color="365F91"/>
              <w:bottom w:val="single" w:sz="2" w:space="0" w:color="365F91"/>
            </w:tcBorders>
            <w:shd w:val="clear" w:color="auto" w:fill="auto"/>
            <w:noWrap/>
            <w:vAlign w:val="center"/>
            <w:hideMark/>
          </w:tcPr>
          <w:p w14:paraId="10CD3CF8"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 % din PIB</w:t>
            </w:r>
          </w:p>
        </w:tc>
        <w:tc>
          <w:tcPr>
            <w:tcW w:w="630" w:type="dxa"/>
            <w:tcBorders>
              <w:top w:val="single" w:sz="2" w:space="0" w:color="365F91"/>
              <w:bottom w:val="single" w:sz="2" w:space="0" w:color="365F91"/>
            </w:tcBorders>
          </w:tcPr>
          <w:p w14:paraId="2CA8BAF4" w14:textId="77777777" w:rsidR="00926508" w:rsidRPr="00FD07EC" w:rsidRDefault="00926508" w:rsidP="003C1531">
            <w:pPr>
              <w:suppressAutoHyphens/>
              <w:spacing w:before="120"/>
              <w:jc w:val="both"/>
              <w:rPr>
                <w:rFonts w:ascii="Trebuchet MS" w:hAnsi="Trebuchet MS" w:cstheme="minorHAnsi"/>
                <w:sz w:val="20"/>
                <w:szCs w:val="20"/>
                <w:lang w:val="ro-RO"/>
              </w:rPr>
            </w:pPr>
          </w:p>
        </w:tc>
        <w:tc>
          <w:tcPr>
            <w:tcW w:w="1298" w:type="dxa"/>
            <w:tcBorders>
              <w:top w:val="single" w:sz="2" w:space="0" w:color="365F91"/>
              <w:bottom w:val="single" w:sz="2" w:space="0" w:color="365F91"/>
            </w:tcBorders>
            <w:shd w:val="clear" w:color="000000" w:fill="FFFFFF"/>
            <w:noWrap/>
            <w:hideMark/>
          </w:tcPr>
          <w:p w14:paraId="6018F9B5"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4,1%</w:t>
            </w:r>
          </w:p>
        </w:tc>
        <w:tc>
          <w:tcPr>
            <w:tcW w:w="1402" w:type="dxa"/>
            <w:tcBorders>
              <w:top w:val="single" w:sz="2" w:space="0" w:color="365F91"/>
              <w:bottom w:val="single" w:sz="2" w:space="0" w:color="365F91"/>
            </w:tcBorders>
            <w:shd w:val="clear" w:color="auto" w:fill="auto"/>
            <w:noWrap/>
          </w:tcPr>
          <w:p w14:paraId="39307124"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sz w:val="20"/>
                <w:szCs w:val="20"/>
                <w:lang w:val="ro-RO"/>
              </w:rPr>
              <w:t xml:space="preserve">   5,4%</w:t>
            </w:r>
          </w:p>
        </w:tc>
        <w:tc>
          <w:tcPr>
            <w:tcW w:w="1350" w:type="dxa"/>
            <w:tcBorders>
              <w:top w:val="single" w:sz="2" w:space="0" w:color="365F91"/>
              <w:bottom w:val="single" w:sz="2" w:space="0" w:color="365F91"/>
            </w:tcBorders>
            <w:shd w:val="clear" w:color="auto" w:fill="auto"/>
            <w:noWrap/>
          </w:tcPr>
          <w:p w14:paraId="12714A7F"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sz w:val="20"/>
                <w:szCs w:val="20"/>
                <w:lang w:val="ro-RO"/>
              </w:rPr>
              <w:t xml:space="preserve">    5,0%</w:t>
            </w:r>
          </w:p>
        </w:tc>
        <w:tc>
          <w:tcPr>
            <w:tcW w:w="1260" w:type="dxa"/>
            <w:tcBorders>
              <w:top w:val="single" w:sz="2" w:space="0" w:color="365F91"/>
              <w:bottom w:val="single" w:sz="2" w:space="0" w:color="365F91"/>
            </w:tcBorders>
            <w:shd w:val="clear" w:color="auto" w:fill="auto"/>
            <w:noWrap/>
          </w:tcPr>
          <w:p w14:paraId="1F43AA81"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sz w:val="20"/>
                <w:szCs w:val="20"/>
                <w:lang w:val="ro-RO"/>
              </w:rPr>
              <w:t xml:space="preserve">    4,4%</w:t>
            </w:r>
          </w:p>
        </w:tc>
        <w:tc>
          <w:tcPr>
            <w:tcW w:w="1218" w:type="dxa"/>
            <w:tcBorders>
              <w:top w:val="single" w:sz="2" w:space="0" w:color="365F91"/>
              <w:bottom w:val="single" w:sz="2" w:space="0" w:color="365F91"/>
            </w:tcBorders>
            <w:shd w:val="clear" w:color="auto" w:fill="auto"/>
            <w:noWrap/>
          </w:tcPr>
          <w:p w14:paraId="01F0CB78"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sz w:val="20"/>
                <w:szCs w:val="20"/>
                <w:lang w:val="ro-RO"/>
              </w:rPr>
              <w:t xml:space="preserve">     3,7%</w:t>
            </w:r>
          </w:p>
        </w:tc>
      </w:tr>
      <w:tr w:rsidR="00926508" w:rsidRPr="00FD07EC" w14:paraId="1E9533B5" w14:textId="77777777" w:rsidTr="00617710">
        <w:trPr>
          <w:gridBefore w:val="1"/>
          <w:wBefore w:w="460" w:type="dxa"/>
          <w:trHeight w:val="358"/>
          <w:jc w:val="center"/>
        </w:trPr>
        <w:tc>
          <w:tcPr>
            <w:tcW w:w="2090" w:type="dxa"/>
            <w:tcBorders>
              <w:top w:val="single" w:sz="2" w:space="0" w:color="365F91"/>
              <w:bottom w:val="single" w:sz="2" w:space="0" w:color="365F91"/>
            </w:tcBorders>
            <w:shd w:val="clear" w:color="auto" w:fill="auto"/>
            <w:noWrap/>
            <w:vAlign w:val="center"/>
            <w:hideMark/>
          </w:tcPr>
          <w:p w14:paraId="414EDA8C" w14:textId="77777777" w:rsidR="00926508" w:rsidRPr="00FD07EC" w:rsidRDefault="00926508" w:rsidP="003C1531">
            <w:pPr>
              <w:suppressAutoHyphens/>
              <w:spacing w:before="120"/>
              <w:rPr>
                <w:rFonts w:ascii="Trebuchet MS" w:hAnsi="Trebuchet MS" w:cstheme="minorHAnsi"/>
                <w:sz w:val="20"/>
                <w:szCs w:val="20"/>
                <w:lang w:val="ro-RO"/>
              </w:rPr>
            </w:pPr>
            <w:r w:rsidRPr="00FD07EC">
              <w:rPr>
                <w:rFonts w:ascii="Trebuchet MS" w:hAnsi="Trebuchet MS" w:cstheme="minorHAnsi"/>
                <w:sz w:val="20"/>
                <w:szCs w:val="20"/>
                <w:lang w:val="ro-RO"/>
              </w:rPr>
              <w:t>II.</w:t>
            </w:r>
            <w:r>
              <w:rPr>
                <w:rFonts w:ascii="Trebuchet MS" w:hAnsi="Trebuchet MS" w:cstheme="minorHAnsi"/>
                <w:sz w:val="20"/>
                <w:szCs w:val="20"/>
                <w:lang w:val="ro-RO"/>
              </w:rPr>
              <w:t xml:space="preserve"> </w:t>
            </w:r>
            <w:r w:rsidRPr="00FD07EC">
              <w:rPr>
                <w:rFonts w:ascii="Trebuchet MS" w:hAnsi="Trebuchet MS" w:cstheme="minorHAnsi"/>
                <w:sz w:val="20"/>
                <w:szCs w:val="20"/>
                <w:lang w:val="ro-RO"/>
              </w:rPr>
              <w:t>PIB                  (mld. lei)</w:t>
            </w:r>
            <w:r w:rsidRPr="00FD07EC">
              <w:rPr>
                <w:rFonts w:ascii="Trebuchet MS" w:hAnsi="Trebuchet MS" w:cstheme="minorHAnsi"/>
                <w:sz w:val="20"/>
                <w:szCs w:val="20"/>
                <w:vertAlign w:val="superscript"/>
                <w:lang w:val="ro-RO"/>
              </w:rPr>
              <w:footnoteReference w:id="59"/>
            </w:r>
          </w:p>
        </w:tc>
        <w:tc>
          <w:tcPr>
            <w:tcW w:w="630" w:type="dxa"/>
            <w:tcBorders>
              <w:top w:val="single" w:sz="2" w:space="0" w:color="365F91"/>
              <w:bottom w:val="single" w:sz="2" w:space="0" w:color="365F91"/>
            </w:tcBorders>
          </w:tcPr>
          <w:p w14:paraId="0922F159" w14:textId="77777777" w:rsidR="00926508" w:rsidRPr="00FD07EC" w:rsidRDefault="00926508" w:rsidP="003C1531">
            <w:pPr>
              <w:suppressAutoHyphens/>
              <w:spacing w:before="120"/>
              <w:jc w:val="both"/>
              <w:rPr>
                <w:rFonts w:ascii="Trebuchet MS" w:hAnsi="Trebuchet MS" w:cstheme="minorHAnsi"/>
                <w:sz w:val="20"/>
                <w:szCs w:val="20"/>
                <w:lang w:val="ro-RO"/>
              </w:rPr>
            </w:pPr>
          </w:p>
        </w:tc>
        <w:tc>
          <w:tcPr>
            <w:tcW w:w="1298" w:type="dxa"/>
            <w:tcBorders>
              <w:top w:val="single" w:sz="2" w:space="0" w:color="365F91"/>
              <w:bottom w:val="single" w:sz="2" w:space="0" w:color="365F91"/>
            </w:tcBorders>
            <w:shd w:val="clear" w:color="000000" w:fill="FFFFFF"/>
            <w:noWrap/>
          </w:tcPr>
          <w:p w14:paraId="1C91978F"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1.604,6</w:t>
            </w:r>
          </w:p>
        </w:tc>
        <w:tc>
          <w:tcPr>
            <w:tcW w:w="1402" w:type="dxa"/>
            <w:tcBorders>
              <w:top w:val="single" w:sz="2" w:space="0" w:color="365F91"/>
              <w:bottom w:val="single" w:sz="2" w:space="0" w:color="365F91"/>
            </w:tcBorders>
            <w:shd w:val="clear" w:color="auto" w:fill="auto"/>
            <w:noWrap/>
          </w:tcPr>
          <w:p w14:paraId="18701395"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1.764,5</w:t>
            </w:r>
          </w:p>
        </w:tc>
        <w:tc>
          <w:tcPr>
            <w:tcW w:w="1350" w:type="dxa"/>
            <w:tcBorders>
              <w:top w:val="single" w:sz="2" w:space="0" w:color="365F91"/>
              <w:bottom w:val="single" w:sz="2" w:space="0" w:color="365F91"/>
            </w:tcBorders>
            <w:shd w:val="clear" w:color="auto" w:fill="auto"/>
            <w:noWrap/>
          </w:tcPr>
          <w:p w14:paraId="1EABEB4F"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1.912,6</w:t>
            </w:r>
          </w:p>
        </w:tc>
        <w:tc>
          <w:tcPr>
            <w:tcW w:w="1260" w:type="dxa"/>
            <w:tcBorders>
              <w:top w:val="single" w:sz="2" w:space="0" w:color="365F91"/>
              <w:bottom w:val="single" w:sz="2" w:space="0" w:color="365F91"/>
            </w:tcBorders>
            <w:shd w:val="clear" w:color="auto" w:fill="auto"/>
            <w:noWrap/>
          </w:tcPr>
          <w:p w14:paraId="446F07AC"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2.067,1</w:t>
            </w:r>
          </w:p>
        </w:tc>
        <w:tc>
          <w:tcPr>
            <w:tcW w:w="1218" w:type="dxa"/>
            <w:tcBorders>
              <w:top w:val="single" w:sz="2" w:space="0" w:color="365F91"/>
              <w:bottom w:val="single" w:sz="2" w:space="0" w:color="365F91"/>
            </w:tcBorders>
            <w:shd w:val="clear" w:color="auto" w:fill="auto"/>
            <w:noWrap/>
          </w:tcPr>
          <w:p w14:paraId="72862062" w14:textId="77777777" w:rsidR="00926508" w:rsidRPr="00FD07EC" w:rsidRDefault="00926508" w:rsidP="003C1531">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2.218,6</w:t>
            </w:r>
          </w:p>
        </w:tc>
      </w:tr>
    </w:tbl>
    <w:p w14:paraId="1C882E9F" w14:textId="432C76EC" w:rsidR="00926508" w:rsidRDefault="00926508" w:rsidP="00926508">
      <w:pPr>
        <w:suppressAutoHyphens/>
        <w:jc w:val="both"/>
        <w:rPr>
          <w:rFonts w:ascii="Trebuchet MS" w:hAnsi="Trebuchet MS" w:cstheme="minorHAnsi"/>
          <w:sz w:val="20"/>
          <w:szCs w:val="20"/>
          <w:lang w:val="ro-RO"/>
        </w:rPr>
      </w:pPr>
      <w:r w:rsidRPr="00D413AD">
        <w:rPr>
          <w:rFonts w:ascii="Trebuchet MS" w:hAnsi="Trebuchet MS" w:cstheme="minorHAnsi"/>
          <w:lang w:val="ro-RO"/>
        </w:rPr>
        <w:t xml:space="preserve">*) </w:t>
      </w:r>
      <w:r w:rsidRPr="00943F70">
        <w:rPr>
          <w:rFonts w:ascii="Trebuchet MS" w:hAnsi="Trebuchet MS" w:cstheme="minorHAnsi"/>
          <w:sz w:val="20"/>
          <w:szCs w:val="20"/>
          <w:lang w:val="ro-RO"/>
        </w:rPr>
        <w:t>proiecția garanțiilor a avut la bază valoarea estimată de Ministerul Finanțelor pentru</w:t>
      </w:r>
      <w:r w:rsidR="002E5FDD">
        <w:rPr>
          <w:rFonts w:ascii="Trebuchet MS" w:hAnsi="Trebuchet MS" w:cstheme="minorHAnsi"/>
          <w:sz w:val="20"/>
          <w:szCs w:val="20"/>
          <w:lang w:val="ro-RO"/>
        </w:rPr>
        <w:t xml:space="preserve"> </w:t>
      </w:r>
      <w:r w:rsidRPr="00943F70">
        <w:rPr>
          <w:rFonts w:ascii="Trebuchet MS" w:hAnsi="Trebuchet MS" w:cstheme="minorHAnsi"/>
          <w:sz w:val="20"/>
          <w:szCs w:val="20"/>
          <w:lang w:val="ro-RO"/>
        </w:rPr>
        <w:t xml:space="preserve">emiterea de noi garanții de stat </w:t>
      </w:r>
    </w:p>
    <w:p w14:paraId="1BDB2430" w14:textId="3439ED11" w:rsidR="009630DC" w:rsidRDefault="009630DC" w:rsidP="00926508">
      <w:pPr>
        <w:suppressAutoHyphens/>
        <w:jc w:val="both"/>
        <w:rPr>
          <w:rFonts w:ascii="Trebuchet MS" w:hAnsi="Trebuchet MS" w:cstheme="minorHAnsi"/>
          <w:sz w:val="20"/>
          <w:szCs w:val="20"/>
          <w:lang w:val="ro-RO"/>
        </w:rPr>
      </w:pPr>
    </w:p>
    <w:p w14:paraId="2D487BCB" w14:textId="6C324121" w:rsidR="009630DC" w:rsidRDefault="009630DC" w:rsidP="00926508">
      <w:pPr>
        <w:suppressAutoHyphens/>
        <w:jc w:val="both"/>
        <w:rPr>
          <w:rFonts w:ascii="Trebuchet MS" w:hAnsi="Trebuchet MS" w:cstheme="minorHAnsi"/>
          <w:sz w:val="20"/>
          <w:szCs w:val="20"/>
          <w:lang w:val="ro-RO"/>
        </w:rPr>
      </w:pPr>
    </w:p>
    <w:p w14:paraId="5EF985F9" w14:textId="2E6515DB" w:rsidR="009630DC" w:rsidRPr="00C34B3B" w:rsidRDefault="00C34B3B" w:rsidP="00926508">
      <w:pPr>
        <w:suppressAutoHyphens/>
        <w:jc w:val="both"/>
        <w:rPr>
          <w:rFonts w:ascii="Trebuchet MS" w:hAnsi="Trebuchet MS" w:cstheme="minorHAnsi"/>
          <w:i/>
          <w:lang w:val="ro-RO"/>
        </w:rPr>
      </w:pPr>
      <w:r w:rsidRPr="00C34B3B">
        <w:rPr>
          <w:rFonts w:ascii="Trebuchet MS" w:hAnsi="Trebuchet MS" w:cstheme="minorHAnsi"/>
          <w:i/>
          <w:lang w:val="ro-RO"/>
        </w:rPr>
        <w:t>Riscul bugetar rezultat din plățile ce ar putea fi efectuate de MF în calitate de garant, pentru garanțiile emise de stat</w:t>
      </w:r>
    </w:p>
    <w:p w14:paraId="7704450D" w14:textId="77777777" w:rsidR="00C34B3B" w:rsidRPr="00C34B3B" w:rsidRDefault="00C34B3B" w:rsidP="00926508">
      <w:pPr>
        <w:suppressAutoHyphens/>
        <w:jc w:val="both"/>
        <w:rPr>
          <w:rFonts w:ascii="Trebuchet MS" w:hAnsi="Trebuchet MS" w:cstheme="minorHAnsi"/>
          <w:lang w:val="ro-RO"/>
        </w:rPr>
      </w:pPr>
    </w:p>
    <w:tbl>
      <w:tblPr>
        <w:tblW w:w="9708" w:type="dxa"/>
        <w:jc w:val="center"/>
        <w:tblLayout w:type="fixed"/>
        <w:tblLook w:val="04A0" w:firstRow="1" w:lastRow="0" w:firstColumn="1" w:lastColumn="0" w:noHBand="0" w:noVBand="1"/>
      </w:tblPr>
      <w:tblGrid>
        <w:gridCol w:w="460"/>
        <w:gridCol w:w="2090"/>
        <w:gridCol w:w="630"/>
        <w:gridCol w:w="1298"/>
        <w:gridCol w:w="1402"/>
        <w:gridCol w:w="1350"/>
        <w:gridCol w:w="1260"/>
        <w:gridCol w:w="1218"/>
      </w:tblGrid>
      <w:tr w:rsidR="00C34B3B" w:rsidRPr="00FD07EC" w14:paraId="0085E422" w14:textId="77777777" w:rsidTr="00476753">
        <w:trPr>
          <w:trHeight w:val="716"/>
          <w:jc w:val="center"/>
        </w:trPr>
        <w:tc>
          <w:tcPr>
            <w:tcW w:w="3180" w:type="dxa"/>
            <w:gridSpan w:val="3"/>
            <w:tcBorders>
              <w:top w:val="single" w:sz="8" w:space="0" w:color="auto"/>
              <w:left w:val="single" w:sz="8" w:space="0" w:color="auto"/>
              <w:bottom w:val="single" w:sz="2" w:space="0" w:color="365F91"/>
              <w:right w:val="single" w:sz="4" w:space="0" w:color="auto"/>
            </w:tcBorders>
            <w:shd w:val="clear" w:color="auto" w:fill="D9D9D9" w:themeFill="background1" w:themeFillShade="D9"/>
            <w:noWrap/>
            <w:vAlign w:val="center"/>
            <w:hideMark/>
          </w:tcPr>
          <w:p w14:paraId="46E5F8CC" w14:textId="77777777" w:rsidR="00C34B3B" w:rsidRPr="00FD07EC" w:rsidRDefault="00C34B3B" w:rsidP="00476753">
            <w:pPr>
              <w:suppressAutoHyphens/>
              <w:spacing w:before="120"/>
              <w:jc w:val="center"/>
              <w:rPr>
                <w:rFonts w:ascii="Trebuchet MS" w:hAnsi="Trebuchet MS" w:cstheme="minorHAnsi"/>
                <w:color w:val="FF0000"/>
                <w:sz w:val="20"/>
                <w:szCs w:val="20"/>
                <w:lang w:val="ro-RO"/>
              </w:rPr>
            </w:pPr>
          </w:p>
        </w:tc>
        <w:tc>
          <w:tcPr>
            <w:tcW w:w="1298" w:type="dxa"/>
            <w:tcBorders>
              <w:top w:val="single" w:sz="8" w:space="0" w:color="auto"/>
              <w:left w:val="single" w:sz="4" w:space="0" w:color="auto"/>
              <w:bottom w:val="single" w:sz="2" w:space="0" w:color="365F91"/>
              <w:right w:val="single" w:sz="4" w:space="0" w:color="auto"/>
            </w:tcBorders>
            <w:shd w:val="clear" w:color="auto" w:fill="D9D9D9" w:themeFill="background1" w:themeFillShade="D9"/>
            <w:noWrap/>
            <w:vAlign w:val="center"/>
            <w:hideMark/>
          </w:tcPr>
          <w:p w14:paraId="7F867D6D" w14:textId="77777777" w:rsidR="00C34B3B" w:rsidRPr="00FD07EC" w:rsidRDefault="00C34B3B" w:rsidP="00476753">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 xml:space="preserve">2023 </w:t>
            </w:r>
          </w:p>
        </w:tc>
        <w:tc>
          <w:tcPr>
            <w:tcW w:w="1402" w:type="dxa"/>
            <w:tcBorders>
              <w:top w:val="single" w:sz="8" w:space="0" w:color="auto"/>
              <w:left w:val="single" w:sz="4" w:space="0" w:color="auto"/>
              <w:bottom w:val="single" w:sz="2" w:space="0" w:color="365F91"/>
              <w:right w:val="single" w:sz="4" w:space="0" w:color="auto"/>
            </w:tcBorders>
            <w:shd w:val="clear" w:color="auto" w:fill="D9D9D9" w:themeFill="background1" w:themeFillShade="D9"/>
            <w:noWrap/>
            <w:vAlign w:val="center"/>
          </w:tcPr>
          <w:p w14:paraId="6586BE33" w14:textId="77777777" w:rsidR="00C34B3B" w:rsidRPr="00FD07EC" w:rsidRDefault="00C34B3B" w:rsidP="00476753">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2024 estim.</w:t>
            </w:r>
          </w:p>
        </w:tc>
        <w:tc>
          <w:tcPr>
            <w:tcW w:w="1350" w:type="dxa"/>
            <w:tcBorders>
              <w:top w:val="single" w:sz="8" w:space="0" w:color="auto"/>
              <w:left w:val="single" w:sz="4" w:space="0" w:color="auto"/>
              <w:bottom w:val="single" w:sz="2" w:space="0" w:color="365F91"/>
              <w:right w:val="single" w:sz="4" w:space="0" w:color="auto"/>
            </w:tcBorders>
            <w:shd w:val="clear" w:color="auto" w:fill="D9D9D9" w:themeFill="background1" w:themeFillShade="D9"/>
            <w:noWrap/>
            <w:vAlign w:val="center"/>
          </w:tcPr>
          <w:p w14:paraId="7D3B9140" w14:textId="77777777" w:rsidR="00C34B3B" w:rsidRPr="00FD07EC" w:rsidRDefault="00C34B3B" w:rsidP="00476753">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2025 prog.</w:t>
            </w:r>
          </w:p>
        </w:tc>
        <w:tc>
          <w:tcPr>
            <w:tcW w:w="1260" w:type="dxa"/>
            <w:tcBorders>
              <w:top w:val="single" w:sz="8" w:space="0" w:color="auto"/>
              <w:left w:val="single" w:sz="4" w:space="0" w:color="auto"/>
              <w:bottom w:val="single" w:sz="2" w:space="0" w:color="365F91"/>
              <w:right w:val="single" w:sz="4" w:space="0" w:color="auto"/>
            </w:tcBorders>
            <w:shd w:val="clear" w:color="auto" w:fill="D9D9D9" w:themeFill="background1" w:themeFillShade="D9"/>
            <w:noWrap/>
            <w:vAlign w:val="center"/>
          </w:tcPr>
          <w:p w14:paraId="71404593" w14:textId="77777777" w:rsidR="00C34B3B" w:rsidRPr="00FD07EC" w:rsidRDefault="00C34B3B" w:rsidP="00476753">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2026 prog.</w:t>
            </w:r>
          </w:p>
        </w:tc>
        <w:tc>
          <w:tcPr>
            <w:tcW w:w="1218" w:type="dxa"/>
            <w:tcBorders>
              <w:top w:val="single" w:sz="8" w:space="0" w:color="auto"/>
              <w:left w:val="single" w:sz="4" w:space="0" w:color="auto"/>
              <w:bottom w:val="single" w:sz="2" w:space="0" w:color="365F91"/>
              <w:right w:val="single" w:sz="8" w:space="0" w:color="auto"/>
            </w:tcBorders>
            <w:shd w:val="clear" w:color="auto" w:fill="D9D9D9" w:themeFill="background1" w:themeFillShade="D9"/>
            <w:noWrap/>
            <w:vAlign w:val="center"/>
          </w:tcPr>
          <w:p w14:paraId="49BA0606" w14:textId="77777777" w:rsidR="00C34B3B" w:rsidRPr="00FD07EC" w:rsidRDefault="00C34B3B" w:rsidP="00476753">
            <w:pPr>
              <w:suppressAutoHyphens/>
              <w:spacing w:before="120"/>
              <w:jc w:val="center"/>
              <w:rPr>
                <w:rFonts w:ascii="Trebuchet MS" w:hAnsi="Trebuchet MS" w:cstheme="minorHAnsi"/>
                <w:sz w:val="20"/>
                <w:szCs w:val="20"/>
                <w:lang w:val="ro-RO"/>
              </w:rPr>
            </w:pPr>
            <w:r w:rsidRPr="00FD07EC">
              <w:rPr>
                <w:rFonts w:ascii="Trebuchet MS" w:hAnsi="Trebuchet MS" w:cstheme="minorHAnsi"/>
                <w:sz w:val="20"/>
                <w:szCs w:val="20"/>
                <w:lang w:val="ro-RO"/>
              </w:rPr>
              <w:t>2027 prog.</w:t>
            </w:r>
          </w:p>
        </w:tc>
      </w:tr>
      <w:tr w:rsidR="00C34B3B" w:rsidRPr="00223989" w14:paraId="7222863B" w14:textId="77777777" w:rsidTr="00476753">
        <w:trPr>
          <w:gridBefore w:val="1"/>
          <w:wBefore w:w="460" w:type="dxa"/>
          <w:trHeight w:val="531"/>
          <w:jc w:val="center"/>
        </w:trPr>
        <w:tc>
          <w:tcPr>
            <w:tcW w:w="9248" w:type="dxa"/>
            <w:gridSpan w:val="7"/>
            <w:tcBorders>
              <w:top w:val="single" w:sz="2" w:space="0" w:color="365F91"/>
              <w:bottom w:val="single" w:sz="2" w:space="0" w:color="365F91"/>
            </w:tcBorders>
            <w:shd w:val="clear" w:color="auto" w:fill="FFFFFF"/>
          </w:tcPr>
          <w:p w14:paraId="2B8D9890" w14:textId="25C189EF"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I.   </w:t>
            </w:r>
            <w:r>
              <w:rPr>
                <w:rFonts w:ascii="Trebuchet MS" w:hAnsi="Trebuchet MS" w:cstheme="minorHAnsi"/>
                <w:sz w:val="20"/>
                <w:szCs w:val="20"/>
                <w:lang w:val="ro-RO"/>
              </w:rPr>
              <w:t>Plăți MF în calitate de garant pentru garanțiile emise de stat</w:t>
            </w:r>
            <w:r w:rsidRPr="00FD07EC">
              <w:rPr>
                <w:rFonts w:ascii="Trebuchet MS" w:hAnsi="Trebuchet MS" w:cstheme="minorHAnsi"/>
                <w:sz w:val="20"/>
                <w:szCs w:val="20"/>
                <w:lang w:val="ro-RO"/>
              </w:rPr>
              <w:t>*)</w:t>
            </w:r>
          </w:p>
        </w:tc>
      </w:tr>
      <w:tr w:rsidR="00C34B3B" w:rsidRPr="00FD07EC" w14:paraId="636F5500" w14:textId="77777777" w:rsidTr="00476753">
        <w:trPr>
          <w:gridBefore w:val="1"/>
          <w:wBefore w:w="460" w:type="dxa"/>
          <w:trHeight w:val="337"/>
          <w:jc w:val="center"/>
        </w:trPr>
        <w:tc>
          <w:tcPr>
            <w:tcW w:w="2090" w:type="dxa"/>
            <w:tcBorders>
              <w:top w:val="single" w:sz="2" w:space="0" w:color="365F91"/>
              <w:bottom w:val="single" w:sz="2" w:space="0" w:color="365F91"/>
            </w:tcBorders>
            <w:shd w:val="clear" w:color="auto" w:fill="auto"/>
            <w:noWrap/>
            <w:vAlign w:val="center"/>
            <w:hideMark/>
          </w:tcPr>
          <w:p w14:paraId="31847A6F" w14:textId="55D4B3C7"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 m</w:t>
            </w:r>
            <w:r>
              <w:rPr>
                <w:rFonts w:ascii="Trebuchet MS" w:hAnsi="Trebuchet MS" w:cstheme="minorHAnsi"/>
                <w:sz w:val="20"/>
                <w:szCs w:val="20"/>
                <w:lang w:val="ro-RO"/>
              </w:rPr>
              <w:t>i</w:t>
            </w:r>
            <w:r w:rsidRPr="00FD07EC">
              <w:rPr>
                <w:rFonts w:ascii="Trebuchet MS" w:hAnsi="Trebuchet MS" w:cstheme="minorHAnsi"/>
                <w:sz w:val="20"/>
                <w:szCs w:val="20"/>
                <w:lang w:val="ro-RO"/>
              </w:rPr>
              <w:t>l</w:t>
            </w:r>
            <w:r>
              <w:rPr>
                <w:rFonts w:ascii="Trebuchet MS" w:hAnsi="Trebuchet MS" w:cstheme="minorHAnsi"/>
                <w:sz w:val="20"/>
                <w:szCs w:val="20"/>
                <w:lang w:val="ro-RO"/>
              </w:rPr>
              <w:t>. l</w:t>
            </w:r>
            <w:r w:rsidRPr="00FD07EC">
              <w:rPr>
                <w:rFonts w:ascii="Trebuchet MS" w:hAnsi="Trebuchet MS" w:cstheme="minorHAnsi"/>
                <w:sz w:val="20"/>
                <w:szCs w:val="20"/>
                <w:lang w:val="ro-RO"/>
              </w:rPr>
              <w:t xml:space="preserve">ei </w:t>
            </w:r>
          </w:p>
        </w:tc>
        <w:tc>
          <w:tcPr>
            <w:tcW w:w="630" w:type="dxa"/>
            <w:tcBorders>
              <w:top w:val="single" w:sz="2" w:space="0" w:color="365F91"/>
              <w:bottom w:val="single" w:sz="2" w:space="0" w:color="365F91"/>
            </w:tcBorders>
          </w:tcPr>
          <w:p w14:paraId="4259D342" w14:textId="77777777" w:rsidR="00C34B3B" w:rsidRPr="00FD07EC" w:rsidRDefault="00C34B3B" w:rsidP="00476753">
            <w:pPr>
              <w:suppressAutoHyphens/>
              <w:spacing w:before="120"/>
              <w:jc w:val="both"/>
              <w:rPr>
                <w:rFonts w:ascii="Trebuchet MS" w:hAnsi="Trebuchet MS" w:cstheme="minorHAnsi"/>
                <w:sz w:val="20"/>
                <w:szCs w:val="20"/>
                <w:lang w:val="ro-RO"/>
              </w:rPr>
            </w:pPr>
          </w:p>
        </w:tc>
        <w:tc>
          <w:tcPr>
            <w:tcW w:w="1298" w:type="dxa"/>
            <w:tcBorders>
              <w:top w:val="single" w:sz="2" w:space="0" w:color="365F91"/>
              <w:bottom w:val="single" w:sz="2" w:space="0" w:color="365F91"/>
            </w:tcBorders>
            <w:shd w:val="clear" w:color="000000" w:fill="FFFFFF"/>
            <w:noWrap/>
            <w:hideMark/>
          </w:tcPr>
          <w:p w14:paraId="0B0A6A24" w14:textId="1E38AFF7"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w:t>
            </w:r>
            <w:r>
              <w:rPr>
                <w:rFonts w:ascii="Trebuchet MS" w:hAnsi="Trebuchet MS" w:cstheme="minorHAnsi"/>
                <w:sz w:val="20"/>
                <w:szCs w:val="20"/>
                <w:lang w:val="ro-RO"/>
              </w:rPr>
              <w:t>397</w:t>
            </w:r>
            <w:r w:rsidRPr="00FD07EC">
              <w:rPr>
                <w:rFonts w:ascii="Trebuchet MS" w:hAnsi="Trebuchet MS" w:cstheme="minorHAnsi"/>
                <w:sz w:val="20"/>
                <w:szCs w:val="20"/>
                <w:lang w:val="ro-RO"/>
              </w:rPr>
              <w:t>,</w:t>
            </w:r>
            <w:r>
              <w:rPr>
                <w:rFonts w:ascii="Trebuchet MS" w:hAnsi="Trebuchet MS" w:cstheme="minorHAnsi"/>
                <w:sz w:val="20"/>
                <w:szCs w:val="20"/>
                <w:lang w:val="ro-RO"/>
              </w:rPr>
              <w:t>5</w:t>
            </w:r>
          </w:p>
        </w:tc>
        <w:tc>
          <w:tcPr>
            <w:tcW w:w="1402" w:type="dxa"/>
            <w:tcBorders>
              <w:top w:val="single" w:sz="2" w:space="0" w:color="365F91"/>
              <w:bottom w:val="single" w:sz="2" w:space="0" w:color="365F91"/>
            </w:tcBorders>
            <w:shd w:val="clear" w:color="auto" w:fill="auto"/>
            <w:noWrap/>
          </w:tcPr>
          <w:p w14:paraId="29968E6B" w14:textId="75FFF79D"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w:t>
            </w:r>
            <w:r>
              <w:rPr>
                <w:rFonts w:ascii="Trebuchet MS" w:hAnsi="Trebuchet MS" w:cstheme="minorHAnsi"/>
                <w:sz w:val="20"/>
                <w:szCs w:val="20"/>
                <w:lang w:val="ro-RO"/>
              </w:rPr>
              <w:t>278</w:t>
            </w:r>
            <w:r w:rsidRPr="00FD07EC">
              <w:rPr>
                <w:rFonts w:ascii="Trebuchet MS" w:hAnsi="Trebuchet MS" w:cstheme="minorHAnsi"/>
                <w:sz w:val="20"/>
                <w:szCs w:val="20"/>
                <w:lang w:val="ro-RO"/>
              </w:rPr>
              <w:t>,</w:t>
            </w:r>
            <w:r>
              <w:rPr>
                <w:rFonts w:ascii="Trebuchet MS" w:hAnsi="Trebuchet MS" w:cstheme="minorHAnsi"/>
                <w:sz w:val="20"/>
                <w:szCs w:val="20"/>
                <w:lang w:val="ro-RO"/>
              </w:rPr>
              <w:t>4</w:t>
            </w:r>
            <w:r w:rsidRPr="00FD07EC">
              <w:rPr>
                <w:rFonts w:ascii="Trebuchet MS" w:hAnsi="Trebuchet MS" w:cstheme="minorHAnsi"/>
                <w:sz w:val="20"/>
                <w:szCs w:val="20"/>
                <w:lang w:val="ro-RO"/>
              </w:rPr>
              <w:t xml:space="preserve">      </w:t>
            </w:r>
          </w:p>
        </w:tc>
        <w:tc>
          <w:tcPr>
            <w:tcW w:w="1350" w:type="dxa"/>
            <w:tcBorders>
              <w:top w:val="single" w:sz="2" w:space="0" w:color="365F91"/>
              <w:bottom w:val="single" w:sz="2" w:space="0" w:color="365F91"/>
            </w:tcBorders>
            <w:shd w:val="clear" w:color="auto" w:fill="auto"/>
            <w:noWrap/>
          </w:tcPr>
          <w:p w14:paraId="0FE26036" w14:textId="5FDDDA66"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w:t>
            </w:r>
            <w:r>
              <w:rPr>
                <w:rFonts w:ascii="Trebuchet MS" w:hAnsi="Trebuchet MS" w:cstheme="minorHAnsi"/>
                <w:sz w:val="20"/>
                <w:szCs w:val="20"/>
                <w:lang w:val="ro-RO"/>
              </w:rPr>
              <w:t>713</w:t>
            </w:r>
            <w:r w:rsidRPr="00FD07EC">
              <w:rPr>
                <w:rFonts w:ascii="Trebuchet MS" w:hAnsi="Trebuchet MS" w:cstheme="minorHAnsi"/>
                <w:sz w:val="20"/>
                <w:szCs w:val="20"/>
                <w:lang w:val="ro-RO"/>
              </w:rPr>
              <w:t>,</w:t>
            </w:r>
            <w:r>
              <w:rPr>
                <w:rFonts w:ascii="Trebuchet MS" w:hAnsi="Trebuchet MS" w:cstheme="minorHAnsi"/>
                <w:sz w:val="20"/>
                <w:szCs w:val="20"/>
                <w:lang w:val="ro-RO"/>
              </w:rPr>
              <w:t>3</w:t>
            </w:r>
          </w:p>
        </w:tc>
        <w:tc>
          <w:tcPr>
            <w:tcW w:w="1260" w:type="dxa"/>
            <w:tcBorders>
              <w:top w:val="single" w:sz="2" w:space="0" w:color="365F91"/>
              <w:bottom w:val="single" w:sz="2" w:space="0" w:color="365F91"/>
            </w:tcBorders>
            <w:shd w:val="clear" w:color="auto" w:fill="auto"/>
            <w:noWrap/>
          </w:tcPr>
          <w:p w14:paraId="7A91BA13" w14:textId="2FD89861"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9</w:t>
            </w:r>
            <w:r>
              <w:rPr>
                <w:rFonts w:ascii="Trebuchet MS" w:hAnsi="Trebuchet MS" w:cstheme="minorHAnsi"/>
                <w:sz w:val="20"/>
                <w:szCs w:val="20"/>
                <w:lang w:val="ro-RO"/>
              </w:rPr>
              <w:t>64</w:t>
            </w:r>
            <w:r w:rsidRPr="00FD07EC">
              <w:rPr>
                <w:rFonts w:ascii="Trebuchet MS" w:hAnsi="Trebuchet MS" w:cstheme="minorHAnsi"/>
                <w:sz w:val="20"/>
                <w:szCs w:val="20"/>
                <w:lang w:val="ro-RO"/>
              </w:rPr>
              <w:t>,</w:t>
            </w:r>
            <w:r>
              <w:rPr>
                <w:rFonts w:ascii="Trebuchet MS" w:hAnsi="Trebuchet MS" w:cstheme="minorHAnsi"/>
                <w:sz w:val="20"/>
                <w:szCs w:val="20"/>
                <w:lang w:val="ro-RO"/>
              </w:rPr>
              <w:t>6</w:t>
            </w:r>
          </w:p>
        </w:tc>
        <w:tc>
          <w:tcPr>
            <w:tcW w:w="1218" w:type="dxa"/>
            <w:tcBorders>
              <w:top w:val="single" w:sz="2" w:space="0" w:color="365F91"/>
              <w:bottom w:val="single" w:sz="2" w:space="0" w:color="365F91"/>
            </w:tcBorders>
            <w:shd w:val="clear" w:color="auto" w:fill="auto"/>
            <w:noWrap/>
          </w:tcPr>
          <w:p w14:paraId="439C6F87" w14:textId="4F996F25"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w:t>
            </w:r>
            <w:r>
              <w:rPr>
                <w:rFonts w:ascii="Trebuchet MS" w:hAnsi="Trebuchet MS" w:cstheme="minorHAnsi"/>
                <w:sz w:val="20"/>
                <w:szCs w:val="20"/>
                <w:lang w:val="ro-RO"/>
              </w:rPr>
              <w:t>770</w:t>
            </w:r>
            <w:r w:rsidRPr="00FD07EC">
              <w:rPr>
                <w:rFonts w:ascii="Trebuchet MS" w:hAnsi="Trebuchet MS" w:cstheme="minorHAnsi"/>
                <w:sz w:val="20"/>
                <w:szCs w:val="20"/>
                <w:lang w:val="ro-RO"/>
              </w:rPr>
              <w:t>,</w:t>
            </w:r>
            <w:r>
              <w:rPr>
                <w:rFonts w:ascii="Trebuchet MS" w:hAnsi="Trebuchet MS" w:cstheme="minorHAnsi"/>
                <w:sz w:val="20"/>
                <w:szCs w:val="20"/>
                <w:lang w:val="ro-RO"/>
              </w:rPr>
              <w:t>6</w:t>
            </w:r>
          </w:p>
        </w:tc>
      </w:tr>
      <w:tr w:rsidR="00C34B3B" w:rsidRPr="00FD07EC" w14:paraId="76E4745F" w14:textId="77777777" w:rsidTr="00476753">
        <w:trPr>
          <w:gridBefore w:val="1"/>
          <w:wBefore w:w="460" w:type="dxa"/>
          <w:trHeight w:val="337"/>
          <w:jc w:val="center"/>
        </w:trPr>
        <w:tc>
          <w:tcPr>
            <w:tcW w:w="2090" w:type="dxa"/>
            <w:tcBorders>
              <w:top w:val="single" w:sz="2" w:space="0" w:color="365F91"/>
              <w:bottom w:val="single" w:sz="2" w:space="0" w:color="365F91"/>
            </w:tcBorders>
            <w:shd w:val="clear" w:color="auto" w:fill="auto"/>
            <w:noWrap/>
            <w:vAlign w:val="center"/>
            <w:hideMark/>
          </w:tcPr>
          <w:p w14:paraId="411CBB5D" w14:textId="77777777" w:rsidR="00C34B3B" w:rsidRPr="00FD07EC" w:rsidRDefault="00C34B3B" w:rsidP="00476753">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 % din PIB</w:t>
            </w:r>
          </w:p>
        </w:tc>
        <w:tc>
          <w:tcPr>
            <w:tcW w:w="630" w:type="dxa"/>
            <w:tcBorders>
              <w:top w:val="single" w:sz="2" w:space="0" w:color="365F91"/>
              <w:bottom w:val="single" w:sz="2" w:space="0" w:color="365F91"/>
            </w:tcBorders>
          </w:tcPr>
          <w:p w14:paraId="064CBAE0" w14:textId="77777777" w:rsidR="00C34B3B" w:rsidRPr="00FD07EC" w:rsidRDefault="00C34B3B" w:rsidP="00476753">
            <w:pPr>
              <w:suppressAutoHyphens/>
              <w:spacing w:before="120"/>
              <w:jc w:val="both"/>
              <w:rPr>
                <w:rFonts w:ascii="Trebuchet MS" w:hAnsi="Trebuchet MS" w:cstheme="minorHAnsi"/>
                <w:sz w:val="20"/>
                <w:szCs w:val="20"/>
                <w:lang w:val="ro-RO"/>
              </w:rPr>
            </w:pPr>
          </w:p>
        </w:tc>
        <w:tc>
          <w:tcPr>
            <w:tcW w:w="1298" w:type="dxa"/>
            <w:tcBorders>
              <w:top w:val="single" w:sz="2" w:space="0" w:color="365F91"/>
              <w:bottom w:val="single" w:sz="2" w:space="0" w:color="365F91"/>
            </w:tcBorders>
            <w:shd w:val="clear" w:color="000000" w:fill="FFFFFF"/>
            <w:noWrap/>
            <w:hideMark/>
          </w:tcPr>
          <w:p w14:paraId="48A9DFEB" w14:textId="1AAA36CF" w:rsidR="00C34B3B" w:rsidRPr="00FD07EC" w:rsidRDefault="00C34B3B" w:rsidP="00C34B3B">
            <w:pPr>
              <w:suppressAutoHyphens/>
              <w:spacing w:before="120"/>
              <w:jc w:val="both"/>
              <w:rPr>
                <w:rFonts w:ascii="Trebuchet MS" w:hAnsi="Trebuchet MS" w:cstheme="minorHAnsi"/>
                <w:sz w:val="20"/>
                <w:szCs w:val="20"/>
                <w:lang w:val="ro-RO"/>
              </w:rPr>
            </w:pPr>
            <w:r>
              <w:rPr>
                <w:rFonts w:ascii="Trebuchet MS" w:hAnsi="Trebuchet MS" w:cstheme="minorHAnsi"/>
                <w:sz w:val="20"/>
                <w:szCs w:val="20"/>
                <w:lang w:val="ro-RO"/>
              </w:rPr>
              <w:t xml:space="preserve">   0</w:t>
            </w:r>
            <w:r w:rsidRPr="00FD07EC">
              <w:rPr>
                <w:rFonts w:ascii="Trebuchet MS" w:hAnsi="Trebuchet MS" w:cstheme="minorHAnsi"/>
                <w:sz w:val="20"/>
                <w:szCs w:val="20"/>
                <w:lang w:val="ro-RO"/>
              </w:rPr>
              <w:t>,</w:t>
            </w:r>
            <w:r>
              <w:rPr>
                <w:rFonts w:ascii="Trebuchet MS" w:hAnsi="Trebuchet MS" w:cstheme="minorHAnsi"/>
                <w:sz w:val="20"/>
                <w:szCs w:val="20"/>
                <w:lang w:val="ro-RO"/>
              </w:rPr>
              <w:t>02</w:t>
            </w:r>
            <w:r w:rsidRPr="00FD07EC">
              <w:rPr>
                <w:rFonts w:ascii="Trebuchet MS" w:hAnsi="Trebuchet MS" w:cstheme="minorHAnsi"/>
                <w:sz w:val="20"/>
                <w:szCs w:val="20"/>
                <w:lang w:val="ro-RO"/>
              </w:rPr>
              <w:t>%</w:t>
            </w:r>
          </w:p>
        </w:tc>
        <w:tc>
          <w:tcPr>
            <w:tcW w:w="1402" w:type="dxa"/>
            <w:tcBorders>
              <w:top w:val="single" w:sz="2" w:space="0" w:color="365F91"/>
              <w:bottom w:val="single" w:sz="2" w:space="0" w:color="365F91"/>
            </w:tcBorders>
            <w:shd w:val="clear" w:color="auto" w:fill="auto"/>
            <w:noWrap/>
          </w:tcPr>
          <w:p w14:paraId="38000B38" w14:textId="78111EEC"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sz w:val="20"/>
                <w:szCs w:val="20"/>
                <w:lang w:val="ro-RO"/>
              </w:rPr>
              <w:t xml:space="preserve">   </w:t>
            </w:r>
            <w:r>
              <w:rPr>
                <w:rFonts w:ascii="Trebuchet MS" w:hAnsi="Trebuchet MS"/>
                <w:sz w:val="20"/>
                <w:szCs w:val="20"/>
                <w:lang w:val="ro-RO"/>
              </w:rPr>
              <w:t>0</w:t>
            </w:r>
            <w:r w:rsidRPr="00FD07EC">
              <w:rPr>
                <w:rFonts w:ascii="Trebuchet MS" w:hAnsi="Trebuchet MS"/>
                <w:sz w:val="20"/>
                <w:szCs w:val="20"/>
                <w:lang w:val="ro-RO"/>
              </w:rPr>
              <w:t>,</w:t>
            </w:r>
            <w:r>
              <w:rPr>
                <w:rFonts w:ascii="Trebuchet MS" w:hAnsi="Trebuchet MS"/>
                <w:sz w:val="20"/>
                <w:szCs w:val="20"/>
                <w:lang w:val="ro-RO"/>
              </w:rPr>
              <w:t>02</w:t>
            </w:r>
            <w:r w:rsidRPr="00FD07EC">
              <w:rPr>
                <w:rFonts w:ascii="Trebuchet MS" w:hAnsi="Trebuchet MS"/>
                <w:sz w:val="20"/>
                <w:szCs w:val="20"/>
                <w:lang w:val="ro-RO"/>
              </w:rPr>
              <w:t>%</w:t>
            </w:r>
          </w:p>
        </w:tc>
        <w:tc>
          <w:tcPr>
            <w:tcW w:w="1350" w:type="dxa"/>
            <w:tcBorders>
              <w:top w:val="single" w:sz="2" w:space="0" w:color="365F91"/>
              <w:bottom w:val="single" w:sz="2" w:space="0" w:color="365F91"/>
            </w:tcBorders>
            <w:shd w:val="clear" w:color="auto" w:fill="auto"/>
            <w:noWrap/>
          </w:tcPr>
          <w:p w14:paraId="74BB3CCE" w14:textId="69D804B9"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sz w:val="20"/>
                <w:szCs w:val="20"/>
                <w:lang w:val="ro-RO"/>
              </w:rPr>
              <w:t xml:space="preserve">    </w:t>
            </w:r>
            <w:r>
              <w:rPr>
                <w:rFonts w:ascii="Trebuchet MS" w:hAnsi="Trebuchet MS"/>
                <w:sz w:val="20"/>
                <w:szCs w:val="20"/>
                <w:lang w:val="ro-RO"/>
              </w:rPr>
              <w:t>0</w:t>
            </w:r>
            <w:r w:rsidRPr="00FD07EC">
              <w:rPr>
                <w:rFonts w:ascii="Trebuchet MS" w:hAnsi="Trebuchet MS"/>
                <w:sz w:val="20"/>
                <w:szCs w:val="20"/>
                <w:lang w:val="ro-RO"/>
              </w:rPr>
              <w:t>,0</w:t>
            </w:r>
            <w:r>
              <w:rPr>
                <w:rFonts w:ascii="Trebuchet MS" w:hAnsi="Trebuchet MS"/>
                <w:sz w:val="20"/>
                <w:szCs w:val="20"/>
                <w:lang w:val="ro-RO"/>
              </w:rPr>
              <w:t>4</w:t>
            </w:r>
            <w:r w:rsidRPr="00FD07EC">
              <w:rPr>
                <w:rFonts w:ascii="Trebuchet MS" w:hAnsi="Trebuchet MS"/>
                <w:sz w:val="20"/>
                <w:szCs w:val="20"/>
                <w:lang w:val="ro-RO"/>
              </w:rPr>
              <w:t>%</w:t>
            </w:r>
          </w:p>
        </w:tc>
        <w:tc>
          <w:tcPr>
            <w:tcW w:w="1260" w:type="dxa"/>
            <w:tcBorders>
              <w:top w:val="single" w:sz="2" w:space="0" w:color="365F91"/>
              <w:bottom w:val="single" w:sz="2" w:space="0" w:color="365F91"/>
            </w:tcBorders>
            <w:shd w:val="clear" w:color="auto" w:fill="auto"/>
            <w:noWrap/>
          </w:tcPr>
          <w:p w14:paraId="4E18A664" w14:textId="5F34464B"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sz w:val="20"/>
                <w:szCs w:val="20"/>
                <w:lang w:val="ro-RO"/>
              </w:rPr>
              <w:t xml:space="preserve">    </w:t>
            </w:r>
            <w:r>
              <w:rPr>
                <w:rFonts w:ascii="Trebuchet MS" w:hAnsi="Trebuchet MS"/>
                <w:sz w:val="20"/>
                <w:szCs w:val="20"/>
                <w:lang w:val="ro-RO"/>
              </w:rPr>
              <w:t>0</w:t>
            </w:r>
            <w:r w:rsidRPr="00FD07EC">
              <w:rPr>
                <w:rFonts w:ascii="Trebuchet MS" w:hAnsi="Trebuchet MS"/>
                <w:sz w:val="20"/>
                <w:szCs w:val="20"/>
                <w:lang w:val="ro-RO"/>
              </w:rPr>
              <w:t>,</w:t>
            </w:r>
            <w:r>
              <w:rPr>
                <w:rFonts w:ascii="Trebuchet MS" w:hAnsi="Trebuchet MS"/>
                <w:sz w:val="20"/>
                <w:szCs w:val="20"/>
                <w:lang w:val="ro-RO"/>
              </w:rPr>
              <w:t>05</w:t>
            </w:r>
            <w:r w:rsidRPr="00FD07EC">
              <w:rPr>
                <w:rFonts w:ascii="Trebuchet MS" w:hAnsi="Trebuchet MS"/>
                <w:sz w:val="20"/>
                <w:szCs w:val="20"/>
                <w:lang w:val="ro-RO"/>
              </w:rPr>
              <w:t>%</w:t>
            </w:r>
          </w:p>
        </w:tc>
        <w:tc>
          <w:tcPr>
            <w:tcW w:w="1218" w:type="dxa"/>
            <w:tcBorders>
              <w:top w:val="single" w:sz="2" w:space="0" w:color="365F91"/>
              <w:bottom w:val="single" w:sz="2" w:space="0" w:color="365F91"/>
            </w:tcBorders>
            <w:shd w:val="clear" w:color="auto" w:fill="auto"/>
            <w:noWrap/>
          </w:tcPr>
          <w:p w14:paraId="22B43866" w14:textId="20FDD606" w:rsidR="00C34B3B" w:rsidRPr="00FD07EC" w:rsidRDefault="00C34B3B" w:rsidP="00C34B3B">
            <w:pPr>
              <w:suppressAutoHyphens/>
              <w:spacing w:before="120"/>
              <w:jc w:val="both"/>
              <w:rPr>
                <w:rFonts w:ascii="Trebuchet MS" w:hAnsi="Trebuchet MS" w:cstheme="minorHAnsi"/>
                <w:sz w:val="20"/>
                <w:szCs w:val="20"/>
                <w:lang w:val="ro-RO"/>
              </w:rPr>
            </w:pPr>
            <w:r w:rsidRPr="00FD07EC">
              <w:rPr>
                <w:rFonts w:ascii="Trebuchet MS" w:hAnsi="Trebuchet MS"/>
                <w:sz w:val="20"/>
                <w:szCs w:val="20"/>
                <w:lang w:val="ro-RO"/>
              </w:rPr>
              <w:t xml:space="preserve">     </w:t>
            </w:r>
            <w:r>
              <w:rPr>
                <w:rFonts w:ascii="Trebuchet MS" w:hAnsi="Trebuchet MS"/>
                <w:sz w:val="20"/>
                <w:szCs w:val="20"/>
                <w:lang w:val="ro-RO"/>
              </w:rPr>
              <w:t>0</w:t>
            </w:r>
            <w:r w:rsidRPr="00FD07EC">
              <w:rPr>
                <w:rFonts w:ascii="Trebuchet MS" w:hAnsi="Trebuchet MS"/>
                <w:sz w:val="20"/>
                <w:szCs w:val="20"/>
                <w:lang w:val="ro-RO"/>
              </w:rPr>
              <w:t>,</w:t>
            </w:r>
            <w:r>
              <w:rPr>
                <w:rFonts w:ascii="Trebuchet MS" w:hAnsi="Trebuchet MS"/>
                <w:sz w:val="20"/>
                <w:szCs w:val="20"/>
                <w:lang w:val="ro-RO"/>
              </w:rPr>
              <w:t>03</w:t>
            </w:r>
            <w:r w:rsidRPr="00FD07EC">
              <w:rPr>
                <w:rFonts w:ascii="Trebuchet MS" w:hAnsi="Trebuchet MS"/>
                <w:sz w:val="20"/>
                <w:szCs w:val="20"/>
                <w:lang w:val="ro-RO"/>
              </w:rPr>
              <w:t>%</w:t>
            </w:r>
          </w:p>
        </w:tc>
      </w:tr>
      <w:tr w:rsidR="00C34B3B" w:rsidRPr="00FD07EC" w14:paraId="238CEE57" w14:textId="77777777" w:rsidTr="00476753">
        <w:trPr>
          <w:gridBefore w:val="1"/>
          <w:wBefore w:w="460" w:type="dxa"/>
          <w:trHeight w:val="358"/>
          <w:jc w:val="center"/>
        </w:trPr>
        <w:tc>
          <w:tcPr>
            <w:tcW w:w="2090" w:type="dxa"/>
            <w:tcBorders>
              <w:top w:val="single" w:sz="2" w:space="0" w:color="365F91"/>
              <w:bottom w:val="single" w:sz="2" w:space="0" w:color="365F91"/>
            </w:tcBorders>
            <w:shd w:val="clear" w:color="auto" w:fill="auto"/>
            <w:noWrap/>
            <w:vAlign w:val="center"/>
            <w:hideMark/>
          </w:tcPr>
          <w:p w14:paraId="3551601E" w14:textId="058E16BF" w:rsidR="00C34B3B" w:rsidRPr="00FD07EC" w:rsidRDefault="00C34B3B" w:rsidP="002A0341">
            <w:pPr>
              <w:suppressAutoHyphens/>
              <w:spacing w:before="120"/>
              <w:rPr>
                <w:rFonts w:ascii="Trebuchet MS" w:hAnsi="Trebuchet MS" w:cstheme="minorHAnsi"/>
                <w:sz w:val="20"/>
                <w:szCs w:val="20"/>
                <w:lang w:val="ro-RO"/>
              </w:rPr>
            </w:pPr>
            <w:r w:rsidRPr="00FD07EC">
              <w:rPr>
                <w:rFonts w:ascii="Trebuchet MS" w:hAnsi="Trebuchet MS" w:cstheme="minorHAnsi"/>
                <w:sz w:val="20"/>
                <w:szCs w:val="20"/>
                <w:lang w:val="ro-RO"/>
              </w:rPr>
              <w:t>II.</w:t>
            </w:r>
            <w:r>
              <w:rPr>
                <w:rFonts w:ascii="Trebuchet MS" w:hAnsi="Trebuchet MS" w:cstheme="minorHAnsi"/>
                <w:sz w:val="20"/>
                <w:szCs w:val="20"/>
                <w:lang w:val="ro-RO"/>
              </w:rPr>
              <w:t xml:space="preserve"> </w:t>
            </w:r>
            <w:r w:rsidRPr="00FD07EC">
              <w:rPr>
                <w:rFonts w:ascii="Trebuchet MS" w:hAnsi="Trebuchet MS" w:cstheme="minorHAnsi"/>
                <w:sz w:val="20"/>
                <w:szCs w:val="20"/>
                <w:lang w:val="ro-RO"/>
              </w:rPr>
              <w:t>PIB                  (mld. lei)</w:t>
            </w:r>
          </w:p>
        </w:tc>
        <w:tc>
          <w:tcPr>
            <w:tcW w:w="630" w:type="dxa"/>
            <w:tcBorders>
              <w:top w:val="single" w:sz="2" w:space="0" w:color="365F91"/>
              <w:bottom w:val="single" w:sz="2" w:space="0" w:color="365F91"/>
            </w:tcBorders>
          </w:tcPr>
          <w:p w14:paraId="0DE11F44" w14:textId="77777777" w:rsidR="00C34B3B" w:rsidRPr="00FD07EC" w:rsidRDefault="00C34B3B" w:rsidP="00476753">
            <w:pPr>
              <w:suppressAutoHyphens/>
              <w:spacing w:before="120"/>
              <w:jc w:val="both"/>
              <w:rPr>
                <w:rFonts w:ascii="Trebuchet MS" w:hAnsi="Trebuchet MS" w:cstheme="minorHAnsi"/>
                <w:sz w:val="20"/>
                <w:szCs w:val="20"/>
                <w:lang w:val="ro-RO"/>
              </w:rPr>
            </w:pPr>
          </w:p>
        </w:tc>
        <w:tc>
          <w:tcPr>
            <w:tcW w:w="1298" w:type="dxa"/>
            <w:tcBorders>
              <w:top w:val="single" w:sz="2" w:space="0" w:color="365F91"/>
              <w:bottom w:val="single" w:sz="2" w:space="0" w:color="365F91"/>
            </w:tcBorders>
            <w:shd w:val="clear" w:color="000000" w:fill="FFFFFF"/>
            <w:noWrap/>
          </w:tcPr>
          <w:p w14:paraId="1079284E" w14:textId="77777777" w:rsidR="00C34B3B" w:rsidRPr="00FD07EC" w:rsidRDefault="00C34B3B" w:rsidP="00476753">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1.604,6</w:t>
            </w:r>
          </w:p>
        </w:tc>
        <w:tc>
          <w:tcPr>
            <w:tcW w:w="1402" w:type="dxa"/>
            <w:tcBorders>
              <w:top w:val="single" w:sz="2" w:space="0" w:color="365F91"/>
              <w:bottom w:val="single" w:sz="2" w:space="0" w:color="365F91"/>
            </w:tcBorders>
            <w:shd w:val="clear" w:color="auto" w:fill="auto"/>
            <w:noWrap/>
          </w:tcPr>
          <w:p w14:paraId="130BFF72" w14:textId="77777777" w:rsidR="00C34B3B" w:rsidRPr="00FD07EC" w:rsidRDefault="00C34B3B" w:rsidP="00476753">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1.764,5</w:t>
            </w:r>
          </w:p>
        </w:tc>
        <w:tc>
          <w:tcPr>
            <w:tcW w:w="1350" w:type="dxa"/>
            <w:tcBorders>
              <w:top w:val="single" w:sz="2" w:space="0" w:color="365F91"/>
              <w:bottom w:val="single" w:sz="2" w:space="0" w:color="365F91"/>
            </w:tcBorders>
            <w:shd w:val="clear" w:color="auto" w:fill="auto"/>
            <w:noWrap/>
          </w:tcPr>
          <w:p w14:paraId="4E537A5A" w14:textId="77777777" w:rsidR="00C34B3B" w:rsidRPr="00FD07EC" w:rsidRDefault="00C34B3B" w:rsidP="00476753">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1.912,6</w:t>
            </w:r>
          </w:p>
        </w:tc>
        <w:tc>
          <w:tcPr>
            <w:tcW w:w="1260" w:type="dxa"/>
            <w:tcBorders>
              <w:top w:val="single" w:sz="2" w:space="0" w:color="365F91"/>
              <w:bottom w:val="single" w:sz="2" w:space="0" w:color="365F91"/>
            </w:tcBorders>
            <w:shd w:val="clear" w:color="auto" w:fill="auto"/>
            <w:noWrap/>
          </w:tcPr>
          <w:p w14:paraId="7389A28A" w14:textId="77777777" w:rsidR="00C34B3B" w:rsidRPr="00FD07EC" w:rsidRDefault="00C34B3B" w:rsidP="00476753">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2.067,1</w:t>
            </w:r>
          </w:p>
        </w:tc>
        <w:tc>
          <w:tcPr>
            <w:tcW w:w="1218" w:type="dxa"/>
            <w:tcBorders>
              <w:top w:val="single" w:sz="2" w:space="0" w:color="365F91"/>
              <w:bottom w:val="single" w:sz="2" w:space="0" w:color="365F91"/>
            </w:tcBorders>
            <w:shd w:val="clear" w:color="auto" w:fill="auto"/>
            <w:noWrap/>
          </w:tcPr>
          <w:p w14:paraId="022D6BCB" w14:textId="77777777" w:rsidR="00C34B3B" w:rsidRPr="00FD07EC" w:rsidRDefault="00C34B3B" w:rsidP="00476753">
            <w:pPr>
              <w:suppressAutoHyphens/>
              <w:spacing w:before="120"/>
              <w:jc w:val="both"/>
              <w:rPr>
                <w:rFonts w:ascii="Trebuchet MS" w:hAnsi="Trebuchet MS" w:cstheme="minorHAnsi"/>
                <w:sz w:val="20"/>
                <w:szCs w:val="20"/>
                <w:lang w:val="ro-RO"/>
              </w:rPr>
            </w:pPr>
            <w:r w:rsidRPr="00FD07EC">
              <w:rPr>
                <w:rFonts w:ascii="Trebuchet MS" w:hAnsi="Trebuchet MS" w:cstheme="minorHAnsi"/>
                <w:sz w:val="20"/>
                <w:szCs w:val="20"/>
                <w:lang w:val="ro-RO"/>
              </w:rPr>
              <w:t xml:space="preserve">  2.218,6</w:t>
            </w:r>
          </w:p>
        </w:tc>
      </w:tr>
    </w:tbl>
    <w:p w14:paraId="0C350C1A" w14:textId="7151D3E7" w:rsidR="009630DC" w:rsidRDefault="005806F8" w:rsidP="00926508">
      <w:pPr>
        <w:suppressAutoHyphens/>
        <w:jc w:val="both"/>
        <w:rPr>
          <w:rFonts w:ascii="Trebuchet MS" w:hAnsi="Trebuchet MS" w:cstheme="minorHAnsi"/>
          <w:sz w:val="20"/>
          <w:szCs w:val="20"/>
          <w:lang w:val="ro-RO"/>
        </w:rPr>
      </w:pPr>
      <w:r>
        <w:rPr>
          <w:rFonts w:ascii="Trebuchet MS" w:hAnsi="Trebuchet MS" w:cstheme="minorHAnsi"/>
          <w:sz w:val="20"/>
          <w:szCs w:val="20"/>
          <w:lang w:val="ro-RO"/>
        </w:rPr>
        <w:t>*) include toate plățile efectuate de Ministerul Finanțelor în calitate de garant, inclusiv cele din fondul de risc</w:t>
      </w:r>
    </w:p>
    <w:p w14:paraId="4FBA89EA" w14:textId="3C3C752A" w:rsidR="009630DC" w:rsidRDefault="009630DC" w:rsidP="00926508">
      <w:pPr>
        <w:suppressAutoHyphens/>
        <w:jc w:val="both"/>
        <w:rPr>
          <w:rFonts w:ascii="Trebuchet MS" w:hAnsi="Trebuchet MS" w:cstheme="minorHAnsi"/>
          <w:sz w:val="20"/>
          <w:szCs w:val="20"/>
          <w:lang w:val="ro-RO"/>
        </w:rPr>
      </w:pPr>
    </w:p>
    <w:p w14:paraId="56C29F09" w14:textId="2A6EE5A0" w:rsidR="00C34B3B" w:rsidRDefault="00C34B3B" w:rsidP="00926508">
      <w:pPr>
        <w:suppressAutoHyphens/>
        <w:jc w:val="both"/>
        <w:rPr>
          <w:rFonts w:ascii="Trebuchet MS" w:hAnsi="Trebuchet MS" w:cstheme="minorHAnsi"/>
          <w:sz w:val="20"/>
          <w:szCs w:val="20"/>
          <w:lang w:val="ro-RO"/>
        </w:rPr>
      </w:pPr>
    </w:p>
    <w:tbl>
      <w:tblPr>
        <w:tblW w:w="0" w:type="auto"/>
        <w:tblInd w:w="-145" w:type="dxa"/>
        <w:shd w:val="clear" w:color="auto" w:fill="4F81BD"/>
        <w:tblLook w:val="04A0" w:firstRow="1" w:lastRow="0" w:firstColumn="1" w:lastColumn="0" w:noHBand="0" w:noVBand="1"/>
      </w:tblPr>
      <w:tblGrid>
        <w:gridCol w:w="9321"/>
      </w:tblGrid>
      <w:tr w:rsidR="002A0341" w:rsidRPr="002A0341" w14:paraId="1E7FD9A9" w14:textId="77777777" w:rsidTr="002A0341">
        <w:tc>
          <w:tcPr>
            <w:tcW w:w="9499" w:type="dxa"/>
            <w:shd w:val="clear" w:color="auto" w:fill="F2F2F2" w:themeFill="background1" w:themeFillShade="F2"/>
          </w:tcPr>
          <w:p w14:paraId="499CC6B5" w14:textId="77777777" w:rsidR="002A0341" w:rsidRPr="002A0341" w:rsidRDefault="002A0341" w:rsidP="00476753">
            <w:pPr>
              <w:suppressAutoHyphens/>
              <w:spacing w:before="120"/>
              <w:jc w:val="both"/>
              <w:rPr>
                <w:rFonts w:ascii="Trebuchet MS" w:hAnsi="Trebuchet MS" w:cs="Calibri"/>
                <w:b/>
                <w:i/>
                <w:lang w:val="ro-RO"/>
              </w:rPr>
            </w:pPr>
            <w:r w:rsidRPr="002A0341">
              <w:rPr>
                <w:rFonts w:ascii="Trebuchet MS" w:hAnsi="Trebuchet MS" w:cs="Calibri"/>
                <w:b/>
                <w:i/>
                <w:lang w:val="ro-RO"/>
              </w:rPr>
              <w:t>Riscuri aferente absorbției fondurilor europene nerambursabile</w:t>
            </w:r>
          </w:p>
        </w:tc>
      </w:tr>
    </w:tbl>
    <w:p w14:paraId="29CDDBF2" w14:textId="77777777" w:rsidR="002A0341" w:rsidRDefault="002A0341" w:rsidP="002A0341">
      <w:pPr>
        <w:tabs>
          <w:tab w:val="left" w:pos="9639"/>
        </w:tabs>
        <w:suppressAutoHyphens/>
        <w:jc w:val="both"/>
        <w:rPr>
          <w:rFonts w:ascii="Trebuchet MS" w:hAnsi="Trebuchet MS" w:cs="Arial"/>
          <w:color w:val="FF0000"/>
          <w:lang w:val="ro-RO"/>
        </w:rPr>
      </w:pPr>
    </w:p>
    <w:p w14:paraId="597BAB8E" w14:textId="77777777" w:rsidR="002A0341" w:rsidRPr="00AC224D" w:rsidRDefault="002A0341" w:rsidP="002A0341">
      <w:pPr>
        <w:tabs>
          <w:tab w:val="left" w:pos="9639"/>
        </w:tabs>
        <w:suppressAutoHyphens/>
        <w:spacing w:before="120"/>
        <w:jc w:val="both"/>
        <w:rPr>
          <w:rFonts w:ascii="Trebuchet MS" w:hAnsi="Trebuchet MS" w:cs="Arial"/>
          <w:lang w:val="ro-RO"/>
        </w:rPr>
      </w:pPr>
      <w:r w:rsidRPr="00AC224D">
        <w:rPr>
          <w:rFonts w:ascii="Trebuchet MS" w:hAnsi="Trebuchet MS" w:cs="Arial"/>
          <w:lang w:val="ro-RO"/>
        </w:rPr>
        <w:t>În cadrul măsurilor  de creștere a  absorbției fondurilor europene nerambursabile, aferente Politicii de Coeziune – Cadrul Financiar Multianual 2021-2027, un accent deosebit va fi acordat evitării riscului de dezangajare prin monitorizarea lunară a stadiului implementării financiare a programelor operaționale.</w:t>
      </w:r>
    </w:p>
    <w:p w14:paraId="78713BDA" w14:textId="50C4FC59" w:rsidR="002A0341" w:rsidRDefault="002A0341" w:rsidP="002A0341">
      <w:pPr>
        <w:tabs>
          <w:tab w:val="left" w:pos="9639"/>
        </w:tabs>
        <w:suppressAutoHyphens/>
        <w:spacing w:before="120"/>
        <w:jc w:val="both"/>
        <w:rPr>
          <w:rFonts w:ascii="Trebuchet MS" w:hAnsi="Trebuchet MS" w:cs="Arial"/>
          <w:color w:val="FF0000"/>
          <w:lang w:val="ro-RO"/>
        </w:rPr>
      </w:pPr>
    </w:p>
    <w:p w14:paraId="3011D38D" w14:textId="77777777" w:rsidR="00E34F83" w:rsidRDefault="00E34F83" w:rsidP="002A0341">
      <w:pPr>
        <w:tabs>
          <w:tab w:val="left" w:pos="9639"/>
        </w:tabs>
        <w:suppressAutoHyphens/>
        <w:spacing w:before="120"/>
        <w:jc w:val="both"/>
        <w:rPr>
          <w:rFonts w:ascii="Trebuchet MS" w:hAnsi="Trebuchet MS" w:cs="Arial"/>
          <w:color w:val="FF0000"/>
          <w:lang w:val="ro-RO"/>
        </w:rPr>
      </w:pPr>
    </w:p>
    <w:tbl>
      <w:tblPr>
        <w:tblW w:w="0" w:type="auto"/>
        <w:shd w:val="clear" w:color="auto" w:fill="4F81BD"/>
        <w:tblLook w:val="04A0" w:firstRow="1" w:lastRow="0" w:firstColumn="1" w:lastColumn="0" w:noHBand="0" w:noVBand="1"/>
      </w:tblPr>
      <w:tblGrid>
        <w:gridCol w:w="9176"/>
      </w:tblGrid>
      <w:tr w:rsidR="002A0341" w:rsidRPr="00223989" w14:paraId="6EDC6033" w14:textId="77777777" w:rsidTr="002A0341">
        <w:trPr>
          <w:trHeight w:val="397"/>
        </w:trPr>
        <w:tc>
          <w:tcPr>
            <w:tcW w:w="9354" w:type="dxa"/>
            <w:shd w:val="clear" w:color="auto" w:fill="F2F2F2" w:themeFill="background1" w:themeFillShade="F2"/>
            <w:vAlign w:val="center"/>
          </w:tcPr>
          <w:p w14:paraId="2B120F29" w14:textId="77777777" w:rsidR="002A0341" w:rsidRPr="002A0341" w:rsidRDefault="002A0341" w:rsidP="00476753">
            <w:pPr>
              <w:suppressAutoHyphens/>
              <w:spacing w:before="120"/>
              <w:jc w:val="both"/>
              <w:rPr>
                <w:rFonts w:ascii="Trebuchet MS" w:hAnsi="Trebuchet MS" w:cs="Calibri"/>
                <w:b/>
                <w:i/>
                <w:lang w:val="ro-RO"/>
              </w:rPr>
            </w:pPr>
            <w:r w:rsidRPr="002A0341">
              <w:rPr>
                <w:rFonts w:ascii="Trebuchet MS" w:hAnsi="Trebuchet MS" w:cs="Calibri"/>
                <w:b/>
                <w:i/>
                <w:lang w:val="ro-RO"/>
              </w:rPr>
              <w:t xml:space="preserve">Riscuri asociate sectorului companiilor de stat </w:t>
            </w:r>
          </w:p>
        </w:tc>
      </w:tr>
    </w:tbl>
    <w:p w14:paraId="1763693C" w14:textId="77777777" w:rsidR="002A0341" w:rsidRDefault="002A0341" w:rsidP="002A0341">
      <w:pPr>
        <w:spacing w:before="120"/>
        <w:jc w:val="both"/>
        <w:rPr>
          <w:rFonts w:ascii="Trebuchet MS" w:hAnsi="Trebuchet MS"/>
          <w:lang w:val="ro-RO"/>
        </w:rPr>
      </w:pPr>
      <w:r w:rsidRPr="00D413AD">
        <w:rPr>
          <w:rFonts w:ascii="Trebuchet MS" w:hAnsi="Trebuchet MS"/>
          <w:lang w:val="ro-RO"/>
        </w:rPr>
        <w:t>Prezentele date au fost obținute pe baza situați</w:t>
      </w:r>
      <w:r>
        <w:rPr>
          <w:rFonts w:ascii="Trebuchet MS" w:hAnsi="Trebuchet MS"/>
          <w:lang w:val="ro-RO"/>
        </w:rPr>
        <w:t>ilor financiare pentru anul 2023, depuse până la data de 22.11.2024</w:t>
      </w:r>
      <w:r w:rsidRPr="00D413AD">
        <w:rPr>
          <w:rFonts w:ascii="Trebuchet MS" w:hAnsi="Trebuchet MS"/>
          <w:lang w:val="ro-RO"/>
        </w:rPr>
        <w:t xml:space="preserve"> la Ministerul Finanțelor de întreprinderile publice de subordonare centrală și locală, furnizate de CENTRUL NAȚIONAL PENTRU INFORMAȚII FINANCIARE.</w:t>
      </w:r>
    </w:p>
    <w:p w14:paraId="5BC8DB11" w14:textId="77777777" w:rsidR="002A0341" w:rsidRDefault="002A0341" w:rsidP="002A0341">
      <w:pPr>
        <w:spacing w:before="120"/>
        <w:jc w:val="both"/>
        <w:rPr>
          <w:rFonts w:ascii="Trebuchet MS" w:hAnsi="Trebuchet MS"/>
          <w:lang w:val="ro-RO"/>
        </w:rPr>
      </w:pPr>
    </w:p>
    <w:p w14:paraId="438904D3" w14:textId="77777777" w:rsidR="002A0341" w:rsidRPr="00EF0EB3" w:rsidRDefault="002A0341" w:rsidP="004B5404">
      <w:pPr>
        <w:numPr>
          <w:ilvl w:val="0"/>
          <w:numId w:val="191"/>
        </w:numPr>
        <w:spacing w:before="120"/>
        <w:ind w:left="0" w:firstLine="0"/>
        <w:jc w:val="both"/>
        <w:rPr>
          <w:rFonts w:ascii="Trebuchet MS" w:hAnsi="Trebuchet MS" w:cs="Arial"/>
          <w:b/>
          <w:lang w:val="pt-PT"/>
        </w:rPr>
      </w:pPr>
      <w:r w:rsidRPr="00EF0EB3">
        <w:rPr>
          <w:rFonts w:ascii="Trebuchet MS" w:hAnsi="Trebuchet MS" w:cs="Arial"/>
          <w:b/>
          <w:u w:val="single"/>
          <w:lang w:val="pt-PT"/>
        </w:rPr>
        <w:t>Numărul întreprinderilor publice nefinanciare (operatori economici) care au depus situa</w:t>
      </w:r>
      <w:r w:rsidRPr="00EF0EB3">
        <w:rPr>
          <w:rFonts w:ascii="Trebuchet MS" w:hAnsi="Trebuchet MS" w:cs="Arial"/>
          <w:b/>
          <w:u w:val="single"/>
          <w:lang w:val="ro-RO"/>
        </w:rPr>
        <w:t>ții financiare</w:t>
      </w:r>
      <w:r w:rsidRPr="00EF0EB3">
        <w:rPr>
          <w:rFonts w:ascii="Trebuchet MS" w:hAnsi="Trebuchet MS" w:cs="Arial"/>
          <w:b/>
          <w:lang w:val="ro-RO"/>
        </w:rPr>
        <w:t xml:space="preserve"> </w:t>
      </w:r>
      <w:r w:rsidRPr="00EF0EB3">
        <w:rPr>
          <w:rFonts w:ascii="Trebuchet MS" w:hAnsi="Trebuchet MS" w:cs="Arial"/>
          <w:b/>
          <w:lang w:val="pt-PT"/>
        </w:rPr>
        <w:t xml:space="preserve">– total </w:t>
      </w:r>
      <w:r>
        <w:rPr>
          <w:rFonts w:ascii="Trebuchet MS" w:hAnsi="Trebuchet MS" w:cs="Arial"/>
          <w:b/>
          <w:lang w:val="pt-PT"/>
        </w:rPr>
        <w:t>1418</w:t>
      </w:r>
    </w:p>
    <w:p w14:paraId="7A8AF0D5" w14:textId="77777777" w:rsidR="002A0341" w:rsidRPr="00EF0EB3" w:rsidRDefault="002A0341" w:rsidP="002A0341">
      <w:pPr>
        <w:spacing w:before="120"/>
        <w:jc w:val="both"/>
        <w:rPr>
          <w:rFonts w:ascii="Trebuchet MS" w:hAnsi="Trebuchet MS" w:cs="Arial"/>
          <w:lang w:val="pt-PT"/>
        </w:rPr>
      </w:pPr>
      <w:r w:rsidRPr="00EF0EB3">
        <w:rPr>
          <w:rFonts w:ascii="Trebuchet MS" w:hAnsi="Trebuchet MS" w:cs="Arial"/>
          <w:lang w:val="pt-PT"/>
        </w:rPr>
        <w:t>Întreprindele publice au fost grupate astfel:</w:t>
      </w:r>
    </w:p>
    <w:p w14:paraId="3F4627F2" w14:textId="77777777" w:rsidR="002A0341" w:rsidRPr="00EF0EB3" w:rsidRDefault="002A0341" w:rsidP="004B5404">
      <w:pPr>
        <w:numPr>
          <w:ilvl w:val="0"/>
          <w:numId w:val="190"/>
        </w:numPr>
        <w:spacing w:before="120"/>
        <w:ind w:left="0" w:firstLine="0"/>
        <w:jc w:val="both"/>
        <w:rPr>
          <w:rFonts w:ascii="Trebuchet MS" w:hAnsi="Trebuchet MS" w:cs="Arial"/>
          <w:lang w:val="ro-RO"/>
        </w:rPr>
      </w:pPr>
      <w:r w:rsidRPr="00EF0EB3">
        <w:rPr>
          <w:rFonts w:ascii="Trebuchet MS" w:hAnsi="Trebuchet MS" w:cs="Arial"/>
          <w:lang w:val="pt-PT"/>
        </w:rPr>
        <w:t xml:space="preserve">- </w:t>
      </w:r>
      <w:r w:rsidRPr="00EF0EB3">
        <w:rPr>
          <w:rFonts w:ascii="Trebuchet MS" w:hAnsi="Trebuchet MS" w:cs="Arial"/>
          <w:b/>
          <w:lang w:val="ro-RO"/>
        </w:rPr>
        <w:t>2</w:t>
      </w:r>
      <w:r>
        <w:rPr>
          <w:rFonts w:ascii="Trebuchet MS" w:hAnsi="Trebuchet MS" w:cs="Arial"/>
          <w:b/>
          <w:lang w:val="ro-RO"/>
        </w:rPr>
        <w:t>85</w:t>
      </w:r>
      <w:r w:rsidRPr="00EF0EB3">
        <w:rPr>
          <w:rFonts w:ascii="Trebuchet MS" w:hAnsi="Trebuchet MS" w:cs="Arial"/>
          <w:b/>
          <w:lang w:val="ro-RO"/>
        </w:rPr>
        <w:t xml:space="preserve"> </w:t>
      </w:r>
      <w:r w:rsidRPr="00EF0EB3">
        <w:rPr>
          <w:rFonts w:ascii="Trebuchet MS" w:hAnsi="Trebuchet MS" w:cs="Arial"/>
          <w:lang w:val="ro-RO"/>
        </w:rPr>
        <w:t xml:space="preserve">întreprinderi publice de </w:t>
      </w:r>
      <w:r w:rsidRPr="00EF0EB3">
        <w:rPr>
          <w:rFonts w:ascii="Trebuchet MS" w:hAnsi="Trebuchet MS" w:cs="Arial"/>
          <w:b/>
          <w:lang w:val="ro-RO"/>
        </w:rPr>
        <w:t>subordonare centrală</w:t>
      </w:r>
      <w:r w:rsidRPr="00EF0EB3">
        <w:rPr>
          <w:rFonts w:ascii="Trebuchet MS" w:hAnsi="Trebuchet MS" w:cs="Arial"/>
          <w:lang w:val="ro-RO"/>
        </w:rPr>
        <w:t>. Dintre acestea</w:t>
      </w:r>
    </w:p>
    <w:p w14:paraId="01773F77" w14:textId="77777777" w:rsidR="002A0341" w:rsidRPr="00EF0EB3" w:rsidRDefault="002A0341" w:rsidP="002A0341">
      <w:pPr>
        <w:spacing w:before="120"/>
        <w:jc w:val="both"/>
        <w:rPr>
          <w:rFonts w:ascii="Trebuchet MS" w:hAnsi="Trebuchet MS" w:cs="Arial"/>
          <w:lang w:val="ro-RO"/>
        </w:rPr>
      </w:pPr>
      <w:r w:rsidRPr="00EF0EB3">
        <w:rPr>
          <w:rFonts w:ascii="Trebuchet MS" w:hAnsi="Trebuchet MS" w:cs="Arial"/>
          <w:lang w:val="ro-RO"/>
        </w:rPr>
        <w:t>*  2</w:t>
      </w:r>
      <w:r>
        <w:rPr>
          <w:rFonts w:ascii="Trebuchet MS" w:hAnsi="Trebuchet MS" w:cs="Arial"/>
          <w:lang w:val="ro-RO"/>
        </w:rPr>
        <w:t>12</w:t>
      </w:r>
      <w:r w:rsidRPr="00EF0EB3">
        <w:rPr>
          <w:rFonts w:ascii="Trebuchet MS" w:hAnsi="Trebuchet MS" w:cs="Arial"/>
          <w:lang w:val="ro-RO"/>
        </w:rPr>
        <w:t xml:space="preserve"> întreprinderi publice </w:t>
      </w:r>
      <w:r w:rsidRPr="00EF0EB3">
        <w:rPr>
          <w:rFonts w:ascii="Trebuchet MS" w:hAnsi="Trebuchet MS" w:cs="Arial"/>
          <w:u w:val="single"/>
          <w:lang w:val="ro-RO"/>
        </w:rPr>
        <w:t>au fost active</w:t>
      </w:r>
      <w:r w:rsidRPr="00EF0EB3">
        <w:rPr>
          <w:rFonts w:ascii="Trebuchet MS" w:hAnsi="Trebuchet MS" w:cs="Arial"/>
          <w:lang w:val="ro-RO"/>
        </w:rPr>
        <w:t xml:space="preserve"> și </w:t>
      </w:r>
    </w:p>
    <w:p w14:paraId="56CA75D2" w14:textId="77777777" w:rsidR="002A0341" w:rsidRPr="00EF0EB3" w:rsidRDefault="002A0341" w:rsidP="002A0341">
      <w:pPr>
        <w:spacing w:before="120"/>
        <w:jc w:val="both"/>
        <w:rPr>
          <w:rFonts w:ascii="Trebuchet MS" w:hAnsi="Trebuchet MS" w:cs="Arial"/>
          <w:lang w:val="ro-RO"/>
        </w:rPr>
      </w:pPr>
      <w:r w:rsidRPr="00EF0EB3">
        <w:rPr>
          <w:rFonts w:ascii="Trebuchet MS" w:hAnsi="Trebuchet MS" w:cs="Arial"/>
          <w:lang w:val="ro-RO"/>
        </w:rPr>
        <w:t>*  7</w:t>
      </w:r>
      <w:r>
        <w:rPr>
          <w:rFonts w:ascii="Trebuchet MS" w:hAnsi="Trebuchet MS" w:cs="Arial"/>
          <w:lang w:val="ro-RO"/>
        </w:rPr>
        <w:t>3</w:t>
      </w:r>
      <w:r w:rsidRPr="00EF0EB3">
        <w:rPr>
          <w:rFonts w:ascii="Trebuchet MS" w:hAnsi="Trebuchet MS" w:cs="Arial"/>
          <w:lang w:val="ro-RO"/>
        </w:rPr>
        <w:t xml:space="preserve"> întreprinderi publice </w:t>
      </w:r>
      <w:r w:rsidRPr="00EF0EB3">
        <w:rPr>
          <w:rFonts w:ascii="Trebuchet MS" w:hAnsi="Trebuchet MS" w:cs="Arial"/>
          <w:u w:val="single"/>
          <w:lang w:val="ro-RO"/>
        </w:rPr>
        <w:t>aflate în diverse stadii de insolvență, faliment, reorganizare judiciară, dizolvare, conform Legii 85/2014, cu modificările și completările ulterioare</w:t>
      </w:r>
      <w:r w:rsidRPr="00EF0EB3">
        <w:rPr>
          <w:rFonts w:ascii="Trebuchet MS" w:hAnsi="Trebuchet MS" w:cs="Arial"/>
          <w:lang w:val="ro-RO"/>
        </w:rPr>
        <w:t xml:space="preserve">; </w:t>
      </w:r>
    </w:p>
    <w:p w14:paraId="3016DEF8" w14:textId="77777777" w:rsidR="002A0341" w:rsidRPr="00EF0EB3" w:rsidRDefault="002A0341" w:rsidP="004B5404">
      <w:pPr>
        <w:numPr>
          <w:ilvl w:val="0"/>
          <w:numId w:val="189"/>
        </w:numPr>
        <w:spacing w:before="120"/>
        <w:ind w:left="0" w:firstLine="0"/>
        <w:jc w:val="both"/>
        <w:rPr>
          <w:rFonts w:ascii="Trebuchet MS" w:hAnsi="Trebuchet MS" w:cs="Arial"/>
          <w:lang w:val="ro-RO"/>
        </w:rPr>
      </w:pPr>
      <w:r w:rsidRPr="00EF0EB3">
        <w:rPr>
          <w:rFonts w:ascii="Trebuchet MS" w:hAnsi="Trebuchet MS" w:cs="Arial"/>
          <w:b/>
          <w:lang w:val="ro-RO"/>
        </w:rPr>
        <w:t>1</w:t>
      </w:r>
      <w:r>
        <w:rPr>
          <w:rFonts w:ascii="Trebuchet MS" w:hAnsi="Trebuchet MS" w:cs="Arial"/>
          <w:b/>
          <w:lang w:val="ro-RO"/>
        </w:rPr>
        <w:t>133</w:t>
      </w:r>
      <w:r w:rsidRPr="00EF0EB3">
        <w:rPr>
          <w:rFonts w:ascii="Trebuchet MS" w:hAnsi="Trebuchet MS" w:cs="Arial"/>
          <w:b/>
          <w:lang w:val="ro-RO"/>
        </w:rPr>
        <w:t xml:space="preserve"> </w:t>
      </w:r>
      <w:r w:rsidRPr="00EF0EB3">
        <w:rPr>
          <w:rFonts w:ascii="Trebuchet MS" w:hAnsi="Trebuchet MS" w:cs="Arial"/>
          <w:lang w:val="ro-RO"/>
        </w:rPr>
        <w:t xml:space="preserve">întreprinderi publice de </w:t>
      </w:r>
      <w:r w:rsidRPr="00EF0EB3">
        <w:rPr>
          <w:rFonts w:ascii="Trebuchet MS" w:hAnsi="Trebuchet MS" w:cs="Arial"/>
          <w:b/>
          <w:lang w:val="ro-RO"/>
        </w:rPr>
        <w:t>subordonare locală</w:t>
      </w:r>
      <w:r w:rsidRPr="00EF0EB3">
        <w:rPr>
          <w:rFonts w:ascii="Trebuchet MS" w:hAnsi="Trebuchet MS" w:cs="Arial"/>
          <w:lang w:val="ro-RO"/>
        </w:rPr>
        <w:t xml:space="preserve">. Dintre acestea, </w:t>
      </w:r>
    </w:p>
    <w:p w14:paraId="7874A1B0" w14:textId="77777777" w:rsidR="002A0341" w:rsidRPr="00EF0EB3" w:rsidRDefault="002A0341" w:rsidP="002A0341">
      <w:pPr>
        <w:spacing w:before="120"/>
        <w:jc w:val="both"/>
        <w:rPr>
          <w:rFonts w:ascii="Trebuchet MS" w:hAnsi="Trebuchet MS" w:cs="Arial"/>
          <w:lang w:val="ro-RO"/>
        </w:rPr>
      </w:pPr>
      <w:r w:rsidRPr="00EF0EB3">
        <w:rPr>
          <w:rFonts w:ascii="Trebuchet MS" w:hAnsi="Trebuchet MS" w:cs="Arial"/>
          <w:lang w:val="ro-RO"/>
        </w:rPr>
        <w:t xml:space="preserve">*  </w:t>
      </w:r>
      <w:r>
        <w:rPr>
          <w:rFonts w:ascii="Trebuchet MS" w:hAnsi="Trebuchet MS" w:cs="Arial"/>
          <w:lang w:val="ro-RO"/>
        </w:rPr>
        <w:t>1026</w:t>
      </w:r>
      <w:r w:rsidRPr="00EF0EB3">
        <w:rPr>
          <w:rFonts w:ascii="Trebuchet MS" w:hAnsi="Trebuchet MS" w:cs="Arial"/>
          <w:lang w:val="ro-RO"/>
        </w:rPr>
        <w:t xml:space="preserve"> întreprinderi publice </w:t>
      </w:r>
      <w:r w:rsidRPr="00EF0EB3">
        <w:rPr>
          <w:rFonts w:ascii="Trebuchet MS" w:hAnsi="Trebuchet MS" w:cs="Arial"/>
          <w:u w:val="single"/>
          <w:lang w:val="ro-RO"/>
        </w:rPr>
        <w:t>au fost active</w:t>
      </w:r>
      <w:r w:rsidRPr="00EF0EB3">
        <w:rPr>
          <w:rFonts w:ascii="Trebuchet MS" w:hAnsi="Trebuchet MS" w:cs="Arial"/>
          <w:lang w:val="ro-RO"/>
        </w:rPr>
        <w:t xml:space="preserve"> și </w:t>
      </w:r>
    </w:p>
    <w:p w14:paraId="2D6BD5B9" w14:textId="77777777" w:rsidR="002A0341" w:rsidRPr="00EF0EB3" w:rsidRDefault="002A0341" w:rsidP="002A0341">
      <w:pPr>
        <w:spacing w:before="120"/>
        <w:jc w:val="both"/>
        <w:rPr>
          <w:rFonts w:ascii="Trebuchet MS" w:hAnsi="Trebuchet MS" w:cs="Arial"/>
          <w:lang w:val="ro-RO"/>
        </w:rPr>
      </w:pPr>
      <w:r w:rsidRPr="00EF0EB3">
        <w:rPr>
          <w:rFonts w:ascii="Trebuchet MS" w:hAnsi="Trebuchet MS" w:cs="Arial"/>
          <w:lang w:val="ro-RO"/>
        </w:rPr>
        <w:t xml:space="preserve">*   </w:t>
      </w:r>
      <w:r>
        <w:rPr>
          <w:rFonts w:ascii="Trebuchet MS" w:hAnsi="Trebuchet MS" w:cs="Arial"/>
          <w:lang w:val="ro-RO"/>
        </w:rPr>
        <w:t>107</w:t>
      </w:r>
      <w:r w:rsidRPr="00EF0EB3">
        <w:rPr>
          <w:rFonts w:ascii="Trebuchet MS" w:hAnsi="Trebuchet MS" w:cs="Arial"/>
          <w:lang w:val="ro-RO"/>
        </w:rPr>
        <w:t xml:space="preserve"> întreprinderi publice </w:t>
      </w:r>
      <w:r w:rsidRPr="00EF0EB3">
        <w:rPr>
          <w:rFonts w:ascii="Trebuchet MS" w:hAnsi="Trebuchet MS" w:cs="Arial"/>
          <w:u w:val="single"/>
          <w:lang w:val="ro-RO"/>
        </w:rPr>
        <w:t>aflate în diverse stadii de insolvență, faliment, reorganizare judiciară, dizolvare, conform Legii 85/2014, cu modificările și completările ulterioare</w:t>
      </w:r>
      <w:r w:rsidRPr="00EF0EB3">
        <w:rPr>
          <w:rFonts w:ascii="Trebuchet MS" w:hAnsi="Trebuchet MS" w:cs="Arial"/>
          <w:lang w:val="ro-RO"/>
        </w:rPr>
        <w:t xml:space="preserve">; </w:t>
      </w:r>
    </w:p>
    <w:p w14:paraId="1CF2EC8E" w14:textId="77777777" w:rsidR="002A0341" w:rsidRDefault="002A0341" w:rsidP="002A0341">
      <w:pPr>
        <w:spacing w:before="120"/>
        <w:jc w:val="both"/>
        <w:rPr>
          <w:rFonts w:ascii="Trebuchet MS" w:hAnsi="Trebuchet MS"/>
          <w:lang w:val="ro-RO"/>
        </w:rPr>
      </w:pPr>
    </w:p>
    <w:p w14:paraId="2E69CEF7" w14:textId="77777777" w:rsidR="002A0341" w:rsidRPr="009F1C5C" w:rsidRDefault="002A0341" w:rsidP="004B5404">
      <w:pPr>
        <w:numPr>
          <w:ilvl w:val="0"/>
          <w:numId w:val="191"/>
        </w:numPr>
        <w:spacing w:before="120"/>
        <w:ind w:left="0" w:firstLine="0"/>
        <w:jc w:val="both"/>
        <w:rPr>
          <w:rFonts w:ascii="Trebuchet MS" w:hAnsi="Trebuchet MS" w:cs="Arial"/>
          <w:b/>
          <w:u w:val="single"/>
          <w:lang w:val="ro-RO"/>
        </w:rPr>
      </w:pPr>
      <w:r w:rsidRPr="00EF0EB3">
        <w:rPr>
          <w:rFonts w:ascii="Trebuchet MS" w:hAnsi="Trebuchet MS" w:cs="Arial"/>
          <w:b/>
          <w:lang w:val="ro-RO"/>
        </w:rPr>
        <w:t>Principalii indicatori economico-financiari raportați de</w:t>
      </w:r>
      <w:r w:rsidRPr="00EF0EB3">
        <w:rPr>
          <w:rFonts w:ascii="Trebuchet MS" w:hAnsi="Trebuchet MS" w:cs="Arial"/>
          <w:b/>
          <w:u w:val="single"/>
          <w:lang w:val="ro-RO"/>
        </w:rPr>
        <w:t xml:space="preserve"> </w:t>
      </w:r>
      <w:r w:rsidRPr="00EF0EB3">
        <w:rPr>
          <w:rFonts w:ascii="Trebuchet MS" w:hAnsi="Trebuchet MS" w:cs="Arial"/>
          <w:b/>
          <w:u w:val="single"/>
          <w:lang w:val="pt-PT"/>
        </w:rPr>
        <w:t xml:space="preserve">întreprinderile publice nefinanciare (operatori economici) </w:t>
      </w:r>
    </w:p>
    <w:p w14:paraId="2C35A93B" w14:textId="77777777" w:rsidR="002A0341" w:rsidRDefault="002A0341" w:rsidP="002A0341">
      <w:pPr>
        <w:spacing w:before="120"/>
        <w:jc w:val="both"/>
        <w:rPr>
          <w:rFonts w:ascii="Trebuchet MS" w:hAnsi="Trebuchet MS" w:cs="Arial"/>
          <w:lang w:val="pt-PT"/>
        </w:rPr>
      </w:pPr>
      <w:r w:rsidRPr="0012496E">
        <w:rPr>
          <w:rFonts w:ascii="Trebuchet MS" w:hAnsi="Trebuchet MS" w:cs="Arial"/>
          <w:b/>
          <w:lang w:val="ro-RO"/>
        </w:rPr>
        <w:t>1. Capitalul propriu</w:t>
      </w:r>
      <w:r w:rsidRPr="0012496E">
        <w:rPr>
          <w:rFonts w:ascii="Trebuchet MS" w:hAnsi="Trebuchet MS" w:cs="Arial"/>
          <w:lang w:val="ro-RO"/>
        </w:rPr>
        <w:t xml:space="preserve"> al întreprinderilor publice nefinanciare a fost în sumă totală de </w:t>
      </w:r>
      <w:r>
        <w:rPr>
          <w:rFonts w:ascii="Trebuchet MS" w:hAnsi="Trebuchet MS" w:cs="Arial"/>
          <w:u w:val="single"/>
          <w:lang w:val="ro-RO"/>
        </w:rPr>
        <w:t>78,86</w:t>
      </w:r>
      <w:r w:rsidRPr="0012496E">
        <w:rPr>
          <w:rFonts w:ascii="Trebuchet MS" w:hAnsi="Trebuchet MS" w:cs="Arial"/>
          <w:u w:val="single"/>
          <w:lang w:val="ro-RO"/>
        </w:rPr>
        <w:t xml:space="preserve"> mld lei</w:t>
      </w:r>
      <w:r w:rsidRPr="0012496E">
        <w:rPr>
          <w:rFonts w:ascii="Trebuchet MS" w:hAnsi="Trebuchet MS" w:cs="Arial"/>
          <w:lang w:val="ro-RO"/>
        </w:rPr>
        <w:t xml:space="preserve"> și reprezintă </w:t>
      </w:r>
      <w:r>
        <w:rPr>
          <w:rFonts w:ascii="Trebuchet MS" w:hAnsi="Trebuchet MS" w:cs="Arial"/>
          <w:lang w:val="ro-RO"/>
        </w:rPr>
        <w:t>4,91</w:t>
      </w:r>
      <w:r w:rsidRPr="0012496E">
        <w:rPr>
          <w:rFonts w:ascii="Trebuchet MS" w:hAnsi="Trebuchet MS" w:cs="Arial"/>
          <w:lang w:val="ro-RO"/>
        </w:rPr>
        <w:t>% din Produsul Intern Brut (P.I.B.) din care capitalul propriu al întreprinderilor publice de</w:t>
      </w:r>
      <w:r w:rsidRPr="0012496E">
        <w:rPr>
          <w:rFonts w:ascii="Trebuchet MS" w:hAnsi="Trebuchet MS" w:cs="Arial"/>
          <w:u w:val="single"/>
          <w:lang w:val="ro-RO"/>
        </w:rPr>
        <w:t xml:space="preserve"> subordonare centrală</w:t>
      </w:r>
      <w:r w:rsidRPr="0012496E">
        <w:rPr>
          <w:rFonts w:ascii="Trebuchet MS" w:hAnsi="Trebuchet MS" w:cs="Arial"/>
          <w:lang w:val="ro-RO"/>
        </w:rPr>
        <w:t xml:space="preserve"> a fost în sumă de </w:t>
      </w:r>
      <w:r>
        <w:rPr>
          <w:rFonts w:ascii="Trebuchet MS" w:hAnsi="Trebuchet MS" w:cs="Arial"/>
          <w:u w:val="single"/>
          <w:lang w:val="ro-RO"/>
        </w:rPr>
        <w:t>77,69</w:t>
      </w:r>
      <w:r w:rsidRPr="0012496E">
        <w:rPr>
          <w:rFonts w:ascii="Trebuchet MS" w:hAnsi="Trebuchet MS" w:cs="Arial"/>
          <w:u w:val="single"/>
          <w:lang w:val="ro-RO"/>
        </w:rPr>
        <w:t xml:space="preserve"> mld lei</w:t>
      </w:r>
      <w:r>
        <w:rPr>
          <w:rFonts w:ascii="Trebuchet MS" w:hAnsi="Trebuchet MS" w:cs="Arial"/>
          <w:lang w:val="ro-RO"/>
        </w:rPr>
        <w:t xml:space="preserve"> și reprezintă 4,84</w:t>
      </w:r>
      <w:r w:rsidRPr="0012496E">
        <w:rPr>
          <w:rFonts w:ascii="Trebuchet MS" w:hAnsi="Trebuchet MS" w:cs="Arial"/>
          <w:lang w:val="ro-RO"/>
        </w:rPr>
        <w:t xml:space="preserve"> % din P.I.B. iar capitalul propriu al întreprinderilor publice de</w:t>
      </w:r>
      <w:r w:rsidRPr="0012496E">
        <w:rPr>
          <w:rFonts w:ascii="Trebuchet MS" w:hAnsi="Trebuchet MS" w:cs="Arial"/>
          <w:u w:val="single"/>
          <w:lang w:val="ro-RO"/>
        </w:rPr>
        <w:t xml:space="preserve"> subordonare locală</w:t>
      </w:r>
      <w:r w:rsidRPr="0012496E">
        <w:rPr>
          <w:rFonts w:ascii="Trebuchet MS" w:hAnsi="Trebuchet MS" w:cs="Arial"/>
          <w:lang w:val="ro-RO"/>
        </w:rPr>
        <w:t xml:space="preserve"> a fost în sumă de </w:t>
      </w:r>
      <w:r>
        <w:rPr>
          <w:rFonts w:ascii="Trebuchet MS" w:hAnsi="Trebuchet MS" w:cs="Arial"/>
          <w:u w:val="single"/>
          <w:lang w:val="ro-RO"/>
        </w:rPr>
        <w:t>1,17</w:t>
      </w:r>
      <w:r w:rsidRPr="0012496E">
        <w:rPr>
          <w:rFonts w:ascii="Trebuchet MS" w:hAnsi="Trebuchet MS" w:cs="Arial"/>
          <w:u w:val="single"/>
          <w:lang w:val="ro-RO"/>
        </w:rPr>
        <w:t xml:space="preserve"> mld lei</w:t>
      </w:r>
      <w:r w:rsidRPr="0012496E">
        <w:rPr>
          <w:rFonts w:ascii="Trebuchet MS" w:hAnsi="Trebuchet MS" w:cs="Arial"/>
          <w:lang w:val="pt-PT"/>
        </w:rPr>
        <w:t>;</w:t>
      </w:r>
    </w:p>
    <w:p w14:paraId="21AA0B8F" w14:textId="77777777" w:rsidR="002A0341" w:rsidRDefault="002A0341" w:rsidP="002A0341">
      <w:pPr>
        <w:spacing w:before="120"/>
        <w:jc w:val="both"/>
        <w:rPr>
          <w:rFonts w:ascii="Trebuchet MS" w:hAnsi="Trebuchet MS" w:cs="Arial"/>
          <w:u w:val="single"/>
          <w:lang w:val="ro-RO"/>
        </w:rPr>
      </w:pPr>
      <w:r w:rsidRPr="0012496E">
        <w:rPr>
          <w:rFonts w:ascii="Trebuchet MS" w:hAnsi="Trebuchet MS" w:cs="Arial"/>
          <w:b/>
          <w:lang w:val="pt-PT"/>
        </w:rPr>
        <w:t xml:space="preserve">2. </w:t>
      </w:r>
      <w:r w:rsidRPr="0012496E">
        <w:rPr>
          <w:rFonts w:ascii="Trebuchet MS" w:hAnsi="Trebuchet MS" w:cs="Arial"/>
          <w:b/>
          <w:lang w:val="ro-RO"/>
        </w:rPr>
        <w:t>Activele totale</w:t>
      </w:r>
      <w:r w:rsidRPr="0012496E">
        <w:rPr>
          <w:rFonts w:ascii="Trebuchet MS" w:hAnsi="Trebuchet MS" w:cs="Arial"/>
          <w:lang w:val="ro-RO"/>
        </w:rPr>
        <w:t xml:space="preserve"> ale întreprinderilor publice nefinanciare au fost în sumă totală de </w:t>
      </w:r>
      <w:r>
        <w:rPr>
          <w:rFonts w:ascii="Trebuchet MS" w:hAnsi="Trebuchet MS" w:cs="Arial"/>
          <w:u w:val="single"/>
          <w:lang w:val="ro-RO"/>
        </w:rPr>
        <w:t>337,71</w:t>
      </w:r>
      <w:r w:rsidRPr="0012496E">
        <w:rPr>
          <w:rFonts w:ascii="Trebuchet MS" w:hAnsi="Trebuchet MS" w:cs="Arial"/>
          <w:u w:val="single"/>
          <w:lang w:val="ro-RO"/>
        </w:rPr>
        <w:t xml:space="preserve"> mld lei</w:t>
      </w:r>
      <w:r w:rsidRPr="0012496E">
        <w:rPr>
          <w:rFonts w:ascii="Trebuchet MS" w:hAnsi="Trebuchet MS" w:cs="Arial"/>
          <w:lang w:val="ro-RO"/>
        </w:rPr>
        <w:t xml:space="preserve"> din care activele totale ale întreprinderilor publice de </w:t>
      </w:r>
      <w:r w:rsidRPr="0012496E">
        <w:rPr>
          <w:rFonts w:ascii="Trebuchet MS" w:hAnsi="Trebuchet MS" w:cs="Arial"/>
          <w:u w:val="single"/>
          <w:lang w:val="ro-RO"/>
        </w:rPr>
        <w:t>subordonare centrală</w:t>
      </w:r>
      <w:r w:rsidRPr="0012496E">
        <w:rPr>
          <w:rFonts w:ascii="Trebuchet MS" w:hAnsi="Trebuchet MS" w:cs="Arial"/>
          <w:lang w:val="ro-RO"/>
        </w:rPr>
        <w:t xml:space="preserve"> au fost în sumă de </w:t>
      </w:r>
      <w:r>
        <w:rPr>
          <w:rFonts w:ascii="Trebuchet MS" w:hAnsi="Trebuchet MS" w:cs="Arial"/>
          <w:u w:val="single"/>
          <w:lang w:val="ro-RO"/>
        </w:rPr>
        <w:t>290,1</w:t>
      </w:r>
      <w:r w:rsidRPr="0012496E">
        <w:rPr>
          <w:rFonts w:ascii="Trebuchet MS" w:hAnsi="Trebuchet MS" w:cs="Arial"/>
          <w:u w:val="single"/>
          <w:lang w:val="ro-RO"/>
        </w:rPr>
        <w:t>5 mld lei</w:t>
      </w:r>
      <w:r w:rsidRPr="0012496E">
        <w:rPr>
          <w:rFonts w:ascii="Trebuchet MS" w:hAnsi="Trebuchet MS" w:cs="Arial"/>
          <w:lang w:val="ro-RO"/>
        </w:rPr>
        <w:t xml:space="preserve">, iar activele totale ale întreprinderilor publice de </w:t>
      </w:r>
      <w:r w:rsidRPr="0012496E">
        <w:rPr>
          <w:rFonts w:ascii="Trebuchet MS" w:hAnsi="Trebuchet MS" w:cs="Arial"/>
          <w:u w:val="single"/>
          <w:lang w:val="ro-RO"/>
        </w:rPr>
        <w:t>subordonare locală</w:t>
      </w:r>
      <w:r w:rsidRPr="0012496E">
        <w:rPr>
          <w:rFonts w:ascii="Trebuchet MS" w:hAnsi="Trebuchet MS" w:cs="Arial"/>
          <w:lang w:val="ro-RO"/>
        </w:rPr>
        <w:t xml:space="preserve"> au fost în sumă de </w:t>
      </w:r>
      <w:r>
        <w:rPr>
          <w:rFonts w:ascii="Trebuchet MS" w:hAnsi="Trebuchet MS" w:cs="Arial"/>
          <w:u w:val="single"/>
          <w:lang w:val="ro-RO"/>
        </w:rPr>
        <w:t>47,56</w:t>
      </w:r>
      <w:r w:rsidRPr="0012496E">
        <w:rPr>
          <w:rFonts w:ascii="Trebuchet MS" w:hAnsi="Trebuchet MS" w:cs="Arial"/>
          <w:u w:val="single"/>
          <w:lang w:val="ro-RO"/>
        </w:rPr>
        <w:t xml:space="preserve"> mld lei.</w:t>
      </w:r>
    </w:p>
    <w:p w14:paraId="138A3F99" w14:textId="77777777" w:rsidR="002A0341" w:rsidRPr="0012496E" w:rsidRDefault="002A0341" w:rsidP="002A0341">
      <w:pPr>
        <w:spacing w:before="120"/>
        <w:jc w:val="both"/>
        <w:rPr>
          <w:rFonts w:ascii="Trebuchet MS" w:hAnsi="Trebuchet MS" w:cs="Arial"/>
          <w:u w:val="single"/>
          <w:lang w:val="ro-RO"/>
        </w:rPr>
      </w:pPr>
    </w:p>
    <w:p w14:paraId="39B69178" w14:textId="77777777" w:rsidR="002A0341" w:rsidRDefault="002A0341" w:rsidP="002A0341">
      <w:pPr>
        <w:spacing w:before="120"/>
        <w:jc w:val="both"/>
        <w:rPr>
          <w:rFonts w:ascii="Trebuchet MS" w:hAnsi="Trebuchet MS" w:cs="Arial"/>
          <w:u w:val="single"/>
          <w:lang w:val="ro-RO"/>
        </w:rPr>
      </w:pPr>
      <w:r w:rsidRPr="00EF0EB3">
        <w:rPr>
          <w:rFonts w:ascii="Trebuchet MS" w:hAnsi="Trebuchet MS" w:cs="Arial"/>
          <w:b/>
          <w:lang w:val="ro-RO"/>
        </w:rPr>
        <w:t>3. Datoriile totale</w:t>
      </w:r>
      <w:r w:rsidRPr="00EF0EB3">
        <w:rPr>
          <w:rFonts w:ascii="Trebuchet MS" w:hAnsi="Trebuchet MS" w:cs="Arial"/>
          <w:lang w:val="ro-RO"/>
        </w:rPr>
        <w:t xml:space="preserve"> (sume ce trebuie plătite într-o perioadă de până la 1 an și peste 1 an) ale întreprinderilor publice nefinanciare au fost în sumă totală de </w:t>
      </w:r>
      <w:r>
        <w:rPr>
          <w:rFonts w:ascii="Trebuchet MS" w:hAnsi="Trebuchet MS" w:cs="Arial"/>
          <w:u w:val="single"/>
          <w:lang w:val="ro-RO"/>
        </w:rPr>
        <w:t>149</w:t>
      </w:r>
      <w:r w:rsidRPr="00EF0EB3">
        <w:rPr>
          <w:rFonts w:ascii="Trebuchet MS" w:hAnsi="Trebuchet MS" w:cs="Arial"/>
          <w:u w:val="single"/>
          <w:lang w:val="ro-RO"/>
        </w:rPr>
        <w:t>,</w:t>
      </w:r>
      <w:r>
        <w:rPr>
          <w:rFonts w:ascii="Trebuchet MS" w:hAnsi="Trebuchet MS" w:cs="Arial"/>
          <w:u w:val="single"/>
          <w:lang w:val="ro-RO"/>
        </w:rPr>
        <w:t>27</w:t>
      </w:r>
      <w:r w:rsidRPr="00EF0EB3">
        <w:rPr>
          <w:rFonts w:ascii="Trebuchet MS" w:hAnsi="Trebuchet MS" w:cs="Arial"/>
          <w:u w:val="single"/>
          <w:lang w:val="ro-RO"/>
        </w:rPr>
        <w:t xml:space="preserve"> mld lei</w:t>
      </w:r>
      <w:r w:rsidRPr="00EF0EB3">
        <w:rPr>
          <w:rFonts w:ascii="Trebuchet MS" w:hAnsi="Trebuchet MS" w:cs="Arial"/>
          <w:lang w:val="ro-RO"/>
        </w:rPr>
        <w:t xml:space="preserve"> din care datoriile totale ale întreprinderilor publice de </w:t>
      </w:r>
      <w:r w:rsidRPr="00EF0EB3">
        <w:rPr>
          <w:rFonts w:ascii="Trebuchet MS" w:hAnsi="Trebuchet MS" w:cs="Arial"/>
          <w:u w:val="single"/>
          <w:lang w:val="ro-RO"/>
        </w:rPr>
        <w:t>subordonare centrală</w:t>
      </w:r>
      <w:r w:rsidRPr="00EF0EB3">
        <w:rPr>
          <w:rFonts w:ascii="Trebuchet MS" w:hAnsi="Trebuchet MS" w:cs="Arial"/>
          <w:lang w:val="ro-RO"/>
        </w:rPr>
        <w:t xml:space="preserve"> au fost în sumă de </w:t>
      </w:r>
      <w:r w:rsidRPr="00EF0EB3">
        <w:rPr>
          <w:rFonts w:ascii="Trebuchet MS" w:hAnsi="Trebuchet MS" w:cs="Arial"/>
          <w:u w:val="single"/>
          <w:lang w:val="ro-RO"/>
        </w:rPr>
        <w:t>1</w:t>
      </w:r>
      <w:r>
        <w:rPr>
          <w:rFonts w:ascii="Trebuchet MS" w:hAnsi="Trebuchet MS" w:cs="Arial"/>
          <w:u w:val="single"/>
          <w:lang w:val="ro-RO"/>
        </w:rPr>
        <w:t>28</w:t>
      </w:r>
      <w:r w:rsidRPr="00EF0EB3">
        <w:rPr>
          <w:rFonts w:ascii="Trebuchet MS" w:hAnsi="Trebuchet MS" w:cs="Arial"/>
          <w:u w:val="single"/>
          <w:lang w:val="ro-RO"/>
        </w:rPr>
        <w:t>,</w:t>
      </w:r>
      <w:r>
        <w:rPr>
          <w:rFonts w:ascii="Trebuchet MS" w:hAnsi="Trebuchet MS" w:cs="Arial"/>
          <w:u w:val="single"/>
          <w:lang w:val="ro-RO"/>
        </w:rPr>
        <w:t>84</w:t>
      </w:r>
      <w:r w:rsidRPr="00EF0EB3">
        <w:rPr>
          <w:rFonts w:ascii="Trebuchet MS" w:hAnsi="Trebuchet MS" w:cs="Arial"/>
          <w:u w:val="single"/>
          <w:lang w:val="ro-RO"/>
        </w:rPr>
        <w:t xml:space="preserve"> mld lei</w:t>
      </w:r>
      <w:r w:rsidRPr="00EF0EB3">
        <w:rPr>
          <w:rFonts w:ascii="Trebuchet MS" w:hAnsi="Trebuchet MS" w:cs="Arial"/>
          <w:lang w:val="ro-RO"/>
        </w:rPr>
        <w:t xml:space="preserve"> iar datoriile totale ale întreprinderilor publice de </w:t>
      </w:r>
      <w:r w:rsidRPr="00EF0EB3">
        <w:rPr>
          <w:rFonts w:ascii="Trebuchet MS" w:hAnsi="Trebuchet MS" w:cs="Arial"/>
          <w:u w:val="single"/>
          <w:lang w:val="ro-RO"/>
        </w:rPr>
        <w:t>subordonare locală</w:t>
      </w:r>
      <w:r w:rsidRPr="00EF0EB3">
        <w:rPr>
          <w:rFonts w:ascii="Trebuchet MS" w:hAnsi="Trebuchet MS" w:cs="Arial"/>
          <w:lang w:val="ro-RO"/>
        </w:rPr>
        <w:t xml:space="preserve"> au fost în sumă de </w:t>
      </w:r>
      <w:r>
        <w:rPr>
          <w:rFonts w:ascii="Trebuchet MS" w:hAnsi="Trebuchet MS" w:cs="Arial"/>
          <w:u w:val="single"/>
          <w:lang w:val="ro-RO"/>
        </w:rPr>
        <w:t>20</w:t>
      </w:r>
      <w:r w:rsidRPr="00EF0EB3">
        <w:rPr>
          <w:rFonts w:ascii="Trebuchet MS" w:hAnsi="Trebuchet MS" w:cs="Arial"/>
          <w:u w:val="single"/>
          <w:lang w:val="ro-RO"/>
        </w:rPr>
        <w:t>,</w:t>
      </w:r>
      <w:r>
        <w:rPr>
          <w:rFonts w:ascii="Trebuchet MS" w:hAnsi="Trebuchet MS" w:cs="Arial"/>
          <w:u w:val="single"/>
          <w:lang w:val="ro-RO"/>
        </w:rPr>
        <w:t>43</w:t>
      </w:r>
      <w:r w:rsidRPr="00EF0EB3">
        <w:rPr>
          <w:rFonts w:ascii="Trebuchet MS" w:hAnsi="Trebuchet MS" w:cs="Arial"/>
          <w:u w:val="single"/>
          <w:lang w:val="ro-RO"/>
        </w:rPr>
        <w:t xml:space="preserve"> mld lei.</w:t>
      </w:r>
    </w:p>
    <w:p w14:paraId="2BF78DF9" w14:textId="77777777" w:rsidR="002A0341" w:rsidRDefault="002A0341" w:rsidP="002A0341">
      <w:pPr>
        <w:spacing w:before="120"/>
        <w:jc w:val="both"/>
        <w:rPr>
          <w:rFonts w:ascii="Trebuchet MS" w:hAnsi="Trebuchet MS" w:cs="Arial"/>
          <w:u w:val="single"/>
          <w:lang w:val="ro-RO"/>
        </w:rPr>
      </w:pPr>
    </w:p>
    <w:p w14:paraId="530E5A14" w14:textId="77777777" w:rsidR="002A0341" w:rsidRPr="00B016D6" w:rsidRDefault="002A0341" w:rsidP="002A0341">
      <w:pPr>
        <w:spacing w:before="120"/>
        <w:jc w:val="both"/>
        <w:rPr>
          <w:rFonts w:ascii="Trebuchet MS" w:hAnsi="Trebuchet MS" w:cs="Arial"/>
          <w:lang w:val="ro-RO"/>
        </w:rPr>
      </w:pPr>
      <w:r w:rsidRPr="00EF0EB3">
        <w:rPr>
          <w:rFonts w:ascii="Trebuchet MS" w:hAnsi="Trebuchet MS" w:cs="Arial"/>
          <w:lang w:val="ro-RO"/>
        </w:rPr>
        <w:t>Din totalul datoriilor,</w:t>
      </w:r>
      <w:r w:rsidRPr="00EF0EB3">
        <w:rPr>
          <w:rFonts w:ascii="Trebuchet MS" w:hAnsi="Trebuchet MS" w:cs="Arial"/>
          <w:b/>
          <w:lang w:val="ro-RO"/>
        </w:rPr>
        <w:t xml:space="preserve"> plățile restante</w:t>
      </w:r>
      <w:r w:rsidRPr="00EF0EB3">
        <w:rPr>
          <w:rFonts w:ascii="Trebuchet MS" w:hAnsi="Trebuchet MS" w:cs="Arial"/>
          <w:lang w:val="ro-RO"/>
        </w:rPr>
        <w:t xml:space="preserve"> ale întreprinderilor publice nefinanciare au fost în sumă totală de </w:t>
      </w:r>
      <w:r>
        <w:rPr>
          <w:rFonts w:ascii="Trebuchet MS" w:hAnsi="Trebuchet MS" w:cs="Arial"/>
          <w:u w:val="single"/>
          <w:lang w:val="ro-RO"/>
        </w:rPr>
        <w:t>28</w:t>
      </w:r>
      <w:r w:rsidRPr="00EF0EB3">
        <w:rPr>
          <w:rFonts w:ascii="Trebuchet MS" w:hAnsi="Trebuchet MS" w:cs="Arial"/>
          <w:u w:val="single"/>
          <w:lang w:val="ro-RO"/>
        </w:rPr>
        <w:t>,</w:t>
      </w:r>
      <w:r>
        <w:rPr>
          <w:rFonts w:ascii="Trebuchet MS" w:hAnsi="Trebuchet MS" w:cs="Arial"/>
          <w:u w:val="single"/>
          <w:lang w:val="ro-RO"/>
        </w:rPr>
        <w:t>20</w:t>
      </w:r>
      <w:r w:rsidRPr="00EF0EB3">
        <w:rPr>
          <w:rFonts w:ascii="Trebuchet MS" w:hAnsi="Trebuchet MS" w:cs="Arial"/>
          <w:u w:val="single"/>
          <w:lang w:val="ro-RO"/>
        </w:rPr>
        <w:t xml:space="preserve"> mld lei</w:t>
      </w:r>
      <w:r w:rsidRPr="00EF0EB3">
        <w:rPr>
          <w:rFonts w:ascii="Trebuchet MS" w:hAnsi="Trebuchet MS" w:cs="Arial"/>
          <w:lang w:val="ro-RO"/>
        </w:rPr>
        <w:t xml:space="preserve"> și reprezintă </w:t>
      </w:r>
      <w:r>
        <w:rPr>
          <w:rFonts w:ascii="Trebuchet MS" w:hAnsi="Trebuchet MS" w:cs="Arial"/>
          <w:lang w:val="ro-RO"/>
        </w:rPr>
        <w:t>1,76</w:t>
      </w:r>
      <w:r w:rsidRPr="00D15257">
        <w:rPr>
          <w:rFonts w:ascii="Trebuchet MS" w:hAnsi="Trebuchet MS" w:cs="Arial"/>
          <w:lang w:val="ro-RO"/>
        </w:rPr>
        <w:t>% din</w:t>
      </w:r>
      <w:r w:rsidRPr="00EF0EB3">
        <w:rPr>
          <w:rFonts w:ascii="Trebuchet MS" w:hAnsi="Trebuchet MS" w:cs="Arial"/>
          <w:lang w:val="ro-RO"/>
        </w:rPr>
        <w:t xml:space="preserve"> Produsul Intern Brut (P.I.B.). Dintre acestea, plățile restante ale întreprinderilor publice de </w:t>
      </w:r>
      <w:r w:rsidRPr="00EF0EB3">
        <w:rPr>
          <w:rFonts w:ascii="Trebuchet MS" w:hAnsi="Trebuchet MS" w:cs="Arial"/>
          <w:u w:val="single"/>
          <w:lang w:val="ro-RO"/>
        </w:rPr>
        <w:t>subordonare centrală</w:t>
      </w:r>
      <w:r w:rsidRPr="00EF0EB3">
        <w:rPr>
          <w:rFonts w:ascii="Trebuchet MS" w:hAnsi="Trebuchet MS" w:cs="Arial"/>
          <w:lang w:val="ro-RO"/>
        </w:rPr>
        <w:t xml:space="preserve"> au fost în sumă de </w:t>
      </w:r>
      <w:r>
        <w:rPr>
          <w:rFonts w:ascii="Trebuchet MS" w:hAnsi="Trebuchet MS" w:cs="Arial"/>
          <w:u w:val="single"/>
          <w:lang w:val="ro-RO"/>
        </w:rPr>
        <w:t>19</w:t>
      </w:r>
      <w:r w:rsidRPr="00EF0EB3">
        <w:rPr>
          <w:rFonts w:ascii="Trebuchet MS" w:hAnsi="Trebuchet MS" w:cs="Arial"/>
          <w:u w:val="single"/>
          <w:lang w:val="ro-RO"/>
        </w:rPr>
        <w:t>,</w:t>
      </w:r>
      <w:r>
        <w:rPr>
          <w:rFonts w:ascii="Trebuchet MS" w:hAnsi="Trebuchet MS" w:cs="Arial"/>
          <w:u w:val="single"/>
          <w:lang w:val="ro-RO"/>
        </w:rPr>
        <w:t>35</w:t>
      </w:r>
      <w:r w:rsidRPr="00EF0EB3">
        <w:rPr>
          <w:rFonts w:ascii="Trebuchet MS" w:hAnsi="Trebuchet MS" w:cs="Arial"/>
          <w:u w:val="single"/>
          <w:lang w:val="ro-RO"/>
        </w:rPr>
        <w:t xml:space="preserve"> mld lei</w:t>
      </w:r>
      <w:r w:rsidRPr="00EF0EB3">
        <w:rPr>
          <w:rFonts w:ascii="Trebuchet MS" w:hAnsi="Trebuchet MS" w:cs="Arial"/>
          <w:lang w:val="ro-RO"/>
        </w:rPr>
        <w:t xml:space="preserve"> și reprezintă </w:t>
      </w:r>
      <w:r>
        <w:rPr>
          <w:rFonts w:ascii="Trebuchet MS" w:hAnsi="Trebuchet MS" w:cs="Arial"/>
          <w:lang w:val="ro-RO"/>
        </w:rPr>
        <w:t>1,21</w:t>
      </w:r>
      <w:r w:rsidRPr="00D15257">
        <w:rPr>
          <w:rFonts w:ascii="Trebuchet MS" w:hAnsi="Trebuchet MS" w:cs="Arial"/>
          <w:lang w:val="ro-RO"/>
        </w:rPr>
        <w:t xml:space="preserve">% din P.I.B. iar plățile restante ale întreprinderilor publice de </w:t>
      </w:r>
      <w:r w:rsidRPr="00D15257">
        <w:rPr>
          <w:rFonts w:ascii="Trebuchet MS" w:hAnsi="Trebuchet MS" w:cs="Arial"/>
          <w:u w:val="single"/>
          <w:lang w:val="ro-RO"/>
        </w:rPr>
        <w:t>subordonare locală</w:t>
      </w:r>
      <w:r w:rsidRPr="00D15257">
        <w:rPr>
          <w:rFonts w:ascii="Trebuchet MS" w:hAnsi="Trebuchet MS" w:cs="Arial"/>
          <w:lang w:val="ro-RO"/>
        </w:rPr>
        <w:t xml:space="preserve"> au fost în sumă de </w:t>
      </w:r>
      <w:r w:rsidRPr="00D15257">
        <w:rPr>
          <w:rFonts w:ascii="Trebuchet MS" w:hAnsi="Trebuchet MS" w:cs="Arial"/>
          <w:u w:val="single"/>
          <w:lang w:val="ro-RO"/>
        </w:rPr>
        <w:t>8,</w:t>
      </w:r>
      <w:r>
        <w:rPr>
          <w:rFonts w:ascii="Trebuchet MS" w:hAnsi="Trebuchet MS" w:cs="Arial"/>
          <w:u w:val="single"/>
          <w:lang w:val="ro-RO"/>
        </w:rPr>
        <w:t>85</w:t>
      </w:r>
      <w:r w:rsidRPr="00D15257">
        <w:rPr>
          <w:rFonts w:ascii="Trebuchet MS" w:hAnsi="Trebuchet MS" w:cs="Arial"/>
          <w:u w:val="single"/>
          <w:lang w:val="ro-RO"/>
        </w:rPr>
        <w:t xml:space="preserve"> mld lei</w:t>
      </w:r>
      <w:r w:rsidRPr="00D15257">
        <w:rPr>
          <w:rFonts w:ascii="Trebuchet MS" w:hAnsi="Trebuchet MS" w:cs="Arial"/>
          <w:lang w:val="ro-RO"/>
        </w:rPr>
        <w:t xml:space="preserve"> și </w:t>
      </w:r>
      <w:r>
        <w:rPr>
          <w:rFonts w:ascii="Trebuchet MS" w:hAnsi="Trebuchet MS" w:cs="Arial"/>
          <w:lang w:val="ro-RO"/>
        </w:rPr>
        <w:t xml:space="preserve">reprezintă 0,55 </w:t>
      </w:r>
      <w:r w:rsidRPr="00D15257">
        <w:rPr>
          <w:rFonts w:ascii="Trebuchet MS" w:hAnsi="Trebuchet MS" w:cs="Arial"/>
          <w:lang w:val="ro-RO"/>
        </w:rPr>
        <w:t>% din P.I.B.</w:t>
      </w:r>
    </w:p>
    <w:p w14:paraId="68A29C30" w14:textId="77777777" w:rsidR="002A0341" w:rsidRPr="00EF0EB3" w:rsidRDefault="002A0341" w:rsidP="002A0341">
      <w:pPr>
        <w:spacing w:before="120"/>
        <w:contextualSpacing/>
        <w:jc w:val="both"/>
        <w:rPr>
          <w:rFonts w:ascii="Trebuchet MS" w:hAnsi="Trebuchet MS" w:cs="Arial"/>
          <w:lang w:val="pt-PT"/>
        </w:rPr>
      </w:pPr>
    </w:p>
    <w:p w14:paraId="414EBEFF" w14:textId="77777777" w:rsidR="002A0341" w:rsidRDefault="002A0341" w:rsidP="002A0341">
      <w:pPr>
        <w:spacing w:before="120"/>
        <w:jc w:val="both"/>
        <w:rPr>
          <w:rFonts w:ascii="Trebuchet MS" w:hAnsi="Trebuchet MS" w:cs="Arial"/>
          <w:lang w:val="ro-RO"/>
        </w:rPr>
      </w:pPr>
      <w:r w:rsidRPr="00EF0EB3">
        <w:rPr>
          <w:rFonts w:ascii="Trebuchet MS" w:hAnsi="Trebuchet MS" w:cs="Arial"/>
          <w:lang w:val="ro-RO"/>
        </w:rPr>
        <w:t xml:space="preserve">Din totalul plăților restante ale întreprinderilor publice de </w:t>
      </w:r>
      <w:r w:rsidRPr="00EF0EB3">
        <w:rPr>
          <w:rFonts w:ascii="Trebuchet MS" w:hAnsi="Trebuchet MS" w:cs="Arial"/>
          <w:u w:val="single"/>
          <w:lang w:val="ro-RO"/>
        </w:rPr>
        <w:t>subordonare centrală,</w:t>
      </w:r>
      <w:r w:rsidRPr="00EF0EB3">
        <w:rPr>
          <w:rFonts w:ascii="Trebuchet MS" w:hAnsi="Trebuchet MS" w:cs="Arial"/>
          <w:lang w:val="ro-RO"/>
        </w:rPr>
        <w:t xml:space="preserve"> suma de </w:t>
      </w:r>
      <w:r>
        <w:rPr>
          <w:rFonts w:ascii="Trebuchet MS" w:hAnsi="Trebuchet MS" w:cs="Arial"/>
          <w:u w:val="single"/>
          <w:lang w:val="ro-RO"/>
        </w:rPr>
        <w:t>7</w:t>
      </w:r>
      <w:r w:rsidRPr="00EF0EB3">
        <w:rPr>
          <w:rFonts w:ascii="Trebuchet MS" w:hAnsi="Trebuchet MS" w:cs="Arial"/>
          <w:u w:val="single"/>
          <w:lang w:val="ro-RO"/>
        </w:rPr>
        <w:t>,</w:t>
      </w:r>
      <w:r>
        <w:rPr>
          <w:rFonts w:ascii="Trebuchet MS" w:hAnsi="Trebuchet MS" w:cs="Arial"/>
          <w:u w:val="single"/>
          <w:lang w:val="ro-RO"/>
        </w:rPr>
        <w:t>88</w:t>
      </w:r>
      <w:r w:rsidRPr="00EF0EB3">
        <w:rPr>
          <w:rFonts w:ascii="Trebuchet MS" w:hAnsi="Trebuchet MS" w:cs="Arial"/>
          <w:u w:val="single"/>
          <w:lang w:val="ro-RO"/>
        </w:rPr>
        <w:t xml:space="preserve"> mld lei</w:t>
      </w:r>
      <w:r w:rsidRPr="00EF0EB3">
        <w:rPr>
          <w:rFonts w:ascii="Trebuchet MS" w:hAnsi="Trebuchet MS" w:cs="Arial"/>
          <w:lang w:val="ro-RO"/>
        </w:rPr>
        <w:t xml:space="preserve"> a fost înregistrată </w:t>
      </w:r>
      <w:r w:rsidRPr="006D689C">
        <w:rPr>
          <w:rFonts w:ascii="Trebuchet MS" w:hAnsi="Trebuchet MS" w:cs="Arial"/>
          <w:lang w:val="ro-RO"/>
        </w:rPr>
        <w:t>de 21</w:t>
      </w:r>
      <w:r>
        <w:rPr>
          <w:rFonts w:ascii="Trebuchet MS" w:hAnsi="Trebuchet MS" w:cs="Arial"/>
          <w:lang w:val="ro-RO"/>
        </w:rPr>
        <w:t>2</w:t>
      </w:r>
      <w:r w:rsidRPr="006D689C">
        <w:rPr>
          <w:rFonts w:ascii="Trebuchet MS" w:hAnsi="Trebuchet MS" w:cs="Arial"/>
          <w:lang w:val="ro-RO"/>
        </w:rPr>
        <w:t xml:space="preserve"> întreprinderi publice </w:t>
      </w:r>
      <w:r w:rsidRPr="006D689C">
        <w:rPr>
          <w:rFonts w:ascii="Trebuchet MS" w:hAnsi="Trebuchet MS" w:cs="Arial"/>
          <w:u w:val="single"/>
          <w:lang w:val="ro-RO"/>
        </w:rPr>
        <w:t>active</w:t>
      </w:r>
      <w:r w:rsidRPr="006D689C">
        <w:rPr>
          <w:rFonts w:ascii="Trebuchet MS" w:hAnsi="Trebuchet MS" w:cs="Arial"/>
          <w:lang w:val="ro-RO"/>
        </w:rPr>
        <w:t xml:space="preserve"> și suma de </w:t>
      </w:r>
      <w:r>
        <w:rPr>
          <w:rFonts w:ascii="Trebuchet MS" w:hAnsi="Trebuchet MS" w:cs="Arial"/>
          <w:u w:val="single"/>
          <w:lang w:val="ro-RO"/>
        </w:rPr>
        <w:t>11</w:t>
      </w:r>
      <w:r w:rsidRPr="006D689C">
        <w:rPr>
          <w:rFonts w:ascii="Trebuchet MS" w:hAnsi="Trebuchet MS" w:cs="Arial"/>
          <w:u w:val="single"/>
          <w:lang w:val="ro-RO"/>
        </w:rPr>
        <w:t>,</w:t>
      </w:r>
      <w:r>
        <w:rPr>
          <w:rFonts w:ascii="Trebuchet MS" w:hAnsi="Trebuchet MS" w:cs="Arial"/>
          <w:u w:val="single"/>
          <w:lang w:val="ro-RO"/>
        </w:rPr>
        <w:t>47</w:t>
      </w:r>
      <w:r w:rsidRPr="006D689C">
        <w:rPr>
          <w:rFonts w:ascii="Trebuchet MS" w:hAnsi="Trebuchet MS" w:cs="Arial"/>
          <w:u w:val="single"/>
          <w:lang w:val="ro-RO"/>
        </w:rPr>
        <w:t>mld lei</w:t>
      </w:r>
      <w:r w:rsidRPr="006D689C">
        <w:rPr>
          <w:rFonts w:ascii="Trebuchet MS" w:hAnsi="Trebuchet MS" w:cs="Arial"/>
          <w:lang w:val="ro-RO"/>
        </w:rPr>
        <w:t xml:space="preserve"> a fost înregistrată de 7</w:t>
      </w:r>
      <w:r>
        <w:rPr>
          <w:rFonts w:ascii="Trebuchet MS" w:hAnsi="Trebuchet MS" w:cs="Arial"/>
          <w:lang w:val="ro-RO"/>
        </w:rPr>
        <w:t>3</w:t>
      </w:r>
      <w:r w:rsidRPr="006D689C">
        <w:rPr>
          <w:rFonts w:ascii="Trebuchet MS" w:hAnsi="Trebuchet MS" w:cs="Arial"/>
          <w:lang w:val="ro-RO"/>
        </w:rPr>
        <w:t xml:space="preserve"> întreprinderi</w:t>
      </w:r>
      <w:r w:rsidRPr="00EF0EB3">
        <w:rPr>
          <w:rFonts w:ascii="Trebuchet MS" w:hAnsi="Trebuchet MS" w:cs="Arial"/>
          <w:lang w:val="ro-RO"/>
        </w:rPr>
        <w:t xml:space="preserve"> publice </w:t>
      </w:r>
      <w:r w:rsidRPr="00EF0EB3">
        <w:rPr>
          <w:rFonts w:ascii="Trebuchet MS" w:hAnsi="Trebuchet MS" w:cs="Arial"/>
          <w:u w:val="single"/>
          <w:lang w:val="ro-RO"/>
        </w:rPr>
        <w:t>aflate în diverse stadii de insolvență, faliment, reorganizare judiciară, dizolvare, conform Legii 85/2014</w:t>
      </w:r>
      <w:r w:rsidRPr="00EF0EB3">
        <w:rPr>
          <w:rFonts w:ascii="Trebuchet MS" w:hAnsi="Trebuchet MS" w:cs="Arial"/>
          <w:lang w:val="ro-RO"/>
        </w:rPr>
        <w:t>;</w:t>
      </w:r>
    </w:p>
    <w:p w14:paraId="05020326" w14:textId="77777777" w:rsidR="002A0341" w:rsidRDefault="002A0341" w:rsidP="002A0341">
      <w:pPr>
        <w:spacing w:before="120"/>
        <w:jc w:val="both"/>
        <w:rPr>
          <w:rFonts w:ascii="Trebuchet MS" w:hAnsi="Trebuchet MS" w:cs="Arial"/>
          <w:lang w:val="ro-RO"/>
        </w:rPr>
      </w:pPr>
      <w:r w:rsidRPr="00EF0EB3">
        <w:rPr>
          <w:rFonts w:ascii="Trebuchet MS" w:hAnsi="Trebuchet MS" w:cs="Arial"/>
          <w:lang w:val="ro-RO"/>
        </w:rPr>
        <w:t xml:space="preserve">Din totalul plăților restante ale întreprinderilor publice de </w:t>
      </w:r>
      <w:r w:rsidRPr="00EF0EB3">
        <w:rPr>
          <w:rFonts w:ascii="Trebuchet MS" w:hAnsi="Trebuchet MS" w:cs="Arial"/>
          <w:u w:val="single"/>
          <w:lang w:val="ro-RO"/>
        </w:rPr>
        <w:t>subordonare locală</w:t>
      </w:r>
      <w:r w:rsidRPr="00EF0EB3">
        <w:rPr>
          <w:rFonts w:ascii="Trebuchet MS" w:hAnsi="Trebuchet MS" w:cs="Arial"/>
          <w:lang w:val="ro-RO"/>
        </w:rPr>
        <w:t xml:space="preserve">, suma de </w:t>
      </w:r>
      <w:r>
        <w:rPr>
          <w:rFonts w:ascii="Trebuchet MS" w:hAnsi="Trebuchet MS" w:cs="Arial"/>
          <w:u w:val="single"/>
          <w:lang w:val="ro-RO"/>
        </w:rPr>
        <w:t>2</w:t>
      </w:r>
      <w:r w:rsidRPr="00EF0EB3">
        <w:rPr>
          <w:rFonts w:ascii="Trebuchet MS" w:hAnsi="Trebuchet MS" w:cs="Arial"/>
          <w:u w:val="single"/>
          <w:lang w:val="ro-RO"/>
        </w:rPr>
        <w:t>,</w:t>
      </w:r>
      <w:r>
        <w:rPr>
          <w:rFonts w:ascii="Trebuchet MS" w:hAnsi="Trebuchet MS" w:cs="Arial"/>
          <w:u w:val="single"/>
          <w:lang w:val="ro-RO"/>
        </w:rPr>
        <w:t>27</w:t>
      </w:r>
      <w:r w:rsidRPr="00EF0EB3">
        <w:rPr>
          <w:rFonts w:ascii="Trebuchet MS" w:hAnsi="Trebuchet MS" w:cs="Arial"/>
          <w:u w:val="single"/>
          <w:lang w:val="ro-RO"/>
        </w:rPr>
        <w:t xml:space="preserve"> mld lei</w:t>
      </w:r>
      <w:r w:rsidRPr="00EF0EB3">
        <w:rPr>
          <w:rFonts w:ascii="Trebuchet MS" w:hAnsi="Trebuchet MS" w:cs="Arial"/>
          <w:lang w:val="ro-RO"/>
        </w:rPr>
        <w:t xml:space="preserve"> a fost înregistrată </w:t>
      </w:r>
      <w:r w:rsidRPr="00A55DF2">
        <w:rPr>
          <w:rFonts w:ascii="Trebuchet MS" w:hAnsi="Trebuchet MS" w:cs="Arial"/>
          <w:lang w:val="ro-RO"/>
        </w:rPr>
        <w:t>de 10</w:t>
      </w:r>
      <w:r>
        <w:rPr>
          <w:rFonts w:ascii="Trebuchet MS" w:hAnsi="Trebuchet MS" w:cs="Arial"/>
          <w:lang w:val="ro-RO"/>
        </w:rPr>
        <w:t>83</w:t>
      </w:r>
      <w:r w:rsidRPr="00A55DF2">
        <w:rPr>
          <w:rFonts w:ascii="Trebuchet MS" w:hAnsi="Trebuchet MS" w:cs="Arial"/>
          <w:lang w:val="ro-RO"/>
        </w:rPr>
        <w:t xml:space="preserve"> întreprinderi publice </w:t>
      </w:r>
      <w:r w:rsidRPr="00A55DF2">
        <w:rPr>
          <w:rFonts w:ascii="Trebuchet MS" w:hAnsi="Trebuchet MS" w:cs="Arial"/>
          <w:u w:val="single"/>
          <w:lang w:val="ro-RO"/>
        </w:rPr>
        <w:t>active</w:t>
      </w:r>
      <w:r w:rsidRPr="00A55DF2">
        <w:rPr>
          <w:rFonts w:ascii="Trebuchet MS" w:hAnsi="Trebuchet MS" w:cs="Arial"/>
          <w:lang w:val="ro-RO"/>
        </w:rPr>
        <w:t xml:space="preserve">, suma de </w:t>
      </w:r>
      <w:r w:rsidRPr="00A55DF2">
        <w:rPr>
          <w:rFonts w:ascii="Trebuchet MS" w:hAnsi="Trebuchet MS" w:cs="Arial"/>
          <w:u w:val="single"/>
          <w:lang w:val="ro-RO"/>
        </w:rPr>
        <w:t>6,</w:t>
      </w:r>
      <w:r>
        <w:rPr>
          <w:rFonts w:ascii="Trebuchet MS" w:hAnsi="Trebuchet MS" w:cs="Arial"/>
          <w:u w:val="single"/>
          <w:lang w:val="ro-RO"/>
        </w:rPr>
        <w:t>70</w:t>
      </w:r>
      <w:r w:rsidRPr="00A55DF2">
        <w:rPr>
          <w:rFonts w:ascii="Trebuchet MS" w:hAnsi="Trebuchet MS" w:cs="Arial"/>
          <w:u w:val="single"/>
          <w:lang w:val="ro-RO"/>
        </w:rPr>
        <w:t xml:space="preserve"> mld lei</w:t>
      </w:r>
      <w:r w:rsidRPr="00A55DF2">
        <w:rPr>
          <w:rFonts w:ascii="Trebuchet MS" w:hAnsi="Trebuchet MS" w:cs="Arial"/>
          <w:lang w:val="ro-RO"/>
        </w:rPr>
        <w:t xml:space="preserve"> a fost înregistrată de </w:t>
      </w:r>
      <w:r>
        <w:rPr>
          <w:rFonts w:ascii="Trebuchet MS" w:hAnsi="Trebuchet MS" w:cs="Arial"/>
          <w:lang w:val="ro-RO"/>
        </w:rPr>
        <w:t>96</w:t>
      </w:r>
      <w:r w:rsidRPr="00A55DF2">
        <w:rPr>
          <w:rFonts w:ascii="Trebuchet MS" w:hAnsi="Trebuchet MS" w:cs="Arial"/>
          <w:lang w:val="ro-RO"/>
        </w:rPr>
        <w:t xml:space="preserve"> întreprinderi</w:t>
      </w:r>
      <w:r w:rsidRPr="00EF0EB3">
        <w:rPr>
          <w:rFonts w:ascii="Trebuchet MS" w:hAnsi="Trebuchet MS" w:cs="Arial"/>
          <w:lang w:val="ro-RO"/>
        </w:rPr>
        <w:t xml:space="preserve"> publice </w:t>
      </w:r>
      <w:r w:rsidRPr="00EF0EB3">
        <w:rPr>
          <w:rFonts w:ascii="Trebuchet MS" w:hAnsi="Trebuchet MS" w:cs="Arial"/>
          <w:u w:val="single"/>
          <w:lang w:val="ro-RO"/>
        </w:rPr>
        <w:t>aflate în diverse stadii de insolvență, faliment, reorganizare judiciară, dizolvare, conform Legii 85/2014</w:t>
      </w:r>
      <w:r w:rsidRPr="00EF0EB3">
        <w:rPr>
          <w:rFonts w:ascii="Trebuchet MS" w:hAnsi="Trebuchet MS" w:cs="Arial"/>
          <w:lang w:val="ro-RO"/>
        </w:rPr>
        <w:t>.</w:t>
      </w:r>
    </w:p>
    <w:p w14:paraId="393F795C" w14:textId="77777777" w:rsidR="002A0341" w:rsidRDefault="002A0341" w:rsidP="002A0341">
      <w:pPr>
        <w:spacing w:before="120"/>
        <w:jc w:val="both"/>
        <w:rPr>
          <w:rFonts w:ascii="Trebuchet MS" w:hAnsi="Trebuchet MS" w:cs="Arial"/>
          <w:b/>
          <w:u w:val="single"/>
          <w:lang w:val="ro-RO"/>
        </w:rPr>
      </w:pPr>
    </w:p>
    <w:p w14:paraId="531F8CDF" w14:textId="77777777" w:rsidR="002A0341" w:rsidRDefault="002A0341" w:rsidP="002A0341">
      <w:pPr>
        <w:spacing w:before="120"/>
        <w:jc w:val="both"/>
        <w:rPr>
          <w:rFonts w:ascii="Trebuchet MS" w:hAnsi="Trebuchet MS" w:cs="Arial"/>
          <w:lang w:val="ro-RO"/>
        </w:rPr>
      </w:pPr>
      <w:r w:rsidRPr="00EF0EB3">
        <w:rPr>
          <w:rFonts w:ascii="Trebuchet MS" w:hAnsi="Trebuchet MS" w:cs="Arial"/>
          <w:lang w:val="ro-RO"/>
        </w:rPr>
        <w:t xml:space="preserve">Din totalul plăților restante ale întreprinderilor publice de </w:t>
      </w:r>
      <w:r w:rsidRPr="00EF0EB3">
        <w:rPr>
          <w:rFonts w:ascii="Trebuchet MS" w:hAnsi="Trebuchet MS" w:cs="Arial"/>
          <w:u w:val="single"/>
          <w:lang w:val="ro-RO"/>
        </w:rPr>
        <w:t>subordonare locală</w:t>
      </w:r>
      <w:r w:rsidRPr="00EF0EB3">
        <w:rPr>
          <w:rFonts w:ascii="Trebuchet MS" w:hAnsi="Trebuchet MS" w:cs="Arial"/>
          <w:lang w:val="ro-RO"/>
        </w:rPr>
        <w:t xml:space="preserve">, suma de </w:t>
      </w:r>
      <w:r>
        <w:rPr>
          <w:rFonts w:ascii="Trebuchet MS" w:hAnsi="Trebuchet MS" w:cs="Arial"/>
          <w:u w:val="single"/>
          <w:lang w:val="ro-RO"/>
        </w:rPr>
        <w:t>2</w:t>
      </w:r>
      <w:r w:rsidRPr="00EF0EB3">
        <w:rPr>
          <w:rFonts w:ascii="Trebuchet MS" w:hAnsi="Trebuchet MS" w:cs="Arial"/>
          <w:u w:val="single"/>
          <w:lang w:val="ro-RO"/>
        </w:rPr>
        <w:t>,</w:t>
      </w:r>
      <w:r>
        <w:rPr>
          <w:rFonts w:ascii="Trebuchet MS" w:hAnsi="Trebuchet MS" w:cs="Arial"/>
          <w:u w:val="single"/>
          <w:lang w:val="ro-RO"/>
        </w:rPr>
        <w:t>59</w:t>
      </w:r>
      <w:r w:rsidRPr="00EF0EB3">
        <w:rPr>
          <w:rFonts w:ascii="Trebuchet MS" w:hAnsi="Trebuchet MS" w:cs="Arial"/>
          <w:u w:val="single"/>
          <w:lang w:val="ro-RO"/>
        </w:rPr>
        <w:t xml:space="preserve"> mld lei</w:t>
      </w:r>
      <w:r w:rsidRPr="00EF0EB3">
        <w:rPr>
          <w:rFonts w:ascii="Trebuchet MS" w:hAnsi="Trebuchet MS" w:cs="Arial"/>
          <w:lang w:val="ro-RO"/>
        </w:rPr>
        <w:t xml:space="preserve"> a fost înregistrată </w:t>
      </w:r>
      <w:r w:rsidRPr="00A55DF2">
        <w:rPr>
          <w:rFonts w:ascii="Trebuchet MS" w:hAnsi="Trebuchet MS" w:cs="Arial"/>
          <w:lang w:val="ro-RO"/>
        </w:rPr>
        <w:t>de 10</w:t>
      </w:r>
      <w:r>
        <w:rPr>
          <w:rFonts w:ascii="Trebuchet MS" w:hAnsi="Trebuchet MS" w:cs="Arial"/>
          <w:lang w:val="ro-RO"/>
        </w:rPr>
        <w:t>26</w:t>
      </w:r>
      <w:r w:rsidRPr="00A55DF2">
        <w:rPr>
          <w:rFonts w:ascii="Trebuchet MS" w:hAnsi="Trebuchet MS" w:cs="Arial"/>
          <w:lang w:val="ro-RO"/>
        </w:rPr>
        <w:t xml:space="preserve"> întreprinderi publice </w:t>
      </w:r>
      <w:r w:rsidRPr="00A55DF2">
        <w:rPr>
          <w:rFonts w:ascii="Trebuchet MS" w:hAnsi="Trebuchet MS" w:cs="Arial"/>
          <w:u w:val="single"/>
          <w:lang w:val="ro-RO"/>
        </w:rPr>
        <w:t>active</w:t>
      </w:r>
      <w:r w:rsidRPr="00A55DF2">
        <w:rPr>
          <w:rFonts w:ascii="Trebuchet MS" w:hAnsi="Trebuchet MS" w:cs="Arial"/>
          <w:lang w:val="ro-RO"/>
        </w:rPr>
        <w:t xml:space="preserve">, suma de </w:t>
      </w:r>
      <w:r w:rsidRPr="00A55DF2">
        <w:rPr>
          <w:rFonts w:ascii="Trebuchet MS" w:hAnsi="Trebuchet MS" w:cs="Arial"/>
          <w:u w:val="single"/>
          <w:lang w:val="ro-RO"/>
        </w:rPr>
        <w:t>6,</w:t>
      </w:r>
      <w:r>
        <w:rPr>
          <w:rFonts w:ascii="Trebuchet MS" w:hAnsi="Trebuchet MS" w:cs="Arial"/>
          <w:u w:val="single"/>
          <w:lang w:val="ro-RO"/>
        </w:rPr>
        <w:t>26</w:t>
      </w:r>
      <w:r w:rsidRPr="00A55DF2">
        <w:rPr>
          <w:rFonts w:ascii="Trebuchet MS" w:hAnsi="Trebuchet MS" w:cs="Arial"/>
          <w:u w:val="single"/>
          <w:lang w:val="ro-RO"/>
        </w:rPr>
        <w:t xml:space="preserve"> mld lei</w:t>
      </w:r>
      <w:r w:rsidRPr="00A55DF2">
        <w:rPr>
          <w:rFonts w:ascii="Trebuchet MS" w:hAnsi="Trebuchet MS" w:cs="Arial"/>
          <w:lang w:val="ro-RO"/>
        </w:rPr>
        <w:t xml:space="preserve"> a fost înregistrată de </w:t>
      </w:r>
      <w:r>
        <w:rPr>
          <w:rFonts w:ascii="Trebuchet MS" w:hAnsi="Trebuchet MS" w:cs="Arial"/>
          <w:lang w:val="ro-RO"/>
        </w:rPr>
        <w:t>107</w:t>
      </w:r>
      <w:r w:rsidRPr="00A55DF2">
        <w:rPr>
          <w:rFonts w:ascii="Trebuchet MS" w:hAnsi="Trebuchet MS" w:cs="Arial"/>
          <w:lang w:val="ro-RO"/>
        </w:rPr>
        <w:t xml:space="preserve"> întreprinderi</w:t>
      </w:r>
      <w:r w:rsidRPr="00EF0EB3">
        <w:rPr>
          <w:rFonts w:ascii="Trebuchet MS" w:hAnsi="Trebuchet MS" w:cs="Arial"/>
          <w:lang w:val="ro-RO"/>
        </w:rPr>
        <w:t xml:space="preserve"> publice </w:t>
      </w:r>
      <w:r w:rsidRPr="00EF0EB3">
        <w:rPr>
          <w:rFonts w:ascii="Trebuchet MS" w:hAnsi="Trebuchet MS" w:cs="Arial"/>
          <w:u w:val="single"/>
          <w:lang w:val="ro-RO"/>
        </w:rPr>
        <w:t>aflate în diverse stadii de insolvență, faliment, reorganizare judiciară, dizolvare, conform Legii 85/2014</w:t>
      </w:r>
      <w:r w:rsidRPr="00EF0EB3">
        <w:rPr>
          <w:rFonts w:ascii="Trebuchet MS" w:hAnsi="Trebuchet MS" w:cs="Arial"/>
          <w:lang w:val="ro-RO"/>
        </w:rPr>
        <w:t>.</w:t>
      </w:r>
    </w:p>
    <w:p w14:paraId="7C6C27AA" w14:textId="77777777" w:rsidR="002A0341" w:rsidRDefault="002A0341" w:rsidP="002A0341">
      <w:pPr>
        <w:spacing w:before="120"/>
        <w:jc w:val="both"/>
        <w:rPr>
          <w:rFonts w:ascii="Trebuchet MS" w:hAnsi="Trebuchet MS" w:cs="Arial"/>
          <w:lang w:val="ro-RO"/>
        </w:rPr>
      </w:pPr>
    </w:p>
    <w:p w14:paraId="5C3AB119" w14:textId="77777777" w:rsidR="002A0341" w:rsidRPr="00EF0EB3" w:rsidRDefault="002A0341" w:rsidP="002A0341">
      <w:pPr>
        <w:spacing w:before="120"/>
        <w:jc w:val="both"/>
        <w:rPr>
          <w:rFonts w:ascii="Trebuchet MS" w:hAnsi="Trebuchet MS" w:cs="Arial"/>
          <w:u w:val="single"/>
          <w:lang w:val="ro-RO"/>
        </w:rPr>
      </w:pPr>
      <w:r>
        <w:rPr>
          <w:rFonts w:ascii="Trebuchet MS" w:hAnsi="Trebuchet MS" w:cs="Arial"/>
          <w:b/>
          <w:lang w:val="ro-RO"/>
        </w:rPr>
        <w:t xml:space="preserve">4. </w:t>
      </w:r>
      <w:r w:rsidRPr="00EF0EB3">
        <w:rPr>
          <w:rFonts w:ascii="Trebuchet MS" w:hAnsi="Trebuchet MS" w:cs="Arial"/>
          <w:b/>
          <w:lang w:val="ro-RO"/>
        </w:rPr>
        <w:t>Gradul de îndatorare</w:t>
      </w:r>
      <w:r w:rsidRPr="00EF0EB3">
        <w:rPr>
          <w:rFonts w:ascii="Trebuchet MS" w:hAnsi="Trebuchet MS" w:cs="Arial"/>
          <w:lang w:val="ro-RO"/>
        </w:rPr>
        <w:t xml:space="preserve"> calculat conform formulei (Total Datorii /Total Active) al întreprinderilor publice nefinanciare a fost de </w:t>
      </w:r>
      <w:r w:rsidRPr="00653D35">
        <w:rPr>
          <w:rFonts w:ascii="Trebuchet MS" w:hAnsi="Trebuchet MS" w:cs="Arial"/>
          <w:u w:val="single"/>
          <w:lang w:val="ro-RO"/>
        </w:rPr>
        <w:t>4</w:t>
      </w:r>
      <w:r>
        <w:rPr>
          <w:rFonts w:ascii="Trebuchet MS" w:hAnsi="Trebuchet MS" w:cs="Arial"/>
          <w:u w:val="single"/>
          <w:lang w:val="ro-RO"/>
        </w:rPr>
        <w:t>4</w:t>
      </w:r>
      <w:r w:rsidRPr="00653D35">
        <w:rPr>
          <w:rFonts w:ascii="Trebuchet MS" w:hAnsi="Trebuchet MS" w:cs="Arial"/>
          <w:u w:val="single"/>
          <w:lang w:val="ro-RO"/>
        </w:rPr>
        <w:t>,</w:t>
      </w:r>
      <w:r>
        <w:rPr>
          <w:rFonts w:ascii="Trebuchet MS" w:hAnsi="Trebuchet MS" w:cs="Arial"/>
          <w:u w:val="single"/>
          <w:lang w:val="ro-RO"/>
        </w:rPr>
        <w:t>20</w:t>
      </w:r>
      <w:r w:rsidRPr="00653D35">
        <w:rPr>
          <w:rFonts w:ascii="Trebuchet MS" w:hAnsi="Trebuchet MS" w:cs="Arial"/>
          <w:u w:val="single"/>
          <w:lang w:val="ro-RO"/>
        </w:rPr>
        <w:t xml:space="preserve"> %</w:t>
      </w:r>
      <w:r w:rsidRPr="00653D35">
        <w:rPr>
          <w:rFonts w:ascii="Trebuchet MS" w:hAnsi="Trebuchet MS" w:cs="Arial"/>
          <w:lang w:val="ro-RO"/>
        </w:rPr>
        <w:t xml:space="preserve"> din care întreprinderile publice de </w:t>
      </w:r>
      <w:r w:rsidRPr="00653D35">
        <w:rPr>
          <w:rFonts w:ascii="Trebuchet MS" w:hAnsi="Trebuchet MS" w:cs="Arial"/>
          <w:u w:val="single"/>
          <w:lang w:val="ro-RO"/>
        </w:rPr>
        <w:t>subordonare centrală</w:t>
      </w:r>
      <w:r w:rsidRPr="00653D35">
        <w:rPr>
          <w:rFonts w:ascii="Trebuchet MS" w:hAnsi="Trebuchet MS" w:cs="Arial"/>
          <w:lang w:val="ro-RO"/>
        </w:rPr>
        <w:t xml:space="preserve"> înregistrează un grad de îndatorare de </w:t>
      </w:r>
      <w:r w:rsidRPr="00653D35">
        <w:rPr>
          <w:rFonts w:ascii="Trebuchet MS" w:hAnsi="Trebuchet MS" w:cs="Arial"/>
          <w:u w:val="single"/>
          <w:lang w:val="ro-RO"/>
        </w:rPr>
        <w:t>4</w:t>
      </w:r>
      <w:r>
        <w:rPr>
          <w:rFonts w:ascii="Trebuchet MS" w:hAnsi="Trebuchet MS" w:cs="Arial"/>
          <w:u w:val="single"/>
          <w:lang w:val="ro-RO"/>
        </w:rPr>
        <w:t>4</w:t>
      </w:r>
      <w:r w:rsidRPr="00653D35">
        <w:rPr>
          <w:rFonts w:ascii="Trebuchet MS" w:hAnsi="Trebuchet MS" w:cs="Arial"/>
          <w:u w:val="single"/>
          <w:lang w:val="ro-RO"/>
        </w:rPr>
        <w:t>,</w:t>
      </w:r>
      <w:r>
        <w:rPr>
          <w:rFonts w:ascii="Trebuchet MS" w:hAnsi="Trebuchet MS" w:cs="Arial"/>
          <w:u w:val="single"/>
          <w:lang w:val="ro-RO"/>
        </w:rPr>
        <w:t xml:space="preserve">41 </w:t>
      </w:r>
      <w:r w:rsidRPr="00653D35">
        <w:rPr>
          <w:rFonts w:ascii="Trebuchet MS" w:hAnsi="Trebuchet MS" w:cs="Arial"/>
          <w:u w:val="single"/>
          <w:lang w:val="ro-RO"/>
        </w:rPr>
        <w:t>%</w:t>
      </w:r>
      <w:r w:rsidRPr="00653D35">
        <w:rPr>
          <w:rFonts w:ascii="Trebuchet MS" w:hAnsi="Trebuchet MS" w:cs="Arial"/>
          <w:lang w:val="ro-RO"/>
        </w:rPr>
        <w:t xml:space="preserve"> iar întreprinderile publice de </w:t>
      </w:r>
      <w:r w:rsidRPr="00653D35">
        <w:rPr>
          <w:rFonts w:ascii="Trebuchet MS" w:hAnsi="Trebuchet MS" w:cs="Arial"/>
          <w:u w:val="single"/>
          <w:lang w:val="ro-RO"/>
        </w:rPr>
        <w:t>subordonare locală</w:t>
      </w:r>
      <w:r w:rsidRPr="00653D35">
        <w:rPr>
          <w:rFonts w:ascii="Trebuchet MS" w:hAnsi="Trebuchet MS" w:cs="Arial"/>
          <w:lang w:val="ro-RO"/>
        </w:rPr>
        <w:t xml:space="preserve"> înregistrează un grad de îndatorare de </w:t>
      </w:r>
      <w:r>
        <w:rPr>
          <w:rFonts w:ascii="Trebuchet MS" w:hAnsi="Trebuchet MS" w:cs="Arial"/>
          <w:u w:val="single"/>
          <w:lang w:val="ro-RO"/>
        </w:rPr>
        <w:t>42,95</w:t>
      </w:r>
      <w:r w:rsidRPr="00653D35">
        <w:rPr>
          <w:rFonts w:ascii="Trebuchet MS" w:hAnsi="Trebuchet MS" w:cs="Arial"/>
          <w:u w:val="single"/>
          <w:lang w:val="ro-RO"/>
        </w:rPr>
        <w:t>%.</w:t>
      </w:r>
    </w:p>
    <w:p w14:paraId="52A8EE2A" w14:textId="77777777" w:rsidR="002A0341" w:rsidRDefault="002A0341" w:rsidP="002A0341">
      <w:pPr>
        <w:spacing w:before="120"/>
        <w:jc w:val="both"/>
        <w:rPr>
          <w:rFonts w:ascii="Trebuchet MS" w:hAnsi="Trebuchet MS" w:cs="Arial"/>
          <w:b/>
          <w:u w:val="single"/>
          <w:lang w:val="ro-RO"/>
        </w:rPr>
      </w:pPr>
    </w:p>
    <w:p w14:paraId="35C5922E" w14:textId="77777777" w:rsidR="002A0341" w:rsidRPr="00EF0EB3" w:rsidRDefault="002A0341" w:rsidP="002A0341">
      <w:pPr>
        <w:spacing w:before="120"/>
        <w:jc w:val="both"/>
        <w:rPr>
          <w:rFonts w:ascii="Trebuchet MS" w:hAnsi="Trebuchet MS" w:cs="Arial"/>
          <w:lang w:val="ro-RO"/>
        </w:rPr>
      </w:pPr>
      <w:r w:rsidRPr="0079316A">
        <w:rPr>
          <w:rFonts w:ascii="Trebuchet MS" w:hAnsi="Trebuchet MS" w:cs="Arial"/>
          <w:b/>
          <w:lang w:val="ro-RO"/>
        </w:rPr>
        <w:t>5.</w:t>
      </w:r>
      <w:r w:rsidRPr="0079316A">
        <w:rPr>
          <w:rFonts w:ascii="Trebuchet MS" w:hAnsi="Trebuchet MS" w:cs="Arial"/>
          <w:lang w:val="ro-RO"/>
        </w:rPr>
        <w:t xml:space="preserve"> Referitor la </w:t>
      </w:r>
      <w:r w:rsidRPr="0079316A">
        <w:rPr>
          <w:rFonts w:ascii="Trebuchet MS" w:hAnsi="Trebuchet MS" w:cs="Arial"/>
          <w:b/>
          <w:lang w:val="ro-RO"/>
        </w:rPr>
        <w:t>pierderea brută / profitul</w:t>
      </w:r>
      <w:r w:rsidRPr="0079316A">
        <w:rPr>
          <w:rFonts w:ascii="Trebuchet MS" w:hAnsi="Trebuchet MS" w:cs="Arial"/>
          <w:lang w:val="ro-RO"/>
        </w:rPr>
        <w:t xml:space="preserve"> </w:t>
      </w:r>
      <w:r w:rsidRPr="0079316A">
        <w:rPr>
          <w:rFonts w:ascii="Trebuchet MS" w:hAnsi="Trebuchet MS" w:cs="Arial"/>
          <w:b/>
          <w:lang w:val="ro-RO"/>
        </w:rPr>
        <w:t>brut</w:t>
      </w:r>
      <w:r w:rsidRPr="0079316A">
        <w:rPr>
          <w:rFonts w:ascii="Trebuchet MS" w:hAnsi="Trebuchet MS" w:cs="Arial"/>
          <w:lang w:val="ro-RO"/>
        </w:rPr>
        <w:t xml:space="preserve"> înregistrat de întreprinderile</w:t>
      </w:r>
      <w:r w:rsidRPr="00EF0EB3">
        <w:rPr>
          <w:rFonts w:ascii="Trebuchet MS" w:hAnsi="Trebuchet MS" w:cs="Arial"/>
          <w:lang w:val="ro-RO"/>
        </w:rPr>
        <w:t xml:space="preserve"> publice nefinanciare în anul 202</w:t>
      </w:r>
      <w:r>
        <w:rPr>
          <w:rFonts w:ascii="Trebuchet MS" w:hAnsi="Trebuchet MS" w:cs="Arial"/>
          <w:lang w:val="ro-RO"/>
        </w:rPr>
        <w:t>3</w:t>
      </w:r>
      <w:r w:rsidRPr="00EF0EB3">
        <w:rPr>
          <w:rFonts w:ascii="Trebuchet MS" w:hAnsi="Trebuchet MS" w:cs="Arial"/>
          <w:lang w:val="ro-RO"/>
        </w:rPr>
        <w:t xml:space="preserve"> din analiza datelor se desprind următoarele</w:t>
      </w:r>
      <w:r w:rsidRPr="00EF0EB3">
        <w:rPr>
          <w:rFonts w:ascii="Trebuchet MS" w:hAnsi="Trebuchet MS" w:cs="Arial"/>
          <w:lang w:val="pt-PT"/>
        </w:rPr>
        <w:t>:</w:t>
      </w:r>
      <w:r w:rsidRPr="00EF0EB3">
        <w:rPr>
          <w:rFonts w:ascii="Trebuchet MS" w:hAnsi="Trebuchet MS" w:cs="Arial"/>
          <w:lang w:val="ro-RO"/>
        </w:rPr>
        <w:t xml:space="preserve">  </w:t>
      </w:r>
    </w:p>
    <w:p w14:paraId="7785CF24" w14:textId="77777777" w:rsidR="002A0341" w:rsidRDefault="002A0341" w:rsidP="002A0341">
      <w:pPr>
        <w:spacing w:before="120"/>
        <w:jc w:val="both"/>
        <w:rPr>
          <w:rFonts w:ascii="Trebuchet MS" w:hAnsi="Trebuchet MS" w:cs="Arial"/>
          <w:lang w:val="ro-RO"/>
        </w:rPr>
      </w:pPr>
      <w:r w:rsidRPr="00EF0EB3">
        <w:rPr>
          <w:rFonts w:ascii="Trebuchet MS" w:hAnsi="Trebuchet MS" w:cs="Arial"/>
          <w:lang w:val="ro-RO"/>
        </w:rPr>
        <w:t>a). Din cele 2</w:t>
      </w:r>
      <w:r>
        <w:rPr>
          <w:rFonts w:ascii="Trebuchet MS" w:hAnsi="Trebuchet MS" w:cs="Arial"/>
          <w:lang w:val="ro-RO"/>
        </w:rPr>
        <w:t>85</w:t>
      </w:r>
      <w:r w:rsidRPr="00EF0EB3">
        <w:rPr>
          <w:rFonts w:ascii="Trebuchet MS" w:hAnsi="Trebuchet MS" w:cs="Arial"/>
          <w:lang w:val="ro-RO"/>
        </w:rPr>
        <w:t xml:space="preserve"> întreprinderi publice de </w:t>
      </w:r>
      <w:r w:rsidRPr="00EF0EB3">
        <w:rPr>
          <w:rFonts w:ascii="Trebuchet MS" w:hAnsi="Trebuchet MS" w:cs="Arial"/>
          <w:u w:val="single"/>
          <w:lang w:val="ro-RO"/>
        </w:rPr>
        <w:t>subordonare centrală</w:t>
      </w:r>
      <w:r w:rsidRPr="00EF0EB3">
        <w:rPr>
          <w:rFonts w:ascii="Trebuchet MS" w:hAnsi="Trebuchet MS" w:cs="Arial"/>
          <w:lang w:val="ro-RO"/>
        </w:rPr>
        <w:t xml:space="preserve"> un număr de</w:t>
      </w:r>
      <w:r>
        <w:rPr>
          <w:rFonts w:ascii="Trebuchet MS" w:hAnsi="Trebuchet MS" w:cs="Arial"/>
          <w:lang w:val="ro-RO"/>
        </w:rPr>
        <w:t xml:space="preserve"> 193 </w:t>
      </w:r>
      <w:r w:rsidRPr="00EF0EB3">
        <w:rPr>
          <w:rFonts w:ascii="Trebuchet MS" w:hAnsi="Trebuchet MS" w:cs="Arial"/>
          <w:lang w:val="ro-RO"/>
        </w:rPr>
        <w:t xml:space="preserve">întreprinderi publice au înregistrat </w:t>
      </w:r>
      <w:r w:rsidRPr="00EF0EB3">
        <w:rPr>
          <w:rFonts w:ascii="Trebuchet MS" w:hAnsi="Trebuchet MS" w:cs="Arial"/>
          <w:u w:val="single"/>
          <w:lang w:val="ro-RO"/>
        </w:rPr>
        <w:t>profit brut</w:t>
      </w:r>
      <w:r w:rsidRPr="00EF0EB3">
        <w:rPr>
          <w:rFonts w:ascii="Trebuchet MS" w:hAnsi="Trebuchet MS" w:cs="Arial"/>
          <w:lang w:val="ro-RO"/>
        </w:rPr>
        <w:t xml:space="preserve"> în sumă totală de </w:t>
      </w:r>
      <w:r>
        <w:rPr>
          <w:rFonts w:ascii="Trebuchet MS" w:hAnsi="Trebuchet MS" w:cs="Arial"/>
          <w:u w:val="single"/>
          <w:lang w:val="ro-RO"/>
        </w:rPr>
        <w:t>18</w:t>
      </w:r>
      <w:r w:rsidRPr="00EF0EB3">
        <w:rPr>
          <w:rFonts w:ascii="Trebuchet MS" w:hAnsi="Trebuchet MS" w:cs="Arial"/>
          <w:u w:val="single"/>
          <w:lang w:val="ro-RO"/>
        </w:rPr>
        <w:t>,</w:t>
      </w:r>
      <w:r>
        <w:rPr>
          <w:rFonts w:ascii="Trebuchet MS" w:hAnsi="Trebuchet MS" w:cs="Arial"/>
          <w:u w:val="single"/>
          <w:lang w:val="ro-RO"/>
        </w:rPr>
        <w:t>59</w:t>
      </w:r>
      <w:r w:rsidRPr="00EF0EB3">
        <w:rPr>
          <w:rFonts w:ascii="Trebuchet MS" w:hAnsi="Trebuchet MS" w:cs="Arial"/>
          <w:u w:val="single"/>
          <w:lang w:val="ro-RO"/>
        </w:rPr>
        <w:t xml:space="preserve"> mld lei</w:t>
      </w:r>
      <w:r w:rsidRPr="00EF0EB3">
        <w:rPr>
          <w:rFonts w:ascii="Trebuchet MS" w:hAnsi="Trebuchet MS" w:cs="Arial"/>
          <w:lang w:val="ro-RO"/>
        </w:rPr>
        <w:t xml:space="preserve"> </w:t>
      </w:r>
      <w:r w:rsidRPr="00526C46">
        <w:rPr>
          <w:rFonts w:ascii="Trebuchet MS" w:hAnsi="Trebuchet MS" w:cs="Arial"/>
          <w:lang w:val="ro-RO"/>
        </w:rPr>
        <w:t xml:space="preserve">reprezentând </w:t>
      </w:r>
      <w:r>
        <w:rPr>
          <w:rFonts w:ascii="Trebuchet MS" w:hAnsi="Trebuchet MS" w:cs="Arial"/>
          <w:lang w:val="ro-RO"/>
        </w:rPr>
        <w:t xml:space="preserve">1,16 </w:t>
      </w:r>
      <w:r w:rsidRPr="00D15257">
        <w:rPr>
          <w:rFonts w:ascii="Trebuchet MS" w:hAnsi="Trebuchet MS" w:cs="Arial"/>
          <w:lang w:val="ro-RO"/>
        </w:rPr>
        <w:t>% din</w:t>
      </w:r>
      <w:r w:rsidRPr="00EF0EB3">
        <w:rPr>
          <w:rFonts w:ascii="Trebuchet MS" w:hAnsi="Trebuchet MS" w:cs="Arial"/>
          <w:lang w:val="ro-RO"/>
        </w:rPr>
        <w:t xml:space="preserve"> P.I.B. iar un număr de</w:t>
      </w:r>
      <w:r>
        <w:rPr>
          <w:rFonts w:ascii="Trebuchet MS" w:hAnsi="Trebuchet MS" w:cs="Arial"/>
          <w:lang w:val="ro-RO"/>
        </w:rPr>
        <w:t xml:space="preserve"> 92</w:t>
      </w:r>
      <w:r w:rsidRPr="00EF0EB3">
        <w:rPr>
          <w:rFonts w:ascii="Trebuchet MS" w:hAnsi="Trebuchet MS" w:cs="Arial"/>
          <w:lang w:val="ro-RO"/>
        </w:rPr>
        <w:t xml:space="preserve"> întreprinderi publice au înregistrat </w:t>
      </w:r>
      <w:r w:rsidRPr="00EF0EB3">
        <w:rPr>
          <w:rFonts w:ascii="Trebuchet MS" w:hAnsi="Trebuchet MS" w:cs="Arial"/>
          <w:u w:val="single"/>
          <w:lang w:val="ro-RO"/>
        </w:rPr>
        <w:t>pierdere brută</w:t>
      </w:r>
      <w:r w:rsidRPr="00EF0EB3">
        <w:rPr>
          <w:rFonts w:ascii="Trebuchet MS" w:hAnsi="Trebuchet MS" w:cs="Arial"/>
          <w:lang w:val="ro-RO"/>
        </w:rPr>
        <w:t xml:space="preserve"> în sumă totală de </w:t>
      </w:r>
      <w:r>
        <w:rPr>
          <w:rFonts w:ascii="Trebuchet MS" w:hAnsi="Trebuchet MS" w:cs="Arial"/>
          <w:u w:val="single"/>
          <w:lang w:val="ro-RO"/>
        </w:rPr>
        <w:t>3,34</w:t>
      </w:r>
      <w:r w:rsidRPr="00EF0EB3">
        <w:rPr>
          <w:rFonts w:ascii="Trebuchet MS" w:hAnsi="Trebuchet MS" w:cs="Arial"/>
          <w:u w:val="single"/>
          <w:lang w:val="ro-RO"/>
        </w:rPr>
        <w:t xml:space="preserve"> mld lei</w:t>
      </w:r>
      <w:r w:rsidRPr="00EF0EB3">
        <w:rPr>
          <w:rFonts w:ascii="Trebuchet MS" w:hAnsi="Trebuchet MS" w:cs="Arial"/>
          <w:lang w:val="ro-RO"/>
        </w:rPr>
        <w:t xml:space="preserve"> reprezentând </w:t>
      </w:r>
      <w:r>
        <w:rPr>
          <w:rFonts w:ascii="Trebuchet MS" w:hAnsi="Trebuchet MS" w:cs="Arial"/>
          <w:lang w:val="ro-RO"/>
        </w:rPr>
        <w:t xml:space="preserve">0, 21 </w:t>
      </w:r>
      <w:r w:rsidRPr="00D15257">
        <w:rPr>
          <w:rFonts w:ascii="Trebuchet MS" w:hAnsi="Trebuchet MS" w:cs="Arial"/>
          <w:lang w:val="ro-RO"/>
        </w:rPr>
        <w:t>% din</w:t>
      </w:r>
      <w:r>
        <w:rPr>
          <w:rFonts w:ascii="Trebuchet MS" w:hAnsi="Trebuchet MS" w:cs="Arial"/>
          <w:lang w:val="ro-RO"/>
        </w:rPr>
        <w:t xml:space="preserve"> P.I.B.</w:t>
      </w:r>
    </w:p>
    <w:p w14:paraId="63688F83" w14:textId="77777777" w:rsidR="002A0341" w:rsidRPr="00EF0EB3" w:rsidRDefault="002A0341" w:rsidP="002A0341">
      <w:pPr>
        <w:spacing w:before="120"/>
        <w:jc w:val="both"/>
        <w:rPr>
          <w:rFonts w:ascii="Trebuchet MS" w:hAnsi="Trebuchet MS" w:cs="Arial"/>
          <w:lang w:val="ro-RO"/>
        </w:rPr>
      </w:pPr>
    </w:p>
    <w:p w14:paraId="3D56831C" w14:textId="1B3B6FF5" w:rsidR="002A0341" w:rsidRDefault="002A0341" w:rsidP="002A0341">
      <w:pPr>
        <w:spacing w:before="120"/>
        <w:jc w:val="both"/>
        <w:rPr>
          <w:rFonts w:ascii="Trebuchet MS" w:hAnsi="Trebuchet MS" w:cs="Arial"/>
          <w:lang w:val="ro-RO"/>
        </w:rPr>
      </w:pPr>
      <w:r w:rsidRPr="00EF0EB3">
        <w:rPr>
          <w:rFonts w:ascii="Trebuchet MS" w:hAnsi="Trebuchet MS" w:cs="Arial"/>
          <w:lang w:val="ro-RO"/>
        </w:rPr>
        <w:t>b). Din cele 1</w:t>
      </w:r>
      <w:r w:rsidR="00786378">
        <w:rPr>
          <w:rFonts w:ascii="Trebuchet MS" w:hAnsi="Trebuchet MS" w:cs="Arial"/>
          <w:lang w:val="ro-RO"/>
        </w:rPr>
        <w:t>.</w:t>
      </w:r>
      <w:r>
        <w:rPr>
          <w:rFonts w:ascii="Trebuchet MS" w:hAnsi="Trebuchet MS" w:cs="Arial"/>
          <w:lang w:val="ro-RO"/>
        </w:rPr>
        <w:t>133</w:t>
      </w:r>
      <w:r w:rsidRPr="00EF0EB3">
        <w:rPr>
          <w:rFonts w:ascii="Trebuchet MS" w:hAnsi="Trebuchet MS" w:cs="Arial"/>
          <w:lang w:val="ro-RO"/>
        </w:rPr>
        <w:t xml:space="preserve"> de întreprinderi publice de </w:t>
      </w:r>
      <w:r w:rsidRPr="00EF0EB3">
        <w:rPr>
          <w:rFonts w:ascii="Trebuchet MS" w:hAnsi="Trebuchet MS" w:cs="Arial"/>
          <w:u w:val="single"/>
          <w:lang w:val="ro-RO"/>
        </w:rPr>
        <w:t>subordonare locală</w:t>
      </w:r>
      <w:r w:rsidRPr="00EF0EB3">
        <w:rPr>
          <w:rFonts w:ascii="Trebuchet MS" w:hAnsi="Trebuchet MS" w:cs="Arial"/>
          <w:lang w:val="ro-RO"/>
        </w:rPr>
        <w:t xml:space="preserve"> un număr de </w:t>
      </w:r>
      <w:r>
        <w:rPr>
          <w:rFonts w:ascii="Trebuchet MS" w:hAnsi="Trebuchet MS" w:cs="Arial"/>
          <w:lang w:val="ro-RO"/>
        </w:rPr>
        <w:t>695</w:t>
      </w:r>
      <w:r>
        <w:rPr>
          <w:rFonts w:ascii="Trebuchet MS" w:hAnsi="Trebuchet MS" w:cs="Arial"/>
          <w:highlight w:val="yellow"/>
          <w:lang w:val="ro-RO"/>
        </w:rPr>
        <w:t xml:space="preserve"> </w:t>
      </w:r>
      <w:r w:rsidRPr="00EF0EB3">
        <w:rPr>
          <w:rFonts w:ascii="Trebuchet MS" w:hAnsi="Trebuchet MS" w:cs="Arial"/>
          <w:lang w:val="ro-RO"/>
        </w:rPr>
        <w:t xml:space="preserve">întreprinderi publice au înregistrat </w:t>
      </w:r>
      <w:r w:rsidRPr="00EF0EB3">
        <w:rPr>
          <w:rFonts w:ascii="Trebuchet MS" w:hAnsi="Trebuchet MS" w:cs="Arial"/>
          <w:u w:val="single"/>
          <w:lang w:val="ro-RO"/>
        </w:rPr>
        <w:t>profit brut</w:t>
      </w:r>
      <w:r w:rsidRPr="00EF0EB3">
        <w:rPr>
          <w:rFonts w:ascii="Trebuchet MS" w:hAnsi="Trebuchet MS" w:cs="Arial"/>
          <w:lang w:val="ro-RO"/>
        </w:rPr>
        <w:t xml:space="preserve"> în sumă totală de </w:t>
      </w:r>
      <w:r>
        <w:rPr>
          <w:rFonts w:ascii="Trebuchet MS" w:hAnsi="Trebuchet MS" w:cs="Arial"/>
          <w:u w:val="single"/>
          <w:lang w:val="ro-RO"/>
        </w:rPr>
        <w:t>1</w:t>
      </w:r>
      <w:r w:rsidRPr="00EF0EB3">
        <w:rPr>
          <w:rFonts w:ascii="Trebuchet MS" w:hAnsi="Trebuchet MS" w:cs="Arial"/>
          <w:u w:val="single"/>
          <w:lang w:val="ro-RO"/>
        </w:rPr>
        <w:t>,</w:t>
      </w:r>
      <w:r>
        <w:rPr>
          <w:rFonts w:ascii="Trebuchet MS" w:hAnsi="Trebuchet MS" w:cs="Arial"/>
          <w:u w:val="single"/>
          <w:lang w:val="ro-RO"/>
        </w:rPr>
        <w:t>20</w:t>
      </w:r>
      <w:r w:rsidRPr="00EF0EB3">
        <w:rPr>
          <w:rFonts w:ascii="Trebuchet MS" w:hAnsi="Trebuchet MS" w:cs="Arial"/>
          <w:u w:val="single"/>
          <w:lang w:val="ro-RO"/>
        </w:rPr>
        <w:t xml:space="preserve"> mld lei</w:t>
      </w:r>
      <w:r w:rsidRPr="00EF0EB3">
        <w:rPr>
          <w:rFonts w:ascii="Trebuchet MS" w:hAnsi="Trebuchet MS" w:cs="Arial"/>
          <w:lang w:val="ro-RO"/>
        </w:rPr>
        <w:t xml:space="preserve"> reprezentând </w:t>
      </w:r>
      <w:r>
        <w:rPr>
          <w:rFonts w:ascii="Trebuchet MS" w:hAnsi="Trebuchet MS" w:cs="Arial"/>
          <w:lang w:val="ro-RO"/>
        </w:rPr>
        <w:t xml:space="preserve">0,07 </w:t>
      </w:r>
      <w:r w:rsidRPr="00117A18">
        <w:rPr>
          <w:rFonts w:ascii="Trebuchet MS" w:hAnsi="Trebuchet MS" w:cs="Arial"/>
          <w:lang w:val="ro-RO"/>
        </w:rPr>
        <w:t>% din</w:t>
      </w:r>
      <w:r w:rsidRPr="00EF0EB3">
        <w:rPr>
          <w:rFonts w:ascii="Trebuchet MS" w:hAnsi="Trebuchet MS" w:cs="Arial"/>
          <w:lang w:val="ro-RO"/>
        </w:rPr>
        <w:t xml:space="preserve"> P.I.B. iar un număr de </w:t>
      </w:r>
      <w:r>
        <w:rPr>
          <w:rFonts w:ascii="Trebuchet MS" w:hAnsi="Trebuchet MS" w:cs="Arial"/>
          <w:lang w:val="ro-RO"/>
        </w:rPr>
        <w:t>4</w:t>
      </w:r>
      <w:r w:rsidRPr="007E4F98">
        <w:rPr>
          <w:rFonts w:ascii="Trebuchet MS" w:hAnsi="Trebuchet MS" w:cs="Arial"/>
          <w:lang w:val="ro-RO"/>
        </w:rPr>
        <w:t>3</w:t>
      </w:r>
      <w:r>
        <w:rPr>
          <w:rFonts w:ascii="Trebuchet MS" w:hAnsi="Trebuchet MS" w:cs="Arial"/>
          <w:lang w:val="ro-RO"/>
        </w:rPr>
        <w:t>8</w:t>
      </w:r>
      <w:r w:rsidRPr="005828F4">
        <w:rPr>
          <w:rFonts w:ascii="Trebuchet MS" w:hAnsi="Trebuchet MS" w:cs="Arial"/>
          <w:lang w:val="ro-RO"/>
        </w:rPr>
        <w:t xml:space="preserve"> în</w:t>
      </w:r>
      <w:r w:rsidRPr="00117A18">
        <w:rPr>
          <w:rFonts w:ascii="Trebuchet MS" w:hAnsi="Trebuchet MS" w:cs="Arial"/>
          <w:lang w:val="ro-RO"/>
        </w:rPr>
        <w:t xml:space="preserve">treprinderi publice au înregistrat </w:t>
      </w:r>
      <w:r w:rsidRPr="00117A18">
        <w:rPr>
          <w:rFonts w:ascii="Trebuchet MS" w:hAnsi="Trebuchet MS" w:cs="Arial"/>
          <w:u w:val="single"/>
          <w:lang w:val="ro-RO"/>
        </w:rPr>
        <w:t>pierdere brută</w:t>
      </w:r>
      <w:r w:rsidRPr="00117A18">
        <w:rPr>
          <w:rFonts w:ascii="Trebuchet MS" w:hAnsi="Trebuchet MS" w:cs="Arial"/>
          <w:lang w:val="ro-RO"/>
        </w:rPr>
        <w:t xml:space="preserve"> în sumă totală de </w:t>
      </w:r>
      <w:r>
        <w:rPr>
          <w:rFonts w:ascii="Trebuchet MS" w:hAnsi="Trebuchet MS" w:cs="Arial"/>
          <w:u w:val="single"/>
          <w:lang w:val="ro-RO"/>
        </w:rPr>
        <w:t>0</w:t>
      </w:r>
      <w:r w:rsidRPr="00117A18">
        <w:rPr>
          <w:rFonts w:ascii="Trebuchet MS" w:hAnsi="Trebuchet MS" w:cs="Arial"/>
          <w:u w:val="single"/>
          <w:lang w:val="ro-RO"/>
        </w:rPr>
        <w:t>,</w:t>
      </w:r>
      <w:r>
        <w:rPr>
          <w:rFonts w:ascii="Trebuchet MS" w:hAnsi="Trebuchet MS" w:cs="Arial"/>
          <w:u w:val="single"/>
          <w:lang w:val="ro-RO"/>
        </w:rPr>
        <w:t>85</w:t>
      </w:r>
      <w:r w:rsidRPr="00117A18">
        <w:rPr>
          <w:rFonts w:ascii="Trebuchet MS" w:hAnsi="Trebuchet MS" w:cs="Arial"/>
          <w:u w:val="single"/>
          <w:lang w:val="ro-RO"/>
        </w:rPr>
        <w:t xml:space="preserve"> mld lei</w:t>
      </w:r>
      <w:r w:rsidRPr="00117A18">
        <w:rPr>
          <w:rFonts w:ascii="Trebuchet MS" w:hAnsi="Trebuchet MS" w:cs="Arial"/>
          <w:lang w:val="ro-RO"/>
        </w:rPr>
        <w:t xml:space="preserve"> reprezentând </w:t>
      </w:r>
      <w:r>
        <w:rPr>
          <w:rFonts w:ascii="Trebuchet MS" w:hAnsi="Trebuchet MS" w:cs="Arial"/>
          <w:lang w:val="ro-RO"/>
        </w:rPr>
        <w:t xml:space="preserve">0,05 </w:t>
      </w:r>
      <w:r w:rsidRPr="00117A18">
        <w:rPr>
          <w:rFonts w:ascii="Trebuchet MS" w:hAnsi="Trebuchet MS" w:cs="Arial"/>
          <w:lang w:val="ro-RO"/>
        </w:rPr>
        <w:t>% din</w:t>
      </w:r>
      <w:r w:rsidRPr="00526C46">
        <w:rPr>
          <w:rFonts w:ascii="Trebuchet MS" w:hAnsi="Trebuchet MS" w:cs="Arial"/>
          <w:lang w:val="ro-RO"/>
        </w:rPr>
        <w:t xml:space="preserve"> P.I.B.</w:t>
      </w:r>
    </w:p>
    <w:p w14:paraId="3AF09FF1" w14:textId="77777777" w:rsidR="002A0341" w:rsidRDefault="002A0341" w:rsidP="002A0341">
      <w:pPr>
        <w:spacing w:line="360" w:lineRule="auto"/>
        <w:jc w:val="both"/>
        <w:rPr>
          <w:rFonts w:ascii="Trebuchet MS" w:hAnsi="Trebuchet MS" w:cs="Arial"/>
          <w:lang w:val="ro-RO"/>
        </w:rPr>
      </w:pPr>
    </w:p>
    <w:p w14:paraId="3C34A111" w14:textId="77777777" w:rsidR="002A0341" w:rsidRPr="00EF0EB3" w:rsidRDefault="002A0341" w:rsidP="002A0341">
      <w:pPr>
        <w:spacing w:before="120"/>
        <w:jc w:val="both"/>
        <w:rPr>
          <w:rFonts w:ascii="Trebuchet MS" w:hAnsi="Trebuchet MS" w:cs="Arial"/>
          <w:u w:val="single"/>
          <w:lang w:val="pt-PT"/>
        </w:rPr>
      </w:pPr>
      <w:r>
        <w:rPr>
          <w:rFonts w:ascii="Trebuchet MS" w:hAnsi="Trebuchet MS" w:cs="Arial"/>
          <w:b/>
          <w:bCs/>
          <w:color w:val="000000"/>
          <w:lang w:val="ro-RO" w:eastAsia="ro-RO"/>
        </w:rPr>
        <w:t xml:space="preserve">6. </w:t>
      </w:r>
      <w:r w:rsidRPr="00EF0EB3">
        <w:rPr>
          <w:rFonts w:ascii="Trebuchet MS" w:hAnsi="Trebuchet MS" w:cs="Arial"/>
          <w:b/>
          <w:bCs/>
          <w:color w:val="000000"/>
          <w:lang w:val="ro-RO" w:eastAsia="ro-RO"/>
        </w:rPr>
        <w:t>Valoarea participațiilor statului la întreprinderile publice nefinanciare de subordonare centrală</w:t>
      </w:r>
      <w:r w:rsidRPr="00EF0EB3">
        <w:rPr>
          <w:rFonts w:ascii="Trebuchet MS" w:hAnsi="Trebuchet MS" w:cs="Arial"/>
          <w:color w:val="000000"/>
          <w:lang w:val="ro-RO" w:eastAsia="ro-RO"/>
        </w:rPr>
        <w:t xml:space="preserve"> care au depus situațiile financiare pentru anul 202</w:t>
      </w:r>
      <w:r>
        <w:rPr>
          <w:rFonts w:ascii="Trebuchet MS" w:hAnsi="Trebuchet MS" w:cs="Arial"/>
          <w:color w:val="000000"/>
          <w:lang w:val="ro-RO" w:eastAsia="ro-RO"/>
        </w:rPr>
        <w:t>3</w:t>
      </w:r>
      <w:r w:rsidRPr="00EF0EB3">
        <w:rPr>
          <w:rFonts w:ascii="Trebuchet MS" w:hAnsi="Trebuchet MS" w:cs="Arial"/>
          <w:color w:val="000000"/>
          <w:lang w:val="ro-RO" w:eastAsia="ro-RO"/>
        </w:rPr>
        <w:t xml:space="preserve"> au fost în sumă totală de </w:t>
      </w:r>
      <w:r>
        <w:rPr>
          <w:rFonts w:ascii="Trebuchet MS" w:hAnsi="Trebuchet MS" w:cs="Arial"/>
          <w:color w:val="000000"/>
          <w:u w:val="single"/>
          <w:lang w:val="ro-RO" w:eastAsia="ro-RO"/>
        </w:rPr>
        <w:t>27</w:t>
      </w:r>
      <w:r w:rsidRPr="00EF0EB3">
        <w:rPr>
          <w:rFonts w:ascii="Trebuchet MS" w:hAnsi="Trebuchet MS" w:cs="Arial"/>
          <w:color w:val="000000"/>
          <w:u w:val="single"/>
          <w:lang w:val="ro-RO" w:eastAsia="ro-RO"/>
        </w:rPr>
        <w:t>,</w:t>
      </w:r>
      <w:r>
        <w:rPr>
          <w:rFonts w:ascii="Trebuchet MS" w:hAnsi="Trebuchet MS" w:cs="Arial"/>
          <w:color w:val="000000"/>
          <w:u w:val="single"/>
          <w:lang w:val="ro-RO" w:eastAsia="ro-RO"/>
        </w:rPr>
        <w:t>15</w:t>
      </w:r>
      <w:r w:rsidRPr="00EF0EB3">
        <w:rPr>
          <w:rFonts w:ascii="Trebuchet MS" w:hAnsi="Trebuchet MS" w:cs="Arial"/>
          <w:color w:val="000000"/>
          <w:u w:val="single"/>
          <w:lang w:val="ro-RO" w:eastAsia="ro-RO"/>
        </w:rPr>
        <w:t xml:space="preserve"> mld lei</w:t>
      </w:r>
      <w:r w:rsidRPr="00EF0EB3">
        <w:rPr>
          <w:rFonts w:ascii="Trebuchet MS" w:hAnsi="Trebuchet MS" w:cs="Arial"/>
          <w:color w:val="000000"/>
          <w:lang w:val="ro-RO" w:eastAsia="ro-RO"/>
        </w:rPr>
        <w:t xml:space="preserve"> din care </w:t>
      </w:r>
      <w:r w:rsidRPr="00EF0EB3">
        <w:rPr>
          <w:rFonts w:ascii="Trebuchet MS" w:hAnsi="Trebuchet MS" w:cs="Arial"/>
          <w:color w:val="000000"/>
          <w:u w:val="single"/>
          <w:lang w:val="ro-RO" w:eastAsia="ro-RO"/>
        </w:rPr>
        <w:t>participațiile directe</w:t>
      </w:r>
      <w:r w:rsidRPr="00EF0EB3">
        <w:rPr>
          <w:rFonts w:ascii="Trebuchet MS" w:hAnsi="Trebuchet MS" w:cs="Arial"/>
          <w:color w:val="000000"/>
          <w:lang w:val="ro-RO" w:eastAsia="ro-RO"/>
        </w:rPr>
        <w:t xml:space="preserve"> au fost în sumă de </w:t>
      </w:r>
      <w:r w:rsidRPr="00EF0EB3">
        <w:rPr>
          <w:rFonts w:ascii="Trebuchet MS" w:hAnsi="Trebuchet MS" w:cs="Arial"/>
          <w:color w:val="000000"/>
          <w:u w:val="single"/>
          <w:lang w:val="ro-RO" w:eastAsia="ro-RO"/>
        </w:rPr>
        <w:t>2</w:t>
      </w:r>
      <w:r>
        <w:rPr>
          <w:rFonts w:ascii="Trebuchet MS" w:hAnsi="Trebuchet MS" w:cs="Arial"/>
          <w:color w:val="000000"/>
          <w:u w:val="single"/>
          <w:lang w:val="ro-RO" w:eastAsia="ro-RO"/>
        </w:rPr>
        <w:t>5</w:t>
      </w:r>
      <w:r w:rsidRPr="00EF0EB3">
        <w:rPr>
          <w:rFonts w:ascii="Trebuchet MS" w:hAnsi="Trebuchet MS" w:cs="Arial"/>
          <w:color w:val="000000"/>
          <w:u w:val="single"/>
          <w:lang w:val="ro-RO" w:eastAsia="ro-RO"/>
        </w:rPr>
        <w:t xml:space="preserve"> mld lei</w:t>
      </w:r>
      <w:r w:rsidRPr="00EF0EB3">
        <w:rPr>
          <w:rFonts w:ascii="Trebuchet MS" w:hAnsi="Trebuchet MS" w:cs="Arial"/>
          <w:color w:val="000000"/>
          <w:lang w:val="ro-RO" w:eastAsia="ro-RO"/>
        </w:rPr>
        <w:t xml:space="preserve"> și </w:t>
      </w:r>
      <w:r w:rsidRPr="00EF0EB3">
        <w:rPr>
          <w:rFonts w:ascii="Trebuchet MS" w:hAnsi="Trebuchet MS" w:cs="Arial"/>
          <w:color w:val="000000"/>
          <w:u w:val="single"/>
          <w:lang w:val="ro-RO" w:eastAsia="ro-RO"/>
        </w:rPr>
        <w:t>participațiile indirecte</w:t>
      </w:r>
      <w:r w:rsidRPr="00EF0EB3">
        <w:rPr>
          <w:rFonts w:ascii="Trebuchet MS" w:hAnsi="Trebuchet MS" w:cs="Arial"/>
          <w:color w:val="000000"/>
          <w:lang w:val="ro-RO" w:eastAsia="ro-RO"/>
        </w:rPr>
        <w:t xml:space="preserve"> au fost în sumă de </w:t>
      </w:r>
      <w:r>
        <w:rPr>
          <w:rFonts w:ascii="Trebuchet MS" w:hAnsi="Trebuchet MS" w:cs="Arial"/>
          <w:color w:val="000000"/>
          <w:u w:val="single"/>
          <w:lang w:val="ro-RO" w:eastAsia="ro-RO"/>
        </w:rPr>
        <w:t>2</w:t>
      </w:r>
      <w:r w:rsidRPr="00EF0EB3">
        <w:rPr>
          <w:rFonts w:ascii="Trebuchet MS" w:hAnsi="Trebuchet MS" w:cs="Arial"/>
          <w:color w:val="000000"/>
          <w:u w:val="single"/>
          <w:lang w:val="ro-RO" w:eastAsia="ro-RO"/>
        </w:rPr>
        <w:t>,</w:t>
      </w:r>
      <w:r>
        <w:rPr>
          <w:rFonts w:ascii="Trebuchet MS" w:hAnsi="Trebuchet MS" w:cs="Arial"/>
          <w:color w:val="000000"/>
          <w:u w:val="single"/>
          <w:lang w:val="ro-RO" w:eastAsia="ro-RO"/>
        </w:rPr>
        <w:t>15</w:t>
      </w:r>
      <w:r w:rsidRPr="00EF0EB3">
        <w:rPr>
          <w:rFonts w:ascii="Trebuchet MS" w:hAnsi="Trebuchet MS" w:cs="Arial"/>
          <w:color w:val="000000"/>
          <w:u w:val="single"/>
          <w:lang w:val="ro-RO" w:eastAsia="ro-RO"/>
        </w:rPr>
        <w:t xml:space="preserve"> mld lei;</w:t>
      </w:r>
    </w:p>
    <w:p w14:paraId="4A13CBB6" w14:textId="77777777" w:rsidR="002A0341" w:rsidRDefault="002A0341" w:rsidP="002A0341">
      <w:pPr>
        <w:spacing w:before="120"/>
        <w:jc w:val="both"/>
        <w:rPr>
          <w:rFonts w:ascii="Trebuchet MS" w:hAnsi="Trebuchet MS" w:cs="Arial"/>
          <w:b/>
          <w:u w:val="single"/>
          <w:lang w:val="ro-RO"/>
        </w:rPr>
      </w:pPr>
    </w:p>
    <w:p w14:paraId="747AEA58" w14:textId="77777777" w:rsidR="002A0341" w:rsidRPr="00EF0EB3" w:rsidRDefault="002A0341" w:rsidP="004B5404">
      <w:pPr>
        <w:numPr>
          <w:ilvl w:val="0"/>
          <w:numId w:val="191"/>
        </w:numPr>
        <w:spacing w:before="120"/>
        <w:ind w:left="0" w:firstLine="0"/>
        <w:jc w:val="both"/>
        <w:rPr>
          <w:rFonts w:ascii="Trebuchet MS" w:hAnsi="Trebuchet MS" w:cs="Arial"/>
          <w:b/>
          <w:u w:val="single"/>
          <w:lang w:val="ro-RO"/>
        </w:rPr>
      </w:pPr>
      <w:r w:rsidRPr="00EF0EB3">
        <w:rPr>
          <w:rFonts w:ascii="Trebuchet MS" w:hAnsi="Trebuchet MS" w:cs="Arial"/>
          <w:b/>
          <w:u w:val="single"/>
          <w:lang w:val="ro-RO"/>
        </w:rPr>
        <w:t xml:space="preserve">Principalii indicatori economico-financiari raportați de </w:t>
      </w:r>
      <w:r w:rsidRPr="00EF0EB3">
        <w:rPr>
          <w:rFonts w:ascii="Trebuchet MS" w:hAnsi="Trebuchet MS" w:cs="Arial"/>
          <w:b/>
          <w:u w:val="single"/>
          <w:lang w:val="pt-PT"/>
        </w:rPr>
        <w:t xml:space="preserve">întreprinderile publice </w:t>
      </w:r>
      <w:r w:rsidRPr="00EF0EB3">
        <w:rPr>
          <w:rFonts w:ascii="Trebuchet MS" w:hAnsi="Trebuchet MS" w:cs="Arial"/>
          <w:b/>
          <w:u w:val="single"/>
          <w:lang w:val="ro-RO"/>
        </w:rPr>
        <w:t>financiare</w:t>
      </w:r>
      <w:r w:rsidRPr="00EF0EB3">
        <w:rPr>
          <w:rFonts w:ascii="Trebuchet MS" w:hAnsi="Trebuchet MS" w:cs="Arial"/>
          <w:b/>
          <w:u w:val="single"/>
          <w:lang w:val="pt-PT"/>
        </w:rPr>
        <w:t xml:space="preserve"> </w:t>
      </w:r>
    </w:p>
    <w:p w14:paraId="2A7D1B05" w14:textId="77777777" w:rsidR="002A0341" w:rsidRPr="00EF0EB3" w:rsidRDefault="002A0341" w:rsidP="002A0341">
      <w:pPr>
        <w:spacing w:before="120"/>
        <w:jc w:val="both"/>
        <w:rPr>
          <w:rFonts w:ascii="Trebuchet MS" w:hAnsi="Trebuchet MS" w:cs="Arial"/>
          <w:lang w:val="pt-PT"/>
        </w:rPr>
      </w:pPr>
      <w:r w:rsidRPr="00EF0EB3">
        <w:rPr>
          <w:rFonts w:ascii="Trebuchet MS" w:hAnsi="Trebuchet MS" w:cs="Arial"/>
          <w:lang w:val="ro-RO"/>
        </w:rPr>
        <w:t xml:space="preserve">Statul deține capital social în proporție majoritară sau integrală la </w:t>
      </w:r>
      <w:r>
        <w:rPr>
          <w:rFonts w:ascii="Trebuchet MS" w:hAnsi="Trebuchet MS" w:cs="Arial"/>
          <w:lang w:val="ro-RO"/>
        </w:rPr>
        <w:t>9</w:t>
      </w:r>
      <w:r w:rsidRPr="00EF0EB3">
        <w:rPr>
          <w:rFonts w:ascii="Trebuchet MS" w:hAnsi="Trebuchet MS" w:cs="Arial"/>
          <w:lang w:val="ro-RO"/>
        </w:rPr>
        <w:t xml:space="preserve"> </w:t>
      </w:r>
      <w:r w:rsidRPr="00EF0EB3">
        <w:rPr>
          <w:rFonts w:ascii="Trebuchet MS" w:hAnsi="Trebuchet MS" w:cs="Arial"/>
          <w:lang w:val="pt-PT"/>
        </w:rPr>
        <w:t xml:space="preserve">întreprinderi publice </w:t>
      </w:r>
      <w:r w:rsidRPr="00EF0EB3">
        <w:rPr>
          <w:rFonts w:ascii="Trebuchet MS" w:hAnsi="Trebuchet MS" w:cs="Arial"/>
          <w:lang w:val="ro-RO"/>
        </w:rPr>
        <w:t>financiare</w:t>
      </w:r>
      <w:r w:rsidRPr="00EF0EB3">
        <w:rPr>
          <w:rFonts w:ascii="Trebuchet MS" w:hAnsi="Trebuchet MS" w:cs="Arial"/>
          <w:lang w:val="pt-PT"/>
        </w:rPr>
        <w:t xml:space="preserve"> </w:t>
      </w:r>
    </w:p>
    <w:p w14:paraId="1C825BC5" w14:textId="77777777" w:rsidR="002A0341" w:rsidRPr="00EF0EB3" w:rsidRDefault="002A0341" w:rsidP="002A0341">
      <w:pPr>
        <w:spacing w:before="120"/>
        <w:jc w:val="both"/>
        <w:rPr>
          <w:rFonts w:ascii="Trebuchet MS" w:hAnsi="Trebuchet MS" w:cs="Arial"/>
          <w:lang w:val="pt-PT"/>
        </w:rPr>
      </w:pPr>
      <w:r w:rsidRPr="00EF0EB3">
        <w:rPr>
          <w:rFonts w:ascii="Trebuchet MS" w:hAnsi="Trebuchet MS" w:cs="Arial"/>
          <w:b/>
          <w:lang w:val="ro-RO"/>
        </w:rPr>
        <w:t>1. Capitalul propriu</w:t>
      </w:r>
      <w:r w:rsidRPr="00EF0EB3">
        <w:rPr>
          <w:rFonts w:ascii="Trebuchet MS" w:hAnsi="Trebuchet MS" w:cs="Arial"/>
          <w:lang w:val="ro-RO"/>
        </w:rPr>
        <w:t xml:space="preserve"> al acestora a fost în sumă totală de </w:t>
      </w:r>
      <w:r>
        <w:rPr>
          <w:rFonts w:ascii="Trebuchet MS" w:hAnsi="Trebuchet MS" w:cs="Arial"/>
          <w:u w:val="single"/>
          <w:lang w:val="ro-RO"/>
        </w:rPr>
        <w:t>9</w:t>
      </w:r>
      <w:r w:rsidRPr="00EF0EB3">
        <w:rPr>
          <w:rFonts w:ascii="Trebuchet MS" w:hAnsi="Trebuchet MS" w:cs="Arial"/>
          <w:u w:val="single"/>
          <w:lang w:val="ro-RO"/>
        </w:rPr>
        <w:t>,</w:t>
      </w:r>
      <w:r>
        <w:rPr>
          <w:rFonts w:ascii="Trebuchet MS" w:hAnsi="Trebuchet MS" w:cs="Arial"/>
          <w:u w:val="single"/>
          <w:lang w:val="ro-RO"/>
        </w:rPr>
        <w:t>92</w:t>
      </w:r>
      <w:r w:rsidRPr="00EF0EB3">
        <w:rPr>
          <w:rFonts w:ascii="Trebuchet MS" w:hAnsi="Trebuchet MS" w:cs="Arial"/>
          <w:u w:val="single"/>
          <w:lang w:val="ro-RO"/>
        </w:rPr>
        <w:t xml:space="preserve"> mld lei</w:t>
      </w:r>
      <w:r w:rsidRPr="00EF0EB3">
        <w:rPr>
          <w:rFonts w:ascii="Trebuchet MS" w:hAnsi="Trebuchet MS" w:cs="Arial"/>
          <w:lang w:val="ro-RO"/>
        </w:rPr>
        <w:t xml:space="preserve"> şi </w:t>
      </w:r>
      <w:r w:rsidRPr="00526C46">
        <w:rPr>
          <w:rFonts w:ascii="Trebuchet MS" w:hAnsi="Trebuchet MS" w:cs="Arial"/>
          <w:lang w:val="ro-RO"/>
        </w:rPr>
        <w:t xml:space="preserve">reprezintă </w:t>
      </w:r>
      <w:r>
        <w:rPr>
          <w:rFonts w:ascii="Trebuchet MS" w:hAnsi="Trebuchet MS" w:cs="Arial"/>
          <w:lang w:val="ro-RO"/>
        </w:rPr>
        <w:t>0,62</w:t>
      </w:r>
      <w:r w:rsidRPr="00526C46">
        <w:rPr>
          <w:rFonts w:ascii="Trebuchet MS" w:hAnsi="Trebuchet MS" w:cs="Arial"/>
          <w:lang w:val="ro-RO"/>
        </w:rPr>
        <w:t xml:space="preserve"> % din</w:t>
      </w:r>
      <w:r w:rsidRPr="00EF0EB3">
        <w:rPr>
          <w:rFonts w:ascii="Trebuchet MS" w:hAnsi="Trebuchet MS" w:cs="Arial"/>
          <w:lang w:val="ro-RO"/>
        </w:rPr>
        <w:t xml:space="preserve"> Produsul Intern Brut (P.I.B.)</w:t>
      </w:r>
      <w:r w:rsidRPr="00EF0EB3">
        <w:rPr>
          <w:rFonts w:ascii="Trebuchet MS" w:hAnsi="Trebuchet MS" w:cs="Arial"/>
          <w:lang w:val="pt-PT"/>
        </w:rPr>
        <w:t>;</w:t>
      </w:r>
    </w:p>
    <w:p w14:paraId="50075CF2" w14:textId="77777777" w:rsidR="002A0341" w:rsidRPr="00223989" w:rsidRDefault="002A0341" w:rsidP="002A0341">
      <w:pPr>
        <w:spacing w:before="120"/>
        <w:jc w:val="both"/>
        <w:rPr>
          <w:rFonts w:ascii="Trebuchet MS" w:hAnsi="Trebuchet MS" w:cs="Arial"/>
          <w:u w:val="single"/>
          <w:lang w:val="fr-FR"/>
        </w:rPr>
      </w:pPr>
      <w:r w:rsidRPr="00EF0EB3">
        <w:rPr>
          <w:rFonts w:ascii="Trebuchet MS" w:hAnsi="Trebuchet MS" w:cs="Arial"/>
          <w:b/>
          <w:lang w:val="pt-PT"/>
        </w:rPr>
        <w:t xml:space="preserve">2. </w:t>
      </w:r>
      <w:r w:rsidRPr="00EF0EB3">
        <w:rPr>
          <w:rFonts w:ascii="Trebuchet MS" w:hAnsi="Trebuchet MS" w:cs="Arial"/>
          <w:b/>
          <w:lang w:val="ro-RO"/>
        </w:rPr>
        <w:t>Activele totale</w:t>
      </w:r>
      <w:r w:rsidRPr="00EF0EB3">
        <w:rPr>
          <w:rFonts w:ascii="Trebuchet MS" w:hAnsi="Trebuchet MS" w:cs="Arial"/>
          <w:lang w:val="ro-RO"/>
        </w:rPr>
        <w:t xml:space="preserve"> au fost în sumă totală de </w:t>
      </w:r>
      <w:r>
        <w:rPr>
          <w:rFonts w:ascii="Trebuchet MS" w:hAnsi="Trebuchet MS" w:cs="Arial"/>
          <w:u w:val="single"/>
          <w:lang w:val="ro-RO"/>
        </w:rPr>
        <w:t>116</w:t>
      </w:r>
      <w:r w:rsidRPr="00EF0EB3">
        <w:rPr>
          <w:rFonts w:ascii="Trebuchet MS" w:hAnsi="Trebuchet MS" w:cs="Arial"/>
          <w:u w:val="single"/>
          <w:lang w:val="ro-RO"/>
        </w:rPr>
        <w:t>,</w:t>
      </w:r>
      <w:r>
        <w:rPr>
          <w:rFonts w:ascii="Trebuchet MS" w:hAnsi="Trebuchet MS" w:cs="Arial"/>
          <w:u w:val="single"/>
          <w:lang w:val="ro-RO"/>
        </w:rPr>
        <w:t>96</w:t>
      </w:r>
      <w:r w:rsidRPr="00EF0EB3">
        <w:rPr>
          <w:rFonts w:ascii="Trebuchet MS" w:hAnsi="Trebuchet MS" w:cs="Arial"/>
          <w:u w:val="single"/>
          <w:lang w:val="ro-RO"/>
        </w:rPr>
        <w:t xml:space="preserve"> mld lei</w:t>
      </w:r>
      <w:r w:rsidRPr="00223989">
        <w:rPr>
          <w:rFonts w:ascii="Trebuchet MS" w:hAnsi="Trebuchet MS" w:cs="Arial"/>
          <w:lang w:val="fr-FR"/>
        </w:rPr>
        <w:t>;</w:t>
      </w:r>
    </w:p>
    <w:p w14:paraId="45859B96" w14:textId="77777777" w:rsidR="002A0341" w:rsidRPr="00EF0EB3" w:rsidRDefault="002A0341" w:rsidP="002A0341">
      <w:pPr>
        <w:spacing w:before="120"/>
        <w:jc w:val="both"/>
        <w:rPr>
          <w:rFonts w:ascii="Trebuchet MS" w:hAnsi="Trebuchet MS" w:cs="Arial"/>
          <w:u w:val="single"/>
          <w:lang w:val="ro-RO"/>
        </w:rPr>
      </w:pPr>
      <w:r w:rsidRPr="00EF0EB3">
        <w:rPr>
          <w:rFonts w:ascii="Trebuchet MS" w:hAnsi="Trebuchet MS" w:cs="Arial"/>
          <w:b/>
          <w:lang w:val="ro-RO"/>
        </w:rPr>
        <w:t>3. Datoriile totale</w:t>
      </w:r>
      <w:r w:rsidRPr="00EF0EB3">
        <w:rPr>
          <w:rFonts w:ascii="Trebuchet MS" w:hAnsi="Trebuchet MS" w:cs="Arial"/>
          <w:lang w:val="ro-RO"/>
        </w:rPr>
        <w:t xml:space="preserve"> (sume ce trebuie plătite într-o perioadă de până la 1 an și peste 1 an) au fost în sumă totală de </w:t>
      </w:r>
      <w:r>
        <w:rPr>
          <w:rFonts w:ascii="Trebuchet MS" w:hAnsi="Trebuchet MS" w:cs="Arial"/>
          <w:u w:val="single"/>
          <w:lang w:val="ro-RO"/>
        </w:rPr>
        <w:t>104</w:t>
      </w:r>
      <w:r w:rsidRPr="00EF0EB3">
        <w:rPr>
          <w:rFonts w:ascii="Trebuchet MS" w:hAnsi="Trebuchet MS" w:cs="Arial"/>
          <w:u w:val="single"/>
          <w:lang w:val="ro-RO"/>
        </w:rPr>
        <w:t>,</w:t>
      </w:r>
      <w:r>
        <w:rPr>
          <w:rFonts w:ascii="Trebuchet MS" w:hAnsi="Trebuchet MS" w:cs="Arial"/>
          <w:u w:val="single"/>
          <w:lang w:val="ro-RO"/>
        </w:rPr>
        <w:t>82 mld lei;</w:t>
      </w:r>
    </w:p>
    <w:p w14:paraId="31AEA402" w14:textId="77777777" w:rsidR="002A0341" w:rsidRPr="00EF0EB3" w:rsidRDefault="002A0341" w:rsidP="002A0341">
      <w:pPr>
        <w:spacing w:before="120"/>
        <w:jc w:val="both"/>
        <w:rPr>
          <w:rFonts w:ascii="Trebuchet MS" w:hAnsi="Trebuchet MS" w:cs="Arial"/>
          <w:u w:val="single"/>
          <w:lang w:val="ro-RO"/>
        </w:rPr>
      </w:pPr>
      <w:r w:rsidRPr="00EF0EB3">
        <w:rPr>
          <w:rFonts w:ascii="Trebuchet MS" w:hAnsi="Trebuchet MS" w:cs="Arial"/>
          <w:b/>
          <w:lang w:val="ro-RO"/>
        </w:rPr>
        <w:t>4. Gradul de îndatorare</w:t>
      </w:r>
      <w:r w:rsidRPr="00EF0EB3">
        <w:rPr>
          <w:rFonts w:ascii="Trebuchet MS" w:hAnsi="Trebuchet MS" w:cs="Arial"/>
          <w:lang w:val="ro-RO"/>
        </w:rPr>
        <w:t xml:space="preserve"> calculat conform formulei (Total Datorii /Total Active) a fost de </w:t>
      </w:r>
      <w:r>
        <w:rPr>
          <w:rFonts w:ascii="Trebuchet MS" w:hAnsi="Trebuchet MS" w:cs="Arial"/>
          <w:u w:val="single"/>
          <w:lang w:val="ro-RO"/>
        </w:rPr>
        <w:t>89</w:t>
      </w:r>
      <w:r w:rsidRPr="00EF0EB3">
        <w:rPr>
          <w:rFonts w:ascii="Trebuchet MS" w:hAnsi="Trebuchet MS" w:cs="Arial"/>
          <w:u w:val="single"/>
          <w:lang w:val="ro-RO"/>
        </w:rPr>
        <w:t>,</w:t>
      </w:r>
      <w:r>
        <w:rPr>
          <w:rFonts w:ascii="Trebuchet MS" w:hAnsi="Trebuchet MS" w:cs="Arial"/>
          <w:u w:val="single"/>
          <w:lang w:val="ro-RO"/>
        </w:rPr>
        <w:t>62 %;</w:t>
      </w:r>
    </w:p>
    <w:p w14:paraId="13D6A464" w14:textId="77777777" w:rsidR="002A0341" w:rsidRPr="00EF0EB3" w:rsidRDefault="002A0341" w:rsidP="002A0341">
      <w:pPr>
        <w:spacing w:before="120"/>
        <w:jc w:val="both"/>
        <w:rPr>
          <w:rFonts w:ascii="Trebuchet MS" w:hAnsi="Trebuchet MS" w:cs="Arial"/>
          <w:lang w:val="pt-PT"/>
        </w:rPr>
      </w:pPr>
      <w:r w:rsidRPr="009864DE">
        <w:rPr>
          <w:rFonts w:ascii="Trebuchet MS" w:hAnsi="Trebuchet MS" w:cs="Arial"/>
          <w:b/>
          <w:lang w:val="ro-RO"/>
        </w:rPr>
        <w:t>5.</w:t>
      </w:r>
      <w:r w:rsidRPr="009864DE">
        <w:rPr>
          <w:rFonts w:ascii="Trebuchet MS" w:hAnsi="Trebuchet MS" w:cs="Arial"/>
          <w:lang w:val="ro-RO"/>
        </w:rPr>
        <w:t xml:space="preserve"> </w:t>
      </w:r>
      <w:r w:rsidRPr="009864DE">
        <w:rPr>
          <w:rFonts w:ascii="Trebuchet MS" w:hAnsi="Trebuchet MS" w:cs="Arial"/>
          <w:b/>
          <w:lang w:val="ro-RO"/>
        </w:rPr>
        <w:t>Profitul</w:t>
      </w:r>
      <w:r w:rsidRPr="009864DE">
        <w:rPr>
          <w:rFonts w:ascii="Trebuchet MS" w:hAnsi="Trebuchet MS" w:cs="Arial"/>
          <w:lang w:val="ro-RO"/>
        </w:rPr>
        <w:t xml:space="preserve"> </w:t>
      </w:r>
      <w:r w:rsidRPr="009864DE">
        <w:rPr>
          <w:rFonts w:ascii="Trebuchet MS" w:hAnsi="Trebuchet MS" w:cs="Arial"/>
          <w:b/>
          <w:lang w:val="ro-RO"/>
        </w:rPr>
        <w:t>brut</w:t>
      </w:r>
      <w:r w:rsidRPr="009864DE">
        <w:rPr>
          <w:rFonts w:ascii="Trebuchet MS" w:hAnsi="Trebuchet MS" w:cs="Arial"/>
          <w:lang w:val="ro-RO"/>
        </w:rPr>
        <w:t xml:space="preserve"> a fost în sumă totală de </w:t>
      </w:r>
      <w:r w:rsidRPr="009864DE">
        <w:rPr>
          <w:rFonts w:ascii="Trebuchet MS" w:hAnsi="Trebuchet MS" w:cs="Arial"/>
          <w:u w:val="single"/>
          <w:lang w:val="ro-RO"/>
        </w:rPr>
        <w:t>0,</w:t>
      </w:r>
      <w:r>
        <w:rPr>
          <w:rFonts w:ascii="Trebuchet MS" w:hAnsi="Trebuchet MS" w:cs="Arial"/>
          <w:u w:val="single"/>
          <w:lang w:val="ro-RO"/>
        </w:rPr>
        <w:t>83</w:t>
      </w:r>
      <w:r w:rsidRPr="009864DE">
        <w:rPr>
          <w:rFonts w:ascii="Trebuchet MS" w:hAnsi="Trebuchet MS" w:cs="Arial"/>
          <w:u w:val="single"/>
          <w:lang w:val="ro-RO"/>
        </w:rPr>
        <w:t xml:space="preserve"> mld lei</w:t>
      </w:r>
      <w:r w:rsidRPr="009864DE">
        <w:rPr>
          <w:rFonts w:ascii="Trebuchet MS" w:hAnsi="Trebuchet MS" w:cs="Arial"/>
          <w:lang w:val="ro-RO"/>
        </w:rPr>
        <w:t xml:space="preserve"> și reprezintă </w:t>
      </w:r>
      <w:r>
        <w:rPr>
          <w:rFonts w:ascii="Trebuchet MS" w:hAnsi="Trebuchet MS" w:cs="Arial"/>
          <w:lang w:val="ro-RO"/>
        </w:rPr>
        <w:t xml:space="preserve">0,05 </w:t>
      </w:r>
      <w:r w:rsidRPr="00834D46">
        <w:rPr>
          <w:rFonts w:ascii="Trebuchet MS" w:hAnsi="Trebuchet MS" w:cs="Arial"/>
          <w:lang w:val="ro-RO"/>
        </w:rPr>
        <w:t>%</w:t>
      </w:r>
      <w:r w:rsidRPr="009864DE">
        <w:rPr>
          <w:rFonts w:ascii="Trebuchet MS" w:hAnsi="Trebuchet MS" w:cs="Arial"/>
          <w:lang w:val="ro-RO"/>
        </w:rPr>
        <w:t xml:space="preserve"> din</w:t>
      </w:r>
      <w:r w:rsidRPr="00EF0EB3">
        <w:rPr>
          <w:rFonts w:ascii="Trebuchet MS" w:hAnsi="Trebuchet MS" w:cs="Arial"/>
          <w:lang w:val="ro-RO"/>
        </w:rPr>
        <w:t xml:space="preserve"> Produsul Intern Brut (P.I.B.)</w:t>
      </w:r>
      <w:r w:rsidRPr="00EF0EB3">
        <w:rPr>
          <w:rFonts w:ascii="Trebuchet MS" w:hAnsi="Trebuchet MS" w:cs="Arial"/>
          <w:lang w:val="pt-PT"/>
        </w:rPr>
        <w:t>;</w:t>
      </w:r>
    </w:p>
    <w:p w14:paraId="2C6D44A1" w14:textId="77777777" w:rsidR="002A0341" w:rsidRPr="00EF0EB3" w:rsidRDefault="002A0341" w:rsidP="002A0341">
      <w:pPr>
        <w:spacing w:before="120"/>
        <w:jc w:val="both"/>
        <w:rPr>
          <w:rFonts w:ascii="Trebuchet MS" w:hAnsi="Trebuchet MS" w:cs="Arial"/>
          <w:color w:val="000000"/>
          <w:u w:val="single"/>
          <w:lang w:val="ro-RO" w:eastAsia="ro-RO"/>
        </w:rPr>
      </w:pPr>
      <w:r w:rsidRPr="00EF0EB3">
        <w:rPr>
          <w:rFonts w:ascii="Trebuchet MS" w:hAnsi="Trebuchet MS" w:cs="Arial"/>
          <w:b/>
          <w:bCs/>
          <w:color w:val="000000"/>
          <w:lang w:val="ro-RO" w:eastAsia="ro-RO"/>
        </w:rPr>
        <w:t>6. Valoarea participațiilor statului</w:t>
      </w:r>
      <w:r>
        <w:rPr>
          <w:rFonts w:ascii="Trebuchet MS" w:hAnsi="Trebuchet MS" w:cs="Arial"/>
          <w:b/>
          <w:bCs/>
          <w:color w:val="000000"/>
          <w:lang w:val="ro-RO" w:eastAsia="ro-RO"/>
        </w:rPr>
        <w:t xml:space="preserve"> la întreprinderile publice financiare de subordonare centrală </w:t>
      </w:r>
      <w:r w:rsidRPr="00EF0EB3">
        <w:rPr>
          <w:rFonts w:ascii="Trebuchet MS" w:hAnsi="Trebuchet MS" w:cs="Arial"/>
          <w:b/>
          <w:bCs/>
          <w:color w:val="000000"/>
          <w:lang w:val="ro-RO" w:eastAsia="ro-RO"/>
        </w:rPr>
        <w:t xml:space="preserve"> </w:t>
      </w:r>
      <w:r w:rsidRPr="00EF0EB3">
        <w:rPr>
          <w:rFonts w:ascii="Trebuchet MS" w:hAnsi="Trebuchet MS" w:cs="Arial"/>
          <w:color w:val="000000"/>
          <w:lang w:val="ro-RO" w:eastAsia="ro-RO"/>
        </w:rPr>
        <w:t xml:space="preserve">a fost în sumă totală de </w:t>
      </w:r>
      <w:r>
        <w:rPr>
          <w:rFonts w:ascii="Trebuchet MS" w:hAnsi="Trebuchet MS" w:cs="Arial"/>
          <w:color w:val="000000"/>
          <w:u w:val="single"/>
          <w:lang w:val="ro-RO" w:eastAsia="ro-RO"/>
        </w:rPr>
        <w:t>5</w:t>
      </w:r>
      <w:r w:rsidRPr="00EF0EB3">
        <w:rPr>
          <w:rFonts w:ascii="Trebuchet MS" w:hAnsi="Trebuchet MS" w:cs="Arial"/>
          <w:color w:val="000000"/>
          <w:u w:val="single"/>
          <w:lang w:val="ro-RO" w:eastAsia="ro-RO"/>
        </w:rPr>
        <w:t>,</w:t>
      </w:r>
      <w:r>
        <w:rPr>
          <w:rFonts w:ascii="Trebuchet MS" w:hAnsi="Trebuchet MS" w:cs="Arial"/>
          <w:color w:val="000000"/>
          <w:u w:val="single"/>
          <w:lang w:val="ro-RO" w:eastAsia="ro-RO"/>
        </w:rPr>
        <w:t>63</w:t>
      </w:r>
      <w:r w:rsidRPr="00EF0EB3">
        <w:rPr>
          <w:rFonts w:ascii="Trebuchet MS" w:hAnsi="Trebuchet MS" w:cs="Arial"/>
          <w:color w:val="000000"/>
          <w:u w:val="single"/>
          <w:lang w:val="ro-RO" w:eastAsia="ro-RO"/>
        </w:rPr>
        <w:t xml:space="preserve"> mld lei</w:t>
      </w:r>
      <w:r w:rsidRPr="00EF0EB3">
        <w:rPr>
          <w:rFonts w:ascii="Trebuchet MS" w:hAnsi="Trebuchet MS" w:cs="Arial"/>
          <w:color w:val="000000"/>
          <w:lang w:val="ro-RO" w:eastAsia="ro-RO"/>
        </w:rPr>
        <w:t xml:space="preserve"> din care </w:t>
      </w:r>
      <w:r w:rsidRPr="00EF0EB3">
        <w:rPr>
          <w:rFonts w:ascii="Trebuchet MS" w:hAnsi="Trebuchet MS" w:cs="Arial"/>
          <w:color w:val="000000"/>
          <w:u w:val="single"/>
          <w:lang w:val="ro-RO" w:eastAsia="ro-RO"/>
        </w:rPr>
        <w:t>participațiile directe</w:t>
      </w:r>
      <w:r w:rsidRPr="00EF0EB3">
        <w:rPr>
          <w:rFonts w:ascii="Trebuchet MS" w:hAnsi="Trebuchet MS" w:cs="Arial"/>
          <w:color w:val="000000"/>
          <w:lang w:val="ro-RO" w:eastAsia="ro-RO"/>
        </w:rPr>
        <w:t xml:space="preserve"> au fost în sumă de </w:t>
      </w:r>
      <w:r>
        <w:rPr>
          <w:rFonts w:ascii="Trebuchet MS" w:hAnsi="Trebuchet MS" w:cs="Arial"/>
          <w:color w:val="000000"/>
          <w:u w:val="single"/>
          <w:lang w:val="ro-RO" w:eastAsia="ro-RO"/>
        </w:rPr>
        <w:t>5,53</w:t>
      </w:r>
      <w:r w:rsidRPr="00EF0EB3">
        <w:rPr>
          <w:rFonts w:ascii="Trebuchet MS" w:hAnsi="Trebuchet MS" w:cs="Arial"/>
          <w:color w:val="000000"/>
          <w:u w:val="single"/>
          <w:lang w:val="ro-RO" w:eastAsia="ro-RO"/>
        </w:rPr>
        <w:t xml:space="preserve"> mld lei</w:t>
      </w:r>
      <w:r w:rsidRPr="00EF0EB3">
        <w:rPr>
          <w:rFonts w:ascii="Trebuchet MS" w:hAnsi="Trebuchet MS" w:cs="Arial"/>
          <w:color w:val="000000"/>
          <w:lang w:val="ro-RO" w:eastAsia="ro-RO"/>
        </w:rPr>
        <w:t xml:space="preserve"> și </w:t>
      </w:r>
      <w:r w:rsidRPr="00EF0EB3">
        <w:rPr>
          <w:rFonts w:ascii="Trebuchet MS" w:hAnsi="Trebuchet MS" w:cs="Arial"/>
          <w:color w:val="000000"/>
          <w:u w:val="single"/>
          <w:lang w:val="ro-RO" w:eastAsia="ro-RO"/>
        </w:rPr>
        <w:t>participațiile indirecte</w:t>
      </w:r>
      <w:r w:rsidRPr="00EF0EB3">
        <w:rPr>
          <w:rFonts w:ascii="Trebuchet MS" w:hAnsi="Trebuchet MS" w:cs="Arial"/>
          <w:color w:val="000000"/>
          <w:lang w:val="ro-RO" w:eastAsia="ro-RO"/>
        </w:rPr>
        <w:t xml:space="preserve"> au fost în sumă de </w:t>
      </w:r>
      <w:r w:rsidRPr="00EF0EB3">
        <w:rPr>
          <w:rFonts w:ascii="Trebuchet MS" w:hAnsi="Trebuchet MS" w:cs="Arial"/>
          <w:color w:val="000000"/>
          <w:u w:val="single"/>
          <w:lang w:val="ro-RO" w:eastAsia="ro-RO"/>
        </w:rPr>
        <w:t>0,</w:t>
      </w:r>
      <w:r>
        <w:rPr>
          <w:rFonts w:ascii="Trebuchet MS" w:hAnsi="Trebuchet MS" w:cs="Arial"/>
          <w:color w:val="000000"/>
          <w:u w:val="single"/>
          <w:lang w:val="ro-RO" w:eastAsia="ro-RO"/>
        </w:rPr>
        <w:t>10</w:t>
      </w:r>
      <w:r w:rsidRPr="00EF0EB3">
        <w:rPr>
          <w:rFonts w:ascii="Trebuchet MS" w:hAnsi="Trebuchet MS" w:cs="Arial"/>
          <w:color w:val="000000"/>
          <w:u w:val="single"/>
          <w:lang w:val="ro-RO" w:eastAsia="ro-RO"/>
        </w:rPr>
        <w:t xml:space="preserve"> mld lei;</w:t>
      </w:r>
    </w:p>
    <w:p w14:paraId="76EEA615" w14:textId="1CA147A0" w:rsidR="002A0341" w:rsidRPr="00223989" w:rsidRDefault="002A0341" w:rsidP="002A0341">
      <w:pPr>
        <w:spacing w:before="120"/>
        <w:jc w:val="both"/>
        <w:rPr>
          <w:rFonts w:ascii="Trebuchet MS" w:hAnsi="Trebuchet MS" w:cs="Arial"/>
          <w:color w:val="000000"/>
          <w:lang w:val="fr-FR"/>
        </w:rPr>
      </w:pPr>
      <w:r w:rsidRPr="00223989">
        <w:rPr>
          <w:rFonts w:ascii="Trebuchet MS" w:hAnsi="Trebuchet MS" w:cs="Arial"/>
          <w:color w:val="000000"/>
          <w:lang w:val="fr-FR"/>
        </w:rPr>
        <w:t>P.I.B.-ul folosit este de 1</w:t>
      </w:r>
      <w:r w:rsidR="00A540F3" w:rsidRPr="00223989">
        <w:rPr>
          <w:rFonts w:ascii="Trebuchet MS" w:hAnsi="Trebuchet MS" w:cs="Arial"/>
          <w:color w:val="000000"/>
          <w:lang w:val="fr-FR"/>
        </w:rPr>
        <w:t>.</w:t>
      </w:r>
      <w:r w:rsidRPr="00223989">
        <w:rPr>
          <w:rFonts w:ascii="Trebuchet MS" w:hAnsi="Trebuchet MS" w:cs="Arial"/>
          <w:color w:val="000000"/>
          <w:lang w:val="fr-FR"/>
        </w:rPr>
        <w:t>605,6 mld lei (potrivit proiecției principalilor indicatori macroeconomici 2024-2028 prognoza de vară 2024 – sursa Comisia Națională de Prognoză.</w:t>
      </w:r>
    </w:p>
    <w:p w14:paraId="3C666C6A" w14:textId="77777777" w:rsidR="002A0341" w:rsidRPr="00223989" w:rsidRDefault="002A0341" w:rsidP="002A0341">
      <w:pPr>
        <w:spacing w:before="120"/>
        <w:jc w:val="both"/>
        <w:rPr>
          <w:rFonts w:ascii="Trebuchet MS" w:hAnsi="Trebuchet MS" w:cs="Arial"/>
          <w:color w:val="000000"/>
          <w:lang w:val="fr-FR"/>
        </w:rPr>
      </w:pPr>
    </w:p>
    <w:p w14:paraId="7B6BEF4E" w14:textId="18A64AA8" w:rsidR="00D42A2D" w:rsidRDefault="00D42A2D" w:rsidP="00926508">
      <w:pPr>
        <w:suppressAutoHyphens/>
        <w:jc w:val="both"/>
        <w:rPr>
          <w:rFonts w:ascii="Trebuchet MS" w:hAnsi="Trebuchet MS" w:cstheme="minorHAnsi"/>
          <w:sz w:val="20"/>
          <w:szCs w:val="20"/>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176"/>
      </w:tblGrid>
      <w:tr w:rsidR="00A540F3" w:rsidRPr="00223989" w14:paraId="5E893824" w14:textId="77777777" w:rsidTr="00A540F3">
        <w:trPr>
          <w:trHeight w:val="397"/>
        </w:trPr>
        <w:tc>
          <w:tcPr>
            <w:tcW w:w="9831" w:type="dxa"/>
            <w:tcBorders>
              <w:top w:val="nil"/>
              <w:left w:val="nil"/>
              <w:bottom w:val="nil"/>
              <w:right w:val="nil"/>
            </w:tcBorders>
            <w:shd w:val="clear" w:color="auto" w:fill="D9D9D9" w:themeFill="background1" w:themeFillShade="D9"/>
            <w:vAlign w:val="center"/>
          </w:tcPr>
          <w:p w14:paraId="0DE9D47B" w14:textId="77777777" w:rsidR="00A540F3" w:rsidRPr="00A540F3" w:rsidRDefault="00A540F3" w:rsidP="00476753">
            <w:pPr>
              <w:suppressAutoHyphens/>
              <w:spacing w:before="120"/>
              <w:jc w:val="both"/>
              <w:rPr>
                <w:rFonts w:ascii="Trebuchet MS" w:hAnsi="Trebuchet MS" w:cs="Arial"/>
                <w:b/>
                <w:i/>
                <w:lang w:val="ro-RO"/>
              </w:rPr>
            </w:pPr>
            <w:r w:rsidRPr="00A540F3">
              <w:rPr>
                <w:rFonts w:ascii="Trebuchet MS" w:hAnsi="Trebuchet MS" w:cs="Arial"/>
                <w:b/>
                <w:i/>
                <w:lang w:val="ro-RO"/>
              </w:rPr>
              <w:t>Riscuri generate de situații de urgență (dezastre naturale, accidente)</w:t>
            </w:r>
          </w:p>
        </w:tc>
      </w:tr>
      <w:tr w:rsidR="00A540F3" w:rsidRPr="00D413AD" w14:paraId="784A0DD2" w14:textId="77777777" w:rsidTr="00A540F3">
        <w:tblPrEx>
          <w:tblBorders>
            <w:insideH w:val="none" w:sz="0" w:space="0" w:color="auto"/>
            <w:insideV w:val="none" w:sz="0" w:space="0" w:color="auto"/>
          </w:tblBorders>
          <w:shd w:val="clear" w:color="auto" w:fill="auto"/>
        </w:tblPrEx>
        <w:trPr>
          <w:trHeight w:val="397"/>
        </w:trPr>
        <w:tc>
          <w:tcPr>
            <w:tcW w:w="9831" w:type="dxa"/>
            <w:tcBorders>
              <w:top w:val="nil"/>
              <w:left w:val="nil"/>
              <w:bottom w:val="nil"/>
              <w:right w:val="nil"/>
            </w:tcBorders>
            <w:shd w:val="clear" w:color="auto" w:fill="F2F2F2" w:themeFill="background1" w:themeFillShade="F2"/>
          </w:tcPr>
          <w:p w14:paraId="513BA587" w14:textId="77777777" w:rsidR="00A540F3" w:rsidRPr="00A540F3" w:rsidRDefault="00A540F3" w:rsidP="00476753">
            <w:pPr>
              <w:suppressAutoHyphens/>
              <w:spacing w:before="120"/>
              <w:jc w:val="both"/>
              <w:rPr>
                <w:rFonts w:ascii="Trebuchet MS" w:hAnsi="Trebuchet MS" w:cs="Arial"/>
                <w:i/>
                <w:lang w:val="ro-RO"/>
              </w:rPr>
            </w:pPr>
            <w:r w:rsidRPr="00A540F3">
              <w:rPr>
                <w:rFonts w:ascii="Trebuchet MS" w:hAnsi="Trebuchet MS" w:cs="Arial"/>
                <w:i/>
                <w:lang w:val="ro-RO"/>
              </w:rPr>
              <w:t>Sistemul de gestionare a riscurilor generate de situații de urgență din România</w:t>
            </w:r>
          </w:p>
        </w:tc>
      </w:tr>
    </w:tbl>
    <w:p w14:paraId="4C013310" w14:textId="77777777" w:rsidR="00A540F3" w:rsidRDefault="00A540F3" w:rsidP="00A540F3">
      <w:pPr>
        <w:suppressAutoHyphens/>
        <w:spacing w:before="120"/>
        <w:jc w:val="both"/>
        <w:rPr>
          <w:rFonts w:ascii="Trebuchet MS" w:hAnsi="Trebuchet MS"/>
          <w:lang w:val="ro-RO"/>
        </w:rPr>
      </w:pPr>
    </w:p>
    <w:p w14:paraId="6510DDBA" w14:textId="77777777" w:rsidR="00A540F3" w:rsidRDefault="00A540F3" w:rsidP="00A540F3">
      <w:pPr>
        <w:suppressAutoHyphens/>
        <w:spacing w:before="120"/>
        <w:ind w:firstLine="720"/>
        <w:jc w:val="both"/>
        <w:rPr>
          <w:rFonts w:ascii="Trebuchet MS" w:hAnsi="Trebuchet MS"/>
          <w:lang w:val="ro-RO"/>
        </w:rPr>
      </w:pPr>
      <w:r w:rsidRPr="009D5413">
        <w:rPr>
          <w:rFonts w:ascii="Trebuchet MS" w:hAnsi="Trebuchet MS"/>
          <w:lang w:val="ro-RO"/>
        </w:rPr>
        <w:t>În România, sistemul de gestionare a riscurilor</w:t>
      </w:r>
      <w:r>
        <w:rPr>
          <w:rFonts w:ascii="Trebuchet MS" w:hAnsi="Trebuchet MS"/>
          <w:lang w:val="ro-RO"/>
        </w:rPr>
        <w:t xml:space="preserve">  privind situațiile de urgență, </w:t>
      </w:r>
      <w:r w:rsidRPr="009D5413">
        <w:rPr>
          <w:rFonts w:ascii="Trebuchet MS" w:hAnsi="Trebuchet MS"/>
          <w:lang w:val="ro-RO"/>
        </w:rPr>
        <w:t>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w:t>
      </w:r>
      <w:r>
        <w:rPr>
          <w:rFonts w:ascii="Trebuchet MS" w:hAnsi="Trebuchet MS"/>
          <w:lang w:val="ro-RO"/>
        </w:rPr>
        <w:t xml:space="preserve">nii Europene. </w:t>
      </w:r>
      <w:r w:rsidRPr="00AE3498">
        <w:rPr>
          <w:rFonts w:ascii="Trebuchet MS" w:hAnsi="Trebuchet MS"/>
          <w:lang w:val="ro-RO"/>
        </w:rPr>
        <w:t>Acesta este în legătură și cu un sistem european de prevenire a riscurilor, având în vedere</w:t>
      </w:r>
      <w:r w:rsidRPr="009D5413">
        <w:rPr>
          <w:rFonts w:ascii="Trebuchet MS" w:hAnsi="Trebuchet MS"/>
          <w:lang w:val="ro-RO"/>
        </w:rPr>
        <w:t xml:space="preserve"> caracterul transfrontalier al riscurilor contemporane.</w:t>
      </w:r>
    </w:p>
    <w:p w14:paraId="53171E82" w14:textId="599A64C6" w:rsidR="00A540F3" w:rsidRDefault="00A540F3" w:rsidP="00A540F3">
      <w:pPr>
        <w:suppressAutoHyphens/>
        <w:spacing w:before="120"/>
        <w:jc w:val="both"/>
        <w:rPr>
          <w:rFonts w:ascii="Trebuchet MS" w:hAnsi="Trebuchet MS"/>
          <w:color w:val="FF0000"/>
          <w:lang w:val="ro-RO"/>
        </w:rPr>
      </w:pPr>
    </w:p>
    <w:p w14:paraId="38FA3752" w14:textId="77777777" w:rsidR="00A540F3" w:rsidRPr="00B67E15" w:rsidRDefault="00A540F3" w:rsidP="00A540F3">
      <w:pPr>
        <w:suppressAutoHyphens/>
        <w:spacing w:before="120"/>
        <w:jc w:val="both"/>
        <w:rPr>
          <w:rFonts w:ascii="Trebuchet MS" w:hAnsi="Trebuchet MS"/>
          <w:b/>
          <w:i/>
          <w:u w:val="single"/>
          <w:lang w:val="ro-RO"/>
        </w:rPr>
      </w:pPr>
      <w:r w:rsidRPr="00B67E15">
        <w:rPr>
          <w:rFonts w:ascii="Trebuchet MS" w:hAnsi="Trebuchet MS"/>
          <w:b/>
          <w:i/>
          <w:u w:val="single"/>
          <w:lang w:val="ro-RO"/>
        </w:rPr>
        <w:t>Ministerul Afacerilor Interne</w:t>
      </w:r>
    </w:p>
    <w:p w14:paraId="72291350" w14:textId="77777777" w:rsidR="00A540F3" w:rsidRPr="00471DC8" w:rsidRDefault="00A540F3" w:rsidP="00A540F3">
      <w:pPr>
        <w:suppressAutoHyphens/>
        <w:spacing w:before="120"/>
        <w:rPr>
          <w:rFonts w:ascii="Trebuchet MS" w:hAnsi="Trebuchet MS"/>
          <w:lang w:val="ro-RO"/>
        </w:rPr>
      </w:pPr>
      <w:r w:rsidRPr="00471DC8">
        <w:rPr>
          <w:rFonts w:ascii="Trebuchet MS" w:hAnsi="Trebuchet MS"/>
          <w:lang w:val="ro-RO"/>
        </w:rPr>
        <w:t>Evaluarea impactului bugetar în cazul producerii unui eveniment de tip dezastru</w:t>
      </w:r>
    </w:p>
    <w:p w14:paraId="2CD6CBB1" w14:textId="77777777" w:rsidR="00A540F3" w:rsidRDefault="00A540F3" w:rsidP="004B5404">
      <w:pPr>
        <w:pStyle w:val="ListParagraph"/>
        <w:numPr>
          <w:ilvl w:val="0"/>
          <w:numId w:val="194"/>
        </w:numPr>
        <w:suppressAutoHyphens/>
        <w:spacing w:before="120" w:line="240" w:lineRule="auto"/>
        <w:rPr>
          <w:rFonts w:ascii="Trebuchet MS" w:hAnsi="Trebuchet MS"/>
        </w:rPr>
      </w:pPr>
      <w:r w:rsidRPr="00AB1801">
        <w:rPr>
          <w:rFonts w:ascii="Trebuchet MS" w:hAnsi="Trebuchet MS"/>
        </w:rPr>
        <w:t>Generalități</w:t>
      </w:r>
    </w:p>
    <w:p w14:paraId="475100DE" w14:textId="77777777" w:rsidR="00A540F3" w:rsidRPr="00226691" w:rsidRDefault="00A540F3" w:rsidP="00A540F3">
      <w:pPr>
        <w:pStyle w:val="ListParagraph"/>
        <w:suppressAutoHyphens/>
        <w:spacing w:before="120"/>
        <w:rPr>
          <w:rFonts w:ascii="Trebuchet MS" w:hAnsi="Trebuchet MS"/>
          <w:sz w:val="16"/>
          <w:szCs w:val="16"/>
        </w:rPr>
      </w:pPr>
    </w:p>
    <w:p w14:paraId="099B2E00" w14:textId="77777777" w:rsidR="00A540F3" w:rsidRPr="00223989" w:rsidRDefault="00A540F3" w:rsidP="00A540F3">
      <w:pPr>
        <w:spacing w:before="120"/>
        <w:ind w:firstLine="720"/>
        <w:jc w:val="both"/>
        <w:rPr>
          <w:rFonts w:ascii="Trebuchet MS" w:hAnsi="Trebuchet MS"/>
          <w:bCs/>
          <w:lang w:val="fr-FR"/>
        </w:rPr>
      </w:pPr>
      <w:r w:rsidRPr="00223989">
        <w:rPr>
          <w:rFonts w:ascii="Trebuchet MS" w:hAnsi="Trebuchet MS"/>
          <w:bCs/>
          <w:lang w:val="fr-FR"/>
        </w:rPr>
        <w:t xml:space="preserve">Conform legislației, </w:t>
      </w:r>
      <w:r w:rsidRPr="00223989">
        <w:rPr>
          <w:rFonts w:ascii="Trebuchet MS" w:hAnsi="Trebuchet MS"/>
          <w:b/>
          <w:bCs/>
          <w:lang w:val="fr-FR"/>
        </w:rPr>
        <w:t>în România sunt identificate 24 de tipuri de riscuri majore cu 55 de riscuri asociate</w:t>
      </w:r>
      <w:r w:rsidRPr="00223989">
        <w:rPr>
          <w:rFonts w:ascii="Trebuchet MS" w:hAnsi="Trebuchet MS"/>
          <w:bCs/>
          <w:lang w:val="fr-FR"/>
        </w:rPr>
        <w:t>, care se pot manifesta pe teritoriul național, producând pierderi de vieți omenești, pagube materiale și de mediu.</w:t>
      </w:r>
    </w:p>
    <w:p w14:paraId="21407850" w14:textId="77777777" w:rsidR="00A540F3" w:rsidRPr="00223989" w:rsidRDefault="00A540F3" w:rsidP="00A540F3">
      <w:pPr>
        <w:spacing w:before="120"/>
        <w:ind w:firstLine="720"/>
        <w:jc w:val="both"/>
        <w:rPr>
          <w:rFonts w:ascii="Trebuchet MS" w:hAnsi="Trebuchet MS"/>
          <w:bCs/>
          <w:lang w:val="fr-FR"/>
        </w:rPr>
      </w:pPr>
      <w:r w:rsidRPr="00223989">
        <w:rPr>
          <w:rFonts w:ascii="Trebuchet MS" w:hAnsi="Trebuchet MS"/>
          <w:bCs/>
          <w:lang w:val="fr-FR"/>
        </w:rPr>
        <w:t xml:space="preserve">Ținând cont de </w:t>
      </w:r>
      <w:r w:rsidRPr="00223989">
        <w:rPr>
          <w:rFonts w:ascii="Trebuchet MS" w:hAnsi="Trebuchet MS"/>
          <w:b/>
          <w:bCs/>
          <w:lang w:val="fr-FR"/>
        </w:rPr>
        <w:t>evaluarea riscurilor făcută prin Proiectul RO-RISK</w:t>
      </w:r>
      <w:r w:rsidRPr="00181862">
        <w:rPr>
          <w:rStyle w:val="FootnoteReference"/>
          <w:rFonts w:ascii="Trebuchet MS" w:hAnsi="Trebuchet MS"/>
          <w:b/>
          <w:bCs/>
        </w:rPr>
        <w:footnoteReference w:id="60"/>
      </w:r>
      <w:r w:rsidRPr="00223989">
        <w:rPr>
          <w:rFonts w:ascii="Trebuchet MS" w:hAnsi="Trebuchet MS"/>
          <w:bCs/>
          <w:lang w:val="fr-FR"/>
        </w:rPr>
        <w:t>, precum și de rapoartele de țară privind managementul riscurilor</w:t>
      </w:r>
      <w:r w:rsidRPr="00181862">
        <w:rPr>
          <w:rStyle w:val="FootnoteReference"/>
          <w:rFonts w:ascii="Trebuchet MS" w:hAnsi="Trebuchet MS"/>
          <w:bCs/>
        </w:rPr>
        <w:footnoteReference w:id="61"/>
      </w:r>
      <w:r w:rsidRPr="00223989">
        <w:rPr>
          <w:rFonts w:ascii="Trebuchet MS" w:hAnsi="Trebuchet MS"/>
          <w:bCs/>
          <w:lang w:val="fr-FR"/>
        </w:rPr>
        <w:t xml:space="preserve"> elaborate și transmise, în perioada 2016-2020, către Comisia Europeană, în vederea îndeplinirii obligațiilor ce decurg din aplicarea Deciziei nr. 1.313/2013/UE privind un mecanism de protecție civilă al Uniunii, modificată prin Decizia (UE) 2.019/420 a Parlamentului European și a Consiliului din 13.03.2019, </w:t>
      </w:r>
      <w:r w:rsidRPr="00223989">
        <w:rPr>
          <w:rFonts w:ascii="Trebuchet MS" w:hAnsi="Trebuchet MS"/>
          <w:b/>
          <w:bCs/>
          <w:lang w:val="fr-FR"/>
        </w:rPr>
        <w:t>România este o țară cu factor mare de vulnerabilitate la producerea dezastrelor naturale și tehnologice</w:t>
      </w:r>
      <w:r w:rsidRPr="00223989">
        <w:rPr>
          <w:rFonts w:ascii="Trebuchet MS" w:hAnsi="Trebuchet MS"/>
          <w:bCs/>
          <w:lang w:val="fr-FR"/>
        </w:rPr>
        <w:t xml:space="preserve">. </w:t>
      </w:r>
    </w:p>
    <w:p w14:paraId="41546563" w14:textId="77777777" w:rsidR="00A540F3" w:rsidRPr="00223989" w:rsidRDefault="00A540F3" w:rsidP="00A540F3">
      <w:pPr>
        <w:spacing w:before="120"/>
        <w:ind w:firstLine="720"/>
        <w:jc w:val="both"/>
        <w:rPr>
          <w:rFonts w:ascii="Trebuchet MS" w:hAnsi="Trebuchet MS"/>
          <w:bCs/>
          <w:lang w:val="fr-FR"/>
        </w:rPr>
      </w:pPr>
      <w:r w:rsidRPr="00223989">
        <w:rPr>
          <w:rFonts w:ascii="Trebuchet MS" w:hAnsi="Trebuchet MS"/>
          <w:bCs/>
          <w:lang w:val="fr-FR"/>
        </w:rPr>
        <w:t xml:space="preserve">În ceea ce privește contextul actual al riscului de dezastre din România, dezastrele geofizice și cele legate de climă reprezintă o amenințare considerabilă pentru eforturile țării de a atenua sărăcia și creșterea economică durabilă, pierderile în caz de dezastre crescând pe măsură ce apar schimbări climatice, cu efecte fizice, sociale și financiare semnificative în ultimele decenii. </w:t>
      </w:r>
    </w:p>
    <w:p w14:paraId="5DC25603" w14:textId="77777777" w:rsidR="00A540F3" w:rsidRPr="00223989" w:rsidRDefault="00A540F3" w:rsidP="00A540F3">
      <w:pPr>
        <w:spacing w:before="120"/>
        <w:ind w:firstLine="720"/>
        <w:jc w:val="both"/>
        <w:rPr>
          <w:rFonts w:ascii="Trebuchet MS" w:hAnsi="Trebuchet MS"/>
          <w:bCs/>
          <w:lang w:val="fr-FR"/>
        </w:rPr>
      </w:pPr>
      <w:r w:rsidRPr="00223989">
        <w:rPr>
          <w:rFonts w:ascii="Trebuchet MS" w:hAnsi="Trebuchet MS"/>
          <w:b/>
          <w:bCs/>
          <w:lang w:val="fr-FR"/>
        </w:rPr>
        <w:t>România este predispusă la o serie de dezastre naturale</w:t>
      </w:r>
      <w:r w:rsidRPr="00223989">
        <w:rPr>
          <w:rFonts w:ascii="Trebuchet MS" w:hAnsi="Trebuchet MS"/>
          <w:bCs/>
          <w:lang w:val="fr-FR"/>
        </w:rPr>
        <w:t>, în special cutremure, inundații, secetă și vreme extremă, epidemii, dar și datorate omului și activității sale (incendii, accidente chimice, accidente de transport în care sunt implicate substanțe periculoase și accidente nucleare/radiologice).</w:t>
      </w:r>
    </w:p>
    <w:p w14:paraId="036AA322" w14:textId="77777777" w:rsidR="00A540F3" w:rsidRPr="00223989" w:rsidRDefault="00A540F3" w:rsidP="00A540F3">
      <w:pPr>
        <w:spacing w:before="120"/>
        <w:ind w:firstLine="720"/>
        <w:jc w:val="both"/>
        <w:rPr>
          <w:rFonts w:ascii="Trebuchet MS" w:hAnsi="Trebuchet MS"/>
          <w:bCs/>
          <w:lang w:val="fr-FR"/>
        </w:rPr>
      </w:pPr>
      <w:r w:rsidRPr="00223989">
        <w:rPr>
          <w:rFonts w:ascii="Trebuchet MS" w:hAnsi="Trebuchet MS"/>
          <w:bCs/>
          <w:lang w:val="fr-FR"/>
        </w:rPr>
        <w:t xml:space="preserve">Evaluarea riscurilor la nivel național a demonstrat faptul că în România practic întreg teritoriu național se află sub incidența unuia sau mai multor tipuri de dezastre, fapt ce face ca </w:t>
      </w:r>
      <w:r w:rsidRPr="00223989">
        <w:rPr>
          <w:rFonts w:ascii="Trebuchet MS" w:hAnsi="Trebuchet MS"/>
          <w:b/>
          <w:bCs/>
          <w:lang w:val="fr-FR"/>
        </w:rPr>
        <w:t>expunerea populației să fie una dintre cele mai ridicate în Uniunea Europeană</w:t>
      </w:r>
      <w:r w:rsidRPr="00223989">
        <w:rPr>
          <w:rFonts w:ascii="Trebuchet MS" w:hAnsi="Trebuchet MS"/>
          <w:bCs/>
          <w:lang w:val="fr-FR"/>
        </w:rPr>
        <w:t xml:space="preserve"> (potrivit raportului INFORM din 2024, indicele de risc INFORM RISK INDEX corespunzător României este 2.6, peste media europeană de 2.23, iar indicele GAR – WRI corespunzător României, pe anul 2024, este 3.22).</w:t>
      </w:r>
    </w:p>
    <w:p w14:paraId="0894FF7C" w14:textId="77777777" w:rsidR="00226691" w:rsidRPr="00884253" w:rsidRDefault="00226691" w:rsidP="00A540F3">
      <w:pPr>
        <w:spacing w:before="120"/>
        <w:jc w:val="both"/>
        <w:rPr>
          <w:rFonts w:ascii="Trebuchet MS" w:hAnsi="Trebuchet MS"/>
          <w:sz w:val="16"/>
          <w:szCs w:val="16"/>
          <w:lang w:val="ro-RO"/>
        </w:rPr>
      </w:pPr>
    </w:p>
    <w:p w14:paraId="1D76F26D" w14:textId="77777777" w:rsidR="00A540F3" w:rsidRPr="009676BD" w:rsidRDefault="00A540F3" w:rsidP="004B5404">
      <w:pPr>
        <w:pStyle w:val="ListParagraph"/>
        <w:numPr>
          <w:ilvl w:val="0"/>
          <w:numId w:val="194"/>
        </w:numPr>
        <w:spacing w:before="120" w:line="240" w:lineRule="auto"/>
        <w:jc w:val="both"/>
        <w:outlineLvl w:val="0"/>
        <w:rPr>
          <w:rFonts w:ascii="Trebuchet MS" w:hAnsi="Trebuchet MS" w:cs="Arial"/>
        </w:rPr>
      </w:pPr>
      <w:r w:rsidRPr="009676BD">
        <w:rPr>
          <w:rFonts w:ascii="Trebuchet MS" w:hAnsi="Trebuchet MS" w:cs="Arial"/>
        </w:rPr>
        <w:t>Scenarii considerate</w:t>
      </w:r>
    </w:p>
    <w:p w14:paraId="773F13BD" w14:textId="77777777" w:rsidR="00A540F3" w:rsidRPr="00223989" w:rsidRDefault="00A540F3" w:rsidP="00A540F3">
      <w:pPr>
        <w:spacing w:before="120"/>
        <w:ind w:firstLine="360"/>
        <w:jc w:val="both"/>
        <w:rPr>
          <w:rFonts w:ascii="Trebuchet MS" w:hAnsi="Trebuchet MS"/>
          <w:bCs/>
          <w:lang w:val="ro-RO"/>
        </w:rPr>
      </w:pPr>
      <w:r w:rsidRPr="00223989">
        <w:rPr>
          <w:rFonts w:ascii="Trebuchet MS" w:hAnsi="Trebuchet MS"/>
          <w:bCs/>
          <w:lang w:val="ro-RO"/>
        </w:rPr>
        <w:t>Având în vedere cele menționate, pentru estimarea impactului bugetar al dezastrelor pentru perioada urm</w:t>
      </w:r>
      <w:r>
        <w:rPr>
          <w:rFonts w:ascii="Trebuchet MS" w:hAnsi="Trebuchet MS"/>
          <w:bCs/>
          <w:lang w:val="ro-RO"/>
        </w:rPr>
        <w:t>ătoare,</w:t>
      </w:r>
      <w:r w:rsidRPr="00223989">
        <w:rPr>
          <w:rFonts w:ascii="Trebuchet MS" w:hAnsi="Trebuchet MS"/>
          <w:bCs/>
          <w:lang w:val="ro-RO"/>
        </w:rPr>
        <w:t xml:space="preserve"> s-au luat în considerare 4 scenarii aparținând atât riscurilor naturale, cât și celor tehnologice, care pot apărea pe parcursul perioadei, fără a se considera o legătură de dependență între ele. </w:t>
      </w:r>
    </w:p>
    <w:p w14:paraId="49E53930" w14:textId="77777777" w:rsidR="00A540F3" w:rsidRPr="00581E91" w:rsidRDefault="00A540F3" w:rsidP="00A540F3">
      <w:pPr>
        <w:spacing w:before="120"/>
        <w:jc w:val="both"/>
        <w:rPr>
          <w:rFonts w:ascii="Trebuchet MS" w:hAnsi="Trebuchet MS"/>
          <w:bCs/>
        </w:rPr>
      </w:pPr>
      <w:r w:rsidRPr="00581E91">
        <w:rPr>
          <w:rFonts w:ascii="Trebuchet MS" w:hAnsi="Trebuchet MS"/>
          <w:bCs/>
        </w:rPr>
        <w:t xml:space="preserve">Scenariile considerate sunt: </w:t>
      </w:r>
    </w:p>
    <w:p w14:paraId="79CFC645" w14:textId="77777777" w:rsidR="00A540F3" w:rsidRPr="00223989" w:rsidRDefault="00A540F3" w:rsidP="004B5404">
      <w:pPr>
        <w:numPr>
          <w:ilvl w:val="0"/>
          <w:numId w:val="193"/>
        </w:numPr>
        <w:spacing w:before="120"/>
        <w:ind w:left="0" w:firstLine="0"/>
        <w:jc w:val="both"/>
        <w:rPr>
          <w:rFonts w:ascii="Trebuchet MS" w:hAnsi="Trebuchet MS"/>
          <w:bCs/>
          <w:lang w:val="fr-FR"/>
        </w:rPr>
      </w:pPr>
      <w:r w:rsidRPr="00223989">
        <w:rPr>
          <w:rFonts w:ascii="Trebuchet MS" w:hAnsi="Trebuchet MS"/>
          <w:bCs/>
          <w:lang w:val="fr-FR"/>
        </w:rPr>
        <w:t>Cutremur de tip vrâncean cu o perioadă medie de recurență de 1000 de ani;</w:t>
      </w:r>
    </w:p>
    <w:p w14:paraId="32F62B1F" w14:textId="77777777" w:rsidR="00A540F3" w:rsidRPr="00581E91" w:rsidRDefault="00A540F3" w:rsidP="004B5404">
      <w:pPr>
        <w:numPr>
          <w:ilvl w:val="0"/>
          <w:numId w:val="193"/>
        </w:numPr>
        <w:spacing w:before="120"/>
        <w:ind w:left="0" w:firstLine="0"/>
        <w:jc w:val="both"/>
        <w:rPr>
          <w:rFonts w:ascii="Trebuchet MS" w:hAnsi="Trebuchet MS"/>
          <w:bCs/>
        </w:rPr>
      </w:pPr>
      <w:r w:rsidRPr="00581E91">
        <w:rPr>
          <w:rFonts w:ascii="Trebuchet MS" w:hAnsi="Trebuchet MS"/>
          <w:bCs/>
        </w:rPr>
        <w:t>Accident nuclear la Centrala Cernavodă - Accident sever la Unitatea 1;</w:t>
      </w:r>
    </w:p>
    <w:p w14:paraId="28E10706" w14:textId="77777777" w:rsidR="00A540F3" w:rsidRPr="00223989" w:rsidRDefault="00A540F3" w:rsidP="004B5404">
      <w:pPr>
        <w:numPr>
          <w:ilvl w:val="0"/>
          <w:numId w:val="193"/>
        </w:numPr>
        <w:spacing w:before="120"/>
        <w:ind w:left="0" w:firstLine="0"/>
        <w:jc w:val="both"/>
        <w:rPr>
          <w:rFonts w:ascii="Trebuchet MS" w:hAnsi="Trebuchet MS"/>
          <w:bCs/>
          <w:lang w:val="fr-FR"/>
        </w:rPr>
      </w:pPr>
      <w:r w:rsidRPr="00223989">
        <w:rPr>
          <w:rFonts w:ascii="Trebuchet MS" w:hAnsi="Trebuchet MS"/>
          <w:bCs/>
          <w:lang w:val="fr-FR"/>
        </w:rPr>
        <w:t>Inundație pe Dunăre cu o perioadă medie de recurență de 1000 de ani;</w:t>
      </w:r>
    </w:p>
    <w:p w14:paraId="5BD744F3" w14:textId="77777777" w:rsidR="00A540F3" w:rsidRDefault="00A540F3" w:rsidP="004B5404">
      <w:pPr>
        <w:numPr>
          <w:ilvl w:val="0"/>
          <w:numId w:val="193"/>
        </w:numPr>
        <w:spacing w:before="120"/>
        <w:ind w:left="0" w:firstLine="0"/>
        <w:jc w:val="both"/>
        <w:rPr>
          <w:rFonts w:ascii="Trebuchet MS" w:hAnsi="Trebuchet MS"/>
          <w:bCs/>
        </w:rPr>
      </w:pPr>
      <w:r w:rsidRPr="00581E91">
        <w:rPr>
          <w:rFonts w:ascii="Trebuchet MS" w:hAnsi="Trebuchet MS"/>
          <w:bCs/>
        </w:rPr>
        <w:t>Pandemie de gripă.</w:t>
      </w:r>
    </w:p>
    <w:p w14:paraId="6C7CFAF6" w14:textId="77777777" w:rsidR="00A540F3" w:rsidRDefault="00A540F3" w:rsidP="00A540F3">
      <w:pPr>
        <w:spacing w:before="120"/>
        <w:jc w:val="both"/>
        <w:rPr>
          <w:rFonts w:ascii="Trebuchet MS" w:hAnsi="Trebuchet MS"/>
          <w:bCs/>
        </w:rPr>
      </w:pPr>
    </w:p>
    <w:p w14:paraId="11B4A3A9" w14:textId="77777777" w:rsidR="00A540F3" w:rsidRPr="00223989" w:rsidRDefault="00A540F3" w:rsidP="00A540F3">
      <w:pPr>
        <w:spacing w:before="120" w:line="360" w:lineRule="auto"/>
        <w:jc w:val="both"/>
        <w:rPr>
          <w:rFonts w:ascii="Trebuchet MS" w:hAnsi="Trebuchet MS"/>
          <w:b/>
          <w:bCs/>
          <w:color w:val="2E74B5" w:themeColor="accent1" w:themeShade="BF"/>
          <w:lang w:val="fr-FR"/>
        </w:rPr>
      </w:pPr>
      <w:r w:rsidRPr="00223989">
        <w:rPr>
          <w:rFonts w:ascii="Trebuchet MS" w:hAnsi="Trebuchet MS"/>
          <w:b/>
          <w:bCs/>
          <w:color w:val="2E74B5" w:themeColor="accent1" w:themeShade="BF"/>
          <w:lang w:val="fr-FR"/>
        </w:rPr>
        <w:t xml:space="preserve">I. </w:t>
      </w:r>
      <w:r w:rsidRPr="00223989">
        <w:rPr>
          <w:rFonts w:ascii="Trebuchet MS" w:hAnsi="Trebuchet MS"/>
          <w:b/>
          <w:color w:val="2E74B5" w:themeColor="accent1" w:themeShade="BF"/>
          <w:lang w:val="fr-FR"/>
        </w:rPr>
        <w:t>Cutremur de tip vrâncean cu o perioadă medie de recurență de 1000 de ani</w:t>
      </w:r>
    </w:p>
    <w:p w14:paraId="59F73A46" w14:textId="77777777" w:rsidR="00A540F3" w:rsidRPr="00223989" w:rsidRDefault="00A540F3" w:rsidP="00A540F3">
      <w:pPr>
        <w:spacing w:before="120"/>
        <w:ind w:firstLine="720"/>
        <w:jc w:val="both"/>
        <w:rPr>
          <w:rFonts w:ascii="Trebuchet MS" w:hAnsi="Trebuchet MS"/>
          <w:lang w:val="fr-FR"/>
        </w:rPr>
      </w:pPr>
      <w:r w:rsidRPr="00223989">
        <w:rPr>
          <w:rFonts w:ascii="Trebuchet MS" w:hAnsi="Trebuchet MS"/>
          <w:lang w:val="fr-FR"/>
        </w:rPr>
        <w:t xml:space="preserve">Scenariul prezentat presupune un cutremur puternic în zona Vrancei cu un interval mediu de recurență de 1000 ani și că declanșarea și producerea cutremurului ar avea loc noaptea, iar 95% din populație s-ar afla în clădirile rezidențiale. </w:t>
      </w:r>
    </w:p>
    <w:p w14:paraId="7C836BE3" w14:textId="77777777" w:rsidR="00A540F3" w:rsidRPr="007022F2" w:rsidRDefault="00A540F3" w:rsidP="00A540F3">
      <w:pPr>
        <w:pStyle w:val="Heading2"/>
        <w:spacing w:line="276" w:lineRule="auto"/>
        <w:jc w:val="both"/>
        <w:rPr>
          <w:rFonts w:ascii="Trebuchet MS" w:hAnsi="Trebuchet MS"/>
          <w:smallCaps/>
          <w:sz w:val="24"/>
          <w:szCs w:val="24"/>
        </w:rPr>
      </w:pPr>
      <w:r w:rsidRPr="007022F2">
        <w:rPr>
          <w:rStyle w:val="SubtleReference"/>
          <w:rFonts w:ascii="Trebuchet MS" w:hAnsi="Trebuchet MS"/>
        </w:rPr>
        <w:t xml:space="preserve">I.1. Evaluarea impactului economic </w:t>
      </w:r>
    </w:p>
    <w:p w14:paraId="58CEE936" w14:textId="77777777" w:rsidR="00A540F3" w:rsidRPr="00223989" w:rsidRDefault="00A540F3" w:rsidP="00A540F3">
      <w:pPr>
        <w:spacing w:before="120"/>
        <w:ind w:firstLine="720"/>
        <w:jc w:val="both"/>
        <w:rPr>
          <w:rFonts w:ascii="Trebuchet MS" w:hAnsi="Trebuchet MS"/>
          <w:lang w:val="fr-FR"/>
        </w:rPr>
      </w:pPr>
      <w:r w:rsidRPr="004F6A10">
        <w:rPr>
          <w:rFonts w:ascii="Trebuchet MS" w:hAnsi="Trebuchet MS"/>
        </w:rPr>
        <w:t>Cutremurul în sine</w:t>
      </w:r>
      <w:r>
        <w:rPr>
          <w:rFonts w:ascii="Trebuchet MS" w:hAnsi="Trebuchet MS"/>
        </w:rPr>
        <w:t>,</w:t>
      </w:r>
      <w:r w:rsidRPr="004F6A10">
        <w:rPr>
          <w:rFonts w:ascii="Trebuchet MS" w:hAnsi="Trebuchet MS"/>
        </w:rPr>
        <w:t xml:space="preserve"> </w:t>
      </w:r>
      <w:r w:rsidRPr="00F64EC1">
        <w:rPr>
          <w:rFonts w:ascii="Trebuchet MS" w:hAnsi="Trebuchet MS"/>
        </w:rPr>
        <w:t xml:space="preserve">ca și celelalte dezastre geologice severe asociate, cum ar fi alunecările de teren, căderile de stânci sau ruperea de baraje, pot provoca în mod direct mari pierderi de vieți omenești, distrugerea infrastructurii (șosele, căi ferate, tunele de cale ferată, poduri, conducte de apă, petrol, gaze și comunicații, etc.), a clădirilor și a vehiculelor, ca și incendii sau explozii. </w:t>
      </w:r>
      <w:r w:rsidRPr="00223989">
        <w:rPr>
          <w:rFonts w:ascii="Trebuchet MS" w:hAnsi="Trebuchet MS"/>
          <w:lang w:val="fr-FR"/>
        </w:rPr>
        <w:t xml:space="preserve">Cutremurul poate afecta sau chiar distruge obiective industriale și/sau centre de afaceri. </w:t>
      </w:r>
    </w:p>
    <w:p w14:paraId="14D59F4D" w14:textId="77777777" w:rsidR="00A540F3" w:rsidRPr="00223989" w:rsidRDefault="00A540F3" w:rsidP="00A540F3">
      <w:pPr>
        <w:spacing w:before="120"/>
        <w:ind w:firstLine="720"/>
        <w:jc w:val="both"/>
        <w:rPr>
          <w:rFonts w:ascii="Trebuchet MS" w:hAnsi="Trebuchet MS"/>
          <w:lang w:val="fr-FR"/>
        </w:rPr>
      </w:pPr>
      <w:r w:rsidRPr="00223989">
        <w:rPr>
          <w:rFonts w:ascii="Trebuchet MS" w:hAnsi="Trebuchet MS"/>
          <w:b/>
          <w:lang w:val="fr-FR"/>
        </w:rPr>
        <w:t>Costurile directe</w:t>
      </w:r>
      <w:r w:rsidRPr="00223989">
        <w:rPr>
          <w:rFonts w:ascii="Trebuchet MS" w:hAnsi="Trebuchet MS"/>
          <w:lang w:val="fr-FR"/>
        </w:rPr>
        <w:t xml:space="preserve"> includ pierderea de capital fizic și uman, costurile de asistență, precum și cele cu operațiunile de curățare, reabilitare, reconstrucție, de înlocuire, reconstruire, reparare sau întreținere. </w:t>
      </w:r>
    </w:p>
    <w:p w14:paraId="405BDED6" w14:textId="77777777" w:rsidR="00A540F3" w:rsidRPr="004F6A10" w:rsidRDefault="00A540F3" w:rsidP="00A540F3">
      <w:pPr>
        <w:spacing w:before="120"/>
        <w:ind w:firstLine="720"/>
        <w:jc w:val="both"/>
        <w:rPr>
          <w:rFonts w:ascii="Trebuchet MS" w:hAnsi="Trebuchet MS"/>
        </w:rPr>
      </w:pPr>
      <w:r w:rsidRPr="0006376B">
        <w:rPr>
          <w:rFonts w:ascii="Trebuchet MS" w:hAnsi="Trebuchet MS"/>
          <w:b/>
        </w:rPr>
        <w:t>Costurile indirecte</w:t>
      </w:r>
      <w:r w:rsidRPr="004F6A10">
        <w:rPr>
          <w:rFonts w:ascii="Trebuchet MS" w:hAnsi="Trebuchet MS"/>
        </w:rPr>
        <w:t xml:space="preserve"> sunt datorate impacturilor secundare, cum ar fi pierderea producției și a investițiilor. </w:t>
      </w:r>
      <w:r w:rsidRPr="00223989">
        <w:rPr>
          <w:rFonts w:ascii="Trebuchet MS" w:hAnsi="Trebuchet MS"/>
          <w:lang w:val="fr-FR"/>
        </w:rPr>
        <w:t xml:space="preserve">Dezechilibrele macroeconomice cauzate de dezastre conduc adesea la datorii și/sau sărăcie. </w:t>
      </w:r>
      <w:r w:rsidRPr="004F6A10">
        <w:rPr>
          <w:rFonts w:ascii="Trebuchet MS" w:hAnsi="Trebuchet MS"/>
        </w:rPr>
        <w:t xml:space="preserve">Costurile indirecte includ toate celelalte costuri suportate în mod indirect, ca urmare a dezastrului. Acestea includ: </w:t>
      </w:r>
    </w:p>
    <w:p w14:paraId="1F808BD0" w14:textId="77777777" w:rsidR="00A540F3" w:rsidRPr="004F6A10" w:rsidRDefault="00A540F3" w:rsidP="004B5404">
      <w:pPr>
        <w:pStyle w:val="ListParagraph"/>
        <w:numPr>
          <w:ilvl w:val="0"/>
          <w:numId w:val="192"/>
        </w:numPr>
        <w:spacing w:before="120" w:line="240" w:lineRule="auto"/>
        <w:ind w:left="0" w:firstLine="720"/>
        <w:jc w:val="both"/>
        <w:rPr>
          <w:rFonts w:ascii="Trebuchet MS" w:hAnsi="Trebuchet MS"/>
        </w:rPr>
      </w:pPr>
      <w:r w:rsidRPr="004F6A10">
        <w:rPr>
          <w:rFonts w:ascii="Trebuchet MS" w:hAnsi="Trebuchet MS"/>
        </w:rPr>
        <w:t xml:space="preserve">reducerea valorii imobiliare în zonele amenințate de dezastre; </w:t>
      </w:r>
    </w:p>
    <w:p w14:paraId="21807CC3" w14:textId="77777777" w:rsidR="00A540F3" w:rsidRPr="004F6A10" w:rsidRDefault="00A540F3" w:rsidP="004B5404">
      <w:pPr>
        <w:pStyle w:val="ListParagraph"/>
        <w:numPr>
          <w:ilvl w:val="0"/>
          <w:numId w:val="192"/>
        </w:numPr>
        <w:spacing w:before="120" w:line="240" w:lineRule="auto"/>
        <w:ind w:left="0" w:firstLine="720"/>
        <w:jc w:val="both"/>
        <w:rPr>
          <w:rFonts w:ascii="Trebuchet MS" w:hAnsi="Trebuchet MS"/>
        </w:rPr>
      </w:pPr>
      <w:r w:rsidRPr="004F6A10">
        <w:rPr>
          <w:rFonts w:ascii="Trebuchet MS" w:hAnsi="Trebuchet MS"/>
        </w:rPr>
        <w:t xml:space="preserve">pierderea veniturilor fiscale corespunzătoare proprietăților devalorizate ca urmare a dezastrului; </w:t>
      </w:r>
    </w:p>
    <w:p w14:paraId="593F0248" w14:textId="77777777" w:rsidR="00A540F3" w:rsidRPr="004F6A10" w:rsidRDefault="00A540F3" w:rsidP="004B5404">
      <w:pPr>
        <w:pStyle w:val="ListParagraph"/>
        <w:numPr>
          <w:ilvl w:val="0"/>
          <w:numId w:val="192"/>
        </w:numPr>
        <w:spacing w:before="120" w:line="240" w:lineRule="auto"/>
        <w:ind w:left="0" w:firstLine="720"/>
        <w:jc w:val="both"/>
        <w:rPr>
          <w:rFonts w:ascii="Trebuchet MS" w:hAnsi="Trebuchet MS"/>
        </w:rPr>
      </w:pPr>
      <w:r w:rsidRPr="004F6A10">
        <w:rPr>
          <w:rFonts w:ascii="Trebuchet MS" w:hAnsi="Trebuchet MS"/>
        </w:rPr>
        <w:t xml:space="preserve">pierderea productivității industriale, agricole și forestiere, precum și a veniturilor turistice ca urmare a deteriorării terenurilor sau a instalațiilor sau întreruperii sistemelor de transport; </w:t>
      </w:r>
    </w:p>
    <w:p w14:paraId="61475BE5" w14:textId="77777777" w:rsidR="00A540F3" w:rsidRPr="004F6A10" w:rsidRDefault="00A540F3" w:rsidP="004B5404">
      <w:pPr>
        <w:pStyle w:val="ListParagraph"/>
        <w:numPr>
          <w:ilvl w:val="0"/>
          <w:numId w:val="192"/>
        </w:numPr>
        <w:spacing w:before="120" w:line="240" w:lineRule="auto"/>
        <w:ind w:left="0" w:firstLine="720"/>
        <w:jc w:val="both"/>
        <w:rPr>
          <w:rFonts w:ascii="Trebuchet MS" w:hAnsi="Trebuchet MS"/>
        </w:rPr>
      </w:pPr>
      <w:r w:rsidRPr="004F6A10">
        <w:rPr>
          <w:rFonts w:ascii="Trebuchet MS" w:hAnsi="Trebuchet MS"/>
        </w:rPr>
        <w:t xml:space="preserve">pierderea productivității umane sau cea a animalelor domestice din cauza decesului, leziunilor sau traumei psihologice; </w:t>
      </w:r>
    </w:p>
    <w:p w14:paraId="099D54EF" w14:textId="77777777" w:rsidR="00A540F3" w:rsidRPr="004F6A10" w:rsidRDefault="00A540F3" w:rsidP="004B5404">
      <w:pPr>
        <w:pStyle w:val="ListParagraph"/>
        <w:numPr>
          <w:ilvl w:val="0"/>
          <w:numId w:val="192"/>
        </w:numPr>
        <w:spacing w:before="120" w:line="240" w:lineRule="auto"/>
        <w:ind w:left="0" w:firstLine="720"/>
        <w:jc w:val="both"/>
        <w:rPr>
          <w:rFonts w:ascii="Trebuchet MS" w:hAnsi="Trebuchet MS"/>
        </w:rPr>
      </w:pPr>
      <w:r w:rsidRPr="004F6A10">
        <w:rPr>
          <w:rFonts w:ascii="Trebuchet MS" w:hAnsi="Trebuchet MS"/>
        </w:rPr>
        <w:t>costurile măsurilor de atenuare a efectelor asociate potențialului dezastru, cum ar fi alunecările de teren și inundațiile;</w:t>
      </w:r>
    </w:p>
    <w:p w14:paraId="73D00826" w14:textId="77777777" w:rsidR="00A540F3" w:rsidRDefault="00A540F3" w:rsidP="004B5404">
      <w:pPr>
        <w:pStyle w:val="ListParagraph"/>
        <w:numPr>
          <w:ilvl w:val="0"/>
          <w:numId w:val="192"/>
        </w:numPr>
        <w:spacing w:before="120" w:line="240" w:lineRule="auto"/>
        <w:ind w:left="0" w:firstLine="720"/>
        <w:jc w:val="both"/>
        <w:rPr>
          <w:rFonts w:ascii="Trebuchet MS" w:hAnsi="Trebuchet MS"/>
        </w:rPr>
      </w:pPr>
      <w:r w:rsidRPr="004F6A10">
        <w:rPr>
          <w:rFonts w:ascii="Trebuchet MS" w:hAnsi="Trebuchet MS"/>
        </w:rPr>
        <w:t xml:space="preserve">consecințele devierii cheltuielilor publice pentru acoperirea eforturilor de asistență, etc. </w:t>
      </w:r>
    </w:p>
    <w:p w14:paraId="0ED583E8" w14:textId="00AF7ED5" w:rsidR="00A540F3" w:rsidRPr="00223989" w:rsidRDefault="00A540F3" w:rsidP="00A540F3">
      <w:pPr>
        <w:pStyle w:val="Heading2"/>
        <w:spacing w:line="276" w:lineRule="auto"/>
        <w:jc w:val="both"/>
        <w:rPr>
          <w:rFonts w:ascii="Trebuchet MS" w:hAnsi="Trebuchet MS"/>
          <w:b w:val="0"/>
          <w:bCs w:val="0"/>
          <w:i w:val="0"/>
          <w:iCs w:val="0"/>
          <w:sz w:val="24"/>
          <w:szCs w:val="24"/>
          <w:lang w:val="fr-FR"/>
        </w:rPr>
      </w:pPr>
    </w:p>
    <w:p w14:paraId="67A15B43" w14:textId="77777777" w:rsidR="00B67E15" w:rsidRPr="00223989" w:rsidRDefault="00B67E15" w:rsidP="00B67E15">
      <w:pPr>
        <w:rPr>
          <w:lang w:val="fr-FR"/>
        </w:rPr>
      </w:pPr>
    </w:p>
    <w:p w14:paraId="3032168D" w14:textId="77777777" w:rsidR="00A540F3" w:rsidRPr="00223989" w:rsidRDefault="00A540F3" w:rsidP="00A540F3">
      <w:pPr>
        <w:autoSpaceDE w:val="0"/>
        <w:autoSpaceDN w:val="0"/>
        <w:adjustRightInd w:val="0"/>
        <w:spacing w:before="120"/>
        <w:jc w:val="both"/>
        <w:rPr>
          <w:rStyle w:val="SubtleReference"/>
          <w:rFonts w:ascii="Trebuchet MS" w:hAnsi="Trebuchet MS"/>
          <w:b/>
          <w:i/>
          <w:iCs/>
          <w:lang w:val="fr-FR"/>
        </w:rPr>
      </w:pPr>
      <w:r w:rsidRPr="00223989">
        <w:rPr>
          <w:rStyle w:val="SubtleReference"/>
          <w:rFonts w:ascii="Trebuchet MS" w:hAnsi="Trebuchet MS"/>
          <w:b/>
          <w:i/>
          <w:iCs/>
          <w:lang w:val="fr-FR"/>
        </w:rPr>
        <w:t>I.2. Indicatorii rezultați aferenți scenariului</w:t>
      </w:r>
      <w:r w:rsidRPr="00181862">
        <w:rPr>
          <w:rStyle w:val="FootnoteReference"/>
          <w:rFonts w:ascii="Trebuchet MS" w:hAnsi="Trebuchet MS"/>
          <w:b/>
          <w:i/>
        </w:rPr>
        <w:footnoteReference w:id="62"/>
      </w:r>
    </w:p>
    <w:p w14:paraId="0C97ECB4" w14:textId="77777777" w:rsidR="00A540F3" w:rsidRPr="00223989" w:rsidRDefault="00A540F3" w:rsidP="00A540F3">
      <w:pPr>
        <w:rPr>
          <w:lang w:val="fr-FR"/>
        </w:rPr>
      </w:pPr>
    </w:p>
    <w:p w14:paraId="3B6061D3" w14:textId="77777777" w:rsidR="00A540F3" w:rsidRPr="00223989" w:rsidRDefault="00A540F3" w:rsidP="00A540F3">
      <w:pPr>
        <w:tabs>
          <w:tab w:val="left" w:pos="540"/>
        </w:tabs>
        <w:spacing w:before="240" w:line="276" w:lineRule="auto"/>
        <w:jc w:val="both"/>
        <w:rPr>
          <w:rFonts w:ascii="Trebuchet MS" w:hAnsi="Trebuchet MS"/>
          <w:b/>
          <w:lang w:val="fr-FR"/>
        </w:rPr>
      </w:pPr>
      <w:r w:rsidRPr="00223989">
        <w:rPr>
          <w:rFonts w:ascii="Trebuchet MS" w:hAnsi="Trebuchet MS"/>
          <w:b/>
          <w:lang w:val="fr-FR"/>
        </w:rPr>
        <w:t>Costurile economice totale estimate, asociate riscului de cutremur – scenariul Vrancea 1.000 ani  (milioane euro)</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1170"/>
        <w:gridCol w:w="959"/>
        <w:gridCol w:w="1358"/>
        <w:gridCol w:w="1052"/>
        <w:gridCol w:w="1134"/>
        <w:gridCol w:w="1167"/>
        <w:gridCol w:w="959"/>
        <w:gridCol w:w="998"/>
      </w:tblGrid>
      <w:tr w:rsidR="00A540F3" w:rsidRPr="00E7427C" w14:paraId="52388A5C" w14:textId="77777777" w:rsidTr="00E34F83">
        <w:trPr>
          <w:trHeight w:val="441"/>
        </w:trPr>
        <w:tc>
          <w:tcPr>
            <w:tcW w:w="1103" w:type="dxa"/>
            <w:vMerge w:val="restart"/>
            <w:shd w:val="clear" w:color="auto" w:fill="BDD6EE"/>
            <w:vAlign w:val="center"/>
          </w:tcPr>
          <w:p w14:paraId="7B95AA79" w14:textId="77777777" w:rsidR="00A540F3" w:rsidRPr="001305AF" w:rsidRDefault="00A540F3" w:rsidP="00476753">
            <w:pPr>
              <w:spacing w:after="160" w:line="259" w:lineRule="auto"/>
              <w:jc w:val="center"/>
              <w:rPr>
                <w:rFonts w:ascii="Verdana" w:eastAsia="Calibri" w:hAnsi="Verdana"/>
                <w:sz w:val="18"/>
              </w:rPr>
            </w:pPr>
            <w:r w:rsidRPr="001305AF">
              <w:rPr>
                <w:rFonts w:ascii="Verdana" w:eastAsia="Calibri" w:hAnsi="Verdana"/>
                <w:sz w:val="18"/>
              </w:rPr>
              <w:t>C2.1 Valoare pierderi umane</w:t>
            </w:r>
          </w:p>
        </w:tc>
        <w:tc>
          <w:tcPr>
            <w:tcW w:w="1170" w:type="dxa"/>
            <w:vMerge w:val="restart"/>
            <w:shd w:val="clear" w:color="auto" w:fill="BDD6EE"/>
            <w:vAlign w:val="center"/>
          </w:tcPr>
          <w:p w14:paraId="37B9E775" w14:textId="77777777" w:rsidR="00A540F3" w:rsidRPr="001305AF" w:rsidRDefault="00A540F3" w:rsidP="00476753">
            <w:pPr>
              <w:spacing w:after="160" w:line="259" w:lineRule="auto"/>
              <w:jc w:val="center"/>
              <w:rPr>
                <w:rFonts w:ascii="Verdana" w:eastAsia="Calibri" w:hAnsi="Verdana"/>
                <w:sz w:val="18"/>
              </w:rPr>
            </w:pPr>
            <w:r w:rsidRPr="001305AF">
              <w:rPr>
                <w:rFonts w:ascii="Verdana" w:eastAsia="Calibri" w:hAnsi="Verdana"/>
                <w:sz w:val="18"/>
              </w:rPr>
              <w:t>C2.2 Valoare pierderi materiale</w:t>
            </w:r>
          </w:p>
        </w:tc>
        <w:tc>
          <w:tcPr>
            <w:tcW w:w="959" w:type="dxa"/>
            <w:vMerge w:val="restart"/>
            <w:shd w:val="clear" w:color="auto" w:fill="BDD6EE"/>
            <w:vAlign w:val="center"/>
          </w:tcPr>
          <w:p w14:paraId="71F144F3" w14:textId="77777777" w:rsidR="00A540F3" w:rsidRPr="00223989" w:rsidRDefault="00A540F3" w:rsidP="00476753">
            <w:pPr>
              <w:spacing w:after="160" w:line="259" w:lineRule="auto"/>
              <w:jc w:val="center"/>
              <w:rPr>
                <w:rFonts w:ascii="Verdana" w:eastAsia="Calibri" w:hAnsi="Verdana"/>
                <w:sz w:val="18"/>
                <w:lang w:val="fr-FR"/>
              </w:rPr>
            </w:pPr>
            <w:r w:rsidRPr="00223989">
              <w:rPr>
                <w:rFonts w:ascii="Verdana" w:eastAsia="Calibri" w:hAnsi="Verdana"/>
                <w:sz w:val="18"/>
                <w:lang w:val="fr-FR"/>
              </w:rPr>
              <w:t>C2.3 Valoare pierderi de mediu</w:t>
            </w:r>
          </w:p>
        </w:tc>
        <w:tc>
          <w:tcPr>
            <w:tcW w:w="1358" w:type="dxa"/>
            <w:vMerge w:val="restart"/>
            <w:shd w:val="clear" w:color="auto" w:fill="BDD6EE"/>
            <w:vAlign w:val="center"/>
          </w:tcPr>
          <w:p w14:paraId="4FEF0920" w14:textId="77777777" w:rsidR="00A540F3" w:rsidRPr="001305AF" w:rsidRDefault="00A540F3" w:rsidP="00476753">
            <w:pPr>
              <w:spacing w:after="160" w:line="259" w:lineRule="auto"/>
              <w:jc w:val="center"/>
              <w:rPr>
                <w:rFonts w:ascii="Verdana" w:eastAsia="Calibri" w:hAnsi="Verdana"/>
                <w:sz w:val="18"/>
              </w:rPr>
            </w:pPr>
            <w:r w:rsidRPr="001305AF">
              <w:rPr>
                <w:rFonts w:ascii="Verdana" w:eastAsia="Calibri" w:hAnsi="Verdana"/>
                <w:sz w:val="18"/>
              </w:rPr>
              <w:t>C2.4 Valoare costuri interven</w:t>
            </w:r>
            <w:r w:rsidRPr="001305AF">
              <w:rPr>
                <w:rFonts w:ascii="Verdana" w:eastAsia="Calibri" w:hAnsi="Verdana" w:cs="Cambria"/>
                <w:sz w:val="18"/>
              </w:rPr>
              <w:t>ț</w:t>
            </w:r>
            <w:r w:rsidRPr="001305AF">
              <w:rPr>
                <w:rFonts w:ascii="Verdana" w:eastAsia="Calibri" w:hAnsi="Verdana"/>
                <w:sz w:val="18"/>
              </w:rPr>
              <w:t>ie</w:t>
            </w:r>
          </w:p>
        </w:tc>
        <w:tc>
          <w:tcPr>
            <w:tcW w:w="4312" w:type="dxa"/>
            <w:gridSpan w:val="4"/>
            <w:shd w:val="clear" w:color="auto" w:fill="BDD6EE"/>
            <w:vAlign w:val="center"/>
          </w:tcPr>
          <w:p w14:paraId="203DEB5E" w14:textId="77777777" w:rsidR="00A540F3" w:rsidRPr="001305AF" w:rsidRDefault="00A540F3" w:rsidP="00476753">
            <w:pPr>
              <w:spacing w:after="160" w:line="259" w:lineRule="auto"/>
              <w:jc w:val="center"/>
              <w:rPr>
                <w:rFonts w:ascii="Verdana" w:eastAsia="Calibri" w:hAnsi="Verdana"/>
                <w:sz w:val="18"/>
              </w:rPr>
            </w:pPr>
          </w:p>
          <w:p w14:paraId="027B275B" w14:textId="77777777" w:rsidR="00A540F3" w:rsidRPr="001305AF" w:rsidRDefault="00A540F3" w:rsidP="00476753">
            <w:pPr>
              <w:spacing w:after="160" w:line="259" w:lineRule="auto"/>
              <w:jc w:val="center"/>
              <w:rPr>
                <w:rFonts w:ascii="Verdana" w:eastAsia="Calibri" w:hAnsi="Verdana"/>
                <w:sz w:val="18"/>
              </w:rPr>
            </w:pPr>
            <w:r w:rsidRPr="001305AF">
              <w:rPr>
                <w:rFonts w:ascii="Verdana" w:eastAsia="Calibri" w:hAnsi="Verdana"/>
                <w:sz w:val="18"/>
              </w:rPr>
              <w:t>C2.5 Impact indirect</w:t>
            </w:r>
          </w:p>
        </w:tc>
        <w:tc>
          <w:tcPr>
            <w:tcW w:w="998" w:type="dxa"/>
            <w:vMerge w:val="restart"/>
            <w:shd w:val="clear" w:color="auto" w:fill="BDD6EE"/>
            <w:vAlign w:val="center"/>
          </w:tcPr>
          <w:p w14:paraId="49A175FF" w14:textId="77777777" w:rsidR="00A540F3" w:rsidRPr="00E7427C" w:rsidRDefault="00A540F3" w:rsidP="00476753">
            <w:pPr>
              <w:spacing w:after="160" w:line="259" w:lineRule="auto"/>
              <w:jc w:val="center"/>
              <w:rPr>
                <w:rFonts w:ascii="Verdana" w:eastAsia="Calibri" w:hAnsi="Verdana"/>
                <w:sz w:val="20"/>
              </w:rPr>
            </w:pPr>
            <w:r w:rsidRPr="00E7427C">
              <w:rPr>
                <w:rFonts w:ascii="Verdana" w:eastAsia="Calibri" w:hAnsi="Verdana"/>
                <w:sz w:val="20"/>
              </w:rPr>
              <w:t>Total general</w:t>
            </w:r>
          </w:p>
        </w:tc>
      </w:tr>
      <w:tr w:rsidR="00A540F3" w:rsidRPr="00E7427C" w14:paraId="56324272" w14:textId="77777777" w:rsidTr="00E34F83">
        <w:trPr>
          <w:trHeight w:val="1034"/>
        </w:trPr>
        <w:tc>
          <w:tcPr>
            <w:tcW w:w="1103" w:type="dxa"/>
            <w:vMerge/>
          </w:tcPr>
          <w:p w14:paraId="5E20CA48" w14:textId="77777777" w:rsidR="00A540F3" w:rsidRPr="00E7427C" w:rsidRDefault="00A540F3" w:rsidP="00476753">
            <w:pPr>
              <w:spacing w:after="160" w:line="259" w:lineRule="auto"/>
              <w:rPr>
                <w:rFonts w:ascii="Verdana" w:eastAsia="Calibri" w:hAnsi="Verdana"/>
                <w:color w:val="FFFFFF"/>
                <w:sz w:val="20"/>
              </w:rPr>
            </w:pPr>
          </w:p>
        </w:tc>
        <w:tc>
          <w:tcPr>
            <w:tcW w:w="1170" w:type="dxa"/>
            <w:vMerge/>
          </w:tcPr>
          <w:p w14:paraId="2AFD0459" w14:textId="77777777" w:rsidR="00A540F3" w:rsidRPr="00E7427C" w:rsidRDefault="00A540F3" w:rsidP="00476753">
            <w:pPr>
              <w:spacing w:after="160" w:line="259" w:lineRule="auto"/>
              <w:rPr>
                <w:rFonts w:ascii="Verdana" w:eastAsia="Calibri" w:hAnsi="Verdana"/>
                <w:color w:val="FFFFFF"/>
                <w:sz w:val="20"/>
              </w:rPr>
            </w:pPr>
          </w:p>
        </w:tc>
        <w:tc>
          <w:tcPr>
            <w:tcW w:w="959" w:type="dxa"/>
            <w:vMerge/>
          </w:tcPr>
          <w:p w14:paraId="479C9C27" w14:textId="77777777" w:rsidR="00A540F3" w:rsidRPr="00E7427C" w:rsidRDefault="00A540F3" w:rsidP="00476753">
            <w:pPr>
              <w:spacing w:after="160" w:line="259" w:lineRule="auto"/>
              <w:rPr>
                <w:rFonts w:ascii="Verdana" w:eastAsia="Calibri" w:hAnsi="Verdana"/>
                <w:color w:val="FFFFFF"/>
                <w:sz w:val="20"/>
              </w:rPr>
            </w:pPr>
          </w:p>
        </w:tc>
        <w:tc>
          <w:tcPr>
            <w:tcW w:w="1358" w:type="dxa"/>
            <w:vMerge/>
            <w:shd w:val="clear" w:color="auto" w:fill="2F5496"/>
          </w:tcPr>
          <w:p w14:paraId="5E1F6B7E" w14:textId="77777777" w:rsidR="00A540F3" w:rsidRPr="00E7427C" w:rsidRDefault="00A540F3" w:rsidP="00476753">
            <w:pPr>
              <w:spacing w:after="160" w:line="259" w:lineRule="auto"/>
              <w:rPr>
                <w:rFonts w:ascii="Verdana" w:eastAsia="Calibri" w:hAnsi="Verdana"/>
                <w:color w:val="FFFFFF"/>
                <w:sz w:val="20"/>
              </w:rPr>
            </w:pPr>
          </w:p>
        </w:tc>
        <w:tc>
          <w:tcPr>
            <w:tcW w:w="1052" w:type="dxa"/>
            <w:shd w:val="clear" w:color="auto" w:fill="BDD6EE"/>
            <w:vAlign w:val="center"/>
          </w:tcPr>
          <w:p w14:paraId="766BAD1E" w14:textId="77777777" w:rsidR="00A540F3" w:rsidRPr="00E7427C" w:rsidRDefault="00A540F3" w:rsidP="00476753">
            <w:pPr>
              <w:spacing w:after="160" w:line="259" w:lineRule="auto"/>
              <w:jc w:val="center"/>
              <w:rPr>
                <w:rFonts w:ascii="Verdana" w:eastAsia="Calibri" w:hAnsi="Verdana"/>
                <w:sz w:val="20"/>
              </w:rPr>
            </w:pPr>
            <w:r w:rsidRPr="00E7427C">
              <w:rPr>
                <w:rFonts w:ascii="Verdana" w:eastAsia="Calibri" w:hAnsi="Verdana"/>
                <w:sz w:val="20"/>
              </w:rPr>
              <w:t>Pierderi de venit</w:t>
            </w:r>
          </w:p>
        </w:tc>
        <w:tc>
          <w:tcPr>
            <w:tcW w:w="1134" w:type="dxa"/>
            <w:shd w:val="clear" w:color="auto" w:fill="BDD6EE"/>
            <w:vAlign w:val="center"/>
          </w:tcPr>
          <w:p w14:paraId="1BDD4AC4" w14:textId="77777777" w:rsidR="00A540F3" w:rsidRPr="00E7427C" w:rsidRDefault="00A540F3" w:rsidP="00476753">
            <w:pPr>
              <w:spacing w:after="160" w:line="259" w:lineRule="auto"/>
              <w:jc w:val="center"/>
              <w:rPr>
                <w:rFonts w:ascii="Verdana" w:eastAsia="Calibri" w:hAnsi="Verdana"/>
                <w:sz w:val="20"/>
              </w:rPr>
            </w:pPr>
            <w:r w:rsidRPr="00E7427C">
              <w:rPr>
                <w:rFonts w:ascii="Verdana" w:eastAsia="Calibri" w:hAnsi="Verdana"/>
                <w:sz w:val="20"/>
              </w:rPr>
              <w:t>Impact PIB</w:t>
            </w:r>
          </w:p>
        </w:tc>
        <w:tc>
          <w:tcPr>
            <w:tcW w:w="1167" w:type="dxa"/>
            <w:shd w:val="clear" w:color="auto" w:fill="BDD6EE"/>
            <w:vAlign w:val="center"/>
          </w:tcPr>
          <w:p w14:paraId="138A0637" w14:textId="77777777" w:rsidR="00A540F3" w:rsidRPr="00E7427C" w:rsidRDefault="00A540F3" w:rsidP="00476753">
            <w:pPr>
              <w:spacing w:after="160" w:line="259" w:lineRule="auto"/>
              <w:jc w:val="center"/>
              <w:rPr>
                <w:rFonts w:ascii="Verdana" w:eastAsia="Calibri" w:hAnsi="Verdana"/>
                <w:sz w:val="20"/>
              </w:rPr>
            </w:pPr>
            <w:r w:rsidRPr="00E7427C">
              <w:rPr>
                <w:rFonts w:ascii="Verdana" w:eastAsia="Calibri" w:hAnsi="Verdana"/>
                <w:sz w:val="20"/>
              </w:rPr>
              <w:t>Reducere impact PIB prin investi</w:t>
            </w:r>
            <w:r w:rsidRPr="00E7427C">
              <w:rPr>
                <w:rFonts w:ascii="Verdana" w:eastAsia="Calibri" w:hAnsi="Verdana" w:cs="Cambria"/>
                <w:sz w:val="20"/>
              </w:rPr>
              <w:t>ț</w:t>
            </w:r>
            <w:r w:rsidRPr="00E7427C">
              <w:rPr>
                <w:rFonts w:ascii="Verdana" w:eastAsia="Calibri" w:hAnsi="Verdana"/>
                <w:sz w:val="20"/>
              </w:rPr>
              <w:t>ii</w:t>
            </w:r>
          </w:p>
        </w:tc>
        <w:tc>
          <w:tcPr>
            <w:tcW w:w="959" w:type="dxa"/>
            <w:shd w:val="clear" w:color="auto" w:fill="BDD6EE"/>
            <w:vAlign w:val="center"/>
          </w:tcPr>
          <w:p w14:paraId="311D2A9F" w14:textId="77777777" w:rsidR="00A540F3" w:rsidRPr="00E7427C" w:rsidRDefault="00A540F3" w:rsidP="00476753">
            <w:pPr>
              <w:spacing w:after="160" w:line="259" w:lineRule="auto"/>
              <w:jc w:val="center"/>
              <w:rPr>
                <w:rFonts w:ascii="Verdana" w:eastAsia="Calibri" w:hAnsi="Verdana"/>
                <w:sz w:val="20"/>
              </w:rPr>
            </w:pPr>
            <w:r w:rsidRPr="00E7427C">
              <w:rPr>
                <w:rFonts w:ascii="Verdana" w:eastAsia="Calibri" w:hAnsi="Verdana"/>
                <w:sz w:val="20"/>
              </w:rPr>
              <w:t>Total</w:t>
            </w:r>
          </w:p>
        </w:tc>
        <w:tc>
          <w:tcPr>
            <w:tcW w:w="998" w:type="dxa"/>
            <w:vMerge/>
            <w:shd w:val="clear" w:color="auto" w:fill="BDD6EE"/>
          </w:tcPr>
          <w:p w14:paraId="46F8E9E8" w14:textId="77777777" w:rsidR="00A540F3" w:rsidRPr="00E7427C" w:rsidRDefault="00A540F3" w:rsidP="00476753">
            <w:pPr>
              <w:spacing w:after="160" w:line="259" w:lineRule="auto"/>
              <w:rPr>
                <w:rFonts w:ascii="Verdana" w:eastAsia="Calibri" w:hAnsi="Verdana"/>
                <w:sz w:val="20"/>
              </w:rPr>
            </w:pPr>
          </w:p>
        </w:tc>
      </w:tr>
      <w:tr w:rsidR="00A540F3" w:rsidRPr="00E7427C" w14:paraId="630098F6" w14:textId="77777777" w:rsidTr="00E34F83">
        <w:trPr>
          <w:trHeight w:val="260"/>
        </w:trPr>
        <w:tc>
          <w:tcPr>
            <w:tcW w:w="1103" w:type="dxa"/>
            <w:vAlign w:val="center"/>
          </w:tcPr>
          <w:tbl>
            <w:tblPr>
              <w:tblW w:w="1308" w:type="dxa"/>
              <w:tblLayout w:type="fixed"/>
              <w:tblLook w:val="04A0" w:firstRow="1" w:lastRow="0" w:firstColumn="1" w:lastColumn="0" w:noHBand="0" w:noVBand="1"/>
            </w:tblPr>
            <w:tblGrid>
              <w:gridCol w:w="1308"/>
            </w:tblGrid>
            <w:tr w:rsidR="00A540F3" w:rsidRPr="00E7427C" w14:paraId="6D806A32" w14:textId="77777777" w:rsidTr="00476753">
              <w:trPr>
                <w:trHeight w:val="316"/>
              </w:trPr>
              <w:tc>
                <w:tcPr>
                  <w:tcW w:w="1308" w:type="dxa"/>
                  <w:tcBorders>
                    <w:top w:val="nil"/>
                    <w:left w:val="nil"/>
                    <w:bottom w:val="nil"/>
                    <w:right w:val="nil"/>
                  </w:tcBorders>
                  <w:shd w:val="clear" w:color="auto" w:fill="auto"/>
                  <w:noWrap/>
                  <w:vAlign w:val="bottom"/>
                  <w:hideMark/>
                </w:tcPr>
                <w:p w14:paraId="612BEF19" w14:textId="77777777" w:rsidR="00A540F3" w:rsidRPr="00E7427C" w:rsidRDefault="00A540F3" w:rsidP="00476753">
                  <w:pPr>
                    <w:rPr>
                      <w:rFonts w:ascii="Verdana" w:hAnsi="Verdana" w:cs="Calibri"/>
                      <w:color w:val="000000"/>
                      <w:sz w:val="20"/>
                      <w:szCs w:val="22"/>
                    </w:rPr>
                  </w:pPr>
                  <w:r w:rsidRPr="00E7427C">
                    <w:rPr>
                      <w:rFonts w:ascii="Verdana" w:hAnsi="Verdana" w:cs="Calibri"/>
                      <w:color w:val="000000"/>
                      <w:sz w:val="20"/>
                      <w:szCs w:val="22"/>
                    </w:rPr>
                    <w:t>2285.4</w:t>
                  </w:r>
                </w:p>
              </w:tc>
            </w:tr>
          </w:tbl>
          <w:p w14:paraId="7276F161" w14:textId="77777777" w:rsidR="00A540F3" w:rsidRPr="00E7427C" w:rsidRDefault="00A540F3" w:rsidP="00476753">
            <w:pPr>
              <w:rPr>
                <w:rFonts w:ascii="Verdana" w:eastAsia="Calibri" w:hAnsi="Verdana"/>
                <w:sz w:val="20"/>
              </w:rPr>
            </w:pPr>
          </w:p>
        </w:tc>
        <w:tc>
          <w:tcPr>
            <w:tcW w:w="1170" w:type="dxa"/>
            <w:vAlign w:val="center"/>
          </w:tcPr>
          <w:p w14:paraId="581701C2" w14:textId="77777777" w:rsidR="00A540F3" w:rsidRPr="00E7427C" w:rsidRDefault="00A540F3" w:rsidP="00476753">
            <w:pPr>
              <w:rPr>
                <w:rFonts w:ascii="Verdana" w:eastAsia="Calibri" w:hAnsi="Verdana"/>
                <w:sz w:val="20"/>
              </w:rPr>
            </w:pPr>
            <w:r w:rsidRPr="00E7427C">
              <w:rPr>
                <w:rFonts w:ascii="Verdana" w:eastAsia="Calibri" w:hAnsi="Verdana" w:cs="Calibri"/>
                <w:color w:val="000000"/>
                <w:sz w:val="20"/>
                <w:szCs w:val="22"/>
              </w:rPr>
              <w:t>7399.45</w:t>
            </w:r>
          </w:p>
        </w:tc>
        <w:tc>
          <w:tcPr>
            <w:tcW w:w="959" w:type="dxa"/>
            <w:vAlign w:val="center"/>
          </w:tcPr>
          <w:p w14:paraId="05AB627F" w14:textId="77777777" w:rsidR="00A540F3" w:rsidRPr="00E7427C" w:rsidRDefault="00A540F3" w:rsidP="00476753">
            <w:pPr>
              <w:rPr>
                <w:rFonts w:ascii="Verdana" w:eastAsia="Calibri" w:hAnsi="Verdana"/>
                <w:sz w:val="20"/>
              </w:rPr>
            </w:pPr>
            <w:r w:rsidRPr="00E7427C">
              <w:rPr>
                <w:rFonts w:ascii="Verdana" w:eastAsia="Calibri" w:hAnsi="Verdana" w:cs="Calibri"/>
                <w:color w:val="000000"/>
                <w:sz w:val="20"/>
                <w:szCs w:val="22"/>
              </w:rPr>
              <w:t>0.00</w:t>
            </w:r>
          </w:p>
        </w:tc>
        <w:tc>
          <w:tcPr>
            <w:tcW w:w="1358" w:type="dxa"/>
            <w:vAlign w:val="center"/>
          </w:tcPr>
          <w:tbl>
            <w:tblPr>
              <w:tblW w:w="1437" w:type="dxa"/>
              <w:tblInd w:w="8" w:type="dxa"/>
              <w:tblLayout w:type="fixed"/>
              <w:tblLook w:val="04A0" w:firstRow="1" w:lastRow="0" w:firstColumn="1" w:lastColumn="0" w:noHBand="0" w:noVBand="1"/>
            </w:tblPr>
            <w:tblGrid>
              <w:gridCol w:w="1437"/>
            </w:tblGrid>
            <w:tr w:rsidR="00A540F3" w:rsidRPr="00E7427C" w14:paraId="434BE5BC" w14:textId="77777777" w:rsidTr="00476753">
              <w:trPr>
                <w:trHeight w:val="316"/>
              </w:trPr>
              <w:tc>
                <w:tcPr>
                  <w:tcW w:w="1437" w:type="dxa"/>
                  <w:tcBorders>
                    <w:top w:val="nil"/>
                    <w:left w:val="nil"/>
                    <w:bottom w:val="nil"/>
                    <w:right w:val="nil"/>
                  </w:tcBorders>
                  <w:shd w:val="clear" w:color="auto" w:fill="auto"/>
                  <w:noWrap/>
                  <w:vAlign w:val="bottom"/>
                  <w:hideMark/>
                </w:tcPr>
                <w:p w14:paraId="1AEE4EA6" w14:textId="77777777" w:rsidR="00A540F3" w:rsidRPr="00E7427C" w:rsidRDefault="00A540F3" w:rsidP="00476753">
                  <w:pPr>
                    <w:rPr>
                      <w:rFonts w:ascii="Verdana" w:hAnsi="Verdana" w:cs="Calibri"/>
                      <w:color w:val="000000"/>
                      <w:sz w:val="20"/>
                      <w:szCs w:val="22"/>
                    </w:rPr>
                  </w:pPr>
                  <w:r w:rsidRPr="00E7427C">
                    <w:rPr>
                      <w:rFonts w:ascii="Verdana" w:hAnsi="Verdana" w:cs="Calibri"/>
                      <w:color w:val="000000"/>
                      <w:sz w:val="20"/>
                      <w:szCs w:val="22"/>
                    </w:rPr>
                    <w:t>3262.9</w:t>
                  </w:r>
                </w:p>
              </w:tc>
            </w:tr>
          </w:tbl>
          <w:p w14:paraId="51B93650" w14:textId="77777777" w:rsidR="00A540F3" w:rsidRPr="00E7427C" w:rsidRDefault="00A540F3" w:rsidP="00476753">
            <w:pPr>
              <w:rPr>
                <w:rFonts w:ascii="Verdana" w:eastAsia="Calibri" w:hAnsi="Verdana"/>
                <w:sz w:val="20"/>
              </w:rPr>
            </w:pPr>
          </w:p>
        </w:tc>
        <w:tc>
          <w:tcPr>
            <w:tcW w:w="1052" w:type="dxa"/>
            <w:vAlign w:val="center"/>
          </w:tcPr>
          <w:p w14:paraId="49656CCF" w14:textId="77777777" w:rsidR="00A540F3" w:rsidRPr="00E7427C" w:rsidRDefault="00A540F3" w:rsidP="00476753">
            <w:pPr>
              <w:rPr>
                <w:rFonts w:ascii="Verdana" w:eastAsia="Calibri" w:hAnsi="Verdana"/>
                <w:sz w:val="20"/>
              </w:rPr>
            </w:pPr>
            <w:r w:rsidRPr="00E7427C">
              <w:rPr>
                <w:rFonts w:ascii="Verdana" w:eastAsia="Calibri" w:hAnsi="Verdana" w:cs="Calibri"/>
                <w:color w:val="000000"/>
                <w:sz w:val="20"/>
                <w:szCs w:val="22"/>
              </w:rPr>
              <w:t>2912.01</w:t>
            </w:r>
          </w:p>
        </w:tc>
        <w:tc>
          <w:tcPr>
            <w:tcW w:w="1134" w:type="dxa"/>
            <w:vAlign w:val="center"/>
          </w:tcPr>
          <w:p w14:paraId="530C218E" w14:textId="77777777" w:rsidR="00A540F3" w:rsidRPr="00E7427C" w:rsidRDefault="00A540F3" w:rsidP="00476753">
            <w:pPr>
              <w:rPr>
                <w:rFonts w:ascii="Verdana" w:eastAsia="Calibri" w:hAnsi="Verdana"/>
                <w:sz w:val="20"/>
              </w:rPr>
            </w:pPr>
            <w:r w:rsidRPr="00E7427C">
              <w:rPr>
                <w:rFonts w:ascii="Verdana" w:eastAsia="Calibri" w:hAnsi="Verdana" w:cs="Calibri"/>
                <w:sz w:val="20"/>
                <w:szCs w:val="22"/>
              </w:rPr>
              <w:t>1179.68</w:t>
            </w:r>
          </w:p>
        </w:tc>
        <w:tc>
          <w:tcPr>
            <w:tcW w:w="1167" w:type="dxa"/>
            <w:vAlign w:val="center"/>
          </w:tcPr>
          <w:p w14:paraId="1370350E" w14:textId="77777777" w:rsidR="00A540F3" w:rsidRPr="00E7427C" w:rsidRDefault="00A540F3" w:rsidP="00476753">
            <w:pPr>
              <w:rPr>
                <w:rFonts w:ascii="Verdana" w:eastAsia="Calibri" w:hAnsi="Verdana"/>
                <w:sz w:val="20"/>
              </w:rPr>
            </w:pPr>
            <w:r w:rsidRPr="00E7427C">
              <w:rPr>
                <w:rFonts w:ascii="Verdana" w:eastAsia="Calibri" w:hAnsi="Verdana" w:cs="Calibri"/>
                <w:color w:val="000000"/>
                <w:sz w:val="20"/>
                <w:szCs w:val="22"/>
              </w:rPr>
              <w:t>3791.72</w:t>
            </w:r>
          </w:p>
        </w:tc>
        <w:tc>
          <w:tcPr>
            <w:tcW w:w="959" w:type="dxa"/>
            <w:vAlign w:val="center"/>
          </w:tcPr>
          <w:p w14:paraId="52B02636" w14:textId="77777777" w:rsidR="00A540F3" w:rsidRPr="00E7427C" w:rsidRDefault="00A540F3" w:rsidP="00476753">
            <w:pPr>
              <w:rPr>
                <w:rFonts w:ascii="Verdana" w:eastAsia="Calibri" w:hAnsi="Verdana"/>
                <w:sz w:val="20"/>
              </w:rPr>
            </w:pPr>
            <w:r w:rsidRPr="00E7427C">
              <w:rPr>
                <w:rFonts w:ascii="Verdana" w:eastAsia="Calibri" w:hAnsi="Verdana" w:cs="Calibri"/>
                <w:color w:val="000000"/>
                <w:sz w:val="20"/>
                <w:szCs w:val="22"/>
              </w:rPr>
              <w:t>879.71</w:t>
            </w:r>
          </w:p>
        </w:tc>
        <w:tc>
          <w:tcPr>
            <w:tcW w:w="998" w:type="dxa"/>
            <w:vAlign w:val="center"/>
          </w:tcPr>
          <w:p w14:paraId="4AB6D470" w14:textId="77777777" w:rsidR="00A540F3" w:rsidRPr="00E7427C" w:rsidRDefault="00A540F3" w:rsidP="00476753">
            <w:pPr>
              <w:rPr>
                <w:rFonts w:ascii="Verdana" w:eastAsia="Calibri" w:hAnsi="Verdana"/>
                <w:sz w:val="20"/>
              </w:rPr>
            </w:pPr>
            <w:r w:rsidRPr="00E7427C">
              <w:rPr>
                <w:rFonts w:ascii="Verdana" w:eastAsia="Calibri" w:hAnsi="Verdana" w:cs="Calibri"/>
                <w:color w:val="000000"/>
                <w:sz w:val="20"/>
                <w:szCs w:val="22"/>
              </w:rPr>
              <w:t>12068.06</w:t>
            </w:r>
          </w:p>
        </w:tc>
      </w:tr>
    </w:tbl>
    <w:p w14:paraId="28F91220" w14:textId="00B87259" w:rsidR="00A540F3" w:rsidRPr="00EA757D" w:rsidRDefault="00A540F3" w:rsidP="00A540F3">
      <w:pPr>
        <w:tabs>
          <w:tab w:val="left" w:pos="540"/>
        </w:tabs>
        <w:spacing w:before="240" w:line="276" w:lineRule="auto"/>
        <w:jc w:val="both"/>
        <w:rPr>
          <w:rFonts w:ascii="Trebuchet MS" w:hAnsi="Trebuchet MS"/>
          <w:b/>
        </w:rPr>
      </w:pPr>
      <w:r w:rsidRPr="00EA757D">
        <w:rPr>
          <w:rFonts w:ascii="Trebuchet MS" w:hAnsi="Trebuchet MS"/>
          <w:b/>
        </w:rPr>
        <w:t>Încadrarea costurilor economice totale în clasele de impact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2144"/>
        <w:gridCol w:w="1976"/>
        <w:gridCol w:w="2044"/>
        <w:gridCol w:w="1860"/>
      </w:tblGrid>
      <w:tr w:rsidR="00A540F3" w:rsidRPr="00E7427C" w14:paraId="00188C9B" w14:textId="77777777" w:rsidTr="00E90818">
        <w:trPr>
          <w:trHeight w:val="452"/>
        </w:trPr>
        <w:tc>
          <w:tcPr>
            <w:tcW w:w="1899" w:type="dxa"/>
            <w:shd w:val="clear" w:color="auto" w:fill="B4C6E7"/>
          </w:tcPr>
          <w:p w14:paraId="763919A8" w14:textId="77777777" w:rsidR="00A540F3" w:rsidRPr="00E7427C" w:rsidRDefault="00A540F3" w:rsidP="00476753">
            <w:pPr>
              <w:jc w:val="center"/>
              <w:rPr>
                <w:rFonts w:ascii="Verdana" w:hAnsi="Verdana"/>
                <w:sz w:val="20"/>
                <w:szCs w:val="20"/>
              </w:rPr>
            </w:pPr>
            <w:r w:rsidRPr="00E7427C">
              <w:rPr>
                <w:rFonts w:ascii="Verdana" w:hAnsi="Verdana"/>
                <w:sz w:val="20"/>
                <w:szCs w:val="20"/>
              </w:rPr>
              <w:t>C2.1 Valoare pierderi umane</w:t>
            </w:r>
          </w:p>
        </w:tc>
        <w:tc>
          <w:tcPr>
            <w:tcW w:w="2144" w:type="dxa"/>
            <w:shd w:val="clear" w:color="auto" w:fill="B4C6E7"/>
          </w:tcPr>
          <w:p w14:paraId="079A3F8A" w14:textId="77777777" w:rsidR="00A540F3" w:rsidRPr="00E7427C" w:rsidRDefault="00A540F3" w:rsidP="00476753">
            <w:pPr>
              <w:jc w:val="center"/>
              <w:rPr>
                <w:rFonts w:ascii="Verdana" w:hAnsi="Verdana"/>
                <w:sz w:val="20"/>
                <w:szCs w:val="20"/>
              </w:rPr>
            </w:pPr>
            <w:r w:rsidRPr="00E7427C">
              <w:rPr>
                <w:rFonts w:ascii="Verdana" w:hAnsi="Verdana"/>
                <w:sz w:val="20"/>
                <w:szCs w:val="20"/>
              </w:rPr>
              <w:t>C2.2 Valoare pierderi materiale</w:t>
            </w:r>
          </w:p>
        </w:tc>
        <w:tc>
          <w:tcPr>
            <w:tcW w:w="1976" w:type="dxa"/>
            <w:shd w:val="clear" w:color="auto" w:fill="B4C6E7"/>
          </w:tcPr>
          <w:p w14:paraId="43844E33" w14:textId="77777777" w:rsidR="00A540F3" w:rsidRPr="00223989" w:rsidRDefault="00A540F3" w:rsidP="00476753">
            <w:pPr>
              <w:jc w:val="center"/>
              <w:rPr>
                <w:rFonts w:ascii="Verdana" w:hAnsi="Verdana"/>
                <w:sz w:val="20"/>
                <w:szCs w:val="20"/>
                <w:lang w:val="fr-FR"/>
              </w:rPr>
            </w:pPr>
            <w:r w:rsidRPr="00223989">
              <w:rPr>
                <w:rFonts w:ascii="Verdana" w:hAnsi="Verdana"/>
                <w:sz w:val="20"/>
                <w:szCs w:val="20"/>
                <w:lang w:val="fr-FR"/>
              </w:rPr>
              <w:t>C2.3 Valoare pierderi de mediu</w:t>
            </w:r>
          </w:p>
        </w:tc>
        <w:tc>
          <w:tcPr>
            <w:tcW w:w="2044" w:type="dxa"/>
            <w:shd w:val="clear" w:color="auto" w:fill="B4C6E7"/>
          </w:tcPr>
          <w:p w14:paraId="45B8D5CA" w14:textId="77777777" w:rsidR="00A540F3" w:rsidRPr="00E7427C" w:rsidRDefault="00A540F3" w:rsidP="00476753">
            <w:pPr>
              <w:jc w:val="center"/>
              <w:rPr>
                <w:rFonts w:ascii="Verdana" w:hAnsi="Verdana"/>
                <w:sz w:val="20"/>
                <w:szCs w:val="20"/>
              </w:rPr>
            </w:pPr>
            <w:r w:rsidRPr="00E7427C">
              <w:rPr>
                <w:rFonts w:ascii="Verdana" w:hAnsi="Verdana"/>
                <w:sz w:val="20"/>
                <w:szCs w:val="20"/>
              </w:rPr>
              <w:t>C2.4 Valoare costuri interven</w:t>
            </w:r>
            <w:r w:rsidRPr="00E7427C">
              <w:rPr>
                <w:rFonts w:ascii="Verdana" w:hAnsi="Verdana" w:cs="Cambria"/>
                <w:sz w:val="20"/>
                <w:szCs w:val="20"/>
              </w:rPr>
              <w:t>ț</w:t>
            </w:r>
            <w:r w:rsidRPr="00E7427C">
              <w:rPr>
                <w:rFonts w:ascii="Verdana" w:hAnsi="Verdana"/>
                <w:sz w:val="20"/>
                <w:szCs w:val="20"/>
              </w:rPr>
              <w:t>ie</w:t>
            </w:r>
          </w:p>
        </w:tc>
        <w:tc>
          <w:tcPr>
            <w:tcW w:w="1860" w:type="dxa"/>
            <w:shd w:val="clear" w:color="auto" w:fill="B4C6E7"/>
          </w:tcPr>
          <w:p w14:paraId="5EEE895D" w14:textId="77777777" w:rsidR="00A540F3" w:rsidRPr="00E7427C" w:rsidRDefault="00A540F3" w:rsidP="00476753">
            <w:pPr>
              <w:jc w:val="center"/>
              <w:rPr>
                <w:rFonts w:ascii="Verdana" w:hAnsi="Verdana"/>
                <w:sz w:val="20"/>
                <w:szCs w:val="20"/>
              </w:rPr>
            </w:pPr>
            <w:r w:rsidRPr="00E7427C">
              <w:rPr>
                <w:rFonts w:ascii="Verdana" w:hAnsi="Verdana"/>
                <w:sz w:val="20"/>
                <w:szCs w:val="20"/>
              </w:rPr>
              <w:t>C2.5 Impact indirect</w:t>
            </w:r>
          </w:p>
        </w:tc>
      </w:tr>
      <w:tr w:rsidR="00A540F3" w:rsidRPr="00E7427C" w14:paraId="09B0090A" w14:textId="77777777" w:rsidTr="00E90818">
        <w:trPr>
          <w:trHeight w:val="576"/>
        </w:trPr>
        <w:tc>
          <w:tcPr>
            <w:tcW w:w="1899" w:type="dxa"/>
          </w:tcPr>
          <w:p w14:paraId="48D6C54A" w14:textId="77777777" w:rsidR="00A540F3" w:rsidRPr="00E7427C" w:rsidRDefault="00A540F3" w:rsidP="00476753">
            <w:pPr>
              <w:jc w:val="center"/>
              <w:rPr>
                <w:rFonts w:ascii="Verdana" w:hAnsi="Verdana"/>
                <w:sz w:val="20"/>
              </w:rPr>
            </w:pPr>
            <w:r w:rsidRPr="00E7427C">
              <w:rPr>
                <w:rFonts w:ascii="Verdana" w:hAnsi="Verdana"/>
                <w:sz w:val="20"/>
              </w:rPr>
              <w:t>Impact</w:t>
            </w:r>
          </w:p>
          <w:p w14:paraId="725B7D73" w14:textId="77777777" w:rsidR="00A540F3" w:rsidRPr="00E7427C" w:rsidRDefault="00A540F3" w:rsidP="00476753">
            <w:pPr>
              <w:jc w:val="center"/>
              <w:rPr>
                <w:rFonts w:ascii="Verdana" w:hAnsi="Verdana"/>
                <w:sz w:val="20"/>
                <w:szCs w:val="20"/>
              </w:rPr>
            </w:pPr>
            <w:r w:rsidRPr="00E7427C">
              <w:rPr>
                <w:rFonts w:ascii="Verdana" w:hAnsi="Verdana"/>
                <w:sz w:val="20"/>
              </w:rPr>
              <w:t>Foarte Mare</w:t>
            </w:r>
          </w:p>
        </w:tc>
        <w:tc>
          <w:tcPr>
            <w:tcW w:w="2144" w:type="dxa"/>
          </w:tcPr>
          <w:p w14:paraId="3AE89CE3" w14:textId="77777777" w:rsidR="00A540F3" w:rsidRPr="00E7427C" w:rsidRDefault="00A540F3" w:rsidP="00476753">
            <w:pPr>
              <w:jc w:val="center"/>
              <w:rPr>
                <w:rFonts w:ascii="Verdana" w:hAnsi="Verdana"/>
                <w:sz w:val="20"/>
              </w:rPr>
            </w:pPr>
            <w:r w:rsidRPr="00E7427C">
              <w:rPr>
                <w:rFonts w:ascii="Verdana" w:hAnsi="Verdana"/>
                <w:sz w:val="20"/>
              </w:rPr>
              <w:t>Impact</w:t>
            </w:r>
          </w:p>
          <w:p w14:paraId="08D790E7" w14:textId="77777777" w:rsidR="00A540F3" w:rsidRPr="00E7427C" w:rsidRDefault="00A540F3" w:rsidP="00476753">
            <w:pPr>
              <w:jc w:val="center"/>
              <w:rPr>
                <w:rFonts w:ascii="Verdana" w:hAnsi="Verdana"/>
                <w:sz w:val="20"/>
                <w:szCs w:val="20"/>
              </w:rPr>
            </w:pPr>
            <w:r w:rsidRPr="00E7427C">
              <w:rPr>
                <w:rFonts w:ascii="Verdana" w:hAnsi="Verdana"/>
                <w:sz w:val="20"/>
              </w:rPr>
              <w:t>Foarte Mare</w:t>
            </w:r>
          </w:p>
        </w:tc>
        <w:tc>
          <w:tcPr>
            <w:tcW w:w="1976" w:type="dxa"/>
          </w:tcPr>
          <w:p w14:paraId="50DE98A0" w14:textId="77777777" w:rsidR="00A540F3" w:rsidRPr="00E7427C" w:rsidRDefault="00A540F3" w:rsidP="00476753">
            <w:pPr>
              <w:jc w:val="center"/>
              <w:rPr>
                <w:rFonts w:ascii="Verdana" w:hAnsi="Verdana"/>
                <w:sz w:val="20"/>
              </w:rPr>
            </w:pPr>
            <w:r w:rsidRPr="00E7427C">
              <w:rPr>
                <w:rFonts w:ascii="Verdana" w:hAnsi="Verdana"/>
                <w:sz w:val="20"/>
              </w:rPr>
              <w:t>Impact</w:t>
            </w:r>
          </w:p>
          <w:p w14:paraId="06922080" w14:textId="77777777" w:rsidR="00A540F3" w:rsidRPr="00E7427C" w:rsidRDefault="00A540F3" w:rsidP="00476753">
            <w:pPr>
              <w:jc w:val="center"/>
              <w:rPr>
                <w:rFonts w:ascii="Verdana" w:hAnsi="Verdana"/>
                <w:sz w:val="20"/>
                <w:szCs w:val="20"/>
              </w:rPr>
            </w:pPr>
            <w:r w:rsidRPr="00E7427C">
              <w:rPr>
                <w:rFonts w:ascii="Verdana" w:hAnsi="Verdana"/>
                <w:sz w:val="20"/>
              </w:rPr>
              <w:t>Foarte Mic</w:t>
            </w:r>
          </w:p>
        </w:tc>
        <w:tc>
          <w:tcPr>
            <w:tcW w:w="2044" w:type="dxa"/>
          </w:tcPr>
          <w:p w14:paraId="2EF570F8" w14:textId="77777777" w:rsidR="00A540F3" w:rsidRPr="00E7427C" w:rsidRDefault="00A540F3" w:rsidP="00476753">
            <w:pPr>
              <w:jc w:val="center"/>
              <w:rPr>
                <w:rFonts w:ascii="Verdana" w:hAnsi="Verdana"/>
                <w:sz w:val="20"/>
              </w:rPr>
            </w:pPr>
            <w:r w:rsidRPr="00E7427C">
              <w:rPr>
                <w:rFonts w:ascii="Verdana" w:hAnsi="Verdana"/>
                <w:sz w:val="20"/>
              </w:rPr>
              <w:t>Impact</w:t>
            </w:r>
          </w:p>
          <w:p w14:paraId="18FBA2DA" w14:textId="77777777" w:rsidR="00A540F3" w:rsidRPr="00E7427C" w:rsidRDefault="00A540F3" w:rsidP="00476753">
            <w:pPr>
              <w:jc w:val="center"/>
              <w:rPr>
                <w:rFonts w:ascii="Verdana" w:hAnsi="Verdana"/>
                <w:sz w:val="20"/>
                <w:szCs w:val="20"/>
              </w:rPr>
            </w:pPr>
            <w:r w:rsidRPr="00E7427C">
              <w:rPr>
                <w:rFonts w:ascii="Verdana" w:hAnsi="Verdana"/>
                <w:sz w:val="20"/>
              </w:rPr>
              <w:t>Foarte Mare</w:t>
            </w:r>
          </w:p>
        </w:tc>
        <w:tc>
          <w:tcPr>
            <w:tcW w:w="1860" w:type="dxa"/>
          </w:tcPr>
          <w:p w14:paraId="08A346FC" w14:textId="77777777" w:rsidR="00A540F3" w:rsidRPr="00E7427C" w:rsidRDefault="00A540F3" w:rsidP="00476753">
            <w:pPr>
              <w:jc w:val="center"/>
              <w:rPr>
                <w:rFonts w:ascii="Verdana" w:hAnsi="Verdana"/>
                <w:sz w:val="20"/>
              </w:rPr>
            </w:pPr>
            <w:r w:rsidRPr="00E7427C">
              <w:rPr>
                <w:rFonts w:ascii="Verdana" w:hAnsi="Verdana"/>
                <w:sz w:val="20"/>
              </w:rPr>
              <w:t>Impact</w:t>
            </w:r>
          </w:p>
          <w:p w14:paraId="7AE6F774" w14:textId="77777777" w:rsidR="00A540F3" w:rsidRPr="00E7427C" w:rsidRDefault="00A540F3" w:rsidP="00476753">
            <w:pPr>
              <w:jc w:val="center"/>
              <w:rPr>
                <w:rFonts w:ascii="Verdana" w:hAnsi="Verdana"/>
                <w:sz w:val="20"/>
                <w:szCs w:val="20"/>
              </w:rPr>
            </w:pPr>
            <w:r w:rsidRPr="00E7427C">
              <w:rPr>
                <w:rFonts w:ascii="Verdana" w:hAnsi="Verdana"/>
                <w:sz w:val="20"/>
              </w:rPr>
              <w:t>Foarte Mic</w:t>
            </w:r>
          </w:p>
        </w:tc>
      </w:tr>
    </w:tbl>
    <w:p w14:paraId="77A6AE8A" w14:textId="5B6C0BFC" w:rsidR="00A540F3" w:rsidRDefault="00A540F3" w:rsidP="00A540F3">
      <w:pPr>
        <w:spacing w:before="120"/>
        <w:jc w:val="both"/>
        <w:outlineLvl w:val="2"/>
        <w:rPr>
          <w:rFonts w:ascii="Trebuchet MS" w:hAnsi="Trebuchet MS"/>
          <w:b/>
          <w:bCs/>
          <w:color w:val="2F5496" w:themeColor="accent5" w:themeShade="BF"/>
          <w:lang w:val="ro-RO"/>
        </w:rPr>
      </w:pPr>
    </w:p>
    <w:p w14:paraId="5082EBD4" w14:textId="77777777" w:rsidR="00A540F3" w:rsidRPr="00223989" w:rsidRDefault="00A540F3" w:rsidP="00A540F3">
      <w:pPr>
        <w:spacing w:before="120"/>
        <w:jc w:val="both"/>
        <w:rPr>
          <w:rFonts w:ascii="Trebuchet MS" w:hAnsi="Trebuchet MS"/>
          <w:b/>
          <w:color w:val="2E74B5" w:themeColor="accent1" w:themeShade="BF"/>
          <w:lang w:val="ro-RO"/>
        </w:rPr>
      </w:pPr>
      <w:r>
        <w:rPr>
          <w:rFonts w:ascii="Trebuchet MS" w:hAnsi="Trebuchet MS"/>
          <w:b/>
          <w:bCs/>
          <w:color w:val="2E74B5" w:themeColor="accent1" w:themeShade="BF"/>
          <w:lang w:val="ro-RO"/>
        </w:rPr>
        <w:t xml:space="preserve">II. </w:t>
      </w:r>
      <w:r w:rsidRPr="00B15580">
        <w:rPr>
          <w:rFonts w:ascii="Trebuchet MS" w:hAnsi="Trebuchet MS"/>
          <w:b/>
          <w:bCs/>
          <w:color w:val="2E74B5" w:themeColor="accent1" w:themeShade="BF"/>
          <w:lang w:val="ro-RO"/>
        </w:rPr>
        <w:t>Scenariu accident nuclear la centrala nuclearo-electrică Cernavodă - Accident sever Unitatea 1 - Pierderea alimentării din exterior cu energie electrică și pierderea tuturor celorlalte surse de curent alternativ (generatoare electrice de rezervă și de avar</w:t>
      </w:r>
      <w:r>
        <w:rPr>
          <w:rFonts w:ascii="Trebuchet MS" w:hAnsi="Trebuchet MS"/>
          <w:b/>
          <w:bCs/>
          <w:color w:val="2E74B5" w:themeColor="accent1" w:themeShade="BF"/>
          <w:lang w:val="ro-RO"/>
        </w:rPr>
        <w:t>ie) – Station Black-Out (SBO)</w:t>
      </w:r>
    </w:p>
    <w:p w14:paraId="499DFC0E" w14:textId="77777777" w:rsidR="00A540F3" w:rsidRPr="00223989" w:rsidRDefault="00A540F3" w:rsidP="00A540F3">
      <w:pPr>
        <w:autoSpaceDE w:val="0"/>
        <w:autoSpaceDN w:val="0"/>
        <w:adjustRightInd w:val="0"/>
        <w:ind w:firstLine="357"/>
        <w:contextualSpacing/>
        <w:jc w:val="both"/>
        <w:rPr>
          <w:rFonts w:ascii="Verdana" w:hAnsi="Verdana"/>
          <w:sz w:val="22"/>
          <w:szCs w:val="22"/>
          <w:lang w:val="ro-RO"/>
        </w:rPr>
      </w:pPr>
    </w:p>
    <w:p w14:paraId="4CDB8F55" w14:textId="77777777" w:rsidR="00A540F3" w:rsidRPr="00223989" w:rsidRDefault="00A540F3" w:rsidP="00A540F3">
      <w:pPr>
        <w:autoSpaceDE w:val="0"/>
        <w:autoSpaceDN w:val="0"/>
        <w:adjustRightInd w:val="0"/>
        <w:spacing w:before="120"/>
        <w:ind w:firstLine="720"/>
        <w:contextualSpacing/>
        <w:jc w:val="both"/>
        <w:rPr>
          <w:rFonts w:ascii="Trebuchet MS" w:hAnsi="Trebuchet MS"/>
          <w:lang w:val="ro-RO"/>
        </w:rPr>
      </w:pPr>
      <w:r w:rsidRPr="00223989">
        <w:rPr>
          <w:rFonts w:ascii="Trebuchet MS" w:hAnsi="Trebuchet MS"/>
          <w:lang w:val="ro-RO"/>
        </w:rPr>
        <w:t xml:space="preserve">Secvența de accident începe cu pierderea totală a alimentării cu energie electrică de Clasa IV, Clasa III iar încercarea de a pune în funcțiune sistemul de asigurare a energiei electrice în caz de avarie (EPS- Emergency Power System) eșuează. </w:t>
      </w:r>
    </w:p>
    <w:p w14:paraId="1E169F73" w14:textId="77777777" w:rsidR="00A540F3" w:rsidRPr="00223989" w:rsidRDefault="00A540F3" w:rsidP="00A540F3">
      <w:pPr>
        <w:autoSpaceDE w:val="0"/>
        <w:autoSpaceDN w:val="0"/>
        <w:adjustRightInd w:val="0"/>
        <w:spacing w:before="120"/>
        <w:ind w:firstLine="720"/>
        <w:jc w:val="both"/>
        <w:rPr>
          <w:rFonts w:ascii="Trebuchet MS" w:hAnsi="Trebuchet MS"/>
          <w:lang w:val="ro-RO"/>
        </w:rPr>
      </w:pPr>
      <w:r w:rsidRPr="00223989">
        <w:rPr>
          <w:rFonts w:ascii="Trebuchet MS" w:hAnsi="Trebuchet MS"/>
          <w:lang w:val="ro-RO"/>
        </w:rPr>
        <w:t>Aceste evenimente determină pierderea pompelor (debit) SPTC, răcirea moderatorului, răcirea protecțiilor de capăt, apa de alimentare la generatoarele de abur și pierderea apei tehnice de răcire (RCW si RSW).</w:t>
      </w:r>
    </w:p>
    <w:p w14:paraId="64EFC402" w14:textId="77777777" w:rsidR="00A540F3" w:rsidRPr="00223989" w:rsidRDefault="00A540F3" w:rsidP="00A540F3">
      <w:pPr>
        <w:autoSpaceDE w:val="0"/>
        <w:autoSpaceDN w:val="0"/>
        <w:adjustRightInd w:val="0"/>
        <w:spacing w:before="120"/>
        <w:ind w:firstLine="720"/>
        <w:jc w:val="both"/>
        <w:rPr>
          <w:rFonts w:ascii="Trebuchet MS" w:hAnsi="Trebuchet MS"/>
          <w:lang w:val="ro-RO"/>
        </w:rPr>
      </w:pPr>
    </w:p>
    <w:p w14:paraId="5D3F7AA2" w14:textId="77777777" w:rsidR="00A540F3" w:rsidRPr="003F2F26" w:rsidRDefault="00A540F3" w:rsidP="00A540F3">
      <w:pPr>
        <w:autoSpaceDE w:val="0"/>
        <w:autoSpaceDN w:val="0"/>
        <w:adjustRightInd w:val="0"/>
        <w:spacing w:before="120"/>
        <w:jc w:val="both"/>
        <w:rPr>
          <w:rFonts w:ascii="Trebuchet MS" w:hAnsi="Trebuchet MS"/>
          <w:b/>
          <w:i/>
        </w:rPr>
      </w:pPr>
      <w:r w:rsidRPr="003F2F26">
        <w:rPr>
          <w:rStyle w:val="SubtleReference"/>
          <w:rFonts w:ascii="Trebuchet MS" w:hAnsi="Trebuchet MS"/>
          <w:b/>
          <w:i/>
        </w:rPr>
        <w:t xml:space="preserve">II.1. </w:t>
      </w:r>
      <w:bookmarkStart w:id="25" w:name="_Hlk62378572"/>
      <w:r w:rsidRPr="003F2F26">
        <w:rPr>
          <w:rStyle w:val="SubtleReference"/>
          <w:rFonts w:ascii="Trebuchet MS" w:hAnsi="Trebuchet MS"/>
          <w:b/>
          <w:i/>
        </w:rPr>
        <w:t xml:space="preserve">Evaluarea impactului economic </w:t>
      </w:r>
      <w:bookmarkEnd w:id="25"/>
    </w:p>
    <w:p w14:paraId="675086FE" w14:textId="77777777" w:rsidR="00A540F3" w:rsidRPr="00F50028" w:rsidRDefault="00A540F3" w:rsidP="00A540F3">
      <w:pPr>
        <w:autoSpaceDE w:val="0"/>
        <w:autoSpaceDN w:val="0"/>
        <w:adjustRightInd w:val="0"/>
        <w:spacing w:before="120"/>
        <w:ind w:firstLine="720"/>
        <w:jc w:val="both"/>
        <w:rPr>
          <w:rFonts w:ascii="Trebuchet MS" w:hAnsi="Trebuchet MS"/>
        </w:rPr>
      </w:pPr>
      <w:r w:rsidRPr="00F50028">
        <w:rPr>
          <w:rFonts w:ascii="Trebuchet MS" w:hAnsi="Trebuchet MS"/>
        </w:rPr>
        <w:t xml:space="preserve">Evaluarea economică a costurilor legate de efectele asupra populației este realizată pe </w:t>
      </w:r>
      <w:r>
        <w:rPr>
          <w:rFonts w:ascii="Trebuchet MS" w:hAnsi="Trebuchet MS"/>
        </w:rPr>
        <w:t>două</w:t>
      </w:r>
      <w:r w:rsidRPr="00F50028">
        <w:rPr>
          <w:rFonts w:ascii="Trebuchet MS" w:hAnsi="Trebuchet MS"/>
        </w:rPr>
        <w:t xml:space="preserve"> </w:t>
      </w:r>
      <w:r w:rsidRPr="00F50028">
        <w:rPr>
          <w:rFonts w:ascii="Trebuchet MS" w:hAnsi="Trebuchet MS"/>
          <w:b/>
        </w:rPr>
        <w:t>categorii</w:t>
      </w:r>
      <w:r w:rsidRPr="00F50028">
        <w:rPr>
          <w:rFonts w:ascii="Trebuchet MS" w:hAnsi="Trebuchet MS"/>
        </w:rPr>
        <w:t>:</w:t>
      </w:r>
    </w:p>
    <w:p w14:paraId="1757BEEE" w14:textId="77777777" w:rsidR="00A540F3" w:rsidRPr="00F50028" w:rsidRDefault="00A540F3" w:rsidP="004B5404">
      <w:pPr>
        <w:pStyle w:val="ListParagraph"/>
        <w:numPr>
          <w:ilvl w:val="0"/>
          <w:numId w:val="192"/>
        </w:numPr>
        <w:spacing w:before="120" w:line="240" w:lineRule="auto"/>
        <w:ind w:left="0" w:firstLine="720"/>
        <w:contextualSpacing w:val="0"/>
        <w:jc w:val="both"/>
        <w:rPr>
          <w:rFonts w:ascii="Trebuchet MS" w:hAnsi="Trebuchet MS"/>
        </w:rPr>
      </w:pPr>
      <w:r w:rsidRPr="00F50028">
        <w:rPr>
          <w:rFonts w:ascii="Trebuchet MS" w:hAnsi="Trebuchet MS"/>
        </w:rPr>
        <w:t>Decese - evaluarea economică a deceselor a fost efectuată conform metodologiei prin metoda capitalizării veniturilor nete;</w:t>
      </w:r>
    </w:p>
    <w:p w14:paraId="1C445F38" w14:textId="77777777" w:rsidR="00A540F3" w:rsidRPr="00F50028" w:rsidRDefault="00A540F3" w:rsidP="004B5404">
      <w:pPr>
        <w:pStyle w:val="ListParagraph"/>
        <w:numPr>
          <w:ilvl w:val="0"/>
          <w:numId w:val="192"/>
        </w:numPr>
        <w:spacing w:before="120" w:line="240" w:lineRule="auto"/>
        <w:ind w:left="0" w:firstLine="720"/>
        <w:contextualSpacing w:val="0"/>
        <w:jc w:val="both"/>
        <w:rPr>
          <w:rFonts w:ascii="Trebuchet MS" w:hAnsi="Trebuchet MS"/>
        </w:rPr>
      </w:pPr>
      <w:r w:rsidRPr="00F50028">
        <w:rPr>
          <w:rFonts w:ascii="Trebuchet MS" w:hAnsi="Trebuchet MS"/>
        </w:rPr>
        <w:t>Vătămări corporale - evaluarea economică a vătămărilor corporale ținându-se cont de numărul de zile pierdute și a câștigului mediu salarial net lunar, costurile îngrijirilor medicale pentru o perioadă medie de 5 zile de tratament spitalizării și tratamentului aferent.</w:t>
      </w:r>
    </w:p>
    <w:p w14:paraId="0605A803" w14:textId="77777777" w:rsidR="00A540F3" w:rsidRPr="00223989" w:rsidRDefault="00A540F3" w:rsidP="00A540F3">
      <w:pPr>
        <w:autoSpaceDE w:val="0"/>
        <w:autoSpaceDN w:val="0"/>
        <w:adjustRightInd w:val="0"/>
        <w:spacing w:before="120"/>
        <w:ind w:firstLine="720"/>
        <w:jc w:val="both"/>
        <w:rPr>
          <w:rFonts w:ascii="Trebuchet MS" w:hAnsi="Trebuchet MS"/>
          <w:lang w:val="ro-RO"/>
        </w:rPr>
      </w:pPr>
      <w:r w:rsidRPr="00223989">
        <w:rPr>
          <w:rFonts w:ascii="Trebuchet MS" w:hAnsi="Trebuchet MS"/>
          <w:lang w:val="ro-RO"/>
        </w:rPr>
        <w:t xml:space="preserve">Costurile economice ale impactul asupra mediului au fost estimate în baza suprafețelor afectate necesar a fi decontaminate și a prețului mediu de decontaminare, precum și a costurilor de intervenție. </w:t>
      </w:r>
    </w:p>
    <w:p w14:paraId="220B2534" w14:textId="77777777" w:rsidR="00A540F3" w:rsidRPr="00223989" w:rsidRDefault="00A540F3" w:rsidP="00A540F3">
      <w:pPr>
        <w:autoSpaceDE w:val="0"/>
        <w:autoSpaceDN w:val="0"/>
        <w:adjustRightInd w:val="0"/>
        <w:spacing w:before="120"/>
        <w:ind w:firstLine="720"/>
        <w:jc w:val="both"/>
        <w:rPr>
          <w:rFonts w:ascii="Trebuchet MS" w:hAnsi="Trebuchet MS"/>
          <w:lang w:val="ro-RO"/>
        </w:rPr>
      </w:pPr>
      <w:r w:rsidRPr="00223989">
        <w:rPr>
          <w:rFonts w:ascii="Trebuchet MS" w:hAnsi="Trebuchet MS"/>
          <w:lang w:val="ro-RO"/>
        </w:rPr>
        <w:t>Evaluarea costurilor indirecte s-a efectuat ținându-se cont de veniturile pierdute de către companii din cauza producerii evenimentului, estimate în baza numărului de zile de întrerupere a activității și pierderea de energie electrică pentru o perioada de doi ani, respectiv perioada de refacere a unei unități nucleare.</w:t>
      </w:r>
    </w:p>
    <w:p w14:paraId="209EF284" w14:textId="1D384FEB" w:rsidR="00A540F3" w:rsidRPr="00223989" w:rsidRDefault="00A540F3" w:rsidP="00A540F3">
      <w:pPr>
        <w:autoSpaceDE w:val="0"/>
        <w:autoSpaceDN w:val="0"/>
        <w:adjustRightInd w:val="0"/>
        <w:spacing w:before="120"/>
        <w:jc w:val="both"/>
        <w:rPr>
          <w:rFonts w:ascii="Trebuchet MS" w:hAnsi="Trebuchet MS"/>
          <w:lang w:val="ro-RO"/>
        </w:rPr>
      </w:pPr>
    </w:p>
    <w:p w14:paraId="24E25234" w14:textId="77777777" w:rsidR="00A540F3" w:rsidRPr="00223989" w:rsidRDefault="00A540F3" w:rsidP="00A540F3">
      <w:pPr>
        <w:autoSpaceDE w:val="0"/>
        <w:autoSpaceDN w:val="0"/>
        <w:adjustRightInd w:val="0"/>
        <w:spacing w:before="120"/>
        <w:jc w:val="both"/>
        <w:rPr>
          <w:rStyle w:val="SubtleReference"/>
          <w:rFonts w:ascii="Trebuchet MS" w:hAnsi="Trebuchet MS"/>
          <w:b/>
          <w:i/>
          <w:iCs/>
          <w:lang w:val="fr-FR"/>
        </w:rPr>
      </w:pPr>
      <w:r w:rsidRPr="00223989">
        <w:rPr>
          <w:rStyle w:val="SubtleReference"/>
          <w:rFonts w:ascii="Trebuchet MS" w:hAnsi="Trebuchet MS"/>
          <w:b/>
          <w:i/>
          <w:iCs/>
          <w:lang w:val="fr-FR"/>
        </w:rPr>
        <w:t>II.2. Indicatorii rezultați aferenți scenariului</w:t>
      </w:r>
      <w:r w:rsidRPr="00181862">
        <w:rPr>
          <w:rStyle w:val="FootnoteReference"/>
          <w:rFonts w:ascii="Trebuchet MS" w:hAnsi="Trebuchet MS"/>
          <w:b/>
          <w:i/>
        </w:rPr>
        <w:footnoteReference w:id="63"/>
      </w:r>
    </w:p>
    <w:p w14:paraId="19785149" w14:textId="77777777" w:rsidR="00A540F3" w:rsidRPr="00223989" w:rsidRDefault="00A540F3" w:rsidP="00A540F3">
      <w:pPr>
        <w:autoSpaceDE w:val="0"/>
        <w:autoSpaceDN w:val="0"/>
        <w:adjustRightInd w:val="0"/>
        <w:spacing w:before="120"/>
        <w:jc w:val="both"/>
        <w:rPr>
          <w:rFonts w:ascii="Trebuchet MS" w:hAnsi="Trebuchet MS"/>
          <w:b/>
          <w:i/>
          <w:lang w:val="fr-FR"/>
        </w:rPr>
      </w:pPr>
    </w:p>
    <w:p w14:paraId="37D3206E" w14:textId="77777777" w:rsidR="00A540F3" w:rsidRPr="009B1AD7" w:rsidRDefault="00A540F3" w:rsidP="00A540F3">
      <w:pPr>
        <w:tabs>
          <w:tab w:val="left" w:pos="540"/>
        </w:tabs>
        <w:spacing w:line="276" w:lineRule="auto"/>
        <w:jc w:val="both"/>
        <w:rPr>
          <w:rFonts w:ascii="Trebuchet MS" w:hAnsi="Trebuchet MS"/>
          <w:b/>
        </w:rPr>
      </w:pPr>
      <w:r w:rsidRPr="009B1AD7">
        <w:rPr>
          <w:rFonts w:ascii="Trebuchet MS" w:hAnsi="Trebuchet MS"/>
          <w:b/>
        </w:rPr>
        <w:t xml:space="preserve">Costurile economice totale estimate, asociate scenariului de accident nuclear - </w:t>
      </w:r>
      <w:r w:rsidRPr="009B1AD7">
        <w:rPr>
          <w:rFonts w:ascii="Trebuchet MS" w:hAnsi="Trebuchet MS"/>
          <w:b/>
          <w:bCs/>
        </w:rPr>
        <w:t>Accident sever Unitatea 1 - Station Black-Out (SBO)</w:t>
      </w:r>
      <w:r w:rsidRPr="009B1AD7">
        <w:rPr>
          <w:rFonts w:ascii="Trebuchet MS" w:hAnsi="Trebuchet MS"/>
          <w:b/>
        </w:rPr>
        <w:t xml:space="preserve">  (milioane euro)</w:t>
      </w:r>
    </w:p>
    <w:tbl>
      <w:tblPr>
        <w:tblW w:w="1008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
        <w:gridCol w:w="1169"/>
        <w:gridCol w:w="1179"/>
        <w:gridCol w:w="1304"/>
        <w:gridCol w:w="995"/>
        <w:gridCol w:w="1052"/>
        <w:gridCol w:w="1159"/>
        <w:gridCol w:w="1052"/>
        <w:gridCol w:w="1179"/>
      </w:tblGrid>
      <w:tr w:rsidR="00A540F3" w:rsidRPr="00E7427C" w14:paraId="3BE5B33F" w14:textId="77777777" w:rsidTr="00476753">
        <w:trPr>
          <w:trHeight w:val="447"/>
        </w:trPr>
        <w:tc>
          <w:tcPr>
            <w:tcW w:w="1060" w:type="dxa"/>
            <w:vMerge w:val="restart"/>
            <w:shd w:val="clear" w:color="auto" w:fill="B4C6E7"/>
            <w:vAlign w:val="center"/>
          </w:tcPr>
          <w:p w14:paraId="398FFDAB" w14:textId="77777777" w:rsidR="00A540F3" w:rsidRPr="00E72489" w:rsidRDefault="00A540F3" w:rsidP="00476753">
            <w:pPr>
              <w:spacing w:after="160"/>
              <w:jc w:val="center"/>
              <w:rPr>
                <w:rFonts w:ascii="Verdana" w:hAnsi="Verdana"/>
                <w:sz w:val="18"/>
              </w:rPr>
            </w:pPr>
            <w:r w:rsidRPr="00E72489">
              <w:rPr>
                <w:rFonts w:ascii="Verdana" w:hAnsi="Verdana"/>
                <w:sz w:val="18"/>
              </w:rPr>
              <w:t>C2.1 Valoare pierderi umane</w:t>
            </w:r>
          </w:p>
        </w:tc>
        <w:tc>
          <w:tcPr>
            <w:tcW w:w="1255" w:type="dxa"/>
            <w:vMerge w:val="restart"/>
            <w:shd w:val="clear" w:color="auto" w:fill="B4C6E7"/>
            <w:vAlign w:val="center"/>
          </w:tcPr>
          <w:p w14:paraId="64035D90" w14:textId="77777777" w:rsidR="00A540F3" w:rsidRPr="00E72489" w:rsidRDefault="00A540F3" w:rsidP="00476753">
            <w:pPr>
              <w:spacing w:after="160"/>
              <w:jc w:val="center"/>
              <w:rPr>
                <w:rFonts w:ascii="Verdana" w:hAnsi="Verdana"/>
                <w:sz w:val="18"/>
              </w:rPr>
            </w:pPr>
            <w:r w:rsidRPr="00E72489">
              <w:rPr>
                <w:rFonts w:ascii="Verdana" w:hAnsi="Verdana"/>
                <w:sz w:val="18"/>
              </w:rPr>
              <w:t>C2.2 Valoare pierderi materiale</w:t>
            </w:r>
          </w:p>
        </w:tc>
        <w:tc>
          <w:tcPr>
            <w:tcW w:w="1060" w:type="dxa"/>
            <w:vMerge w:val="restart"/>
            <w:shd w:val="clear" w:color="auto" w:fill="B4C6E7"/>
            <w:vAlign w:val="center"/>
          </w:tcPr>
          <w:p w14:paraId="70295259" w14:textId="77777777" w:rsidR="00A540F3" w:rsidRPr="00223989" w:rsidRDefault="00A540F3" w:rsidP="00476753">
            <w:pPr>
              <w:spacing w:after="160"/>
              <w:jc w:val="center"/>
              <w:rPr>
                <w:rFonts w:ascii="Verdana" w:hAnsi="Verdana"/>
                <w:sz w:val="18"/>
                <w:lang w:val="fr-FR"/>
              </w:rPr>
            </w:pPr>
            <w:r w:rsidRPr="00223989">
              <w:rPr>
                <w:rFonts w:ascii="Verdana" w:hAnsi="Verdana"/>
                <w:sz w:val="18"/>
                <w:lang w:val="fr-FR"/>
              </w:rPr>
              <w:t>C2.3 Valoare pierderi de mediu</w:t>
            </w:r>
          </w:p>
        </w:tc>
        <w:tc>
          <w:tcPr>
            <w:tcW w:w="1402" w:type="dxa"/>
            <w:vMerge w:val="restart"/>
            <w:shd w:val="clear" w:color="auto" w:fill="B4C6E7"/>
            <w:vAlign w:val="center"/>
          </w:tcPr>
          <w:p w14:paraId="7C4915E4" w14:textId="77777777" w:rsidR="00A540F3" w:rsidRPr="00E72489" w:rsidRDefault="00A540F3" w:rsidP="00476753">
            <w:pPr>
              <w:spacing w:after="160"/>
              <w:jc w:val="center"/>
              <w:rPr>
                <w:rFonts w:ascii="Verdana" w:hAnsi="Verdana"/>
                <w:sz w:val="18"/>
              </w:rPr>
            </w:pPr>
            <w:r w:rsidRPr="00E72489">
              <w:rPr>
                <w:rFonts w:ascii="Verdana" w:hAnsi="Verdana"/>
                <w:sz w:val="18"/>
              </w:rPr>
              <w:t>C2.4 Valoare costuri interven</w:t>
            </w:r>
            <w:r w:rsidRPr="00E72489">
              <w:rPr>
                <w:rFonts w:ascii="Verdana" w:hAnsi="Verdana" w:cs="Cambria"/>
                <w:sz w:val="18"/>
              </w:rPr>
              <w:t>ț</w:t>
            </w:r>
            <w:r w:rsidRPr="00E72489">
              <w:rPr>
                <w:rFonts w:ascii="Verdana" w:hAnsi="Verdana"/>
                <w:sz w:val="18"/>
              </w:rPr>
              <w:t>ie</w:t>
            </w:r>
          </w:p>
        </w:tc>
        <w:tc>
          <w:tcPr>
            <w:tcW w:w="4237" w:type="dxa"/>
            <w:gridSpan w:val="4"/>
            <w:shd w:val="clear" w:color="auto" w:fill="B4C6E7"/>
            <w:vAlign w:val="center"/>
          </w:tcPr>
          <w:p w14:paraId="1AD9CBE2" w14:textId="77777777" w:rsidR="00A540F3" w:rsidRPr="00E72489" w:rsidRDefault="00A540F3" w:rsidP="00476753">
            <w:pPr>
              <w:spacing w:after="160"/>
              <w:jc w:val="center"/>
              <w:rPr>
                <w:rFonts w:ascii="Verdana" w:hAnsi="Verdana"/>
                <w:sz w:val="18"/>
              </w:rPr>
            </w:pPr>
            <w:r w:rsidRPr="00E72489">
              <w:rPr>
                <w:rFonts w:ascii="Verdana" w:hAnsi="Verdana"/>
                <w:sz w:val="18"/>
              </w:rPr>
              <w:t>C2.5 Impact indirect</w:t>
            </w:r>
          </w:p>
        </w:tc>
        <w:tc>
          <w:tcPr>
            <w:tcW w:w="1073" w:type="dxa"/>
            <w:vMerge w:val="restart"/>
            <w:shd w:val="clear" w:color="auto" w:fill="B4C6E7"/>
            <w:vAlign w:val="center"/>
          </w:tcPr>
          <w:p w14:paraId="306F60EA" w14:textId="77777777" w:rsidR="00A540F3" w:rsidRPr="00E7427C" w:rsidRDefault="00A540F3" w:rsidP="00476753">
            <w:pPr>
              <w:spacing w:after="160"/>
              <w:jc w:val="center"/>
              <w:rPr>
                <w:rFonts w:ascii="Verdana" w:hAnsi="Verdana"/>
                <w:sz w:val="20"/>
              </w:rPr>
            </w:pPr>
            <w:r w:rsidRPr="00E72489">
              <w:rPr>
                <w:rFonts w:ascii="Verdana" w:hAnsi="Verdana"/>
                <w:sz w:val="18"/>
              </w:rPr>
              <w:t>Total general</w:t>
            </w:r>
          </w:p>
        </w:tc>
      </w:tr>
      <w:tr w:rsidR="00A540F3" w:rsidRPr="00E7427C" w14:paraId="7DD9251E" w14:textId="77777777" w:rsidTr="00476753">
        <w:trPr>
          <w:trHeight w:val="1061"/>
        </w:trPr>
        <w:tc>
          <w:tcPr>
            <w:tcW w:w="1060" w:type="dxa"/>
            <w:vMerge/>
          </w:tcPr>
          <w:p w14:paraId="761A413D" w14:textId="77777777" w:rsidR="00A540F3" w:rsidRPr="00E72489" w:rsidRDefault="00A540F3" w:rsidP="00476753">
            <w:pPr>
              <w:spacing w:after="160"/>
              <w:rPr>
                <w:rFonts w:ascii="Verdana" w:hAnsi="Verdana"/>
                <w:sz w:val="18"/>
              </w:rPr>
            </w:pPr>
          </w:p>
        </w:tc>
        <w:tc>
          <w:tcPr>
            <w:tcW w:w="1255" w:type="dxa"/>
            <w:vMerge/>
          </w:tcPr>
          <w:p w14:paraId="6845BAB1" w14:textId="77777777" w:rsidR="00A540F3" w:rsidRPr="00E72489" w:rsidRDefault="00A540F3" w:rsidP="00476753">
            <w:pPr>
              <w:spacing w:after="160"/>
              <w:rPr>
                <w:rFonts w:ascii="Verdana" w:hAnsi="Verdana"/>
                <w:sz w:val="18"/>
              </w:rPr>
            </w:pPr>
          </w:p>
        </w:tc>
        <w:tc>
          <w:tcPr>
            <w:tcW w:w="1060" w:type="dxa"/>
            <w:vMerge/>
          </w:tcPr>
          <w:p w14:paraId="56180A1E" w14:textId="77777777" w:rsidR="00A540F3" w:rsidRPr="00E72489" w:rsidRDefault="00A540F3" w:rsidP="00476753">
            <w:pPr>
              <w:spacing w:after="160"/>
              <w:rPr>
                <w:rFonts w:ascii="Verdana" w:hAnsi="Verdana"/>
                <w:sz w:val="18"/>
              </w:rPr>
            </w:pPr>
          </w:p>
        </w:tc>
        <w:tc>
          <w:tcPr>
            <w:tcW w:w="1402" w:type="dxa"/>
            <w:vMerge/>
          </w:tcPr>
          <w:p w14:paraId="7348F75D" w14:textId="77777777" w:rsidR="00A540F3" w:rsidRPr="00E72489" w:rsidRDefault="00A540F3" w:rsidP="00476753">
            <w:pPr>
              <w:spacing w:after="160"/>
              <w:rPr>
                <w:rFonts w:ascii="Verdana" w:hAnsi="Verdana"/>
                <w:sz w:val="18"/>
              </w:rPr>
            </w:pPr>
          </w:p>
        </w:tc>
        <w:tc>
          <w:tcPr>
            <w:tcW w:w="1055" w:type="dxa"/>
            <w:shd w:val="clear" w:color="auto" w:fill="B4C6E7"/>
            <w:vAlign w:val="center"/>
          </w:tcPr>
          <w:p w14:paraId="51469C27" w14:textId="77777777" w:rsidR="00A540F3" w:rsidRPr="00E72489" w:rsidRDefault="00A540F3" w:rsidP="00476753">
            <w:pPr>
              <w:spacing w:after="160"/>
              <w:jc w:val="center"/>
              <w:rPr>
                <w:rFonts w:ascii="Verdana" w:hAnsi="Verdana"/>
                <w:sz w:val="18"/>
              </w:rPr>
            </w:pPr>
            <w:r w:rsidRPr="00E72489">
              <w:rPr>
                <w:rFonts w:ascii="Verdana" w:hAnsi="Verdana"/>
                <w:sz w:val="18"/>
              </w:rPr>
              <w:t>Pierderi de venit</w:t>
            </w:r>
          </w:p>
        </w:tc>
        <w:tc>
          <w:tcPr>
            <w:tcW w:w="993" w:type="dxa"/>
            <w:shd w:val="clear" w:color="auto" w:fill="B4C6E7"/>
            <w:vAlign w:val="center"/>
          </w:tcPr>
          <w:p w14:paraId="1CE15744" w14:textId="77777777" w:rsidR="00A540F3" w:rsidRPr="00E72489" w:rsidRDefault="00A540F3" w:rsidP="00476753">
            <w:pPr>
              <w:spacing w:after="160"/>
              <w:jc w:val="center"/>
              <w:rPr>
                <w:rFonts w:ascii="Verdana" w:hAnsi="Verdana"/>
                <w:sz w:val="18"/>
              </w:rPr>
            </w:pPr>
            <w:r w:rsidRPr="00E72489">
              <w:rPr>
                <w:rFonts w:ascii="Verdana" w:hAnsi="Verdana"/>
                <w:sz w:val="18"/>
              </w:rPr>
              <w:t>Impact PIB</w:t>
            </w:r>
          </w:p>
        </w:tc>
        <w:tc>
          <w:tcPr>
            <w:tcW w:w="1244" w:type="dxa"/>
            <w:shd w:val="clear" w:color="auto" w:fill="B4C6E7"/>
            <w:vAlign w:val="center"/>
          </w:tcPr>
          <w:p w14:paraId="0BDD900B" w14:textId="77777777" w:rsidR="00A540F3" w:rsidRPr="00E72489" w:rsidRDefault="00A540F3" w:rsidP="00476753">
            <w:pPr>
              <w:spacing w:after="160"/>
              <w:jc w:val="center"/>
              <w:rPr>
                <w:rFonts w:ascii="Verdana" w:hAnsi="Verdana"/>
                <w:sz w:val="18"/>
              </w:rPr>
            </w:pPr>
            <w:r w:rsidRPr="00E72489">
              <w:rPr>
                <w:rFonts w:ascii="Verdana" w:hAnsi="Verdana"/>
                <w:sz w:val="18"/>
              </w:rPr>
              <w:t>Reducere impact PIB prin investi</w:t>
            </w:r>
            <w:r w:rsidRPr="00E72489">
              <w:rPr>
                <w:rFonts w:ascii="Verdana" w:hAnsi="Verdana" w:cs="Cambria"/>
                <w:sz w:val="18"/>
              </w:rPr>
              <w:t>ț</w:t>
            </w:r>
            <w:r w:rsidRPr="00E72489">
              <w:rPr>
                <w:rFonts w:ascii="Verdana" w:hAnsi="Verdana"/>
                <w:sz w:val="18"/>
              </w:rPr>
              <w:t>ii</w:t>
            </w:r>
          </w:p>
        </w:tc>
        <w:tc>
          <w:tcPr>
            <w:tcW w:w="945" w:type="dxa"/>
            <w:shd w:val="clear" w:color="auto" w:fill="B4C6E7"/>
            <w:vAlign w:val="center"/>
          </w:tcPr>
          <w:p w14:paraId="4DEB9C49" w14:textId="77777777" w:rsidR="00A540F3" w:rsidRPr="00E72489" w:rsidRDefault="00A540F3" w:rsidP="00476753">
            <w:pPr>
              <w:spacing w:after="160"/>
              <w:jc w:val="center"/>
              <w:rPr>
                <w:rFonts w:ascii="Verdana" w:hAnsi="Verdana"/>
                <w:sz w:val="18"/>
              </w:rPr>
            </w:pPr>
            <w:r w:rsidRPr="00E72489">
              <w:rPr>
                <w:rFonts w:ascii="Verdana" w:hAnsi="Verdana"/>
                <w:sz w:val="18"/>
              </w:rPr>
              <w:t>Total</w:t>
            </w:r>
          </w:p>
        </w:tc>
        <w:tc>
          <w:tcPr>
            <w:tcW w:w="1073" w:type="dxa"/>
            <w:vMerge/>
            <w:shd w:val="clear" w:color="auto" w:fill="B4C6E7"/>
          </w:tcPr>
          <w:p w14:paraId="62D76F63" w14:textId="77777777" w:rsidR="00A540F3" w:rsidRPr="00E7427C" w:rsidRDefault="00A540F3" w:rsidP="00476753">
            <w:pPr>
              <w:spacing w:after="160"/>
              <w:rPr>
                <w:rFonts w:ascii="Verdana" w:hAnsi="Verdana"/>
              </w:rPr>
            </w:pPr>
          </w:p>
        </w:tc>
      </w:tr>
      <w:tr w:rsidR="00A540F3" w:rsidRPr="00E7427C" w14:paraId="09C88859" w14:textId="77777777" w:rsidTr="00476753">
        <w:trPr>
          <w:trHeight w:val="257"/>
        </w:trPr>
        <w:tc>
          <w:tcPr>
            <w:tcW w:w="1060" w:type="dxa"/>
          </w:tcPr>
          <w:p w14:paraId="0E71EF48" w14:textId="77777777" w:rsidR="00A540F3" w:rsidRPr="00E7427C" w:rsidRDefault="00A540F3" w:rsidP="00476753">
            <w:pPr>
              <w:spacing w:before="120" w:after="160"/>
              <w:jc w:val="center"/>
              <w:rPr>
                <w:rFonts w:ascii="Verdana" w:hAnsi="Verdana"/>
                <w:sz w:val="20"/>
              </w:rPr>
            </w:pPr>
            <w:r w:rsidRPr="00E7427C">
              <w:rPr>
                <w:rFonts w:ascii="Verdana" w:hAnsi="Verdana"/>
                <w:sz w:val="20"/>
              </w:rPr>
              <w:t>294.14</w:t>
            </w:r>
          </w:p>
        </w:tc>
        <w:tc>
          <w:tcPr>
            <w:tcW w:w="1255" w:type="dxa"/>
          </w:tcPr>
          <w:p w14:paraId="43F5488A" w14:textId="77777777" w:rsidR="00A540F3" w:rsidRPr="00E7427C" w:rsidRDefault="00A540F3" w:rsidP="00476753">
            <w:pPr>
              <w:spacing w:before="120" w:after="160"/>
              <w:jc w:val="center"/>
              <w:rPr>
                <w:rFonts w:ascii="Verdana" w:hAnsi="Verdana"/>
                <w:sz w:val="20"/>
              </w:rPr>
            </w:pPr>
            <w:r w:rsidRPr="00E7427C">
              <w:rPr>
                <w:rFonts w:ascii="Verdana" w:hAnsi="Verdana"/>
                <w:sz w:val="20"/>
              </w:rPr>
              <w:t>0.16</w:t>
            </w:r>
          </w:p>
        </w:tc>
        <w:tc>
          <w:tcPr>
            <w:tcW w:w="1060" w:type="dxa"/>
          </w:tcPr>
          <w:p w14:paraId="33ECB67E" w14:textId="77777777" w:rsidR="00A540F3" w:rsidRPr="00E7427C" w:rsidRDefault="00A540F3" w:rsidP="00476753">
            <w:pPr>
              <w:spacing w:before="120" w:after="160"/>
              <w:jc w:val="center"/>
              <w:rPr>
                <w:rFonts w:ascii="Verdana" w:hAnsi="Verdana"/>
                <w:sz w:val="20"/>
              </w:rPr>
            </w:pPr>
            <w:r w:rsidRPr="00E7427C">
              <w:rPr>
                <w:rFonts w:ascii="Verdana" w:hAnsi="Verdana"/>
                <w:sz w:val="20"/>
              </w:rPr>
              <w:t>11398.20</w:t>
            </w:r>
          </w:p>
        </w:tc>
        <w:tc>
          <w:tcPr>
            <w:tcW w:w="1402" w:type="dxa"/>
          </w:tcPr>
          <w:p w14:paraId="1B21C9E1" w14:textId="77777777" w:rsidR="00A540F3" w:rsidRPr="00E7427C" w:rsidRDefault="00A540F3" w:rsidP="00476753">
            <w:pPr>
              <w:spacing w:before="120" w:after="160"/>
              <w:jc w:val="center"/>
              <w:rPr>
                <w:rFonts w:ascii="Verdana" w:hAnsi="Verdana"/>
                <w:sz w:val="20"/>
              </w:rPr>
            </w:pPr>
            <w:r w:rsidRPr="00E7427C">
              <w:rPr>
                <w:rFonts w:ascii="Verdana" w:hAnsi="Verdana"/>
                <w:sz w:val="20"/>
              </w:rPr>
              <w:t>0.12</w:t>
            </w:r>
          </w:p>
        </w:tc>
        <w:tc>
          <w:tcPr>
            <w:tcW w:w="1055" w:type="dxa"/>
          </w:tcPr>
          <w:p w14:paraId="7A4A88DD" w14:textId="77777777" w:rsidR="00A540F3" w:rsidRPr="00E7427C" w:rsidRDefault="00A540F3" w:rsidP="00476753">
            <w:pPr>
              <w:spacing w:before="120" w:after="160"/>
              <w:jc w:val="center"/>
              <w:rPr>
                <w:rFonts w:ascii="Verdana" w:hAnsi="Verdana"/>
                <w:sz w:val="20"/>
              </w:rPr>
            </w:pPr>
            <w:r w:rsidRPr="00E7427C">
              <w:rPr>
                <w:rFonts w:ascii="Verdana" w:hAnsi="Verdana"/>
                <w:sz w:val="20"/>
              </w:rPr>
              <w:t>125.11</w:t>
            </w:r>
          </w:p>
        </w:tc>
        <w:tc>
          <w:tcPr>
            <w:tcW w:w="993" w:type="dxa"/>
          </w:tcPr>
          <w:p w14:paraId="1871751B" w14:textId="77777777" w:rsidR="00A540F3" w:rsidRPr="00E7427C" w:rsidRDefault="00A540F3" w:rsidP="00476753">
            <w:pPr>
              <w:spacing w:before="120" w:after="160"/>
              <w:jc w:val="center"/>
              <w:rPr>
                <w:rFonts w:ascii="Verdana" w:hAnsi="Verdana"/>
                <w:sz w:val="20"/>
              </w:rPr>
            </w:pPr>
            <w:r w:rsidRPr="00E7427C">
              <w:rPr>
                <w:rFonts w:ascii="Verdana" w:hAnsi="Verdana"/>
                <w:sz w:val="20"/>
              </w:rPr>
              <w:t>3210.98</w:t>
            </w:r>
          </w:p>
        </w:tc>
        <w:tc>
          <w:tcPr>
            <w:tcW w:w="1244" w:type="dxa"/>
          </w:tcPr>
          <w:p w14:paraId="53A65929" w14:textId="77777777" w:rsidR="00A540F3" w:rsidRPr="00E7427C" w:rsidRDefault="00A540F3" w:rsidP="00476753">
            <w:pPr>
              <w:spacing w:before="120" w:after="160"/>
              <w:jc w:val="center"/>
              <w:rPr>
                <w:rFonts w:ascii="Verdana" w:hAnsi="Verdana"/>
                <w:sz w:val="20"/>
              </w:rPr>
            </w:pPr>
            <w:r w:rsidRPr="00E7427C">
              <w:rPr>
                <w:rFonts w:ascii="Verdana" w:hAnsi="Verdana"/>
                <w:sz w:val="20"/>
              </w:rPr>
              <w:t>3028.12</w:t>
            </w:r>
          </w:p>
        </w:tc>
        <w:tc>
          <w:tcPr>
            <w:tcW w:w="945" w:type="dxa"/>
          </w:tcPr>
          <w:p w14:paraId="2FB75742" w14:textId="77777777" w:rsidR="00A540F3" w:rsidRPr="00E7427C" w:rsidRDefault="00A540F3" w:rsidP="00476753">
            <w:pPr>
              <w:spacing w:before="120" w:after="160"/>
              <w:jc w:val="center"/>
              <w:rPr>
                <w:rFonts w:ascii="Verdana" w:hAnsi="Verdana"/>
                <w:sz w:val="20"/>
              </w:rPr>
            </w:pPr>
            <w:r w:rsidRPr="00E7427C">
              <w:rPr>
                <w:rFonts w:ascii="Verdana" w:hAnsi="Verdana"/>
                <w:sz w:val="20"/>
              </w:rPr>
              <w:t>3153.24</w:t>
            </w:r>
          </w:p>
        </w:tc>
        <w:tc>
          <w:tcPr>
            <w:tcW w:w="1073" w:type="dxa"/>
          </w:tcPr>
          <w:p w14:paraId="279B3EE4" w14:textId="77777777" w:rsidR="00A540F3" w:rsidRPr="00E7427C" w:rsidRDefault="00A540F3" w:rsidP="00476753">
            <w:pPr>
              <w:spacing w:before="120" w:after="160"/>
              <w:jc w:val="center"/>
              <w:rPr>
                <w:rFonts w:ascii="Verdana" w:hAnsi="Verdana"/>
                <w:sz w:val="20"/>
              </w:rPr>
            </w:pPr>
            <w:r w:rsidRPr="00E7427C">
              <w:rPr>
                <w:rFonts w:ascii="Verdana" w:hAnsi="Verdana"/>
                <w:sz w:val="20"/>
              </w:rPr>
              <w:t>14845.87</w:t>
            </w:r>
          </w:p>
        </w:tc>
      </w:tr>
    </w:tbl>
    <w:p w14:paraId="6D2377CD" w14:textId="77777777" w:rsidR="00A540F3" w:rsidRDefault="00A540F3" w:rsidP="00A540F3">
      <w:pPr>
        <w:tabs>
          <w:tab w:val="left" w:pos="540"/>
        </w:tabs>
        <w:spacing w:after="240" w:line="276" w:lineRule="auto"/>
        <w:jc w:val="both"/>
        <w:rPr>
          <w:rFonts w:ascii="Trebuchet MS" w:hAnsi="Trebuchet MS"/>
          <w:b/>
        </w:rPr>
      </w:pPr>
    </w:p>
    <w:p w14:paraId="04B7D987" w14:textId="77777777" w:rsidR="00A540F3" w:rsidRPr="009B1AD7" w:rsidRDefault="00A540F3" w:rsidP="00A540F3">
      <w:pPr>
        <w:tabs>
          <w:tab w:val="left" w:pos="540"/>
        </w:tabs>
        <w:spacing w:after="240" w:line="276" w:lineRule="auto"/>
        <w:jc w:val="both"/>
        <w:rPr>
          <w:rFonts w:ascii="Trebuchet MS" w:hAnsi="Trebuchet MS"/>
          <w:b/>
        </w:rPr>
      </w:pPr>
      <w:r w:rsidRPr="009B1AD7">
        <w:rPr>
          <w:rFonts w:ascii="Trebuchet MS" w:hAnsi="Trebuchet MS"/>
          <w:b/>
        </w:rPr>
        <w:t>Încadrarea costurilor economice totale în clasele de impact</w:t>
      </w:r>
    </w:p>
    <w:tbl>
      <w:tblPr>
        <w:tblW w:w="10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2160"/>
        <w:gridCol w:w="1991"/>
        <w:gridCol w:w="2059"/>
        <w:gridCol w:w="2055"/>
      </w:tblGrid>
      <w:tr w:rsidR="00A540F3" w:rsidRPr="00E7427C" w14:paraId="5229F41F" w14:textId="77777777" w:rsidTr="00476753">
        <w:trPr>
          <w:trHeight w:val="440"/>
        </w:trPr>
        <w:tc>
          <w:tcPr>
            <w:tcW w:w="1795" w:type="dxa"/>
            <w:shd w:val="clear" w:color="auto" w:fill="B4C6E7"/>
          </w:tcPr>
          <w:p w14:paraId="1C20D2CE" w14:textId="77777777" w:rsidR="00A540F3" w:rsidRPr="00E7427C" w:rsidRDefault="00A540F3" w:rsidP="00476753">
            <w:pPr>
              <w:jc w:val="center"/>
              <w:rPr>
                <w:rFonts w:ascii="Verdana" w:hAnsi="Verdana"/>
                <w:sz w:val="20"/>
                <w:szCs w:val="20"/>
              </w:rPr>
            </w:pPr>
            <w:r w:rsidRPr="00E7427C">
              <w:rPr>
                <w:rFonts w:ascii="Verdana" w:hAnsi="Verdana"/>
                <w:sz w:val="20"/>
                <w:szCs w:val="20"/>
              </w:rPr>
              <w:t>C2.1 Valoare pierderi umane</w:t>
            </w:r>
          </w:p>
        </w:tc>
        <w:tc>
          <w:tcPr>
            <w:tcW w:w="2160" w:type="dxa"/>
            <w:shd w:val="clear" w:color="auto" w:fill="B4C6E7"/>
          </w:tcPr>
          <w:p w14:paraId="3243FC9B" w14:textId="77777777" w:rsidR="00A540F3" w:rsidRPr="00E7427C" w:rsidRDefault="00A540F3" w:rsidP="00476753">
            <w:pPr>
              <w:jc w:val="center"/>
              <w:rPr>
                <w:rFonts w:ascii="Verdana" w:hAnsi="Verdana"/>
                <w:sz w:val="20"/>
                <w:szCs w:val="20"/>
              </w:rPr>
            </w:pPr>
            <w:r w:rsidRPr="00E7427C">
              <w:rPr>
                <w:rFonts w:ascii="Verdana" w:hAnsi="Verdana"/>
                <w:sz w:val="20"/>
                <w:szCs w:val="20"/>
              </w:rPr>
              <w:t>C2.2 Valoare pierderi materiale</w:t>
            </w:r>
          </w:p>
        </w:tc>
        <w:tc>
          <w:tcPr>
            <w:tcW w:w="1991" w:type="dxa"/>
            <w:shd w:val="clear" w:color="auto" w:fill="B4C6E7"/>
          </w:tcPr>
          <w:p w14:paraId="753EA2FE" w14:textId="77777777" w:rsidR="00A540F3" w:rsidRPr="00223989" w:rsidRDefault="00A540F3" w:rsidP="00476753">
            <w:pPr>
              <w:jc w:val="center"/>
              <w:rPr>
                <w:rFonts w:ascii="Verdana" w:hAnsi="Verdana"/>
                <w:sz w:val="20"/>
                <w:szCs w:val="20"/>
                <w:lang w:val="fr-FR"/>
              </w:rPr>
            </w:pPr>
            <w:r w:rsidRPr="00223989">
              <w:rPr>
                <w:rFonts w:ascii="Verdana" w:hAnsi="Verdana"/>
                <w:sz w:val="20"/>
                <w:szCs w:val="20"/>
                <w:lang w:val="fr-FR"/>
              </w:rPr>
              <w:t>C2.3 Valoare pierderi de mediu</w:t>
            </w:r>
          </w:p>
        </w:tc>
        <w:tc>
          <w:tcPr>
            <w:tcW w:w="2059" w:type="dxa"/>
            <w:shd w:val="clear" w:color="auto" w:fill="B4C6E7"/>
          </w:tcPr>
          <w:p w14:paraId="7EFFDE8F" w14:textId="77777777" w:rsidR="00A540F3" w:rsidRPr="00E7427C" w:rsidRDefault="00A540F3" w:rsidP="00476753">
            <w:pPr>
              <w:jc w:val="center"/>
              <w:rPr>
                <w:rFonts w:ascii="Verdana" w:hAnsi="Verdana"/>
                <w:sz w:val="20"/>
                <w:szCs w:val="20"/>
              </w:rPr>
            </w:pPr>
            <w:r w:rsidRPr="00E7427C">
              <w:rPr>
                <w:rFonts w:ascii="Verdana" w:hAnsi="Verdana"/>
                <w:sz w:val="20"/>
                <w:szCs w:val="20"/>
              </w:rPr>
              <w:t>C2.4 Valoare costuri interven</w:t>
            </w:r>
            <w:r w:rsidRPr="00E7427C">
              <w:rPr>
                <w:rFonts w:ascii="Verdana" w:hAnsi="Verdana" w:cs="Cambria"/>
                <w:sz w:val="20"/>
                <w:szCs w:val="20"/>
              </w:rPr>
              <w:t>ț</w:t>
            </w:r>
            <w:r w:rsidRPr="00E7427C">
              <w:rPr>
                <w:rFonts w:ascii="Verdana" w:hAnsi="Verdana"/>
                <w:sz w:val="20"/>
                <w:szCs w:val="20"/>
              </w:rPr>
              <w:t>ie</w:t>
            </w:r>
          </w:p>
        </w:tc>
        <w:tc>
          <w:tcPr>
            <w:tcW w:w="2055" w:type="dxa"/>
            <w:shd w:val="clear" w:color="auto" w:fill="B4C6E7"/>
          </w:tcPr>
          <w:p w14:paraId="390A108E" w14:textId="77777777" w:rsidR="00A540F3" w:rsidRPr="00E7427C" w:rsidRDefault="00A540F3" w:rsidP="00476753">
            <w:pPr>
              <w:jc w:val="center"/>
              <w:rPr>
                <w:rFonts w:ascii="Verdana" w:hAnsi="Verdana"/>
                <w:sz w:val="20"/>
                <w:szCs w:val="20"/>
              </w:rPr>
            </w:pPr>
            <w:r w:rsidRPr="00E7427C">
              <w:rPr>
                <w:rFonts w:ascii="Verdana" w:hAnsi="Verdana"/>
                <w:sz w:val="20"/>
                <w:szCs w:val="20"/>
              </w:rPr>
              <w:t>C2.5 Impact indirect</w:t>
            </w:r>
          </w:p>
        </w:tc>
      </w:tr>
      <w:tr w:rsidR="00A540F3" w:rsidRPr="00E7427C" w14:paraId="38516E9A" w14:textId="77777777" w:rsidTr="00476753">
        <w:trPr>
          <w:trHeight w:val="561"/>
        </w:trPr>
        <w:tc>
          <w:tcPr>
            <w:tcW w:w="1795" w:type="dxa"/>
          </w:tcPr>
          <w:p w14:paraId="2E872F9D" w14:textId="77777777" w:rsidR="00A540F3" w:rsidRPr="00E7427C" w:rsidRDefault="00A540F3" w:rsidP="00476753">
            <w:pPr>
              <w:jc w:val="center"/>
              <w:rPr>
                <w:rFonts w:ascii="Verdana" w:hAnsi="Verdana"/>
                <w:sz w:val="20"/>
                <w:szCs w:val="20"/>
              </w:rPr>
            </w:pPr>
            <w:r w:rsidRPr="00E7427C">
              <w:rPr>
                <w:rFonts w:ascii="Verdana" w:hAnsi="Verdana"/>
                <w:sz w:val="20"/>
                <w:szCs w:val="20"/>
              </w:rPr>
              <w:t>Impact</w:t>
            </w:r>
          </w:p>
          <w:p w14:paraId="133A7886" w14:textId="77777777" w:rsidR="00A540F3" w:rsidRPr="00E7427C" w:rsidRDefault="00A540F3" w:rsidP="00476753">
            <w:pPr>
              <w:jc w:val="center"/>
              <w:rPr>
                <w:rFonts w:ascii="Verdana" w:hAnsi="Verdana"/>
                <w:sz w:val="20"/>
                <w:szCs w:val="20"/>
              </w:rPr>
            </w:pPr>
            <w:r w:rsidRPr="00E7427C">
              <w:rPr>
                <w:rFonts w:ascii="Verdana" w:hAnsi="Verdana"/>
                <w:sz w:val="20"/>
                <w:szCs w:val="20"/>
              </w:rPr>
              <w:t>Foarte Mic</w:t>
            </w:r>
          </w:p>
        </w:tc>
        <w:tc>
          <w:tcPr>
            <w:tcW w:w="2160" w:type="dxa"/>
          </w:tcPr>
          <w:p w14:paraId="452E6207" w14:textId="77777777" w:rsidR="00A540F3" w:rsidRPr="00E7427C" w:rsidRDefault="00A540F3" w:rsidP="00476753">
            <w:pPr>
              <w:jc w:val="center"/>
              <w:rPr>
                <w:rFonts w:ascii="Verdana" w:hAnsi="Verdana"/>
                <w:sz w:val="20"/>
                <w:szCs w:val="20"/>
              </w:rPr>
            </w:pPr>
            <w:r w:rsidRPr="00E7427C">
              <w:rPr>
                <w:rFonts w:ascii="Verdana" w:hAnsi="Verdana"/>
                <w:sz w:val="20"/>
                <w:szCs w:val="20"/>
              </w:rPr>
              <w:t>Impact</w:t>
            </w:r>
          </w:p>
          <w:p w14:paraId="1F738CF9" w14:textId="77777777" w:rsidR="00A540F3" w:rsidRPr="00E7427C" w:rsidRDefault="00A540F3" w:rsidP="00476753">
            <w:pPr>
              <w:jc w:val="center"/>
              <w:rPr>
                <w:rFonts w:ascii="Verdana" w:hAnsi="Verdana"/>
                <w:sz w:val="20"/>
                <w:szCs w:val="20"/>
              </w:rPr>
            </w:pPr>
            <w:r w:rsidRPr="00E7427C">
              <w:rPr>
                <w:rFonts w:ascii="Verdana" w:hAnsi="Verdana"/>
                <w:sz w:val="20"/>
                <w:szCs w:val="20"/>
              </w:rPr>
              <w:t>Foarte Mic</w:t>
            </w:r>
          </w:p>
        </w:tc>
        <w:tc>
          <w:tcPr>
            <w:tcW w:w="1991" w:type="dxa"/>
          </w:tcPr>
          <w:p w14:paraId="2EF3EB8C" w14:textId="77777777" w:rsidR="00A540F3" w:rsidRPr="00E7427C" w:rsidRDefault="00A540F3" w:rsidP="00476753">
            <w:pPr>
              <w:jc w:val="center"/>
              <w:rPr>
                <w:rFonts w:ascii="Verdana" w:hAnsi="Verdana"/>
                <w:sz w:val="20"/>
                <w:szCs w:val="20"/>
              </w:rPr>
            </w:pPr>
            <w:r w:rsidRPr="00E7427C">
              <w:rPr>
                <w:rFonts w:ascii="Verdana" w:hAnsi="Verdana"/>
                <w:sz w:val="20"/>
                <w:szCs w:val="20"/>
              </w:rPr>
              <w:t>Impact</w:t>
            </w:r>
          </w:p>
          <w:p w14:paraId="5EA03173" w14:textId="77777777" w:rsidR="00A540F3" w:rsidRPr="00E7427C" w:rsidRDefault="00A540F3" w:rsidP="00476753">
            <w:pPr>
              <w:jc w:val="center"/>
              <w:rPr>
                <w:rFonts w:ascii="Verdana" w:hAnsi="Verdana"/>
                <w:sz w:val="20"/>
                <w:szCs w:val="20"/>
              </w:rPr>
            </w:pPr>
            <w:r w:rsidRPr="00E7427C">
              <w:rPr>
                <w:rFonts w:ascii="Verdana" w:hAnsi="Verdana"/>
                <w:sz w:val="20"/>
                <w:szCs w:val="20"/>
              </w:rPr>
              <w:t>Foarte Mic</w:t>
            </w:r>
          </w:p>
        </w:tc>
        <w:tc>
          <w:tcPr>
            <w:tcW w:w="2059" w:type="dxa"/>
          </w:tcPr>
          <w:p w14:paraId="4295EF94" w14:textId="77777777" w:rsidR="00A540F3" w:rsidRPr="00E7427C" w:rsidRDefault="00A540F3" w:rsidP="00476753">
            <w:pPr>
              <w:jc w:val="center"/>
              <w:rPr>
                <w:rFonts w:ascii="Verdana" w:hAnsi="Verdana"/>
                <w:sz w:val="20"/>
                <w:szCs w:val="20"/>
              </w:rPr>
            </w:pPr>
            <w:r w:rsidRPr="00E7427C">
              <w:rPr>
                <w:rFonts w:ascii="Verdana" w:hAnsi="Verdana"/>
                <w:sz w:val="20"/>
                <w:szCs w:val="20"/>
              </w:rPr>
              <w:t>Impact</w:t>
            </w:r>
          </w:p>
          <w:p w14:paraId="0D14E2B3" w14:textId="77777777" w:rsidR="00A540F3" w:rsidRPr="00E7427C" w:rsidRDefault="00A540F3" w:rsidP="00476753">
            <w:pPr>
              <w:jc w:val="center"/>
              <w:rPr>
                <w:rFonts w:ascii="Verdana" w:hAnsi="Verdana"/>
                <w:sz w:val="20"/>
                <w:szCs w:val="20"/>
              </w:rPr>
            </w:pPr>
            <w:r w:rsidRPr="00E7427C">
              <w:rPr>
                <w:rFonts w:ascii="Verdana" w:hAnsi="Verdana"/>
                <w:sz w:val="20"/>
                <w:szCs w:val="20"/>
              </w:rPr>
              <w:t>Foarte Mic</w:t>
            </w:r>
          </w:p>
        </w:tc>
        <w:tc>
          <w:tcPr>
            <w:tcW w:w="2055" w:type="dxa"/>
          </w:tcPr>
          <w:p w14:paraId="7549B003" w14:textId="77777777" w:rsidR="00A540F3" w:rsidRPr="00E7427C" w:rsidRDefault="00A540F3" w:rsidP="00476753">
            <w:pPr>
              <w:jc w:val="center"/>
              <w:rPr>
                <w:rFonts w:ascii="Verdana" w:hAnsi="Verdana"/>
                <w:sz w:val="20"/>
                <w:szCs w:val="20"/>
              </w:rPr>
            </w:pPr>
            <w:r w:rsidRPr="00E7427C">
              <w:rPr>
                <w:rFonts w:ascii="Verdana" w:hAnsi="Verdana"/>
                <w:sz w:val="20"/>
                <w:szCs w:val="20"/>
              </w:rPr>
              <w:t>Impact</w:t>
            </w:r>
          </w:p>
          <w:p w14:paraId="26F24BC4" w14:textId="77777777" w:rsidR="00A540F3" w:rsidRPr="00E7427C" w:rsidRDefault="00A540F3" w:rsidP="00476753">
            <w:pPr>
              <w:jc w:val="center"/>
              <w:rPr>
                <w:rFonts w:ascii="Verdana" w:hAnsi="Verdana"/>
                <w:sz w:val="20"/>
                <w:szCs w:val="20"/>
              </w:rPr>
            </w:pPr>
            <w:r w:rsidRPr="00E7427C">
              <w:rPr>
                <w:rFonts w:ascii="Verdana" w:hAnsi="Verdana"/>
                <w:sz w:val="20"/>
                <w:szCs w:val="20"/>
              </w:rPr>
              <w:t>Mare</w:t>
            </w:r>
          </w:p>
        </w:tc>
      </w:tr>
    </w:tbl>
    <w:p w14:paraId="270CDFF7" w14:textId="77777777" w:rsidR="00A540F3" w:rsidRDefault="00A540F3" w:rsidP="00A540F3">
      <w:pPr>
        <w:autoSpaceDE w:val="0"/>
        <w:autoSpaceDN w:val="0"/>
        <w:adjustRightInd w:val="0"/>
        <w:spacing w:line="276" w:lineRule="auto"/>
        <w:jc w:val="both"/>
        <w:rPr>
          <w:rFonts w:ascii="Verdana" w:hAnsi="Verdana"/>
          <w:color w:val="000000"/>
          <w:lang w:val="ro-RO"/>
        </w:rPr>
      </w:pPr>
    </w:p>
    <w:p w14:paraId="33F8CE4A" w14:textId="77777777" w:rsidR="00A540F3" w:rsidRPr="00223989" w:rsidRDefault="00A540F3" w:rsidP="00A540F3">
      <w:pPr>
        <w:spacing w:before="120"/>
        <w:rPr>
          <w:rFonts w:ascii="Trebuchet MS" w:hAnsi="Trebuchet MS"/>
          <w:b/>
          <w:color w:val="2E74B5" w:themeColor="accent1" w:themeShade="BF"/>
          <w:lang w:val="ro-RO"/>
        </w:rPr>
      </w:pPr>
      <w:r w:rsidRPr="00223989">
        <w:rPr>
          <w:rFonts w:ascii="Trebuchet MS" w:hAnsi="Trebuchet MS"/>
          <w:b/>
          <w:color w:val="2E74B5" w:themeColor="accent1" w:themeShade="BF"/>
          <w:lang w:val="ro-RO"/>
        </w:rPr>
        <w:t xml:space="preserve">III. Scenariu eveniment extrem – Dunăre (cedare diguri) – Debitele maxime luate în considerare în dezvoltarea scenariului Dunăre (cedare diguri) pot fi asociate probabilității de depășire a debitului maxim de 0,1% </w:t>
      </w:r>
    </w:p>
    <w:p w14:paraId="6B0EB244" w14:textId="77777777" w:rsidR="00A540F3" w:rsidRPr="00223989" w:rsidRDefault="00A540F3" w:rsidP="00A540F3">
      <w:pPr>
        <w:suppressAutoHyphens/>
        <w:spacing w:before="120"/>
        <w:jc w:val="both"/>
        <w:rPr>
          <w:rFonts w:ascii="Trebuchet MS" w:hAnsi="Trebuchet MS"/>
          <w:b/>
          <w:color w:val="2E74B5" w:themeColor="accent1" w:themeShade="BF"/>
          <w:lang w:val="ro-RO"/>
        </w:rPr>
      </w:pPr>
    </w:p>
    <w:p w14:paraId="2DD9BC30" w14:textId="77777777" w:rsidR="00A540F3" w:rsidRDefault="00A540F3" w:rsidP="00A540F3">
      <w:pPr>
        <w:suppressAutoHyphens/>
        <w:spacing w:before="120"/>
        <w:jc w:val="both"/>
        <w:rPr>
          <w:rFonts w:ascii="Trebuchet MS" w:hAnsi="Trebuchet MS" w:cs="Arial"/>
          <w:b/>
          <w:i/>
          <w:smallCaps/>
          <w:lang w:val="ro-RO"/>
        </w:rPr>
      </w:pPr>
      <w:r w:rsidRPr="008C6983">
        <w:rPr>
          <w:rFonts w:ascii="Trebuchet MS" w:hAnsi="Trebuchet MS" w:cs="Arial"/>
          <w:b/>
          <w:i/>
          <w:smallCaps/>
          <w:lang w:val="ro-RO"/>
        </w:rPr>
        <w:t>III.1. Evaluarea impactului economic</w:t>
      </w:r>
    </w:p>
    <w:p w14:paraId="15153D0E" w14:textId="77777777" w:rsidR="00A540F3" w:rsidRDefault="00A540F3" w:rsidP="00A540F3">
      <w:pPr>
        <w:autoSpaceDE w:val="0"/>
        <w:autoSpaceDN w:val="0"/>
        <w:adjustRightInd w:val="0"/>
        <w:spacing w:line="276" w:lineRule="auto"/>
        <w:jc w:val="both"/>
        <w:rPr>
          <w:rFonts w:ascii="Verdana" w:hAnsi="Verdana"/>
          <w:color w:val="000000"/>
          <w:lang w:val="ro-RO"/>
        </w:rPr>
      </w:pPr>
    </w:p>
    <w:p w14:paraId="6AD3FDBA" w14:textId="77777777" w:rsidR="00A540F3" w:rsidRPr="00DD1985" w:rsidRDefault="00A540F3" w:rsidP="00A540F3">
      <w:pPr>
        <w:autoSpaceDE w:val="0"/>
        <w:autoSpaceDN w:val="0"/>
        <w:adjustRightInd w:val="0"/>
        <w:spacing w:before="120"/>
        <w:jc w:val="both"/>
        <w:rPr>
          <w:rFonts w:ascii="Trebuchet MS" w:hAnsi="Trebuchet MS"/>
          <w:color w:val="000000"/>
          <w:lang w:val="ro-RO" w:eastAsia="ro-RO"/>
        </w:rPr>
      </w:pPr>
      <w:r w:rsidRPr="00DD1985">
        <w:rPr>
          <w:rFonts w:ascii="Trebuchet MS" w:hAnsi="Trebuchet MS"/>
          <w:color w:val="000000"/>
          <w:lang w:val="ro-RO" w:eastAsia="ro-RO"/>
        </w:rPr>
        <w:t xml:space="preserve">a) </w:t>
      </w:r>
      <w:r w:rsidRPr="00DD1985">
        <w:rPr>
          <w:rFonts w:ascii="Trebuchet MS" w:hAnsi="Trebuchet MS"/>
          <w:b/>
          <w:bCs/>
          <w:color w:val="000000"/>
          <w:lang w:val="ro-RO" w:eastAsia="ro-RO"/>
        </w:rPr>
        <w:t xml:space="preserve">Costurile patrimoniale directe </w:t>
      </w:r>
      <w:r w:rsidRPr="00DD1985">
        <w:rPr>
          <w:rFonts w:ascii="Trebuchet MS" w:hAnsi="Trebuchet MS"/>
          <w:color w:val="000000"/>
          <w:lang w:val="ro-RO" w:eastAsia="ro-RO"/>
        </w:rPr>
        <w:t xml:space="preserve">reprezentând valoarea economică a pierderilor și pagubelor produse construcțiilor rezidențiale afectate, precum și a pagubelor și pierderilor suportate de infrastructură ca urmare a producerii evenimentului. </w:t>
      </w:r>
    </w:p>
    <w:p w14:paraId="61B9B8E3" w14:textId="77777777" w:rsidR="00A540F3" w:rsidRPr="00DD1985" w:rsidRDefault="00A540F3" w:rsidP="00A540F3">
      <w:pPr>
        <w:autoSpaceDE w:val="0"/>
        <w:autoSpaceDN w:val="0"/>
        <w:adjustRightInd w:val="0"/>
        <w:spacing w:before="120"/>
        <w:jc w:val="both"/>
        <w:rPr>
          <w:rFonts w:ascii="Trebuchet MS" w:hAnsi="Trebuchet MS"/>
          <w:color w:val="000000"/>
          <w:lang w:val="ro-RO" w:eastAsia="ro-RO"/>
        </w:rPr>
      </w:pPr>
      <w:r w:rsidRPr="00DD1985">
        <w:rPr>
          <w:rFonts w:ascii="Trebuchet MS" w:hAnsi="Trebuchet MS"/>
          <w:color w:val="000000"/>
          <w:lang w:val="ro-RO" w:eastAsia="ro-RO"/>
        </w:rPr>
        <w:t xml:space="preserve">b) </w:t>
      </w:r>
      <w:r w:rsidRPr="00DD1985">
        <w:rPr>
          <w:rFonts w:ascii="Trebuchet MS" w:hAnsi="Trebuchet MS"/>
          <w:b/>
          <w:bCs/>
          <w:color w:val="000000"/>
          <w:lang w:val="ro-RO" w:eastAsia="ro-RO"/>
        </w:rPr>
        <w:t xml:space="preserve">Pierderile umane </w:t>
      </w:r>
      <w:r w:rsidRPr="00DD1985">
        <w:rPr>
          <w:rFonts w:ascii="Trebuchet MS" w:hAnsi="Trebuchet MS"/>
          <w:color w:val="000000"/>
          <w:lang w:val="ro-RO" w:eastAsia="ro-RO"/>
        </w:rPr>
        <w:t xml:space="preserve">au însumat pierderile de vieți omenești, costurile datorate spitalizării persoanelor rănite, pentru o perioadă medie de 10 zile de spitalizare. </w:t>
      </w:r>
    </w:p>
    <w:p w14:paraId="2CF6C118" w14:textId="77777777" w:rsidR="00A540F3" w:rsidRPr="00DD1985" w:rsidRDefault="00A540F3" w:rsidP="00A540F3">
      <w:pPr>
        <w:autoSpaceDE w:val="0"/>
        <w:autoSpaceDN w:val="0"/>
        <w:adjustRightInd w:val="0"/>
        <w:spacing w:before="120"/>
        <w:jc w:val="both"/>
        <w:rPr>
          <w:rFonts w:ascii="Trebuchet MS" w:hAnsi="Trebuchet MS"/>
          <w:color w:val="000000"/>
          <w:lang w:val="ro-RO" w:eastAsia="ro-RO"/>
        </w:rPr>
      </w:pPr>
      <w:r w:rsidRPr="00DD1985">
        <w:rPr>
          <w:rFonts w:ascii="Trebuchet MS" w:hAnsi="Trebuchet MS"/>
          <w:color w:val="000000"/>
          <w:lang w:val="ro-RO" w:eastAsia="ro-RO"/>
        </w:rPr>
        <w:t xml:space="preserve">c) </w:t>
      </w:r>
      <w:r w:rsidRPr="00DD1985">
        <w:rPr>
          <w:rFonts w:ascii="Trebuchet MS" w:hAnsi="Trebuchet MS"/>
          <w:b/>
          <w:bCs/>
          <w:color w:val="000000"/>
          <w:lang w:val="ro-RO" w:eastAsia="ro-RO"/>
        </w:rPr>
        <w:t xml:space="preserve">Costurile economice indirecte </w:t>
      </w:r>
      <w:r w:rsidRPr="00DD1985">
        <w:rPr>
          <w:rFonts w:ascii="Trebuchet MS" w:hAnsi="Trebuchet MS"/>
          <w:color w:val="000000"/>
          <w:lang w:val="ro-RO" w:eastAsia="ro-RO"/>
        </w:rPr>
        <w:t xml:space="preserve">sunt de două categorii: </w:t>
      </w:r>
    </w:p>
    <w:p w14:paraId="115A8D63" w14:textId="77777777" w:rsidR="00A540F3" w:rsidRPr="00DD1985" w:rsidRDefault="00A540F3" w:rsidP="004B5404">
      <w:pPr>
        <w:numPr>
          <w:ilvl w:val="0"/>
          <w:numId w:val="192"/>
        </w:numPr>
        <w:spacing w:before="120"/>
        <w:ind w:left="0" w:hanging="357"/>
        <w:jc w:val="both"/>
        <w:rPr>
          <w:rFonts w:ascii="Trebuchet MS" w:hAnsi="Trebuchet MS"/>
          <w:lang w:val="ro-RO" w:eastAsia="ro-RO"/>
        </w:rPr>
      </w:pPr>
      <w:r w:rsidRPr="00DD1985">
        <w:rPr>
          <w:rFonts w:ascii="Trebuchet MS" w:hAnsi="Trebuchet MS"/>
          <w:lang w:val="ro-RO" w:eastAsia="ro-RO"/>
        </w:rPr>
        <w:t xml:space="preserve">Pierderi de venituri determinate de pierderea producției agricole aferente terenurilor agricole afectate de inundații. </w:t>
      </w:r>
    </w:p>
    <w:p w14:paraId="59EED65F" w14:textId="77777777" w:rsidR="00A540F3" w:rsidRPr="00DD1985" w:rsidRDefault="00A540F3" w:rsidP="004B5404">
      <w:pPr>
        <w:numPr>
          <w:ilvl w:val="0"/>
          <w:numId w:val="192"/>
        </w:numPr>
        <w:spacing w:before="120"/>
        <w:ind w:left="0" w:hanging="357"/>
        <w:jc w:val="both"/>
        <w:rPr>
          <w:rFonts w:ascii="Trebuchet MS" w:hAnsi="Trebuchet MS"/>
          <w:lang w:val="ro-RO" w:eastAsia="ro-RO"/>
        </w:rPr>
      </w:pPr>
      <w:r w:rsidRPr="00DD1985">
        <w:rPr>
          <w:rFonts w:ascii="Trebuchet MS" w:hAnsi="Trebuchet MS"/>
          <w:lang w:val="ro-RO" w:eastAsia="ro-RO"/>
        </w:rPr>
        <w:t xml:space="preserve">Investițiile necesare pentru recuperarea daunelor patrimoniale produse au fost introduse în model prin intermediul creșterii ratei VAB pentru sectorul construcții în următorii doi ani, cât a fost considerată durata perioadei de recuperare. </w:t>
      </w:r>
    </w:p>
    <w:p w14:paraId="3AA2D853" w14:textId="77777777" w:rsidR="00A540F3" w:rsidRPr="00DD1985" w:rsidRDefault="00A540F3" w:rsidP="004B5404">
      <w:pPr>
        <w:numPr>
          <w:ilvl w:val="0"/>
          <w:numId w:val="192"/>
        </w:numPr>
        <w:spacing w:before="120"/>
        <w:ind w:left="0" w:hanging="357"/>
        <w:jc w:val="both"/>
        <w:rPr>
          <w:rFonts w:ascii="Trebuchet MS" w:hAnsi="Trebuchet MS"/>
          <w:lang w:val="ro-RO" w:eastAsia="ro-RO"/>
        </w:rPr>
      </w:pPr>
      <w:r w:rsidRPr="00DD1985">
        <w:rPr>
          <w:rFonts w:ascii="Trebuchet MS" w:hAnsi="Trebuchet MS"/>
          <w:bCs/>
          <w:iCs/>
          <w:lang w:val="ro-RO" w:eastAsia="ro-RO"/>
        </w:rPr>
        <w:t>Pierderile de PIB</w:t>
      </w:r>
      <w:r w:rsidRPr="00DD1985">
        <w:rPr>
          <w:rFonts w:ascii="Trebuchet MS" w:hAnsi="Trebuchet MS"/>
          <w:b/>
          <w:bCs/>
          <w:i/>
          <w:iCs/>
          <w:lang w:val="ro-RO" w:eastAsia="ro-RO"/>
        </w:rPr>
        <w:t xml:space="preserve"> </w:t>
      </w:r>
      <w:r w:rsidRPr="00DD1985">
        <w:rPr>
          <w:rFonts w:ascii="Trebuchet MS" w:hAnsi="Trebuchet MS"/>
          <w:lang w:val="ro-RO" w:eastAsia="ro-RO"/>
        </w:rPr>
        <w:t xml:space="preserve">(produs intern brut) sunt determinate de pierderile de venituri. Aceste pierderi sunt estimate cu ajutorul unui model CGE. </w:t>
      </w:r>
    </w:p>
    <w:p w14:paraId="1451AB84" w14:textId="77777777" w:rsidR="00A540F3" w:rsidRPr="00DD1985" w:rsidRDefault="00A540F3" w:rsidP="00A540F3">
      <w:pPr>
        <w:autoSpaceDE w:val="0"/>
        <w:autoSpaceDN w:val="0"/>
        <w:adjustRightInd w:val="0"/>
        <w:spacing w:before="120"/>
        <w:jc w:val="both"/>
        <w:rPr>
          <w:rFonts w:ascii="Trebuchet MS" w:hAnsi="Trebuchet MS"/>
          <w:color w:val="000000"/>
          <w:lang w:val="ro-RO"/>
        </w:rPr>
      </w:pPr>
      <w:r w:rsidRPr="00DD1985">
        <w:rPr>
          <w:rFonts w:ascii="Trebuchet MS" w:hAnsi="Trebuchet MS"/>
          <w:lang w:val="ro-RO" w:eastAsia="ro-RO"/>
        </w:rPr>
        <w:t xml:space="preserve">d) </w:t>
      </w:r>
      <w:r w:rsidRPr="00DD1985">
        <w:rPr>
          <w:rFonts w:ascii="Trebuchet MS" w:hAnsi="Trebuchet MS"/>
          <w:b/>
          <w:bCs/>
          <w:lang w:val="ro-RO" w:eastAsia="ro-RO"/>
        </w:rPr>
        <w:t xml:space="preserve">Costurile generate de intervenția forțelor </w:t>
      </w:r>
      <w:r w:rsidRPr="00DD1985">
        <w:rPr>
          <w:rFonts w:ascii="Trebuchet MS" w:hAnsi="Trebuchet MS"/>
          <w:lang w:val="ro-RO" w:eastAsia="ro-RO"/>
        </w:rPr>
        <w:t>- costuri de intervenție pentru persoanele evacuate sau sinistrate - însumează costuri legate de consultația medicală, hrană, cazare și alte servicii</w:t>
      </w:r>
    </w:p>
    <w:p w14:paraId="1C2DA5BF" w14:textId="77777777" w:rsidR="00A540F3" w:rsidRDefault="00A540F3" w:rsidP="00A540F3">
      <w:pPr>
        <w:autoSpaceDE w:val="0"/>
        <w:autoSpaceDN w:val="0"/>
        <w:adjustRightInd w:val="0"/>
        <w:spacing w:before="120"/>
        <w:jc w:val="both"/>
        <w:rPr>
          <w:rFonts w:ascii="Verdana" w:hAnsi="Verdana"/>
          <w:color w:val="000000"/>
          <w:lang w:val="ro-RO"/>
        </w:rPr>
      </w:pPr>
    </w:p>
    <w:p w14:paraId="1E3C4C1B" w14:textId="77777777" w:rsidR="00A540F3" w:rsidRPr="000340C7" w:rsidRDefault="00A540F3" w:rsidP="00A540F3">
      <w:pPr>
        <w:suppressAutoHyphens/>
        <w:spacing w:before="120"/>
        <w:jc w:val="both"/>
        <w:rPr>
          <w:rFonts w:ascii="Trebuchet MS" w:hAnsi="Trebuchet MS" w:cs="Arial"/>
          <w:b/>
          <w:i/>
          <w:smallCaps/>
          <w:lang w:val="ro-RO"/>
        </w:rPr>
      </w:pPr>
      <w:r>
        <w:rPr>
          <w:rFonts w:ascii="Trebuchet MS" w:hAnsi="Trebuchet MS" w:cs="Arial"/>
          <w:b/>
          <w:i/>
          <w:smallCaps/>
          <w:lang w:val="ro-RO"/>
        </w:rPr>
        <w:t>III</w:t>
      </w:r>
      <w:r w:rsidRPr="000340C7">
        <w:rPr>
          <w:rFonts w:ascii="Trebuchet MS" w:hAnsi="Trebuchet MS" w:cs="Arial"/>
          <w:b/>
          <w:i/>
          <w:smallCaps/>
          <w:lang w:val="ro-RO"/>
        </w:rPr>
        <w:t>.2. indicatori rezultați aferenți scenariului</w:t>
      </w:r>
    </w:p>
    <w:p w14:paraId="0A4078BC" w14:textId="77777777" w:rsidR="00A540F3" w:rsidRDefault="00A540F3" w:rsidP="00A540F3">
      <w:pPr>
        <w:autoSpaceDE w:val="0"/>
        <w:autoSpaceDN w:val="0"/>
        <w:adjustRightInd w:val="0"/>
        <w:spacing w:before="120"/>
        <w:jc w:val="both"/>
        <w:rPr>
          <w:rFonts w:ascii="Verdana" w:hAnsi="Verdana"/>
          <w:color w:val="000000"/>
          <w:lang w:val="ro-RO"/>
        </w:rPr>
      </w:pPr>
    </w:p>
    <w:p w14:paraId="66647E5D" w14:textId="09BB6BDB" w:rsidR="00A540F3" w:rsidRPr="00DD1985" w:rsidRDefault="00A834C0" w:rsidP="00A834C0">
      <w:pPr>
        <w:tabs>
          <w:tab w:val="left" w:pos="540"/>
        </w:tabs>
        <w:spacing w:before="120" w:line="276" w:lineRule="auto"/>
        <w:ind w:left="2520" w:hanging="2520"/>
        <w:jc w:val="both"/>
        <w:rPr>
          <w:rFonts w:ascii="Trebuchet MS" w:hAnsi="Trebuchet MS"/>
          <w:b/>
          <w:lang w:val="ro-RO" w:eastAsia="ro-RO"/>
        </w:rPr>
      </w:pPr>
      <w:r>
        <w:rPr>
          <w:rFonts w:ascii="Trebuchet MS" w:hAnsi="Trebuchet MS"/>
          <w:b/>
          <w:lang w:val="ro-RO" w:eastAsia="ro-RO"/>
        </w:rPr>
        <w:t xml:space="preserve">      </w:t>
      </w:r>
      <w:r w:rsidR="00A540F3" w:rsidRPr="00DD1985">
        <w:rPr>
          <w:rFonts w:ascii="Trebuchet MS" w:hAnsi="Trebuchet MS"/>
          <w:b/>
          <w:lang w:val="ro-RO" w:eastAsia="ro-RO"/>
        </w:rPr>
        <w:t xml:space="preserve">Costurile economice totale estimate, asociate scenariului de inundație pe Dunăre </w:t>
      </w:r>
      <w:r>
        <w:rPr>
          <w:rFonts w:ascii="Trebuchet MS" w:hAnsi="Trebuchet MS"/>
          <w:b/>
          <w:lang w:val="ro-RO" w:eastAsia="ro-RO"/>
        </w:rPr>
        <w:t xml:space="preserve">   </w:t>
      </w:r>
      <w:r w:rsidR="00A540F3" w:rsidRPr="00DD1985">
        <w:rPr>
          <w:rFonts w:ascii="Trebuchet MS" w:hAnsi="Trebuchet MS"/>
          <w:b/>
          <w:lang w:val="ro-RO" w:eastAsia="ro-RO"/>
        </w:rPr>
        <w:t>(cedare diguri)  (milioane euro)</w:t>
      </w:r>
    </w:p>
    <w:tbl>
      <w:tblPr>
        <w:tblW w:w="1008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1236"/>
        <w:gridCol w:w="1045"/>
        <w:gridCol w:w="1381"/>
        <w:gridCol w:w="1054"/>
        <w:gridCol w:w="979"/>
        <w:gridCol w:w="1226"/>
        <w:gridCol w:w="1052"/>
        <w:gridCol w:w="1069"/>
      </w:tblGrid>
      <w:tr w:rsidR="00A540F3" w:rsidRPr="00DD1985" w14:paraId="15CDF5C7" w14:textId="77777777" w:rsidTr="00476753">
        <w:trPr>
          <w:trHeight w:val="447"/>
        </w:trPr>
        <w:tc>
          <w:tcPr>
            <w:tcW w:w="1060" w:type="dxa"/>
            <w:vMerge w:val="restart"/>
            <w:shd w:val="clear" w:color="auto" w:fill="B4C6E7"/>
            <w:vAlign w:val="center"/>
          </w:tcPr>
          <w:p w14:paraId="3850AD39"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C2.1 Valoare pierderi umane</w:t>
            </w:r>
          </w:p>
        </w:tc>
        <w:tc>
          <w:tcPr>
            <w:tcW w:w="1255" w:type="dxa"/>
            <w:vMerge w:val="restart"/>
            <w:shd w:val="clear" w:color="auto" w:fill="B4C6E7"/>
            <w:vAlign w:val="center"/>
          </w:tcPr>
          <w:p w14:paraId="0A122BB7"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C2.2 Valoare pierderi materiale</w:t>
            </w:r>
          </w:p>
        </w:tc>
        <w:tc>
          <w:tcPr>
            <w:tcW w:w="1060" w:type="dxa"/>
            <w:vMerge w:val="restart"/>
            <w:shd w:val="clear" w:color="auto" w:fill="B4C6E7"/>
            <w:vAlign w:val="center"/>
          </w:tcPr>
          <w:p w14:paraId="7623D44F"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C2.3 Valoare pierderi de mediu</w:t>
            </w:r>
          </w:p>
        </w:tc>
        <w:tc>
          <w:tcPr>
            <w:tcW w:w="1402" w:type="dxa"/>
            <w:vMerge w:val="restart"/>
            <w:shd w:val="clear" w:color="auto" w:fill="B4C6E7"/>
            <w:vAlign w:val="center"/>
          </w:tcPr>
          <w:p w14:paraId="5794C9D1"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C2.4 Valoare costuri interven</w:t>
            </w:r>
            <w:r w:rsidRPr="00DD1985">
              <w:rPr>
                <w:rFonts w:ascii="Verdana" w:hAnsi="Verdana" w:cs="Cambria"/>
                <w:sz w:val="20"/>
                <w:lang w:val="ro-RO" w:eastAsia="ro-RO"/>
              </w:rPr>
              <w:t>ț</w:t>
            </w:r>
            <w:r w:rsidRPr="00DD1985">
              <w:rPr>
                <w:rFonts w:ascii="Verdana" w:hAnsi="Verdana"/>
                <w:sz w:val="20"/>
                <w:lang w:val="ro-RO" w:eastAsia="ro-RO"/>
              </w:rPr>
              <w:t>ie</w:t>
            </w:r>
          </w:p>
        </w:tc>
        <w:tc>
          <w:tcPr>
            <w:tcW w:w="4237" w:type="dxa"/>
            <w:gridSpan w:val="4"/>
            <w:shd w:val="clear" w:color="auto" w:fill="B4C6E7"/>
            <w:vAlign w:val="center"/>
          </w:tcPr>
          <w:p w14:paraId="020F3F28" w14:textId="77777777" w:rsidR="00A540F3" w:rsidRPr="00DD1985" w:rsidRDefault="00A540F3" w:rsidP="00476753">
            <w:pPr>
              <w:spacing w:before="120" w:after="160"/>
              <w:jc w:val="center"/>
              <w:rPr>
                <w:rFonts w:ascii="Verdana" w:hAnsi="Verdana"/>
                <w:sz w:val="20"/>
                <w:lang w:val="ro-RO" w:eastAsia="ro-RO"/>
              </w:rPr>
            </w:pPr>
            <w:r w:rsidRPr="00DD1985">
              <w:rPr>
                <w:rFonts w:ascii="Verdana" w:hAnsi="Verdana"/>
                <w:sz w:val="20"/>
                <w:lang w:val="ro-RO" w:eastAsia="ro-RO"/>
              </w:rPr>
              <w:t>C2.5 Impact indirect</w:t>
            </w:r>
          </w:p>
        </w:tc>
        <w:tc>
          <w:tcPr>
            <w:tcW w:w="1073" w:type="dxa"/>
            <w:vMerge w:val="restart"/>
            <w:shd w:val="clear" w:color="auto" w:fill="B4C6E7"/>
            <w:vAlign w:val="center"/>
          </w:tcPr>
          <w:p w14:paraId="1DF6880C"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Total general</w:t>
            </w:r>
          </w:p>
        </w:tc>
      </w:tr>
      <w:tr w:rsidR="00A540F3" w:rsidRPr="00DD1985" w14:paraId="56B86ABB" w14:textId="77777777" w:rsidTr="00476753">
        <w:trPr>
          <w:trHeight w:val="1061"/>
        </w:trPr>
        <w:tc>
          <w:tcPr>
            <w:tcW w:w="1060" w:type="dxa"/>
            <w:vMerge/>
          </w:tcPr>
          <w:p w14:paraId="195A8D5D" w14:textId="77777777" w:rsidR="00A540F3" w:rsidRPr="00DD1985" w:rsidRDefault="00A540F3" w:rsidP="00476753">
            <w:pPr>
              <w:spacing w:after="160"/>
              <w:rPr>
                <w:rFonts w:ascii="Verdana" w:hAnsi="Verdana"/>
                <w:sz w:val="20"/>
                <w:lang w:val="ro-RO" w:eastAsia="ro-RO"/>
              </w:rPr>
            </w:pPr>
          </w:p>
        </w:tc>
        <w:tc>
          <w:tcPr>
            <w:tcW w:w="1255" w:type="dxa"/>
            <w:vMerge/>
          </w:tcPr>
          <w:p w14:paraId="41EDF9DC" w14:textId="77777777" w:rsidR="00A540F3" w:rsidRPr="00DD1985" w:rsidRDefault="00A540F3" w:rsidP="00476753">
            <w:pPr>
              <w:spacing w:after="160"/>
              <w:rPr>
                <w:rFonts w:ascii="Verdana" w:hAnsi="Verdana"/>
                <w:sz w:val="20"/>
                <w:lang w:val="ro-RO" w:eastAsia="ro-RO"/>
              </w:rPr>
            </w:pPr>
          </w:p>
        </w:tc>
        <w:tc>
          <w:tcPr>
            <w:tcW w:w="1060" w:type="dxa"/>
            <w:vMerge/>
          </w:tcPr>
          <w:p w14:paraId="619734ED" w14:textId="77777777" w:rsidR="00A540F3" w:rsidRPr="00DD1985" w:rsidRDefault="00A540F3" w:rsidP="00476753">
            <w:pPr>
              <w:spacing w:after="160"/>
              <w:rPr>
                <w:rFonts w:ascii="Verdana" w:hAnsi="Verdana"/>
                <w:sz w:val="20"/>
                <w:lang w:val="ro-RO" w:eastAsia="ro-RO"/>
              </w:rPr>
            </w:pPr>
          </w:p>
        </w:tc>
        <w:tc>
          <w:tcPr>
            <w:tcW w:w="1402" w:type="dxa"/>
            <w:vMerge/>
          </w:tcPr>
          <w:p w14:paraId="00D6574C" w14:textId="77777777" w:rsidR="00A540F3" w:rsidRPr="00DD1985" w:rsidRDefault="00A540F3" w:rsidP="00476753">
            <w:pPr>
              <w:spacing w:after="160"/>
              <w:rPr>
                <w:rFonts w:ascii="Verdana" w:hAnsi="Verdana"/>
                <w:sz w:val="20"/>
                <w:lang w:val="ro-RO" w:eastAsia="ro-RO"/>
              </w:rPr>
            </w:pPr>
          </w:p>
        </w:tc>
        <w:tc>
          <w:tcPr>
            <w:tcW w:w="1055" w:type="dxa"/>
            <w:shd w:val="clear" w:color="auto" w:fill="B4C6E7"/>
            <w:vAlign w:val="center"/>
          </w:tcPr>
          <w:p w14:paraId="39DFA101"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Pierderi de venit</w:t>
            </w:r>
          </w:p>
        </w:tc>
        <w:tc>
          <w:tcPr>
            <w:tcW w:w="993" w:type="dxa"/>
            <w:shd w:val="clear" w:color="auto" w:fill="B4C6E7"/>
            <w:vAlign w:val="center"/>
          </w:tcPr>
          <w:p w14:paraId="53306527"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Impact PIB</w:t>
            </w:r>
          </w:p>
        </w:tc>
        <w:tc>
          <w:tcPr>
            <w:tcW w:w="1244" w:type="dxa"/>
            <w:shd w:val="clear" w:color="auto" w:fill="B4C6E7"/>
            <w:vAlign w:val="center"/>
          </w:tcPr>
          <w:p w14:paraId="02A55A8B"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Reducere impact PIB prin investi</w:t>
            </w:r>
            <w:r w:rsidRPr="00DD1985">
              <w:rPr>
                <w:rFonts w:ascii="Verdana" w:hAnsi="Verdana" w:cs="Cambria"/>
                <w:sz w:val="20"/>
                <w:lang w:val="ro-RO" w:eastAsia="ro-RO"/>
              </w:rPr>
              <w:t>ț</w:t>
            </w:r>
            <w:r w:rsidRPr="00DD1985">
              <w:rPr>
                <w:rFonts w:ascii="Verdana" w:hAnsi="Verdana"/>
                <w:sz w:val="20"/>
                <w:lang w:val="ro-RO" w:eastAsia="ro-RO"/>
              </w:rPr>
              <w:t>ii</w:t>
            </w:r>
          </w:p>
        </w:tc>
        <w:tc>
          <w:tcPr>
            <w:tcW w:w="943" w:type="dxa"/>
            <w:shd w:val="clear" w:color="auto" w:fill="B4C6E7"/>
            <w:vAlign w:val="center"/>
          </w:tcPr>
          <w:p w14:paraId="1C8F4404" w14:textId="77777777" w:rsidR="00A540F3" w:rsidRPr="00DD1985" w:rsidRDefault="00A540F3" w:rsidP="00476753">
            <w:pPr>
              <w:spacing w:after="160"/>
              <w:jc w:val="center"/>
              <w:rPr>
                <w:rFonts w:ascii="Verdana" w:hAnsi="Verdana"/>
                <w:sz w:val="20"/>
                <w:lang w:val="ro-RO" w:eastAsia="ro-RO"/>
              </w:rPr>
            </w:pPr>
            <w:r w:rsidRPr="00DD1985">
              <w:rPr>
                <w:rFonts w:ascii="Verdana" w:hAnsi="Verdana"/>
                <w:sz w:val="20"/>
                <w:lang w:val="ro-RO" w:eastAsia="ro-RO"/>
              </w:rPr>
              <w:t>Total</w:t>
            </w:r>
          </w:p>
        </w:tc>
        <w:tc>
          <w:tcPr>
            <w:tcW w:w="1073" w:type="dxa"/>
            <w:vMerge/>
            <w:shd w:val="clear" w:color="auto" w:fill="B4C6E7"/>
          </w:tcPr>
          <w:p w14:paraId="3F3105CD" w14:textId="77777777" w:rsidR="00A540F3" w:rsidRPr="00DD1985" w:rsidRDefault="00A540F3" w:rsidP="00476753">
            <w:pPr>
              <w:spacing w:after="160"/>
              <w:rPr>
                <w:rFonts w:ascii="Verdana" w:hAnsi="Verdana"/>
                <w:lang w:val="ro-RO" w:eastAsia="ro-RO"/>
              </w:rPr>
            </w:pPr>
          </w:p>
        </w:tc>
      </w:tr>
      <w:tr w:rsidR="00A540F3" w:rsidRPr="00DD1985" w14:paraId="55B0E812" w14:textId="77777777" w:rsidTr="00476753">
        <w:trPr>
          <w:trHeight w:val="257"/>
        </w:trPr>
        <w:tc>
          <w:tcPr>
            <w:tcW w:w="1060" w:type="dxa"/>
            <w:vAlign w:val="center"/>
          </w:tcPr>
          <w:p w14:paraId="7BE358EE"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0.74</w:t>
            </w:r>
          </w:p>
        </w:tc>
        <w:tc>
          <w:tcPr>
            <w:tcW w:w="1255" w:type="dxa"/>
            <w:vAlign w:val="center"/>
          </w:tcPr>
          <w:p w14:paraId="5BD789DC"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1110.68</w:t>
            </w:r>
          </w:p>
        </w:tc>
        <w:tc>
          <w:tcPr>
            <w:tcW w:w="1060" w:type="dxa"/>
            <w:vAlign w:val="center"/>
          </w:tcPr>
          <w:p w14:paraId="76D0B03C"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0.00</w:t>
            </w:r>
          </w:p>
        </w:tc>
        <w:tc>
          <w:tcPr>
            <w:tcW w:w="1402" w:type="dxa"/>
            <w:vAlign w:val="center"/>
          </w:tcPr>
          <w:p w14:paraId="3F05DC8B"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1183.79</w:t>
            </w:r>
          </w:p>
        </w:tc>
        <w:tc>
          <w:tcPr>
            <w:tcW w:w="1055" w:type="dxa"/>
            <w:vAlign w:val="center"/>
          </w:tcPr>
          <w:p w14:paraId="5EEA85F4"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1024.63</w:t>
            </w:r>
          </w:p>
        </w:tc>
        <w:tc>
          <w:tcPr>
            <w:tcW w:w="993" w:type="dxa"/>
            <w:vAlign w:val="center"/>
          </w:tcPr>
          <w:p w14:paraId="6621CA17"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998.81</w:t>
            </w:r>
          </w:p>
        </w:tc>
        <w:tc>
          <w:tcPr>
            <w:tcW w:w="1244" w:type="dxa"/>
            <w:vAlign w:val="center"/>
          </w:tcPr>
          <w:p w14:paraId="3952B623"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178.03</w:t>
            </w:r>
          </w:p>
        </w:tc>
        <w:tc>
          <w:tcPr>
            <w:tcW w:w="943" w:type="dxa"/>
            <w:vAlign w:val="center"/>
          </w:tcPr>
          <w:p w14:paraId="35223821"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3200.28</w:t>
            </w:r>
          </w:p>
        </w:tc>
        <w:tc>
          <w:tcPr>
            <w:tcW w:w="1073" w:type="dxa"/>
            <w:vAlign w:val="center"/>
          </w:tcPr>
          <w:p w14:paraId="7CD0148A" w14:textId="77777777" w:rsidR="00A540F3" w:rsidRPr="00DD1985" w:rsidRDefault="00A540F3" w:rsidP="00476753">
            <w:pPr>
              <w:jc w:val="center"/>
              <w:rPr>
                <w:rFonts w:ascii="Verdana" w:hAnsi="Verdana"/>
                <w:sz w:val="20"/>
                <w:lang w:val="ro-RO" w:eastAsia="ro-RO"/>
              </w:rPr>
            </w:pPr>
            <w:r w:rsidRPr="00DD1985">
              <w:rPr>
                <w:rFonts w:ascii="Verdana" w:hAnsi="Verdana"/>
                <w:sz w:val="20"/>
                <w:lang w:val="ro-RO" w:eastAsia="ro-RO"/>
              </w:rPr>
              <w:t>4312.90</w:t>
            </w:r>
          </w:p>
        </w:tc>
      </w:tr>
    </w:tbl>
    <w:p w14:paraId="7EC3D0C7" w14:textId="4F95BE75" w:rsidR="00A540F3" w:rsidRDefault="00A540F3" w:rsidP="00A540F3">
      <w:pPr>
        <w:tabs>
          <w:tab w:val="left" w:pos="540"/>
        </w:tabs>
        <w:spacing w:line="276" w:lineRule="auto"/>
        <w:jc w:val="both"/>
        <w:rPr>
          <w:rFonts w:ascii="Verdana" w:hAnsi="Verdana"/>
          <w:b/>
          <w:sz w:val="22"/>
          <w:lang w:val="ro-RO" w:eastAsia="ro-RO"/>
        </w:rPr>
      </w:pPr>
    </w:p>
    <w:p w14:paraId="3EB86186" w14:textId="77777777" w:rsidR="00A834C0" w:rsidRPr="00DD1985" w:rsidRDefault="00A834C0" w:rsidP="00A540F3">
      <w:pPr>
        <w:tabs>
          <w:tab w:val="left" w:pos="540"/>
        </w:tabs>
        <w:spacing w:line="276" w:lineRule="auto"/>
        <w:jc w:val="both"/>
        <w:rPr>
          <w:rFonts w:ascii="Verdana" w:hAnsi="Verdana"/>
          <w:b/>
          <w:sz w:val="22"/>
          <w:lang w:val="ro-RO" w:eastAsia="ro-RO"/>
        </w:rPr>
      </w:pPr>
    </w:p>
    <w:p w14:paraId="392D651E" w14:textId="157EBD4A" w:rsidR="00A540F3" w:rsidRPr="00DD1985" w:rsidRDefault="00A834C0" w:rsidP="00A540F3">
      <w:pPr>
        <w:tabs>
          <w:tab w:val="left" w:pos="540"/>
        </w:tabs>
        <w:spacing w:line="276" w:lineRule="auto"/>
        <w:jc w:val="both"/>
        <w:rPr>
          <w:rFonts w:ascii="Trebuchet MS" w:hAnsi="Trebuchet MS"/>
          <w:b/>
          <w:lang w:val="ro-RO" w:eastAsia="ro-RO"/>
        </w:rPr>
      </w:pPr>
      <w:r>
        <w:rPr>
          <w:rFonts w:ascii="Trebuchet MS" w:hAnsi="Trebuchet MS"/>
          <w:b/>
          <w:lang w:val="ro-RO" w:eastAsia="ro-RO"/>
        </w:rPr>
        <w:t xml:space="preserve">               </w:t>
      </w:r>
      <w:r w:rsidR="00A540F3" w:rsidRPr="00DD1985">
        <w:rPr>
          <w:rFonts w:ascii="Trebuchet MS" w:hAnsi="Trebuchet MS"/>
          <w:b/>
          <w:lang w:val="ro-RO" w:eastAsia="ro-RO"/>
        </w:rPr>
        <w:t xml:space="preserve">Încadrarea costurilor economice totale în clasele de impact </w:t>
      </w:r>
    </w:p>
    <w:tbl>
      <w:tblPr>
        <w:tblW w:w="1010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1"/>
        <w:gridCol w:w="2111"/>
        <w:gridCol w:w="2122"/>
        <w:gridCol w:w="2192"/>
        <w:gridCol w:w="1851"/>
      </w:tblGrid>
      <w:tr w:rsidR="00A540F3" w:rsidRPr="00DD1985" w14:paraId="65E6A1F1" w14:textId="77777777" w:rsidTr="00476753">
        <w:trPr>
          <w:trHeight w:val="420"/>
        </w:trPr>
        <w:tc>
          <w:tcPr>
            <w:tcW w:w="1831" w:type="dxa"/>
            <w:shd w:val="clear" w:color="auto" w:fill="B4C6E7"/>
          </w:tcPr>
          <w:p w14:paraId="1D8D0F6F" w14:textId="77777777" w:rsidR="00A540F3" w:rsidRPr="00DD1985" w:rsidRDefault="00A540F3" w:rsidP="00476753">
            <w:pPr>
              <w:jc w:val="center"/>
              <w:rPr>
                <w:rFonts w:ascii="Trebuchet MS" w:hAnsi="Trebuchet MS"/>
                <w:lang w:val="ro-RO" w:eastAsia="ro-RO"/>
              </w:rPr>
            </w:pPr>
            <w:r w:rsidRPr="00DD1985">
              <w:rPr>
                <w:rFonts w:ascii="Trebuchet MS" w:hAnsi="Trebuchet MS"/>
                <w:lang w:val="ro-RO" w:eastAsia="ro-RO"/>
              </w:rPr>
              <w:t>C2.1 Valoare pierderi umane</w:t>
            </w:r>
          </w:p>
        </w:tc>
        <w:tc>
          <w:tcPr>
            <w:tcW w:w="2111" w:type="dxa"/>
            <w:shd w:val="clear" w:color="auto" w:fill="B4C6E7"/>
          </w:tcPr>
          <w:p w14:paraId="4795DF81" w14:textId="77777777" w:rsidR="00A540F3" w:rsidRPr="00DD1985" w:rsidRDefault="00A540F3" w:rsidP="00476753">
            <w:pPr>
              <w:jc w:val="center"/>
              <w:rPr>
                <w:rFonts w:ascii="Trebuchet MS" w:hAnsi="Trebuchet MS"/>
                <w:lang w:val="ro-RO" w:eastAsia="ro-RO"/>
              </w:rPr>
            </w:pPr>
            <w:r w:rsidRPr="00DD1985">
              <w:rPr>
                <w:rFonts w:ascii="Trebuchet MS" w:hAnsi="Trebuchet MS"/>
                <w:lang w:val="ro-RO" w:eastAsia="ro-RO"/>
              </w:rPr>
              <w:t>C2.2 Valoare pierderi materiale</w:t>
            </w:r>
          </w:p>
        </w:tc>
        <w:tc>
          <w:tcPr>
            <w:tcW w:w="2122" w:type="dxa"/>
            <w:shd w:val="clear" w:color="auto" w:fill="B4C6E7"/>
          </w:tcPr>
          <w:p w14:paraId="5BAC2AF5" w14:textId="77777777" w:rsidR="00A540F3" w:rsidRPr="00DD1985" w:rsidRDefault="00A540F3" w:rsidP="00476753">
            <w:pPr>
              <w:jc w:val="center"/>
              <w:rPr>
                <w:rFonts w:ascii="Trebuchet MS" w:hAnsi="Trebuchet MS"/>
                <w:lang w:val="ro-RO" w:eastAsia="ro-RO"/>
              </w:rPr>
            </w:pPr>
            <w:r w:rsidRPr="00DD1985">
              <w:rPr>
                <w:rFonts w:ascii="Trebuchet MS" w:hAnsi="Trebuchet MS"/>
                <w:lang w:val="ro-RO" w:eastAsia="ro-RO"/>
              </w:rPr>
              <w:t>C2.3 Valoare pierderi de mediu</w:t>
            </w:r>
          </w:p>
        </w:tc>
        <w:tc>
          <w:tcPr>
            <w:tcW w:w="2192" w:type="dxa"/>
            <w:shd w:val="clear" w:color="auto" w:fill="B4C6E7"/>
          </w:tcPr>
          <w:p w14:paraId="76F8E3B3" w14:textId="77777777" w:rsidR="00A540F3" w:rsidRPr="00DD1985" w:rsidRDefault="00A540F3" w:rsidP="00476753">
            <w:pPr>
              <w:jc w:val="center"/>
              <w:rPr>
                <w:rFonts w:ascii="Trebuchet MS" w:hAnsi="Trebuchet MS"/>
                <w:lang w:val="ro-RO" w:eastAsia="ro-RO"/>
              </w:rPr>
            </w:pPr>
            <w:r w:rsidRPr="00DD1985">
              <w:rPr>
                <w:rFonts w:ascii="Trebuchet MS" w:hAnsi="Trebuchet MS"/>
                <w:lang w:val="ro-RO" w:eastAsia="ro-RO"/>
              </w:rPr>
              <w:t>C2.4 Valoare costuri interven</w:t>
            </w:r>
            <w:r w:rsidRPr="00DD1985">
              <w:rPr>
                <w:rFonts w:ascii="Trebuchet MS" w:hAnsi="Trebuchet MS" w:cs="Cambria"/>
                <w:lang w:val="ro-RO" w:eastAsia="ro-RO"/>
              </w:rPr>
              <w:t>ț</w:t>
            </w:r>
            <w:r w:rsidRPr="00DD1985">
              <w:rPr>
                <w:rFonts w:ascii="Trebuchet MS" w:hAnsi="Trebuchet MS"/>
                <w:lang w:val="ro-RO" w:eastAsia="ro-RO"/>
              </w:rPr>
              <w:t>ie</w:t>
            </w:r>
          </w:p>
        </w:tc>
        <w:tc>
          <w:tcPr>
            <w:tcW w:w="1851" w:type="dxa"/>
            <w:shd w:val="clear" w:color="auto" w:fill="B4C6E7"/>
          </w:tcPr>
          <w:p w14:paraId="45443D0B" w14:textId="77777777" w:rsidR="00A540F3" w:rsidRPr="00DD1985" w:rsidRDefault="00A540F3" w:rsidP="00476753">
            <w:pPr>
              <w:jc w:val="center"/>
              <w:rPr>
                <w:rFonts w:ascii="Trebuchet MS" w:hAnsi="Trebuchet MS"/>
                <w:lang w:val="ro-RO" w:eastAsia="ro-RO"/>
              </w:rPr>
            </w:pPr>
            <w:r w:rsidRPr="00DD1985">
              <w:rPr>
                <w:rFonts w:ascii="Trebuchet MS" w:hAnsi="Trebuchet MS"/>
                <w:lang w:val="ro-RO" w:eastAsia="ro-RO"/>
              </w:rPr>
              <w:t>C2.5 Impact indirect</w:t>
            </w:r>
          </w:p>
        </w:tc>
      </w:tr>
      <w:tr w:rsidR="00A540F3" w:rsidRPr="00DD1985" w14:paraId="36FD42D5" w14:textId="77777777" w:rsidTr="00476753">
        <w:trPr>
          <w:trHeight w:val="610"/>
        </w:trPr>
        <w:tc>
          <w:tcPr>
            <w:tcW w:w="1831" w:type="dxa"/>
          </w:tcPr>
          <w:p w14:paraId="5BDF7750"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Impact</w:t>
            </w:r>
          </w:p>
          <w:p w14:paraId="26F10CF5"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Foarte Mic</w:t>
            </w:r>
          </w:p>
        </w:tc>
        <w:tc>
          <w:tcPr>
            <w:tcW w:w="2111" w:type="dxa"/>
          </w:tcPr>
          <w:p w14:paraId="088AE521"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Impact</w:t>
            </w:r>
          </w:p>
          <w:p w14:paraId="5384D976"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Mare</w:t>
            </w:r>
          </w:p>
        </w:tc>
        <w:tc>
          <w:tcPr>
            <w:tcW w:w="2122" w:type="dxa"/>
          </w:tcPr>
          <w:p w14:paraId="2A975FBB"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Impact</w:t>
            </w:r>
          </w:p>
          <w:p w14:paraId="0C4056F0"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Foarte Mic</w:t>
            </w:r>
          </w:p>
        </w:tc>
        <w:tc>
          <w:tcPr>
            <w:tcW w:w="2192" w:type="dxa"/>
          </w:tcPr>
          <w:p w14:paraId="1B53EC0A"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Impact</w:t>
            </w:r>
          </w:p>
          <w:p w14:paraId="7D92ED9B"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Mic</w:t>
            </w:r>
          </w:p>
        </w:tc>
        <w:tc>
          <w:tcPr>
            <w:tcW w:w="1851" w:type="dxa"/>
          </w:tcPr>
          <w:p w14:paraId="08B2596F"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Impact</w:t>
            </w:r>
          </w:p>
          <w:p w14:paraId="3D1DB032" w14:textId="77777777" w:rsidR="00A540F3" w:rsidRPr="00DD1985" w:rsidRDefault="00A540F3" w:rsidP="00476753">
            <w:pPr>
              <w:jc w:val="center"/>
              <w:rPr>
                <w:rFonts w:ascii="Verdana" w:hAnsi="Verdana"/>
                <w:sz w:val="20"/>
                <w:szCs w:val="20"/>
                <w:lang w:val="ro-RO" w:eastAsia="ro-RO"/>
              </w:rPr>
            </w:pPr>
            <w:r w:rsidRPr="00DD1985">
              <w:rPr>
                <w:rFonts w:ascii="Verdana" w:hAnsi="Verdana"/>
                <w:sz w:val="20"/>
                <w:szCs w:val="20"/>
                <w:lang w:val="ro-RO" w:eastAsia="ro-RO"/>
              </w:rPr>
              <w:t>Mare</w:t>
            </w:r>
          </w:p>
        </w:tc>
      </w:tr>
    </w:tbl>
    <w:p w14:paraId="2CF9C8F6" w14:textId="77777777" w:rsidR="00A540F3" w:rsidRDefault="00A540F3" w:rsidP="00A540F3">
      <w:pPr>
        <w:autoSpaceDE w:val="0"/>
        <w:autoSpaceDN w:val="0"/>
        <w:adjustRightInd w:val="0"/>
        <w:spacing w:before="120"/>
        <w:jc w:val="both"/>
        <w:rPr>
          <w:rFonts w:ascii="Verdana" w:hAnsi="Verdana"/>
          <w:lang w:val="ro-RO"/>
        </w:rPr>
      </w:pPr>
    </w:p>
    <w:p w14:paraId="059F4835" w14:textId="77777777" w:rsidR="00A540F3" w:rsidRPr="00E36D05" w:rsidRDefault="00A540F3" w:rsidP="00A540F3">
      <w:pPr>
        <w:rPr>
          <w:rFonts w:ascii="Trebuchet MS" w:hAnsi="Trebuchet MS"/>
          <w:b/>
          <w:color w:val="2E74B5" w:themeColor="accent1" w:themeShade="BF"/>
        </w:rPr>
      </w:pPr>
      <w:r w:rsidRPr="00AC2FCA">
        <w:rPr>
          <w:rFonts w:ascii="Trebuchet MS" w:hAnsi="Trebuchet MS"/>
          <w:b/>
          <w:color w:val="2E74B5" w:themeColor="accent1" w:themeShade="BF"/>
        </w:rPr>
        <w:t>IV. Scenariu gripa pandemică</w:t>
      </w:r>
    </w:p>
    <w:p w14:paraId="4AA1CDA1" w14:textId="77777777" w:rsidR="00A540F3" w:rsidRPr="00223989" w:rsidRDefault="00A540F3" w:rsidP="00A540F3">
      <w:pPr>
        <w:pStyle w:val="Default"/>
        <w:spacing w:before="120"/>
        <w:ind w:firstLine="720"/>
        <w:jc w:val="both"/>
        <w:rPr>
          <w:rFonts w:ascii="Trebuchet MS" w:hAnsi="Trebuchet MS"/>
          <w:color w:val="202020"/>
          <w:lang w:val="fr-FR"/>
        </w:rPr>
      </w:pPr>
      <w:r w:rsidRPr="00223989">
        <w:rPr>
          <w:rFonts w:ascii="Trebuchet MS" w:hAnsi="Trebuchet MS"/>
          <w:lang w:val="fr-FR"/>
        </w:rPr>
        <w:t xml:space="preserve">O pandemie de gripă este o epidemie globală ce implică o tulpină de virus care nu a circulat anterior în rândul populației umane. </w:t>
      </w:r>
      <w:r w:rsidRPr="00223989">
        <w:rPr>
          <w:rFonts w:ascii="Trebuchet MS" w:hAnsi="Trebuchet MS"/>
          <w:color w:val="202020"/>
          <w:lang w:val="fr-FR"/>
        </w:rPr>
        <w:t>Dintre cele trei grupe principale de gripă (A, B și C), gripa cu virus gripal A are capacitatea cea mai mare de a provoca pandemii umane. Virusul gripal A se clasifică în funcție de cele 2 proteine existente pe partea exterioară a virusului (hemaglutinina H și neuraminidaza N). Există 16 tipuri cunoscute de H și 9 tipuri cunoscute de N, iar combinațiile acestor tipuri de proteine formează tulpini distincte de gripă A. Din 2009, doar trei combinații H1N1, H2N2 și H3N2 au fost implicate în răspândirea directă de la o persoană la altă persoană. Cu toate acestea, este posibil ca și alte tulpini virale, cum ar fi cele găsite în păsări sau porcine, să se schimbe și să devină capabile să infecteze alte specii.</w:t>
      </w:r>
    </w:p>
    <w:p w14:paraId="3C5A720E" w14:textId="77777777" w:rsidR="00A540F3" w:rsidRDefault="00A540F3" w:rsidP="00A540F3">
      <w:pPr>
        <w:pStyle w:val="Default"/>
        <w:spacing w:before="120"/>
        <w:ind w:firstLine="720"/>
        <w:jc w:val="both"/>
        <w:rPr>
          <w:rFonts w:ascii="Trebuchet MS" w:hAnsi="Trebuchet MS"/>
          <w:b/>
          <w:bCs/>
        </w:rPr>
      </w:pPr>
      <w:r w:rsidRPr="00223989">
        <w:rPr>
          <w:rFonts w:ascii="Trebuchet MS" w:hAnsi="Trebuchet MS"/>
          <w:lang w:val="fr-FR"/>
        </w:rPr>
        <w:t xml:space="preserve">Prin urmare, cea mai probabilă cauză de apariție a unei pandemii de gripă este reprezentată de emergența unui virus gripal de tip A semnificativ diferit din punct de vedere genetic de cele circulante, având următoarele caracteristici: capabil să cauzeze îmbolnăviri și să se transmită ușor de la om la om. </w:t>
      </w:r>
      <w:r w:rsidRPr="00E41A88">
        <w:rPr>
          <w:rFonts w:ascii="Trebuchet MS" w:hAnsi="Trebuchet MS"/>
        </w:rPr>
        <w:t>Î</w:t>
      </w:r>
      <w:r w:rsidRPr="00E41A88">
        <w:rPr>
          <w:rFonts w:ascii="Trebuchet MS" w:hAnsi="Trebuchet MS"/>
          <w:color w:val="202020"/>
        </w:rPr>
        <w:t xml:space="preserve">n continuare, în scenariul creat, va fi utilizat ca </w:t>
      </w:r>
      <w:r w:rsidRPr="00E41A88">
        <w:rPr>
          <w:rFonts w:ascii="Trebuchet MS" w:hAnsi="Trebuchet MS"/>
          <w:b/>
          <w:bCs/>
          <w:color w:val="202020"/>
        </w:rPr>
        <w:t xml:space="preserve">virus gripal tip </w:t>
      </w:r>
      <w:r w:rsidRPr="00E41A88">
        <w:rPr>
          <w:rFonts w:ascii="Trebuchet MS" w:hAnsi="Trebuchet MS"/>
          <w:b/>
          <w:bCs/>
        </w:rPr>
        <w:t xml:space="preserve">A (HxNy). </w:t>
      </w:r>
    </w:p>
    <w:p w14:paraId="74D65162" w14:textId="37EF5187" w:rsidR="00A540F3" w:rsidRDefault="00A540F3" w:rsidP="00A540F3">
      <w:pPr>
        <w:pStyle w:val="Default"/>
        <w:spacing w:before="120"/>
        <w:ind w:firstLine="720"/>
        <w:jc w:val="both"/>
        <w:rPr>
          <w:rFonts w:ascii="Trebuchet MS" w:hAnsi="Trebuchet MS"/>
          <w:b/>
          <w:bCs/>
        </w:rPr>
      </w:pPr>
    </w:p>
    <w:p w14:paraId="7435C8CA" w14:textId="77777777" w:rsidR="00A540F3" w:rsidRPr="00206F0F" w:rsidRDefault="00A540F3" w:rsidP="00A540F3">
      <w:pPr>
        <w:suppressAutoHyphens/>
        <w:spacing w:before="120"/>
        <w:jc w:val="both"/>
        <w:rPr>
          <w:rFonts w:ascii="Trebuchet MS" w:hAnsi="Trebuchet MS" w:cs="Arial"/>
          <w:b/>
          <w:i/>
          <w:smallCaps/>
          <w:lang w:val="ro-RO"/>
        </w:rPr>
      </w:pPr>
      <w:r w:rsidRPr="00206F0F">
        <w:rPr>
          <w:rFonts w:ascii="Trebuchet MS" w:hAnsi="Trebuchet MS" w:cs="Arial"/>
          <w:b/>
          <w:i/>
          <w:smallCaps/>
          <w:lang w:val="ro-RO"/>
        </w:rPr>
        <w:t>IV.1. Evaluarea impactului economic</w:t>
      </w:r>
    </w:p>
    <w:p w14:paraId="4E64F501" w14:textId="77777777" w:rsidR="00A540F3" w:rsidRPr="00E41A88" w:rsidRDefault="00A540F3" w:rsidP="004B5404">
      <w:pPr>
        <w:pStyle w:val="Default"/>
        <w:numPr>
          <w:ilvl w:val="0"/>
          <w:numId w:val="195"/>
        </w:numPr>
        <w:spacing w:before="120"/>
        <w:ind w:firstLine="720"/>
        <w:jc w:val="both"/>
        <w:rPr>
          <w:rFonts w:ascii="Trebuchet MS" w:hAnsi="Trebuchet MS"/>
        </w:rPr>
      </w:pPr>
    </w:p>
    <w:p w14:paraId="1217F884" w14:textId="77777777" w:rsidR="00A540F3" w:rsidRPr="00D51234" w:rsidRDefault="00A540F3" w:rsidP="00A540F3">
      <w:pPr>
        <w:pStyle w:val="Default"/>
        <w:spacing w:before="120"/>
        <w:ind w:firstLine="357"/>
        <w:jc w:val="both"/>
        <w:rPr>
          <w:rFonts w:ascii="Trebuchet MS" w:hAnsi="Trebuchet MS"/>
        </w:rPr>
      </w:pPr>
      <w:r w:rsidRPr="00D51234">
        <w:rPr>
          <w:rFonts w:ascii="Trebuchet MS" w:hAnsi="Trebuchet MS"/>
        </w:rPr>
        <w:t xml:space="preserve">Evaluarea economică a costurilor legate de efectele asupra populației este realizată pe două categorii: </w:t>
      </w:r>
    </w:p>
    <w:p w14:paraId="3CA58891" w14:textId="77777777" w:rsidR="00A540F3" w:rsidRPr="00D51234" w:rsidRDefault="00A540F3" w:rsidP="004B5404">
      <w:pPr>
        <w:pStyle w:val="ListParagraph"/>
        <w:numPr>
          <w:ilvl w:val="0"/>
          <w:numId w:val="192"/>
        </w:numPr>
        <w:spacing w:before="60" w:after="120"/>
        <w:ind w:left="714" w:hanging="357"/>
        <w:contextualSpacing w:val="0"/>
        <w:jc w:val="both"/>
        <w:rPr>
          <w:rFonts w:ascii="Trebuchet MS" w:hAnsi="Trebuchet MS"/>
        </w:rPr>
      </w:pPr>
      <w:r w:rsidRPr="00D51234">
        <w:rPr>
          <w:rFonts w:ascii="Trebuchet MS" w:hAnsi="Trebuchet MS"/>
        </w:rPr>
        <w:t>Decese - evaluarea economică a deceselor a fost efectuată conform metodologiei prin metoda capitalizării veniturilor nete;</w:t>
      </w:r>
    </w:p>
    <w:p w14:paraId="3574E763" w14:textId="77777777" w:rsidR="00A540F3" w:rsidRPr="00D51234" w:rsidRDefault="00A540F3" w:rsidP="004B5404">
      <w:pPr>
        <w:pStyle w:val="ListParagraph"/>
        <w:numPr>
          <w:ilvl w:val="0"/>
          <w:numId w:val="192"/>
        </w:numPr>
        <w:spacing w:before="60" w:after="120"/>
        <w:ind w:left="714" w:hanging="357"/>
        <w:contextualSpacing w:val="0"/>
        <w:jc w:val="both"/>
        <w:rPr>
          <w:rFonts w:ascii="Trebuchet MS" w:hAnsi="Trebuchet MS"/>
        </w:rPr>
      </w:pPr>
      <w:r w:rsidRPr="00D51234">
        <w:rPr>
          <w:rFonts w:ascii="Trebuchet MS" w:hAnsi="Trebuchet MS"/>
        </w:rPr>
        <w:t xml:space="preserve">Cazurile de îmbolnăvire - evaluarea economică a vătămărilor corporale ținându-se cont de numărul de zile pierdute și a câștigul mediu salarial net lunar și costurile îngrijirilor medicale pentru o perioadă medie de </w:t>
      </w:r>
      <w:r>
        <w:rPr>
          <w:rFonts w:ascii="Trebuchet MS" w:hAnsi="Trebuchet MS"/>
        </w:rPr>
        <w:t>5 zile de  spitalizare și tratamentul</w:t>
      </w:r>
      <w:r w:rsidRPr="00D51234">
        <w:rPr>
          <w:rFonts w:ascii="Trebuchet MS" w:hAnsi="Trebuchet MS"/>
        </w:rPr>
        <w:t xml:space="preserve"> aferent.</w:t>
      </w:r>
    </w:p>
    <w:p w14:paraId="60DD8A18" w14:textId="77777777" w:rsidR="00A540F3" w:rsidRPr="00223989" w:rsidRDefault="00A540F3" w:rsidP="00A540F3">
      <w:pPr>
        <w:pStyle w:val="Default"/>
        <w:spacing w:before="120" w:line="276" w:lineRule="auto"/>
        <w:ind w:firstLine="357"/>
        <w:jc w:val="both"/>
        <w:rPr>
          <w:rFonts w:ascii="Trebuchet MS" w:hAnsi="Trebuchet MS"/>
          <w:lang w:val="fr-FR"/>
        </w:rPr>
      </w:pPr>
      <w:r w:rsidRPr="00223989">
        <w:rPr>
          <w:rFonts w:ascii="Trebuchet MS" w:hAnsi="Trebuchet MS"/>
          <w:lang w:val="fr-FR"/>
        </w:rPr>
        <w:t>Evaluarea costurilor indirecte s-a efectuat ținându-se cont de veniturile pierdute de către companii datorată producerii evenimentului, luându-se în considerare inclusiv orele-om pierdute pentru personalul de îngrijire al bolnavilor la domiciliu.</w:t>
      </w:r>
    </w:p>
    <w:p w14:paraId="2E079F59" w14:textId="77777777" w:rsidR="00A540F3" w:rsidRPr="00223989" w:rsidRDefault="00A540F3" w:rsidP="00A540F3">
      <w:pPr>
        <w:pStyle w:val="Default"/>
        <w:spacing w:before="120" w:line="276" w:lineRule="auto"/>
        <w:jc w:val="both"/>
        <w:rPr>
          <w:rFonts w:ascii="Trebuchet MS" w:hAnsi="Trebuchet MS"/>
          <w:lang w:val="fr-FR"/>
        </w:rPr>
      </w:pPr>
    </w:p>
    <w:p w14:paraId="7578F0FF" w14:textId="77777777" w:rsidR="00A540F3" w:rsidRPr="000340C7" w:rsidRDefault="00A540F3" w:rsidP="00A540F3">
      <w:pPr>
        <w:suppressAutoHyphens/>
        <w:spacing w:before="120"/>
        <w:jc w:val="both"/>
        <w:rPr>
          <w:rFonts w:ascii="Trebuchet MS" w:hAnsi="Trebuchet MS" w:cs="Arial"/>
          <w:b/>
          <w:i/>
          <w:smallCaps/>
          <w:lang w:val="ro-RO"/>
        </w:rPr>
      </w:pPr>
      <w:r w:rsidRPr="000340C7">
        <w:rPr>
          <w:rFonts w:ascii="Trebuchet MS" w:hAnsi="Trebuchet MS" w:cs="Arial"/>
          <w:b/>
          <w:i/>
          <w:smallCaps/>
          <w:lang w:val="ro-RO"/>
        </w:rPr>
        <w:t>IV.2. indicatori rezultați aferenți scenariului</w:t>
      </w:r>
    </w:p>
    <w:p w14:paraId="3BC25468" w14:textId="381DE559" w:rsidR="00A540F3" w:rsidRPr="000340C7" w:rsidRDefault="00FD354E" w:rsidP="00FD354E">
      <w:pPr>
        <w:tabs>
          <w:tab w:val="left" w:pos="540"/>
        </w:tabs>
        <w:spacing w:before="240" w:after="120" w:line="276" w:lineRule="auto"/>
        <w:ind w:left="2970" w:hanging="2970"/>
        <w:jc w:val="both"/>
        <w:rPr>
          <w:rFonts w:ascii="Trebuchet MS" w:hAnsi="Trebuchet MS"/>
          <w:b/>
          <w:lang w:val="ro-RO" w:eastAsia="ro-RO"/>
        </w:rPr>
      </w:pPr>
      <w:r>
        <w:rPr>
          <w:rFonts w:ascii="Trebuchet MS" w:hAnsi="Trebuchet MS"/>
          <w:b/>
          <w:lang w:val="ro-RO" w:eastAsia="ro-RO"/>
        </w:rPr>
        <w:t xml:space="preserve">         </w:t>
      </w:r>
      <w:r w:rsidR="00A540F3" w:rsidRPr="000340C7">
        <w:rPr>
          <w:rFonts w:ascii="Trebuchet MS" w:hAnsi="Trebuchet MS"/>
          <w:b/>
          <w:lang w:val="ro-RO" w:eastAsia="ro-RO"/>
        </w:rPr>
        <w:t>Costurile economice totale estimate, asociate scenariului de gripă pandemică (milioane euro)</w:t>
      </w:r>
    </w:p>
    <w:tbl>
      <w:tblPr>
        <w:tblW w:w="100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5"/>
        <w:gridCol w:w="1184"/>
        <w:gridCol w:w="1001"/>
        <w:gridCol w:w="1322"/>
        <w:gridCol w:w="997"/>
        <w:gridCol w:w="1052"/>
        <w:gridCol w:w="1175"/>
        <w:gridCol w:w="1052"/>
        <w:gridCol w:w="1237"/>
      </w:tblGrid>
      <w:tr w:rsidR="00A540F3" w:rsidRPr="000340C7" w14:paraId="4FB05EE5" w14:textId="77777777" w:rsidTr="00476753">
        <w:trPr>
          <w:trHeight w:val="436"/>
        </w:trPr>
        <w:tc>
          <w:tcPr>
            <w:tcW w:w="1055" w:type="dxa"/>
            <w:vMerge w:val="restart"/>
            <w:shd w:val="clear" w:color="auto" w:fill="B4C6E7"/>
            <w:vAlign w:val="center"/>
          </w:tcPr>
          <w:p w14:paraId="292CF7AB" w14:textId="77777777" w:rsidR="00A540F3" w:rsidRPr="000340C7" w:rsidRDefault="00A540F3" w:rsidP="00476753">
            <w:pPr>
              <w:rPr>
                <w:rFonts w:ascii="Verdana" w:hAnsi="Verdana"/>
                <w:sz w:val="20"/>
                <w:lang w:val="ro-RO" w:eastAsia="ro-RO"/>
              </w:rPr>
            </w:pPr>
            <w:r w:rsidRPr="000340C7">
              <w:rPr>
                <w:rFonts w:ascii="Verdana" w:hAnsi="Verdana"/>
                <w:sz w:val="20"/>
                <w:lang w:val="ro-RO" w:eastAsia="ro-RO"/>
              </w:rPr>
              <w:t>C2.1 Valoare pierderi umane</w:t>
            </w:r>
          </w:p>
        </w:tc>
        <w:tc>
          <w:tcPr>
            <w:tcW w:w="1184" w:type="dxa"/>
            <w:vMerge w:val="restart"/>
            <w:shd w:val="clear" w:color="auto" w:fill="B4C6E7"/>
            <w:vAlign w:val="center"/>
          </w:tcPr>
          <w:p w14:paraId="3D262573" w14:textId="77777777" w:rsidR="00A540F3" w:rsidRPr="000340C7" w:rsidRDefault="00A540F3" w:rsidP="00476753">
            <w:pPr>
              <w:rPr>
                <w:rFonts w:ascii="Verdana" w:hAnsi="Verdana"/>
                <w:sz w:val="20"/>
                <w:lang w:val="ro-RO" w:eastAsia="ro-RO"/>
              </w:rPr>
            </w:pPr>
            <w:r w:rsidRPr="000340C7">
              <w:rPr>
                <w:rFonts w:ascii="Verdana" w:hAnsi="Verdana"/>
                <w:sz w:val="20"/>
                <w:lang w:val="ro-RO" w:eastAsia="ro-RO"/>
              </w:rPr>
              <w:t>C2.2 Valoare pierderi materiale</w:t>
            </w:r>
          </w:p>
        </w:tc>
        <w:tc>
          <w:tcPr>
            <w:tcW w:w="1001" w:type="dxa"/>
            <w:vMerge w:val="restart"/>
            <w:shd w:val="clear" w:color="auto" w:fill="B4C6E7"/>
            <w:vAlign w:val="center"/>
          </w:tcPr>
          <w:p w14:paraId="7B778DCE" w14:textId="77777777" w:rsidR="00A540F3" w:rsidRPr="000340C7" w:rsidRDefault="00A540F3" w:rsidP="00476753">
            <w:pPr>
              <w:rPr>
                <w:rFonts w:ascii="Verdana" w:hAnsi="Verdana"/>
                <w:sz w:val="20"/>
                <w:lang w:val="ro-RO" w:eastAsia="ro-RO"/>
              </w:rPr>
            </w:pPr>
            <w:r w:rsidRPr="000340C7">
              <w:rPr>
                <w:rFonts w:ascii="Verdana" w:hAnsi="Verdana"/>
                <w:sz w:val="20"/>
                <w:lang w:val="ro-RO" w:eastAsia="ro-RO"/>
              </w:rPr>
              <w:t>C2.3 Valoare pierderi de mediu</w:t>
            </w:r>
          </w:p>
        </w:tc>
        <w:tc>
          <w:tcPr>
            <w:tcW w:w="1322" w:type="dxa"/>
            <w:vMerge w:val="restart"/>
            <w:shd w:val="clear" w:color="auto" w:fill="B4C6E7"/>
            <w:vAlign w:val="center"/>
          </w:tcPr>
          <w:p w14:paraId="348820A8" w14:textId="77777777" w:rsidR="00A540F3" w:rsidRPr="000340C7" w:rsidRDefault="00A540F3" w:rsidP="00476753">
            <w:pPr>
              <w:rPr>
                <w:rFonts w:ascii="Verdana" w:hAnsi="Verdana"/>
                <w:sz w:val="20"/>
                <w:lang w:val="ro-RO" w:eastAsia="ro-RO"/>
              </w:rPr>
            </w:pPr>
            <w:r w:rsidRPr="000340C7">
              <w:rPr>
                <w:rFonts w:ascii="Verdana" w:hAnsi="Verdana"/>
                <w:sz w:val="20"/>
                <w:lang w:val="ro-RO" w:eastAsia="ro-RO"/>
              </w:rPr>
              <w:t>C2.4 Valoare costuri interven</w:t>
            </w:r>
            <w:r w:rsidRPr="000340C7">
              <w:rPr>
                <w:rFonts w:ascii="Verdana" w:hAnsi="Verdana" w:cs="Cambria"/>
                <w:sz w:val="20"/>
                <w:lang w:val="ro-RO" w:eastAsia="ro-RO"/>
              </w:rPr>
              <w:t>ț</w:t>
            </w:r>
            <w:r w:rsidRPr="000340C7">
              <w:rPr>
                <w:rFonts w:ascii="Verdana" w:hAnsi="Verdana"/>
                <w:sz w:val="20"/>
                <w:lang w:val="ro-RO" w:eastAsia="ro-RO"/>
              </w:rPr>
              <w:t>ie</w:t>
            </w:r>
          </w:p>
        </w:tc>
        <w:tc>
          <w:tcPr>
            <w:tcW w:w="4276" w:type="dxa"/>
            <w:gridSpan w:val="4"/>
            <w:shd w:val="clear" w:color="auto" w:fill="B4C6E7"/>
            <w:vAlign w:val="center"/>
          </w:tcPr>
          <w:p w14:paraId="65599A95"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C2.5 Impact indirect</w:t>
            </w:r>
          </w:p>
        </w:tc>
        <w:tc>
          <w:tcPr>
            <w:tcW w:w="1237" w:type="dxa"/>
            <w:vMerge w:val="restart"/>
            <w:shd w:val="clear" w:color="auto" w:fill="B4C6E7"/>
            <w:vAlign w:val="center"/>
          </w:tcPr>
          <w:p w14:paraId="398C1FE5" w14:textId="77777777" w:rsidR="00A540F3" w:rsidRPr="000340C7" w:rsidRDefault="00A540F3" w:rsidP="00476753">
            <w:pPr>
              <w:rPr>
                <w:rFonts w:ascii="Verdana" w:hAnsi="Verdana"/>
                <w:sz w:val="20"/>
                <w:lang w:val="ro-RO" w:eastAsia="ro-RO"/>
              </w:rPr>
            </w:pPr>
            <w:r w:rsidRPr="000340C7">
              <w:rPr>
                <w:rFonts w:ascii="Verdana" w:hAnsi="Verdana"/>
                <w:sz w:val="20"/>
                <w:lang w:val="ro-RO" w:eastAsia="ro-RO"/>
              </w:rPr>
              <w:t>Total general</w:t>
            </w:r>
          </w:p>
        </w:tc>
      </w:tr>
      <w:tr w:rsidR="00A540F3" w:rsidRPr="000340C7" w14:paraId="22ADC8E1" w14:textId="77777777" w:rsidTr="00476753">
        <w:trPr>
          <w:trHeight w:val="1007"/>
        </w:trPr>
        <w:tc>
          <w:tcPr>
            <w:tcW w:w="1055" w:type="dxa"/>
            <w:vMerge/>
          </w:tcPr>
          <w:p w14:paraId="3C3554B4" w14:textId="77777777" w:rsidR="00A540F3" w:rsidRPr="000340C7" w:rsidRDefault="00A540F3" w:rsidP="00476753">
            <w:pPr>
              <w:rPr>
                <w:rFonts w:ascii="Verdana" w:hAnsi="Verdana"/>
                <w:sz w:val="20"/>
                <w:lang w:val="ro-RO" w:eastAsia="ro-RO"/>
              </w:rPr>
            </w:pPr>
          </w:p>
        </w:tc>
        <w:tc>
          <w:tcPr>
            <w:tcW w:w="1184" w:type="dxa"/>
            <w:vMerge/>
          </w:tcPr>
          <w:p w14:paraId="64FF4B3D" w14:textId="77777777" w:rsidR="00A540F3" w:rsidRPr="000340C7" w:rsidRDefault="00A540F3" w:rsidP="00476753">
            <w:pPr>
              <w:rPr>
                <w:rFonts w:ascii="Verdana" w:hAnsi="Verdana"/>
                <w:sz w:val="20"/>
                <w:lang w:val="ro-RO" w:eastAsia="ro-RO"/>
              </w:rPr>
            </w:pPr>
          </w:p>
        </w:tc>
        <w:tc>
          <w:tcPr>
            <w:tcW w:w="1001" w:type="dxa"/>
            <w:vMerge/>
          </w:tcPr>
          <w:p w14:paraId="30F658CC" w14:textId="77777777" w:rsidR="00A540F3" w:rsidRPr="000340C7" w:rsidRDefault="00A540F3" w:rsidP="00476753">
            <w:pPr>
              <w:rPr>
                <w:rFonts w:ascii="Verdana" w:hAnsi="Verdana"/>
                <w:sz w:val="20"/>
                <w:lang w:val="ro-RO" w:eastAsia="ro-RO"/>
              </w:rPr>
            </w:pPr>
          </w:p>
        </w:tc>
        <w:tc>
          <w:tcPr>
            <w:tcW w:w="1322" w:type="dxa"/>
            <w:vMerge/>
          </w:tcPr>
          <w:p w14:paraId="75B96AB0" w14:textId="77777777" w:rsidR="00A540F3" w:rsidRPr="000340C7" w:rsidRDefault="00A540F3" w:rsidP="00476753">
            <w:pPr>
              <w:rPr>
                <w:rFonts w:ascii="Verdana" w:hAnsi="Verdana"/>
                <w:sz w:val="20"/>
                <w:lang w:val="ro-RO" w:eastAsia="ro-RO"/>
              </w:rPr>
            </w:pPr>
          </w:p>
        </w:tc>
        <w:tc>
          <w:tcPr>
            <w:tcW w:w="997" w:type="dxa"/>
            <w:shd w:val="clear" w:color="auto" w:fill="B4C6E7"/>
            <w:vAlign w:val="center"/>
          </w:tcPr>
          <w:p w14:paraId="653EE74F"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Pierderi de venit</w:t>
            </w:r>
          </w:p>
        </w:tc>
        <w:tc>
          <w:tcPr>
            <w:tcW w:w="1052" w:type="dxa"/>
            <w:shd w:val="clear" w:color="auto" w:fill="B4C6E7"/>
            <w:vAlign w:val="center"/>
          </w:tcPr>
          <w:p w14:paraId="393CA7D4"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Impact PIB</w:t>
            </w:r>
          </w:p>
        </w:tc>
        <w:tc>
          <w:tcPr>
            <w:tcW w:w="1175" w:type="dxa"/>
            <w:shd w:val="clear" w:color="auto" w:fill="B4C6E7"/>
            <w:vAlign w:val="center"/>
          </w:tcPr>
          <w:p w14:paraId="66FF3998"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Reducere impact PIB prin investi</w:t>
            </w:r>
            <w:r w:rsidRPr="000340C7">
              <w:rPr>
                <w:rFonts w:ascii="Verdana" w:hAnsi="Verdana" w:cs="Cambria"/>
                <w:sz w:val="20"/>
                <w:lang w:val="ro-RO" w:eastAsia="ro-RO"/>
              </w:rPr>
              <w:t>ț</w:t>
            </w:r>
            <w:r w:rsidRPr="000340C7">
              <w:rPr>
                <w:rFonts w:ascii="Verdana" w:hAnsi="Verdana"/>
                <w:sz w:val="20"/>
                <w:lang w:val="ro-RO" w:eastAsia="ro-RO"/>
              </w:rPr>
              <w:t>ii</w:t>
            </w:r>
          </w:p>
        </w:tc>
        <w:tc>
          <w:tcPr>
            <w:tcW w:w="1052" w:type="dxa"/>
            <w:shd w:val="clear" w:color="auto" w:fill="B4C6E7"/>
            <w:vAlign w:val="center"/>
          </w:tcPr>
          <w:p w14:paraId="6851644B"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Total</w:t>
            </w:r>
          </w:p>
        </w:tc>
        <w:tc>
          <w:tcPr>
            <w:tcW w:w="1237" w:type="dxa"/>
            <w:vMerge/>
            <w:shd w:val="clear" w:color="auto" w:fill="B4C6E7"/>
          </w:tcPr>
          <w:p w14:paraId="1581768D" w14:textId="77777777" w:rsidR="00A540F3" w:rsidRPr="000340C7" w:rsidRDefault="00A540F3" w:rsidP="00476753">
            <w:pPr>
              <w:rPr>
                <w:rFonts w:ascii="Verdana" w:hAnsi="Verdana"/>
                <w:sz w:val="20"/>
                <w:lang w:val="ro-RO" w:eastAsia="ro-RO"/>
              </w:rPr>
            </w:pPr>
          </w:p>
        </w:tc>
      </w:tr>
      <w:tr w:rsidR="00A540F3" w:rsidRPr="000340C7" w14:paraId="5D57141A" w14:textId="77777777" w:rsidTr="00476753">
        <w:trPr>
          <w:trHeight w:val="224"/>
        </w:trPr>
        <w:tc>
          <w:tcPr>
            <w:tcW w:w="1055" w:type="dxa"/>
          </w:tcPr>
          <w:p w14:paraId="0000286C"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3385.01</w:t>
            </w:r>
          </w:p>
        </w:tc>
        <w:tc>
          <w:tcPr>
            <w:tcW w:w="1184" w:type="dxa"/>
          </w:tcPr>
          <w:p w14:paraId="211B720E"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0.00</w:t>
            </w:r>
          </w:p>
        </w:tc>
        <w:tc>
          <w:tcPr>
            <w:tcW w:w="1001" w:type="dxa"/>
          </w:tcPr>
          <w:p w14:paraId="34F34D1E"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0.00</w:t>
            </w:r>
          </w:p>
        </w:tc>
        <w:tc>
          <w:tcPr>
            <w:tcW w:w="1322" w:type="dxa"/>
          </w:tcPr>
          <w:p w14:paraId="74E24AD7"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0.00</w:t>
            </w:r>
          </w:p>
        </w:tc>
        <w:tc>
          <w:tcPr>
            <w:tcW w:w="997" w:type="dxa"/>
          </w:tcPr>
          <w:p w14:paraId="285E1D3B"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0.00</w:t>
            </w:r>
          </w:p>
        </w:tc>
        <w:tc>
          <w:tcPr>
            <w:tcW w:w="1052" w:type="dxa"/>
          </w:tcPr>
          <w:p w14:paraId="3D94357A"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2331.43</w:t>
            </w:r>
          </w:p>
        </w:tc>
        <w:tc>
          <w:tcPr>
            <w:tcW w:w="1175" w:type="dxa"/>
          </w:tcPr>
          <w:p w14:paraId="79D46960"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0.00</w:t>
            </w:r>
          </w:p>
        </w:tc>
        <w:tc>
          <w:tcPr>
            <w:tcW w:w="1052" w:type="dxa"/>
          </w:tcPr>
          <w:p w14:paraId="64DB82D5"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2331.43</w:t>
            </w:r>
          </w:p>
        </w:tc>
        <w:tc>
          <w:tcPr>
            <w:tcW w:w="1237" w:type="dxa"/>
          </w:tcPr>
          <w:p w14:paraId="54370210" w14:textId="77777777" w:rsidR="00A540F3" w:rsidRPr="000340C7" w:rsidRDefault="00A540F3" w:rsidP="00476753">
            <w:pPr>
              <w:jc w:val="center"/>
              <w:rPr>
                <w:rFonts w:ascii="Verdana" w:hAnsi="Verdana"/>
                <w:sz w:val="20"/>
                <w:lang w:val="ro-RO" w:eastAsia="ro-RO"/>
              </w:rPr>
            </w:pPr>
            <w:r w:rsidRPr="000340C7">
              <w:rPr>
                <w:rFonts w:ascii="Verdana" w:hAnsi="Verdana"/>
                <w:sz w:val="20"/>
                <w:lang w:val="ro-RO" w:eastAsia="ro-RO"/>
              </w:rPr>
              <w:t>5716.46</w:t>
            </w:r>
          </w:p>
        </w:tc>
      </w:tr>
    </w:tbl>
    <w:p w14:paraId="70AAFFAF" w14:textId="57349C24" w:rsidR="00A540F3" w:rsidRPr="000340C7" w:rsidRDefault="00FD354E" w:rsidP="00A540F3">
      <w:pPr>
        <w:tabs>
          <w:tab w:val="left" w:pos="540"/>
        </w:tabs>
        <w:spacing w:before="240" w:after="120" w:line="276" w:lineRule="auto"/>
        <w:jc w:val="both"/>
        <w:rPr>
          <w:rFonts w:ascii="Trebuchet MS" w:hAnsi="Trebuchet MS"/>
          <w:b/>
          <w:lang w:val="ro-RO" w:eastAsia="ro-RO"/>
        </w:rPr>
      </w:pPr>
      <w:r>
        <w:rPr>
          <w:rFonts w:ascii="Trebuchet MS" w:hAnsi="Trebuchet MS"/>
          <w:b/>
          <w:lang w:val="ro-RO" w:eastAsia="ro-RO"/>
        </w:rPr>
        <w:t xml:space="preserve">              </w:t>
      </w:r>
      <w:r w:rsidR="00A540F3" w:rsidRPr="000340C7">
        <w:rPr>
          <w:rFonts w:ascii="Trebuchet MS" w:hAnsi="Trebuchet MS"/>
          <w:b/>
          <w:lang w:val="ro-RO" w:eastAsia="ro-RO"/>
        </w:rPr>
        <w:t>Încadrarea costurilor economice totale în clasele de impact</w:t>
      </w:r>
    </w:p>
    <w:tbl>
      <w:tblPr>
        <w:tblW w:w="100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2070"/>
        <w:gridCol w:w="2070"/>
        <w:gridCol w:w="2070"/>
        <w:gridCol w:w="2070"/>
      </w:tblGrid>
      <w:tr w:rsidR="00A540F3" w:rsidRPr="000340C7" w14:paraId="7CC8A1F9" w14:textId="77777777" w:rsidTr="00476753">
        <w:trPr>
          <w:trHeight w:val="395"/>
        </w:trPr>
        <w:tc>
          <w:tcPr>
            <w:tcW w:w="1795" w:type="dxa"/>
            <w:shd w:val="clear" w:color="auto" w:fill="B4C6E7"/>
          </w:tcPr>
          <w:p w14:paraId="6B1FDF66"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C2.1 Valoare pierderi umane</w:t>
            </w:r>
          </w:p>
        </w:tc>
        <w:tc>
          <w:tcPr>
            <w:tcW w:w="2070" w:type="dxa"/>
            <w:shd w:val="clear" w:color="auto" w:fill="B4C6E7"/>
          </w:tcPr>
          <w:p w14:paraId="40CA2B97"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C2.2 Valoare pierderi materiale</w:t>
            </w:r>
          </w:p>
        </w:tc>
        <w:tc>
          <w:tcPr>
            <w:tcW w:w="2070" w:type="dxa"/>
            <w:shd w:val="clear" w:color="auto" w:fill="B4C6E7"/>
          </w:tcPr>
          <w:p w14:paraId="26F70A1C"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C2.3 Valoare pierderi de mediu</w:t>
            </w:r>
          </w:p>
        </w:tc>
        <w:tc>
          <w:tcPr>
            <w:tcW w:w="2070" w:type="dxa"/>
            <w:shd w:val="clear" w:color="auto" w:fill="B4C6E7"/>
          </w:tcPr>
          <w:p w14:paraId="6E4BAE3C"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C2.4 Valoare costuri interven</w:t>
            </w:r>
            <w:r w:rsidRPr="000340C7">
              <w:rPr>
                <w:rFonts w:ascii="Verdana" w:hAnsi="Verdana" w:cs="Cambria"/>
                <w:sz w:val="20"/>
                <w:szCs w:val="20"/>
                <w:lang w:val="ro-RO" w:eastAsia="ro-RO"/>
              </w:rPr>
              <w:t>ț</w:t>
            </w:r>
            <w:r w:rsidRPr="000340C7">
              <w:rPr>
                <w:rFonts w:ascii="Verdana" w:hAnsi="Verdana"/>
                <w:sz w:val="20"/>
                <w:szCs w:val="20"/>
                <w:lang w:val="ro-RO" w:eastAsia="ro-RO"/>
              </w:rPr>
              <w:t>ie</w:t>
            </w:r>
          </w:p>
        </w:tc>
        <w:tc>
          <w:tcPr>
            <w:tcW w:w="2070" w:type="dxa"/>
            <w:shd w:val="clear" w:color="auto" w:fill="B4C6E7"/>
          </w:tcPr>
          <w:p w14:paraId="68681A5F"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C2.5 Impact indirect</w:t>
            </w:r>
          </w:p>
        </w:tc>
      </w:tr>
      <w:tr w:rsidR="00A540F3" w:rsidRPr="000340C7" w14:paraId="17BB58E4" w14:textId="77777777" w:rsidTr="00476753">
        <w:trPr>
          <w:trHeight w:val="440"/>
        </w:trPr>
        <w:tc>
          <w:tcPr>
            <w:tcW w:w="1795" w:type="dxa"/>
          </w:tcPr>
          <w:p w14:paraId="37FACA23"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Impact</w:t>
            </w:r>
          </w:p>
          <w:p w14:paraId="2B298425"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Foarte Mare</w:t>
            </w:r>
          </w:p>
        </w:tc>
        <w:tc>
          <w:tcPr>
            <w:tcW w:w="2070" w:type="dxa"/>
          </w:tcPr>
          <w:p w14:paraId="72BF5AB4"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Impact</w:t>
            </w:r>
          </w:p>
          <w:p w14:paraId="32078E5F"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Foarte Mic</w:t>
            </w:r>
          </w:p>
        </w:tc>
        <w:tc>
          <w:tcPr>
            <w:tcW w:w="2070" w:type="dxa"/>
          </w:tcPr>
          <w:p w14:paraId="66EDAA67"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Impact</w:t>
            </w:r>
          </w:p>
          <w:p w14:paraId="46AF0DBB"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Foarte Mic</w:t>
            </w:r>
          </w:p>
        </w:tc>
        <w:tc>
          <w:tcPr>
            <w:tcW w:w="2070" w:type="dxa"/>
          </w:tcPr>
          <w:p w14:paraId="44AE9061"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Impact</w:t>
            </w:r>
          </w:p>
          <w:p w14:paraId="77E5C415"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Foarte Mic</w:t>
            </w:r>
          </w:p>
        </w:tc>
        <w:tc>
          <w:tcPr>
            <w:tcW w:w="2070" w:type="dxa"/>
          </w:tcPr>
          <w:p w14:paraId="44A05A95" w14:textId="77777777" w:rsidR="00A540F3" w:rsidRPr="000340C7" w:rsidRDefault="00A540F3" w:rsidP="00476753">
            <w:pPr>
              <w:jc w:val="center"/>
              <w:rPr>
                <w:rFonts w:ascii="Verdana" w:hAnsi="Verdana"/>
                <w:sz w:val="20"/>
                <w:szCs w:val="20"/>
                <w:lang w:val="ro-RO" w:eastAsia="ro-RO"/>
              </w:rPr>
            </w:pPr>
            <w:r w:rsidRPr="000340C7">
              <w:rPr>
                <w:rFonts w:ascii="Verdana" w:hAnsi="Verdana"/>
                <w:sz w:val="20"/>
                <w:szCs w:val="20"/>
                <w:lang w:val="ro-RO" w:eastAsia="ro-RO"/>
              </w:rPr>
              <w:t>Impact</w:t>
            </w:r>
          </w:p>
          <w:p w14:paraId="56BFD0D5" w14:textId="77777777" w:rsidR="00A540F3" w:rsidRPr="000340C7" w:rsidRDefault="00A540F3" w:rsidP="00476753">
            <w:pPr>
              <w:jc w:val="center"/>
              <w:rPr>
                <w:rFonts w:ascii="Verdana" w:hAnsi="Verdana"/>
                <w:b/>
                <w:sz w:val="20"/>
                <w:szCs w:val="20"/>
                <w:lang w:val="ro-RO" w:eastAsia="ro-RO"/>
              </w:rPr>
            </w:pPr>
            <w:r w:rsidRPr="000340C7">
              <w:rPr>
                <w:rFonts w:ascii="Verdana" w:hAnsi="Verdana"/>
                <w:sz w:val="20"/>
                <w:szCs w:val="20"/>
                <w:lang w:val="ro-RO" w:eastAsia="ro-RO"/>
              </w:rPr>
              <w:t>Foarte Mare</w:t>
            </w:r>
          </w:p>
        </w:tc>
      </w:tr>
    </w:tbl>
    <w:p w14:paraId="1610DDB9" w14:textId="7D2BDB69" w:rsidR="00535D88" w:rsidRDefault="00535D88" w:rsidP="00926508">
      <w:pPr>
        <w:suppressAutoHyphens/>
        <w:jc w:val="both"/>
        <w:rPr>
          <w:rFonts w:ascii="Trebuchet MS" w:hAnsi="Trebuchet MS" w:cstheme="minorHAnsi"/>
          <w:sz w:val="20"/>
          <w:szCs w:val="20"/>
          <w:lang w:val="ro-RO"/>
        </w:rPr>
      </w:pPr>
    </w:p>
    <w:p w14:paraId="6188C280" w14:textId="77777777" w:rsidR="002E2B04" w:rsidRPr="0033506E" w:rsidRDefault="002E2B04" w:rsidP="002E2B04">
      <w:pPr>
        <w:suppressAutoHyphens/>
        <w:spacing w:before="120"/>
        <w:jc w:val="both"/>
        <w:rPr>
          <w:rFonts w:ascii="Trebuchet MS" w:hAnsi="Trebuchet MS" w:cs="Calibri"/>
          <w:b/>
          <w:i/>
          <w:u w:val="single"/>
          <w:lang w:val="ro-RO"/>
        </w:rPr>
      </w:pPr>
      <w:r w:rsidRPr="0033506E">
        <w:rPr>
          <w:rFonts w:ascii="Trebuchet MS" w:hAnsi="Trebuchet MS" w:cs="Calibri"/>
          <w:b/>
          <w:i/>
          <w:u w:val="single"/>
          <w:lang w:val="ro-RO"/>
        </w:rPr>
        <w:t>Ministerul Transporturilor și Infrastructurii</w:t>
      </w:r>
    </w:p>
    <w:p w14:paraId="569AA3BF" w14:textId="77777777" w:rsidR="002E2B04" w:rsidRPr="00223989" w:rsidRDefault="002E2B04" w:rsidP="002E2B04">
      <w:pPr>
        <w:suppressAutoHyphens/>
        <w:spacing w:before="120"/>
        <w:jc w:val="both"/>
        <w:rPr>
          <w:rFonts w:ascii="Trebuchet MS" w:hAnsi="Trebuchet MS" w:cs="Calibri"/>
          <w:b/>
          <w:bCs/>
          <w:lang w:val="fr-FR"/>
        </w:rPr>
      </w:pPr>
      <w:r w:rsidRPr="00223989">
        <w:rPr>
          <w:rFonts w:ascii="Trebuchet MS" w:hAnsi="Trebuchet MS" w:cs="Calibri"/>
          <w:bCs/>
          <w:lang w:val="fr-FR"/>
        </w:rPr>
        <w:t>Estimarea impactului bugetar al producerii unui eveniment de tip dezastru, pentru perioada 2025 – 2027, pentru entitățile din subordinea/sub autoritatea Ministerului Transporturilor și Infrastructurii</w:t>
      </w:r>
      <w:r w:rsidRPr="00223989">
        <w:rPr>
          <w:rFonts w:ascii="Trebuchet MS" w:hAnsi="Trebuchet MS" w:cs="Calibri"/>
          <w:b/>
          <w:bCs/>
          <w:lang w:val="fr-FR"/>
        </w:rPr>
        <w:t xml:space="preserve"> :</w:t>
      </w:r>
    </w:p>
    <w:p w14:paraId="6A2AB83A" w14:textId="56E3F8ED" w:rsidR="002E2B04" w:rsidRPr="00FD354E" w:rsidRDefault="00FD354E" w:rsidP="00FD354E">
      <w:pPr>
        <w:jc w:val="right"/>
        <w:rPr>
          <w:sz w:val="20"/>
          <w:szCs w:val="20"/>
        </w:rPr>
      </w:pPr>
      <w:r w:rsidRPr="00FD354E">
        <w:rPr>
          <w:rFonts w:ascii="Trebuchet MS" w:hAnsi="Trebuchet MS" w:cs="Calibri"/>
          <w:bCs/>
          <w:sz w:val="20"/>
          <w:szCs w:val="20"/>
        </w:rPr>
        <w:t>- mii lei -</w:t>
      </w:r>
    </w:p>
    <w:tbl>
      <w:tblPr>
        <w:tblStyle w:val="TableGrid"/>
        <w:tblW w:w="9985" w:type="dxa"/>
        <w:tblLook w:val="04A0" w:firstRow="1" w:lastRow="0" w:firstColumn="1" w:lastColumn="0" w:noHBand="0" w:noVBand="1"/>
      </w:tblPr>
      <w:tblGrid>
        <w:gridCol w:w="625"/>
        <w:gridCol w:w="4489"/>
        <w:gridCol w:w="2981"/>
        <w:gridCol w:w="1890"/>
      </w:tblGrid>
      <w:tr w:rsidR="002E2B04" w:rsidRPr="00FD354E" w14:paraId="680E57C5" w14:textId="77777777" w:rsidTr="002E2B04">
        <w:trPr>
          <w:trHeight w:val="660"/>
        </w:trPr>
        <w:tc>
          <w:tcPr>
            <w:tcW w:w="625" w:type="dxa"/>
            <w:hideMark/>
          </w:tcPr>
          <w:p w14:paraId="7F160165" w14:textId="77777777" w:rsidR="002E2B04" w:rsidRPr="00FD354E" w:rsidRDefault="002E2B04" w:rsidP="00476753">
            <w:pPr>
              <w:suppressAutoHyphens/>
              <w:spacing w:before="120"/>
              <w:jc w:val="both"/>
              <w:rPr>
                <w:rFonts w:ascii="Trebuchet MS" w:hAnsi="Trebuchet MS" w:cs="Calibri"/>
                <w:b/>
                <w:bCs/>
              </w:rPr>
            </w:pPr>
            <w:r w:rsidRPr="00FD354E">
              <w:rPr>
                <w:rFonts w:ascii="Trebuchet MS" w:hAnsi="Trebuchet MS" w:cs="Calibri"/>
                <w:b/>
                <w:bCs/>
              </w:rPr>
              <w:t>Nr. crt</w:t>
            </w:r>
          </w:p>
        </w:tc>
        <w:tc>
          <w:tcPr>
            <w:tcW w:w="4489" w:type="dxa"/>
            <w:noWrap/>
            <w:hideMark/>
          </w:tcPr>
          <w:p w14:paraId="0A408D76" w14:textId="77777777" w:rsidR="002E2B04" w:rsidRPr="00FD354E" w:rsidRDefault="002E2B04" w:rsidP="00FD354E">
            <w:pPr>
              <w:suppressAutoHyphens/>
              <w:spacing w:before="120"/>
              <w:jc w:val="center"/>
              <w:rPr>
                <w:rFonts w:ascii="Trebuchet MS" w:hAnsi="Trebuchet MS" w:cs="Calibri"/>
                <w:b/>
                <w:bCs/>
              </w:rPr>
            </w:pPr>
            <w:r w:rsidRPr="00FD354E">
              <w:rPr>
                <w:rFonts w:ascii="Trebuchet MS" w:hAnsi="Trebuchet MS" w:cs="Calibri"/>
                <w:b/>
                <w:bCs/>
              </w:rPr>
              <w:t>Direcție MTI/ entitate MTI</w:t>
            </w:r>
          </w:p>
        </w:tc>
        <w:tc>
          <w:tcPr>
            <w:tcW w:w="2981" w:type="dxa"/>
            <w:noWrap/>
            <w:hideMark/>
          </w:tcPr>
          <w:p w14:paraId="697F8E74" w14:textId="77777777" w:rsidR="002E2B04" w:rsidRPr="00FD354E" w:rsidRDefault="002E2B04" w:rsidP="00FD354E">
            <w:pPr>
              <w:suppressAutoHyphens/>
              <w:spacing w:before="120"/>
              <w:jc w:val="center"/>
              <w:rPr>
                <w:rFonts w:ascii="Trebuchet MS" w:hAnsi="Trebuchet MS" w:cs="Calibri"/>
                <w:b/>
                <w:bCs/>
              </w:rPr>
            </w:pPr>
            <w:r w:rsidRPr="00FD354E">
              <w:rPr>
                <w:rFonts w:ascii="Trebuchet MS" w:hAnsi="Trebuchet MS" w:cs="Calibri"/>
                <w:b/>
                <w:bCs/>
              </w:rPr>
              <w:t>Explicații</w:t>
            </w:r>
          </w:p>
        </w:tc>
        <w:tc>
          <w:tcPr>
            <w:tcW w:w="1890" w:type="dxa"/>
            <w:noWrap/>
            <w:hideMark/>
          </w:tcPr>
          <w:p w14:paraId="5D88E6E2" w14:textId="77777777" w:rsidR="002E2B04" w:rsidRPr="00FD354E" w:rsidRDefault="002E2B04" w:rsidP="00FD354E">
            <w:pPr>
              <w:suppressAutoHyphens/>
              <w:spacing w:before="120"/>
              <w:jc w:val="center"/>
              <w:rPr>
                <w:rFonts w:ascii="Trebuchet MS" w:hAnsi="Trebuchet MS" w:cs="Calibri"/>
                <w:b/>
                <w:bCs/>
              </w:rPr>
            </w:pPr>
            <w:r w:rsidRPr="00FD354E">
              <w:rPr>
                <w:rFonts w:ascii="Trebuchet MS" w:hAnsi="Trebuchet MS" w:cs="Calibri"/>
                <w:b/>
                <w:bCs/>
              </w:rPr>
              <w:t>Cost estimativ</w:t>
            </w:r>
          </w:p>
        </w:tc>
      </w:tr>
      <w:tr w:rsidR="002E2B04" w:rsidRPr="00FD354E" w14:paraId="7BF1D612" w14:textId="77777777" w:rsidTr="002E2B04">
        <w:trPr>
          <w:trHeight w:val="330"/>
        </w:trPr>
        <w:tc>
          <w:tcPr>
            <w:tcW w:w="9985" w:type="dxa"/>
            <w:gridSpan w:val="4"/>
            <w:noWrap/>
            <w:hideMark/>
          </w:tcPr>
          <w:p w14:paraId="094A2172" w14:textId="77777777" w:rsidR="002E2B04" w:rsidRPr="00FD354E" w:rsidRDefault="002E2B04" w:rsidP="00476753">
            <w:pPr>
              <w:suppressAutoHyphens/>
              <w:spacing w:before="120"/>
              <w:jc w:val="center"/>
              <w:rPr>
                <w:rFonts w:ascii="Trebuchet MS" w:hAnsi="Trebuchet MS" w:cs="Calibri"/>
                <w:b/>
                <w:bCs/>
              </w:rPr>
            </w:pPr>
            <w:r w:rsidRPr="00FD354E">
              <w:rPr>
                <w:rFonts w:ascii="Trebuchet MS" w:hAnsi="Trebuchet MS" w:cs="Calibri"/>
                <w:b/>
                <w:bCs/>
              </w:rPr>
              <w:t>Direcția Transport Aerian</w:t>
            </w:r>
          </w:p>
        </w:tc>
      </w:tr>
      <w:tr w:rsidR="002E2B04" w:rsidRPr="00FD354E" w14:paraId="2B5CAD48" w14:textId="77777777" w:rsidTr="002E2B04">
        <w:trPr>
          <w:trHeight w:val="330"/>
        </w:trPr>
        <w:tc>
          <w:tcPr>
            <w:tcW w:w="625" w:type="dxa"/>
            <w:vMerge w:val="restart"/>
            <w:noWrap/>
            <w:hideMark/>
          </w:tcPr>
          <w:p w14:paraId="07AE7192"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1</w:t>
            </w:r>
          </w:p>
        </w:tc>
        <w:tc>
          <w:tcPr>
            <w:tcW w:w="4489" w:type="dxa"/>
            <w:vMerge w:val="restart"/>
            <w:hideMark/>
          </w:tcPr>
          <w:p w14:paraId="4A47996C" w14:textId="77777777" w:rsidR="002E2B04" w:rsidRPr="00223989" w:rsidRDefault="002E2B04" w:rsidP="00476753">
            <w:pPr>
              <w:suppressAutoHyphens/>
              <w:spacing w:before="120"/>
              <w:jc w:val="both"/>
              <w:rPr>
                <w:rFonts w:ascii="Trebuchet MS" w:hAnsi="Trebuchet MS" w:cs="Calibri"/>
                <w:lang w:val="fr-FR"/>
              </w:rPr>
            </w:pPr>
            <w:r w:rsidRPr="00223989">
              <w:rPr>
                <w:rFonts w:ascii="Trebuchet MS" w:hAnsi="Trebuchet MS" w:cs="Calibri"/>
                <w:lang w:val="fr-FR"/>
              </w:rPr>
              <w:t>Autoritatea de Investigații și Analiză pentru Siguranța Aviației Civile (AIAS)</w:t>
            </w:r>
          </w:p>
        </w:tc>
        <w:tc>
          <w:tcPr>
            <w:tcW w:w="2981" w:type="dxa"/>
            <w:hideMark/>
          </w:tcPr>
          <w:p w14:paraId="37D5A498"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 xml:space="preserve">Catastrofă aeriană pe uscat </w:t>
            </w:r>
          </w:p>
        </w:tc>
        <w:tc>
          <w:tcPr>
            <w:tcW w:w="1890" w:type="dxa"/>
            <w:noWrap/>
            <w:hideMark/>
          </w:tcPr>
          <w:p w14:paraId="1A182553"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30,930</w:t>
            </w:r>
          </w:p>
        </w:tc>
      </w:tr>
      <w:tr w:rsidR="002E2B04" w:rsidRPr="00FD354E" w14:paraId="7114A624" w14:textId="77777777" w:rsidTr="002E2B04">
        <w:trPr>
          <w:trHeight w:val="660"/>
        </w:trPr>
        <w:tc>
          <w:tcPr>
            <w:tcW w:w="625" w:type="dxa"/>
            <w:vMerge/>
            <w:hideMark/>
          </w:tcPr>
          <w:p w14:paraId="1D706B9D" w14:textId="77777777" w:rsidR="002E2B04" w:rsidRPr="00FD354E" w:rsidRDefault="002E2B04" w:rsidP="00476753">
            <w:pPr>
              <w:suppressAutoHyphens/>
              <w:spacing w:before="120"/>
              <w:jc w:val="both"/>
              <w:rPr>
                <w:rFonts w:ascii="Trebuchet MS" w:hAnsi="Trebuchet MS" w:cs="Calibri"/>
              </w:rPr>
            </w:pPr>
          </w:p>
        </w:tc>
        <w:tc>
          <w:tcPr>
            <w:tcW w:w="4489" w:type="dxa"/>
            <w:vMerge/>
            <w:hideMark/>
          </w:tcPr>
          <w:p w14:paraId="7CDD324F" w14:textId="77777777" w:rsidR="002E2B04" w:rsidRPr="00FD354E" w:rsidRDefault="002E2B04" w:rsidP="00476753">
            <w:pPr>
              <w:suppressAutoHyphens/>
              <w:spacing w:before="120"/>
              <w:jc w:val="both"/>
              <w:rPr>
                <w:rFonts w:ascii="Trebuchet MS" w:hAnsi="Trebuchet MS" w:cs="Calibri"/>
              </w:rPr>
            </w:pPr>
          </w:p>
        </w:tc>
        <w:tc>
          <w:tcPr>
            <w:tcW w:w="2981" w:type="dxa"/>
            <w:hideMark/>
          </w:tcPr>
          <w:p w14:paraId="4CDFFD74"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Catastrofă aeriană în apele teritoriale române</w:t>
            </w:r>
          </w:p>
        </w:tc>
        <w:tc>
          <w:tcPr>
            <w:tcW w:w="1890" w:type="dxa"/>
            <w:noWrap/>
            <w:hideMark/>
          </w:tcPr>
          <w:p w14:paraId="480B359D"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175,000</w:t>
            </w:r>
          </w:p>
        </w:tc>
      </w:tr>
      <w:tr w:rsidR="002E2B04" w:rsidRPr="00FD354E" w14:paraId="3CA78740" w14:textId="77777777" w:rsidTr="002E2B04">
        <w:trPr>
          <w:trHeight w:val="330"/>
        </w:trPr>
        <w:tc>
          <w:tcPr>
            <w:tcW w:w="625" w:type="dxa"/>
            <w:noWrap/>
            <w:hideMark/>
          </w:tcPr>
          <w:p w14:paraId="4036B8AD"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2</w:t>
            </w:r>
          </w:p>
        </w:tc>
        <w:tc>
          <w:tcPr>
            <w:tcW w:w="4489" w:type="dxa"/>
            <w:noWrap/>
            <w:hideMark/>
          </w:tcPr>
          <w:p w14:paraId="0E579998" w14:textId="77777777" w:rsidR="002E2B04" w:rsidRPr="00223989" w:rsidRDefault="002E2B04" w:rsidP="00476753">
            <w:pPr>
              <w:suppressAutoHyphens/>
              <w:spacing w:before="120"/>
              <w:jc w:val="both"/>
              <w:rPr>
                <w:rFonts w:ascii="Trebuchet MS" w:hAnsi="Trebuchet MS" w:cs="Calibri"/>
                <w:lang w:val="fr-FR"/>
              </w:rPr>
            </w:pPr>
            <w:r w:rsidRPr="00223989">
              <w:rPr>
                <w:rFonts w:ascii="Trebuchet MS" w:hAnsi="Trebuchet MS" w:cs="Calibri"/>
                <w:lang w:val="fr-FR"/>
              </w:rPr>
              <w:t>SN Aeroportul Internațional Timișoara "Traian Vuia" - SA</w:t>
            </w:r>
          </w:p>
        </w:tc>
        <w:tc>
          <w:tcPr>
            <w:tcW w:w="2981" w:type="dxa"/>
            <w:noWrap/>
            <w:hideMark/>
          </w:tcPr>
          <w:p w14:paraId="51AC2067"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Dezastre naturale</w:t>
            </w:r>
          </w:p>
        </w:tc>
        <w:tc>
          <w:tcPr>
            <w:tcW w:w="1890" w:type="dxa"/>
            <w:noWrap/>
            <w:hideMark/>
          </w:tcPr>
          <w:p w14:paraId="5363F47F"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3,000</w:t>
            </w:r>
          </w:p>
        </w:tc>
      </w:tr>
      <w:tr w:rsidR="002E2B04" w:rsidRPr="00FD354E" w14:paraId="66FF7F28" w14:textId="77777777" w:rsidTr="002E2B04">
        <w:trPr>
          <w:trHeight w:val="330"/>
        </w:trPr>
        <w:tc>
          <w:tcPr>
            <w:tcW w:w="625" w:type="dxa"/>
            <w:noWrap/>
            <w:hideMark/>
          </w:tcPr>
          <w:p w14:paraId="01FC774C"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3</w:t>
            </w:r>
          </w:p>
        </w:tc>
        <w:tc>
          <w:tcPr>
            <w:tcW w:w="4489" w:type="dxa"/>
            <w:noWrap/>
            <w:hideMark/>
          </w:tcPr>
          <w:p w14:paraId="4D79584E" w14:textId="77777777" w:rsidR="002E2B04" w:rsidRPr="00223989" w:rsidRDefault="002E2B04" w:rsidP="00476753">
            <w:pPr>
              <w:suppressAutoHyphens/>
              <w:spacing w:before="120"/>
              <w:jc w:val="both"/>
              <w:rPr>
                <w:rFonts w:ascii="Trebuchet MS" w:hAnsi="Trebuchet MS" w:cs="Calibri"/>
                <w:lang w:val="fr-FR"/>
              </w:rPr>
            </w:pPr>
            <w:r w:rsidRPr="00223989">
              <w:rPr>
                <w:rFonts w:ascii="Trebuchet MS" w:hAnsi="Trebuchet MS" w:cs="Calibri"/>
                <w:lang w:val="fr-FR"/>
              </w:rPr>
              <w:t>SN Aeroportul Internațional Mihail Kogălniceanu - SA</w:t>
            </w:r>
          </w:p>
        </w:tc>
        <w:tc>
          <w:tcPr>
            <w:tcW w:w="2981" w:type="dxa"/>
            <w:noWrap/>
            <w:hideMark/>
          </w:tcPr>
          <w:p w14:paraId="433D7CEF"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Dezastre naturale</w:t>
            </w:r>
          </w:p>
        </w:tc>
        <w:tc>
          <w:tcPr>
            <w:tcW w:w="1890" w:type="dxa"/>
            <w:noWrap/>
            <w:hideMark/>
          </w:tcPr>
          <w:p w14:paraId="28EEAA14"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154</w:t>
            </w:r>
          </w:p>
        </w:tc>
      </w:tr>
      <w:tr w:rsidR="002E2B04" w:rsidRPr="00FD354E" w14:paraId="3843C4C5" w14:textId="77777777" w:rsidTr="002E2B04">
        <w:trPr>
          <w:trHeight w:val="870"/>
        </w:trPr>
        <w:tc>
          <w:tcPr>
            <w:tcW w:w="625" w:type="dxa"/>
            <w:noWrap/>
            <w:hideMark/>
          </w:tcPr>
          <w:p w14:paraId="72BDFCB7"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4</w:t>
            </w:r>
          </w:p>
        </w:tc>
        <w:tc>
          <w:tcPr>
            <w:tcW w:w="4489" w:type="dxa"/>
            <w:noWrap/>
            <w:hideMark/>
          </w:tcPr>
          <w:p w14:paraId="7D94FADA" w14:textId="77777777" w:rsidR="002E2B04" w:rsidRPr="00FD354E" w:rsidRDefault="002E2B04" w:rsidP="00476753">
            <w:pPr>
              <w:suppressAutoHyphens/>
              <w:spacing w:before="120"/>
              <w:rPr>
                <w:rFonts w:ascii="Trebuchet MS" w:hAnsi="Trebuchet MS" w:cs="Calibri"/>
              </w:rPr>
            </w:pPr>
            <w:r w:rsidRPr="00FD354E">
              <w:rPr>
                <w:rFonts w:ascii="Trebuchet MS" w:hAnsi="Trebuchet MS" w:cs="Calibri"/>
              </w:rPr>
              <w:t>CN Aeroporturi București</w:t>
            </w:r>
          </w:p>
        </w:tc>
        <w:tc>
          <w:tcPr>
            <w:tcW w:w="2981" w:type="dxa"/>
            <w:hideMark/>
          </w:tcPr>
          <w:p w14:paraId="57687F7F" w14:textId="77777777" w:rsidR="002E2B04" w:rsidRPr="00223989" w:rsidRDefault="002E2B04" w:rsidP="00476753">
            <w:pPr>
              <w:suppressAutoHyphens/>
              <w:spacing w:before="120"/>
              <w:jc w:val="both"/>
              <w:rPr>
                <w:rFonts w:ascii="Trebuchet MS" w:hAnsi="Trebuchet MS" w:cs="Calibri"/>
                <w:lang w:val="fr-FR"/>
              </w:rPr>
            </w:pPr>
            <w:r w:rsidRPr="00223989">
              <w:rPr>
                <w:rFonts w:ascii="Trebuchet MS" w:hAnsi="Trebuchet MS" w:cs="Calibri"/>
                <w:lang w:val="fr-FR"/>
              </w:rPr>
              <w:t>Asigurare cutremur de pământ, alunecări de teren, furtună, vijelii, tornade</w:t>
            </w:r>
          </w:p>
        </w:tc>
        <w:tc>
          <w:tcPr>
            <w:tcW w:w="1890" w:type="dxa"/>
            <w:noWrap/>
            <w:hideMark/>
          </w:tcPr>
          <w:p w14:paraId="5EF0002E"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13,229</w:t>
            </w:r>
          </w:p>
        </w:tc>
      </w:tr>
      <w:tr w:rsidR="002E2B04" w:rsidRPr="00223989" w14:paraId="33BA9782" w14:textId="77777777" w:rsidTr="002E2B04">
        <w:trPr>
          <w:trHeight w:val="330"/>
        </w:trPr>
        <w:tc>
          <w:tcPr>
            <w:tcW w:w="9985" w:type="dxa"/>
            <w:gridSpan w:val="4"/>
            <w:hideMark/>
          </w:tcPr>
          <w:p w14:paraId="1AE08E2A" w14:textId="77777777" w:rsidR="002E2B04" w:rsidRPr="00223989" w:rsidRDefault="002E2B04" w:rsidP="00476753">
            <w:pPr>
              <w:suppressAutoHyphens/>
              <w:spacing w:before="120"/>
              <w:jc w:val="center"/>
              <w:rPr>
                <w:rFonts w:ascii="Trebuchet MS" w:hAnsi="Trebuchet MS" w:cs="Calibri"/>
                <w:b/>
                <w:bCs/>
                <w:lang w:val="fr-FR"/>
              </w:rPr>
            </w:pPr>
            <w:r w:rsidRPr="00223989">
              <w:rPr>
                <w:rFonts w:ascii="Trebuchet MS" w:hAnsi="Trebuchet MS" w:cs="Calibri"/>
                <w:b/>
                <w:bCs/>
                <w:lang w:val="fr-FR"/>
              </w:rPr>
              <w:t>Direcția Autorizații de Construire, Reglementări Tehnice și Mediu</w:t>
            </w:r>
          </w:p>
        </w:tc>
      </w:tr>
      <w:tr w:rsidR="002E2B04" w:rsidRPr="00FD354E" w14:paraId="50F08F11" w14:textId="77777777" w:rsidTr="002E2B04">
        <w:trPr>
          <w:trHeight w:val="2258"/>
        </w:trPr>
        <w:tc>
          <w:tcPr>
            <w:tcW w:w="625" w:type="dxa"/>
            <w:hideMark/>
          </w:tcPr>
          <w:p w14:paraId="027A7247" w14:textId="77777777" w:rsidR="00D32EB6" w:rsidRPr="00223989" w:rsidRDefault="00D32EB6" w:rsidP="00476753">
            <w:pPr>
              <w:suppressAutoHyphens/>
              <w:spacing w:before="120"/>
              <w:jc w:val="both"/>
              <w:rPr>
                <w:rFonts w:ascii="Trebuchet MS" w:hAnsi="Trebuchet MS" w:cs="Calibri"/>
                <w:lang w:val="fr-FR"/>
              </w:rPr>
            </w:pPr>
          </w:p>
          <w:p w14:paraId="723CB29B" w14:textId="77777777" w:rsidR="00D32EB6" w:rsidRPr="00223989" w:rsidRDefault="00D32EB6" w:rsidP="00476753">
            <w:pPr>
              <w:suppressAutoHyphens/>
              <w:spacing w:before="120"/>
              <w:jc w:val="both"/>
              <w:rPr>
                <w:rFonts w:ascii="Trebuchet MS" w:hAnsi="Trebuchet MS" w:cs="Calibri"/>
                <w:lang w:val="fr-FR"/>
              </w:rPr>
            </w:pPr>
          </w:p>
          <w:p w14:paraId="18531D30" w14:textId="4ED23B60"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5</w:t>
            </w:r>
          </w:p>
        </w:tc>
        <w:tc>
          <w:tcPr>
            <w:tcW w:w="4489" w:type="dxa"/>
            <w:hideMark/>
          </w:tcPr>
          <w:p w14:paraId="37AC412E" w14:textId="77777777" w:rsidR="00B67E15" w:rsidRDefault="00B67E15" w:rsidP="00476753">
            <w:pPr>
              <w:suppressAutoHyphens/>
              <w:spacing w:before="120"/>
              <w:jc w:val="both"/>
              <w:rPr>
                <w:rFonts w:ascii="Trebuchet MS" w:hAnsi="Trebuchet MS" w:cs="Calibri"/>
              </w:rPr>
            </w:pPr>
          </w:p>
          <w:p w14:paraId="2077B6AD" w14:textId="77777777" w:rsidR="00B67E15" w:rsidRDefault="00B67E15" w:rsidP="00476753">
            <w:pPr>
              <w:suppressAutoHyphens/>
              <w:spacing w:before="120"/>
              <w:jc w:val="both"/>
              <w:rPr>
                <w:rFonts w:ascii="Trebuchet MS" w:hAnsi="Trebuchet MS" w:cs="Calibri"/>
              </w:rPr>
            </w:pPr>
          </w:p>
          <w:p w14:paraId="47936E70" w14:textId="103D7329"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CNAIR - SA</w:t>
            </w:r>
          </w:p>
        </w:tc>
        <w:tc>
          <w:tcPr>
            <w:tcW w:w="2981" w:type="dxa"/>
            <w:hideMark/>
          </w:tcPr>
          <w:p w14:paraId="7E009AC5" w14:textId="77777777" w:rsidR="002E2B04" w:rsidRPr="00223989" w:rsidRDefault="002E2B04" w:rsidP="00476753">
            <w:pPr>
              <w:suppressAutoHyphens/>
              <w:spacing w:before="120"/>
              <w:jc w:val="both"/>
              <w:rPr>
                <w:rFonts w:ascii="Trebuchet MS" w:hAnsi="Trebuchet MS" w:cs="Calibri"/>
                <w:lang w:val="fr-FR"/>
              </w:rPr>
            </w:pPr>
            <w:r w:rsidRPr="00223989">
              <w:rPr>
                <w:rFonts w:ascii="Trebuchet MS" w:hAnsi="Trebuchet MS" w:cs="Calibri"/>
                <w:lang w:val="fr-FR"/>
              </w:rPr>
              <w:t>Lucrări de reabilitare a sectoarelor de drumuri naționale, expres și autostrăzi afectate de fenomene meteorologice și hidrologice</w:t>
            </w:r>
          </w:p>
        </w:tc>
        <w:tc>
          <w:tcPr>
            <w:tcW w:w="1890" w:type="dxa"/>
            <w:hideMark/>
          </w:tcPr>
          <w:p w14:paraId="0BFB2DF5" w14:textId="77777777" w:rsidR="00D32EB6" w:rsidRPr="00223989" w:rsidRDefault="00D32EB6" w:rsidP="00476753">
            <w:pPr>
              <w:suppressAutoHyphens/>
              <w:spacing w:before="120"/>
              <w:jc w:val="both"/>
              <w:rPr>
                <w:rFonts w:ascii="Trebuchet MS" w:hAnsi="Trebuchet MS" w:cs="Calibri"/>
                <w:lang w:val="fr-FR"/>
              </w:rPr>
            </w:pPr>
          </w:p>
          <w:p w14:paraId="783E80D5" w14:textId="06EB4D25"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113,697</w:t>
            </w:r>
          </w:p>
          <w:p w14:paraId="10E16298" w14:textId="77777777" w:rsidR="002E2B04" w:rsidRPr="00FD354E" w:rsidRDefault="002E2B04" w:rsidP="00476753">
            <w:pPr>
              <w:suppressAutoHyphens/>
              <w:spacing w:before="120"/>
              <w:jc w:val="both"/>
              <w:rPr>
                <w:rFonts w:ascii="Trebuchet MS" w:hAnsi="Trebuchet MS" w:cs="Calibri"/>
              </w:rPr>
            </w:pPr>
          </w:p>
          <w:p w14:paraId="31901465" w14:textId="77777777" w:rsidR="002E2B04" w:rsidRPr="00FD354E" w:rsidRDefault="002E2B04" w:rsidP="00476753">
            <w:pPr>
              <w:suppressAutoHyphens/>
              <w:spacing w:before="120"/>
              <w:jc w:val="both"/>
              <w:rPr>
                <w:rFonts w:ascii="Trebuchet MS" w:hAnsi="Trebuchet MS" w:cs="Calibri"/>
              </w:rPr>
            </w:pPr>
          </w:p>
          <w:p w14:paraId="7F6B42DA" w14:textId="77777777" w:rsidR="002E2B04" w:rsidRPr="00FD354E" w:rsidRDefault="002E2B04" w:rsidP="00476753">
            <w:pPr>
              <w:suppressAutoHyphens/>
              <w:spacing w:before="120"/>
              <w:rPr>
                <w:rFonts w:ascii="Trebuchet MS" w:hAnsi="Trebuchet MS" w:cs="Calibri"/>
              </w:rPr>
            </w:pPr>
          </w:p>
        </w:tc>
      </w:tr>
      <w:tr w:rsidR="002E2B04" w:rsidRPr="00FD354E" w14:paraId="1686F1B0" w14:textId="77777777" w:rsidTr="002E2B04">
        <w:trPr>
          <w:trHeight w:val="350"/>
        </w:trPr>
        <w:tc>
          <w:tcPr>
            <w:tcW w:w="625" w:type="dxa"/>
          </w:tcPr>
          <w:p w14:paraId="37AD7257" w14:textId="77777777" w:rsidR="002E2B04" w:rsidRPr="00FD354E" w:rsidRDefault="002E2B04" w:rsidP="00476753">
            <w:pPr>
              <w:suppressAutoHyphens/>
              <w:spacing w:before="120"/>
              <w:jc w:val="both"/>
              <w:rPr>
                <w:rFonts w:ascii="Trebuchet MS" w:hAnsi="Trebuchet MS" w:cs="Calibri"/>
              </w:rPr>
            </w:pPr>
          </w:p>
        </w:tc>
        <w:tc>
          <w:tcPr>
            <w:tcW w:w="4489" w:type="dxa"/>
          </w:tcPr>
          <w:p w14:paraId="1408546A" w14:textId="77777777" w:rsidR="002E2B04" w:rsidRPr="00FD354E" w:rsidRDefault="002E2B04" w:rsidP="00476753">
            <w:pPr>
              <w:suppressAutoHyphens/>
              <w:spacing w:before="120"/>
              <w:jc w:val="both"/>
              <w:rPr>
                <w:rFonts w:ascii="Trebuchet MS" w:hAnsi="Trebuchet MS" w:cs="Calibri"/>
              </w:rPr>
            </w:pPr>
          </w:p>
        </w:tc>
        <w:tc>
          <w:tcPr>
            <w:tcW w:w="2981" w:type="dxa"/>
          </w:tcPr>
          <w:p w14:paraId="1E9B3410" w14:textId="77777777" w:rsidR="002E2B04" w:rsidRPr="00FD354E" w:rsidRDefault="002E2B04" w:rsidP="00476753">
            <w:pPr>
              <w:suppressAutoHyphens/>
              <w:spacing w:before="120"/>
              <w:rPr>
                <w:rFonts w:ascii="Trebuchet MS" w:hAnsi="Trebuchet MS" w:cs="Calibri"/>
              </w:rPr>
            </w:pPr>
            <w:r w:rsidRPr="00FD354E">
              <w:rPr>
                <w:rFonts w:ascii="Trebuchet MS" w:hAnsi="Trebuchet MS" w:cs="Calibri"/>
              </w:rPr>
              <w:t>Impact cutremur asupra podurilor rutiere</w:t>
            </w:r>
          </w:p>
        </w:tc>
        <w:tc>
          <w:tcPr>
            <w:tcW w:w="1890" w:type="dxa"/>
          </w:tcPr>
          <w:p w14:paraId="4328FD37"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380,000</w:t>
            </w:r>
          </w:p>
        </w:tc>
      </w:tr>
      <w:tr w:rsidR="002E2B04" w:rsidRPr="00FD354E" w14:paraId="648DADD7" w14:textId="77777777" w:rsidTr="002E2B04">
        <w:trPr>
          <w:trHeight w:val="330"/>
        </w:trPr>
        <w:tc>
          <w:tcPr>
            <w:tcW w:w="9985" w:type="dxa"/>
            <w:gridSpan w:val="4"/>
            <w:noWrap/>
            <w:hideMark/>
          </w:tcPr>
          <w:p w14:paraId="51F2A415" w14:textId="77777777" w:rsidR="002E2B04" w:rsidRPr="00FD354E" w:rsidRDefault="002E2B04" w:rsidP="00476753">
            <w:pPr>
              <w:suppressAutoHyphens/>
              <w:spacing w:before="120"/>
              <w:jc w:val="center"/>
              <w:rPr>
                <w:rFonts w:ascii="Trebuchet MS" w:hAnsi="Trebuchet MS" w:cs="Calibri"/>
                <w:b/>
                <w:bCs/>
              </w:rPr>
            </w:pPr>
            <w:r w:rsidRPr="00FD354E">
              <w:rPr>
                <w:rFonts w:ascii="Trebuchet MS" w:hAnsi="Trebuchet MS" w:cs="Calibri"/>
                <w:b/>
                <w:bCs/>
              </w:rPr>
              <w:t>Direcția Transport Naval</w:t>
            </w:r>
          </w:p>
        </w:tc>
      </w:tr>
      <w:tr w:rsidR="002E2B04" w:rsidRPr="00FD354E" w14:paraId="2CE59A2B" w14:textId="77777777" w:rsidTr="002E2B04">
        <w:trPr>
          <w:trHeight w:val="1050"/>
        </w:trPr>
        <w:tc>
          <w:tcPr>
            <w:tcW w:w="625" w:type="dxa"/>
            <w:hideMark/>
          </w:tcPr>
          <w:p w14:paraId="65629BE7" w14:textId="77777777" w:rsidR="00B7099D" w:rsidRPr="00FD354E" w:rsidRDefault="00B7099D" w:rsidP="00476753">
            <w:pPr>
              <w:suppressAutoHyphens/>
              <w:spacing w:before="120"/>
              <w:jc w:val="both"/>
              <w:rPr>
                <w:rFonts w:ascii="Trebuchet MS" w:hAnsi="Trebuchet MS" w:cs="Calibri"/>
              </w:rPr>
            </w:pPr>
          </w:p>
          <w:p w14:paraId="2A5306BF" w14:textId="2018758E"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6</w:t>
            </w:r>
          </w:p>
        </w:tc>
        <w:tc>
          <w:tcPr>
            <w:tcW w:w="4489" w:type="dxa"/>
            <w:noWrap/>
            <w:hideMark/>
          </w:tcPr>
          <w:p w14:paraId="77F9F1C1" w14:textId="77777777" w:rsidR="00B7099D" w:rsidRPr="00FD354E" w:rsidRDefault="00B7099D" w:rsidP="00476753">
            <w:pPr>
              <w:suppressAutoHyphens/>
              <w:spacing w:before="120"/>
              <w:jc w:val="both"/>
              <w:rPr>
                <w:rFonts w:ascii="Trebuchet MS" w:hAnsi="Trebuchet MS" w:cs="Calibri"/>
              </w:rPr>
            </w:pPr>
          </w:p>
          <w:p w14:paraId="4E36879B" w14:textId="3B3B9618"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RA AFDJ Galați</w:t>
            </w:r>
          </w:p>
        </w:tc>
        <w:tc>
          <w:tcPr>
            <w:tcW w:w="2981" w:type="dxa"/>
            <w:hideMark/>
          </w:tcPr>
          <w:p w14:paraId="1CFD2452" w14:textId="2DFF529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 xml:space="preserve">Resurse </w:t>
            </w:r>
            <w:r w:rsidR="00D52D2A" w:rsidRPr="00FD354E">
              <w:rPr>
                <w:rFonts w:ascii="Trebuchet MS" w:hAnsi="Trebuchet MS" w:cs="Calibri"/>
              </w:rPr>
              <w:t>F4.6</w:t>
            </w:r>
            <w:r w:rsidRPr="00FD354E">
              <w:rPr>
                <w:rFonts w:ascii="Trebuchet MS" w:hAnsi="Trebuchet MS" w:cs="Calibri"/>
              </w:rPr>
              <w:t xml:space="preserve">financiare necesare gestionării situațiilor de urgență </w:t>
            </w:r>
          </w:p>
        </w:tc>
        <w:tc>
          <w:tcPr>
            <w:tcW w:w="1890" w:type="dxa"/>
            <w:hideMark/>
          </w:tcPr>
          <w:p w14:paraId="36671D8E"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85,000</w:t>
            </w:r>
          </w:p>
        </w:tc>
      </w:tr>
      <w:tr w:rsidR="002E2B04" w:rsidRPr="00FD354E" w14:paraId="3B8CF12A" w14:textId="77777777" w:rsidTr="00FD354E">
        <w:trPr>
          <w:trHeight w:val="827"/>
        </w:trPr>
        <w:tc>
          <w:tcPr>
            <w:tcW w:w="625" w:type="dxa"/>
            <w:hideMark/>
          </w:tcPr>
          <w:p w14:paraId="04930487" w14:textId="77777777" w:rsidR="00FD354E" w:rsidRDefault="00FD354E" w:rsidP="00476753">
            <w:pPr>
              <w:suppressAutoHyphens/>
              <w:spacing w:before="120"/>
              <w:jc w:val="both"/>
              <w:rPr>
                <w:rFonts w:ascii="Trebuchet MS" w:hAnsi="Trebuchet MS" w:cs="Calibri"/>
              </w:rPr>
            </w:pPr>
          </w:p>
          <w:p w14:paraId="7F582554" w14:textId="561F29CA"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7</w:t>
            </w:r>
          </w:p>
        </w:tc>
        <w:tc>
          <w:tcPr>
            <w:tcW w:w="4489" w:type="dxa"/>
            <w:hideMark/>
          </w:tcPr>
          <w:p w14:paraId="4998A52E" w14:textId="77777777" w:rsidR="00FD354E" w:rsidRDefault="00FD354E" w:rsidP="00476753">
            <w:pPr>
              <w:suppressAutoHyphens/>
              <w:spacing w:before="120"/>
              <w:jc w:val="both"/>
              <w:rPr>
                <w:rFonts w:ascii="Trebuchet MS" w:hAnsi="Trebuchet MS" w:cs="Calibri"/>
              </w:rPr>
            </w:pPr>
          </w:p>
          <w:p w14:paraId="739D132E" w14:textId="5C08685D"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ARSVOM</w:t>
            </w:r>
          </w:p>
        </w:tc>
        <w:tc>
          <w:tcPr>
            <w:tcW w:w="2981" w:type="dxa"/>
            <w:hideMark/>
          </w:tcPr>
          <w:p w14:paraId="0ADD7401" w14:textId="77777777" w:rsidR="00FD354E" w:rsidRDefault="00FD354E" w:rsidP="00476753">
            <w:pPr>
              <w:suppressAutoHyphens/>
              <w:spacing w:before="120"/>
              <w:rPr>
                <w:rFonts w:ascii="Trebuchet MS" w:hAnsi="Trebuchet MS" w:cs="Calibri"/>
              </w:rPr>
            </w:pPr>
          </w:p>
          <w:p w14:paraId="6BF5BBBA" w14:textId="00D873C1" w:rsidR="002E2B04" w:rsidRPr="00FD354E" w:rsidRDefault="002E2B04" w:rsidP="00476753">
            <w:pPr>
              <w:suppressAutoHyphens/>
              <w:spacing w:before="120"/>
              <w:rPr>
                <w:rFonts w:ascii="Trebuchet MS" w:hAnsi="Trebuchet MS" w:cs="Calibri"/>
              </w:rPr>
            </w:pPr>
            <w:r w:rsidRPr="00FD354E">
              <w:rPr>
                <w:rFonts w:ascii="Trebuchet MS" w:hAnsi="Trebuchet MS" w:cs="Calibri"/>
              </w:rPr>
              <w:t xml:space="preserve">Estimare impact bugetar dezastru </w:t>
            </w:r>
          </w:p>
        </w:tc>
        <w:tc>
          <w:tcPr>
            <w:tcW w:w="1890" w:type="dxa"/>
            <w:hideMark/>
          </w:tcPr>
          <w:p w14:paraId="1B39C247" w14:textId="77777777" w:rsidR="00FD354E" w:rsidRDefault="00FD354E" w:rsidP="00476753">
            <w:pPr>
              <w:suppressAutoHyphens/>
              <w:spacing w:before="120"/>
              <w:jc w:val="both"/>
              <w:rPr>
                <w:rFonts w:ascii="Trebuchet MS" w:hAnsi="Trebuchet MS" w:cs="Calibri"/>
              </w:rPr>
            </w:pPr>
          </w:p>
          <w:p w14:paraId="30720B24" w14:textId="77777777" w:rsidR="00FD354E" w:rsidRDefault="00FD354E" w:rsidP="00FD354E">
            <w:pPr>
              <w:suppressAutoHyphens/>
              <w:spacing w:before="120"/>
              <w:jc w:val="both"/>
              <w:rPr>
                <w:rFonts w:ascii="Trebuchet MS" w:hAnsi="Trebuchet MS" w:cs="Calibri"/>
              </w:rPr>
            </w:pPr>
            <w:r w:rsidRPr="00FD354E">
              <w:rPr>
                <w:rFonts w:ascii="Trebuchet MS" w:hAnsi="Trebuchet MS" w:cs="Calibri"/>
              </w:rPr>
              <w:t>2,952</w:t>
            </w:r>
          </w:p>
          <w:p w14:paraId="76940AE7" w14:textId="77777777" w:rsidR="00FD354E" w:rsidRDefault="00FD354E" w:rsidP="00476753">
            <w:pPr>
              <w:suppressAutoHyphens/>
              <w:spacing w:before="120"/>
              <w:jc w:val="both"/>
              <w:rPr>
                <w:rFonts w:ascii="Trebuchet MS" w:hAnsi="Trebuchet MS" w:cs="Calibri"/>
              </w:rPr>
            </w:pPr>
          </w:p>
          <w:p w14:paraId="4D2FBDB0" w14:textId="060485F7" w:rsidR="00FD354E" w:rsidRPr="00FD354E" w:rsidRDefault="00FD354E" w:rsidP="00476753">
            <w:pPr>
              <w:suppressAutoHyphens/>
              <w:spacing w:before="120"/>
              <w:jc w:val="both"/>
              <w:rPr>
                <w:rFonts w:ascii="Trebuchet MS" w:hAnsi="Trebuchet MS" w:cs="Calibri"/>
              </w:rPr>
            </w:pPr>
          </w:p>
        </w:tc>
      </w:tr>
      <w:tr w:rsidR="002E2B04" w:rsidRPr="00FD354E" w14:paraId="6527F120" w14:textId="77777777" w:rsidTr="002E2B04">
        <w:trPr>
          <w:trHeight w:val="330"/>
        </w:trPr>
        <w:tc>
          <w:tcPr>
            <w:tcW w:w="9985" w:type="dxa"/>
            <w:gridSpan w:val="4"/>
            <w:noWrap/>
            <w:hideMark/>
          </w:tcPr>
          <w:p w14:paraId="290CA523" w14:textId="77777777" w:rsidR="002E2B04" w:rsidRPr="00FD354E" w:rsidRDefault="002E2B04" w:rsidP="00476753">
            <w:pPr>
              <w:suppressAutoHyphens/>
              <w:spacing w:before="120"/>
              <w:jc w:val="center"/>
              <w:rPr>
                <w:rFonts w:ascii="Trebuchet MS" w:hAnsi="Trebuchet MS" w:cs="Calibri"/>
                <w:b/>
                <w:bCs/>
              </w:rPr>
            </w:pPr>
            <w:r w:rsidRPr="00FD354E">
              <w:rPr>
                <w:rFonts w:ascii="Trebuchet MS" w:hAnsi="Trebuchet MS" w:cs="Calibri"/>
                <w:b/>
                <w:bCs/>
              </w:rPr>
              <w:t>Direcția Transport Feroviar</w:t>
            </w:r>
          </w:p>
        </w:tc>
      </w:tr>
      <w:tr w:rsidR="002E2B04" w:rsidRPr="00FD354E" w14:paraId="44BBE20A" w14:textId="77777777" w:rsidTr="002E2B04">
        <w:trPr>
          <w:trHeight w:val="855"/>
        </w:trPr>
        <w:tc>
          <w:tcPr>
            <w:tcW w:w="625" w:type="dxa"/>
            <w:noWrap/>
            <w:hideMark/>
          </w:tcPr>
          <w:p w14:paraId="497F2F03" w14:textId="77777777" w:rsidR="00B7099D" w:rsidRPr="00FD354E" w:rsidRDefault="00B7099D" w:rsidP="00476753">
            <w:pPr>
              <w:suppressAutoHyphens/>
              <w:spacing w:before="120"/>
              <w:jc w:val="both"/>
              <w:rPr>
                <w:rFonts w:ascii="Trebuchet MS" w:hAnsi="Trebuchet MS" w:cs="Calibri"/>
              </w:rPr>
            </w:pPr>
          </w:p>
          <w:p w14:paraId="485A486B" w14:textId="58E0F761"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8</w:t>
            </w:r>
          </w:p>
        </w:tc>
        <w:tc>
          <w:tcPr>
            <w:tcW w:w="4489" w:type="dxa"/>
            <w:noWrap/>
            <w:hideMark/>
          </w:tcPr>
          <w:p w14:paraId="145F8BB5" w14:textId="77777777" w:rsidR="00B7099D" w:rsidRPr="00FD354E" w:rsidRDefault="00B7099D" w:rsidP="00476753">
            <w:pPr>
              <w:suppressAutoHyphens/>
              <w:spacing w:before="120"/>
              <w:jc w:val="both"/>
              <w:rPr>
                <w:rFonts w:ascii="Trebuchet MS" w:hAnsi="Trebuchet MS" w:cs="Calibri"/>
              </w:rPr>
            </w:pPr>
          </w:p>
          <w:p w14:paraId="4A990B02" w14:textId="29BEB62C"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METROREX - SA</w:t>
            </w:r>
          </w:p>
        </w:tc>
        <w:tc>
          <w:tcPr>
            <w:tcW w:w="2981" w:type="dxa"/>
            <w:hideMark/>
          </w:tcPr>
          <w:p w14:paraId="6C483945"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Estimare producere cutremur major care afectează întreaga rețea de metrou</w:t>
            </w:r>
          </w:p>
        </w:tc>
        <w:tc>
          <w:tcPr>
            <w:tcW w:w="1890" w:type="dxa"/>
            <w:noWrap/>
            <w:hideMark/>
          </w:tcPr>
          <w:p w14:paraId="29C9FB56"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9,507,652</w:t>
            </w:r>
          </w:p>
        </w:tc>
      </w:tr>
      <w:tr w:rsidR="002E2B04" w:rsidRPr="00FD354E" w14:paraId="5E7BFD03" w14:textId="77777777" w:rsidTr="002E2B04">
        <w:trPr>
          <w:trHeight w:val="330"/>
        </w:trPr>
        <w:tc>
          <w:tcPr>
            <w:tcW w:w="9985" w:type="dxa"/>
            <w:gridSpan w:val="4"/>
            <w:noWrap/>
            <w:hideMark/>
          </w:tcPr>
          <w:p w14:paraId="76DB84A1" w14:textId="77777777" w:rsidR="002E2B04" w:rsidRPr="00FD354E" w:rsidRDefault="002E2B04" w:rsidP="00476753">
            <w:pPr>
              <w:suppressAutoHyphens/>
              <w:spacing w:before="120"/>
              <w:jc w:val="center"/>
              <w:rPr>
                <w:rFonts w:ascii="Trebuchet MS" w:hAnsi="Trebuchet MS" w:cs="Calibri"/>
                <w:b/>
                <w:bCs/>
              </w:rPr>
            </w:pPr>
            <w:r w:rsidRPr="00FD354E">
              <w:rPr>
                <w:rFonts w:ascii="Trebuchet MS" w:hAnsi="Trebuchet MS" w:cs="Calibri"/>
                <w:b/>
                <w:bCs/>
              </w:rPr>
              <w:t>Direcția Transport Rutier</w:t>
            </w:r>
          </w:p>
        </w:tc>
      </w:tr>
      <w:tr w:rsidR="002E2B04" w:rsidRPr="00FD354E" w14:paraId="1F2159CE" w14:textId="77777777" w:rsidTr="002E2B04">
        <w:trPr>
          <w:trHeight w:val="660"/>
        </w:trPr>
        <w:tc>
          <w:tcPr>
            <w:tcW w:w="625" w:type="dxa"/>
            <w:noWrap/>
            <w:hideMark/>
          </w:tcPr>
          <w:p w14:paraId="55A644EA"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9</w:t>
            </w:r>
          </w:p>
        </w:tc>
        <w:tc>
          <w:tcPr>
            <w:tcW w:w="4489" w:type="dxa"/>
            <w:noWrap/>
            <w:hideMark/>
          </w:tcPr>
          <w:p w14:paraId="66AEA344"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Spitale in subordine</w:t>
            </w:r>
          </w:p>
        </w:tc>
        <w:tc>
          <w:tcPr>
            <w:tcW w:w="2981" w:type="dxa"/>
            <w:hideMark/>
          </w:tcPr>
          <w:p w14:paraId="54BA54DF"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Estimare impact bugetar producere dezastre</w:t>
            </w:r>
          </w:p>
        </w:tc>
        <w:tc>
          <w:tcPr>
            <w:tcW w:w="1890" w:type="dxa"/>
            <w:noWrap/>
            <w:hideMark/>
          </w:tcPr>
          <w:p w14:paraId="0B56E1CE"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175,672</w:t>
            </w:r>
          </w:p>
        </w:tc>
      </w:tr>
      <w:tr w:rsidR="002E2B04" w:rsidRPr="00FD354E" w14:paraId="75BDB8F7" w14:textId="77777777" w:rsidTr="002E2B04">
        <w:trPr>
          <w:trHeight w:val="330"/>
        </w:trPr>
        <w:tc>
          <w:tcPr>
            <w:tcW w:w="625" w:type="dxa"/>
            <w:noWrap/>
            <w:hideMark/>
          </w:tcPr>
          <w:p w14:paraId="5D7EEFA1" w14:textId="77777777" w:rsidR="002E2B04" w:rsidRPr="00FD354E" w:rsidRDefault="002E2B04" w:rsidP="00476753">
            <w:pPr>
              <w:suppressAutoHyphens/>
              <w:spacing w:before="120"/>
              <w:jc w:val="both"/>
              <w:rPr>
                <w:rFonts w:ascii="Trebuchet MS" w:hAnsi="Trebuchet MS" w:cs="Calibri"/>
              </w:rPr>
            </w:pPr>
            <w:r w:rsidRPr="00FD354E">
              <w:rPr>
                <w:rFonts w:ascii="Trebuchet MS" w:hAnsi="Trebuchet MS" w:cs="Calibri"/>
              </w:rPr>
              <w:t> </w:t>
            </w:r>
          </w:p>
        </w:tc>
        <w:tc>
          <w:tcPr>
            <w:tcW w:w="4489" w:type="dxa"/>
            <w:noWrap/>
            <w:hideMark/>
          </w:tcPr>
          <w:p w14:paraId="69BBCB60" w14:textId="77777777" w:rsidR="002E2B04" w:rsidRPr="00FD354E" w:rsidRDefault="002E2B04" w:rsidP="00476753">
            <w:pPr>
              <w:suppressAutoHyphens/>
              <w:spacing w:before="120"/>
              <w:jc w:val="both"/>
              <w:rPr>
                <w:rFonts w:ascii="Trebuchet MS" w:hAnsi="Trebuchet MS" w:cs="Calibri"/>
                <w:b/>
                <w:bCs/>
              </w:rPr>
            </w:pPr>
            <w:r w:rsidRPr="00FD354E">
              <w:rPr>
                <w:rFonts w:ascii="Trebuchet MS" w:hAnsi="Trebuchet MS" w:cs="Calibri"/>
                <w:b/>
                <w:bCs/>
              </w:rPr>
              <w:t>TOTAL GENERAL</w:t>
            </w:r>
          </w:p>
        </w:tc>
        <w:tc>
          <w:tcPr>
            <w:tcW w:w="2981" w:type="dxa"/>
            <w:noWrap/>
            <w:hideMark/>
          </w:tcPr>
          <w:p w14:paraId="6476248C" w14:textId="77777777" w:rsidR="002E2B04" w:rsidRPr="00FD354E" w:rsidRDefault="002E2B04" w:rsidP="00476753">
            <w:pPr>
              <w:suppressAutoHyphens/>
              <w:spacing w:before="120"/>
              <w:jc w:val="both"/>
              <w:rPr>
                <w:rFonts w:ascii="Trebuchet MS" w:hAnsi="Trebuchet MS" w:cs="Calibri"/>
                <w:b/>
              </w:rPr>
            </w:pPr>
            <w:r w:rsidRPr="00FD354E">
              <w:rPr>
                <w:rFonts w:ascii="Trebuchet MS" w:hAnsi="Trebuchet MS" w:cs="Calibri"/>
                <w:b/>
              </w:rPr>
              <w:t> </w:t>
            </w:r>
          </w:p>
        </w:tc>
        <w:tc>
          <w:tcPr>
            <w:tcW w:w="1890" w:type="dxa"/>
            <w:noWrap/>
            <w:hideMark/>
          </w:tcPr>
          <w:p w14:paraId="236506AC" w14:textId="77777777" w:rsidR="002E2B04" w:rsidRPr="00FD354E" w:rsidRDefault="002E2B04" w:rsidP="00476753">
            <w:pPr>
              <w:suppressAutoHyphens/>
              <w:spacing w:before="120"/>
              <w:jc w:val="both"/>
              <w:rPr>
                <w:rFonts w:ascii="Trebuchet MS" w:hAnsi="Trebuchet MS" w:cs="Calibri"/>
                <w:b/>
                <w:bCs/>
              </w:rPr>
            </w:pPr>
            <w:r w:rsidRPr="00FD354E">
              <w:rPr>
                <w:rFonts w:ascii="Trebuchet MS" w:hAnsi="Trebuchet MS" w:cs="Calibri"/>
                <w:b/>
                <w:bCs/>
              </w:rPr>
              <w:t>10,487,286</w:t>
            </w:r>
          </w:p>
        </w:tc>
      </w:tr>
    </w:tbl>
    <w:p w14:paraId="0A6DDCB0" w14:textId="77777777" w:rsidR="002E2B04" w:rsidRDefault="002E2B04" w:rsidP="002E2B04"/>
    <w:p w14:paraId="5CFF4797" w14:textId="6FBA609B" w:rsidR="00F945FC" w:rsidRDefault="00F945FC" w:rsidP="00926508">
      <w:pPr>
        <w:suppressAutoHyphens/>
        <w:jc w:val="both"/>
        <w:rPr>
          <w:rFonts w:ascii="Trebuchet MS" w:hAnsi="Trebuchet MS" w:cstheme="minorHAnsi"/>
          <w:sz w:val="20"/>
          <w:szCs w:val="20"/>
          <w:lang w:val="ro-RO"/>
        </w:rPr>
      </w:pPr>
    </w:p>
    <w:p w14:paraId="5C191078" w14:textId="5E561DB7" w:rsidR="00F945FC" w:rsidRDefault="00F945FC" w:rsidP="00926508">
      <w:pPr>
        <w:suppressAutoHyphens/>
        <w:jc w:val="both"/>
        <w:rPr>
          <w:rFonts w:ascii="Trebuchet MS" w:hAnsi="Trebuchet MS" w:cstheme="minorHAnsi"/>
          <w:sz w:val="20"/>
          <w:szCs w:val="20"/>
          <w:lang w:val="ro-RO"/>
        </w:rPr>
      </w:pPr>
    </w:p>
    <w:p w14:paraId="0E07553A" w14:textId="38EECC89" w:rsidR="00F945FC" w:rsidRDefault="00F945FC" w:rsidP="00926508">
      <w:pPr>
        <w:suppressAutoHyphens/>
        <w:jc w:val="both"/>
        <w:rPr>
          <w:rFonts w:ascii="Trebuchet MS" w:hAnsi="Trebuchet MS" w:cstheme="minorHAnsi"/>
          <w:sz w:val="20"/>
          <w:szCs w:val="20"/>
          <w:lang w:val="ro-RO"/>
        </w:rPr>
      </w:pPr>
    </w:p>
    <w:p w14:paraId="3C2974EB" w14:textId="0B470E94" w:rsidR="00D10CC9" w:rsidRDefault="00D10CC9" w:rsidP="00926508">
      <w:pPr>
        <w:suppressAutoHyphens/>
        <w:jc w:val="both"/>
        <w:rPr>
          <w:rFonts w:ascii="Trebuchet MS" w:hAnsi="Trebuchet MS" w:cstheme="minorHAnsi"/>
          <w:sz w:val="20"/>
          <w:szCs w:val="20"/>
          <w:lang w:val="ro-RO"/>
        </w:rPr>
      </w:pPr>
    </w:p>
    <w:p w14:paraId="4006EF39" w14:textId="0D6DA7D4" w:rsidR="00D10CC9" w:rsidRDefault="00D10CC9" w:rsidP="00926508">
      <w:pPr>
        <w:suppressAutoHyphens/>
        <w:jc w:val="both"/>
        <w:rPr>
          <w:rFonts w:ascii="Trebuchet MS" w:hAnsi="Trebuchet MS" w:cstheme="minorHAnsi"/>
          <w:sz w:val="20"/>
          <w:szCs w:val="20"/>
          <w:lang w:val="ro-RO"/>
        </w:rPr>
      </w:pPr>
    </w:p>
    <w:p w14:paraId="42CC26F0" w14:textId="4D97AD83" w:rsidR="00D10CC9" w:rsidRDefault="00D10CC9" w:rsidP="00926508">
      <w:pPr>
        <w:suppressAutoHyphens/>
        <w:jc w:val="both"/>
        <w:rPr>
          <w:rFonts w:ascii="Trebuchet MS" w:hAnsi="Trebuchet MS" w:cstheme="minorHAnsi"/>
          <w:sz w:val="20"/>
          <w:szCs w:val="20"/>
          <w:lang w:val="ro-RO"/>
        </w:rPr>
      </w:pPr>
    </w:p>
    <w:p w14:paraId="4EE8461E" w14:textId="4461AB9A" w:rsidR="00D10CC9" w:rsidRDefault="00D10CC9" w:rsidP="00926508">
      <w:pPr>
        <w:suppressAutoHyphens/>
        <w:jc w:val="both"/>
        <w:rPr>
          <w:rFonts w:ascii="Trebuchet MS" w:hAnsi="Trebuchet MS" w:cstheme="minorHAnsi"/>
          <w:sz w:val="20"/>
          <w:szCs w:val="20"/>
          <w:lang w:val="ro-RO"/>
        </w:rPr>
      </w:pPr>
    </w:p>
    <w:p w14:paraId="7200FFD2" w14:textId="21DBAE3B" w:rsidR="00D10CC9" w:rsidRDefault="00D10CC9" w:rsidP="00926508">
      <w:pPr>
        <w:suppressAutoHyphens/>
        <w:jc w:val="both"/>
        <w:rPr>
          <w:rFonts w:ascii="Trebuchet MS" w:hAnsi="Trebuchet MS" w:cstheme="minorHAnsi"/>
          <w:sz w:val="20"/>
          <w:szCs w:val="20"/>
          <w:lang w:val="ro-RO"/>
        </w:rPr>
      </w:pPr>
    </w:p>
    <w:p w14:paraId="03B7C4CF" w14:textId="100FC791" w:rsidR="00D10CC9" w:rsidRDefault="00D10CC9" w:rsidP="00926508">
      <w:pPr>
        <w:suppressAutoHyphens/>
        <w:jc w:val="both"/>
        <w:rPr>
          <w:rFonts w:ascii="Trebuchet MS" w:hAnsi="Trebuchet MS" w:cstheme="minorHAnsi"/>
          <w:sz w:val="20"/>
          <w:szCs w:val="20"/>
          <w:lang w:val="ro-RO"/>
        </w:rPr>
      </w:pPr>
    </w:p>
    <w:p w14:paraId="4867B315" w14:textId="7BB2CAF2" w:rsidR="00E90818" w:rsidRDefault="00E90818" w:rsidP="00926508">
      <w:pPr>
        <w:suppressAutoHyphens/>
        <w:jc w:val="both"/>
        <w:rPr>
          <w:rFonts w:ascii="Trebuchet MS" w:hAnsi="Trebuchet MS" w:cstheme="minorHAnsi"/>
          <w:sz w:val="20"/>
          <w:szCs w:val="20"/>
          <w:lang w:val="ro-RO"/>
        </w:rPr>
      </w:pPr>
    </w:p>
    <w:p w14:paraId="1520A632" w14:textId="2E606954" w:rsidR="00E90818" w:rsidRDefault="00E90818" w:rsidP="00926508">
      <w:pPr>
        <w:suppressAutoHyphens/>
        <w:jc w:val="both"/>
        <w:rPr>
          <w:rFonts w:ascii="Trebuchet MS" w:hAnsi="Trebuchet MS" w:cstheme="minorHAnsi"/>
          <w:sz w:val="20"/>
          <w:szCs w:val="20"/>
          <w:lang w:val="ro-RO"/>
        </w:rPr>
      </w:pPr>
    </w:p>
    <w:p w14:paraId="43B58E29" w14:textId="0D1F3EC9" w:rsidR="00E90818" w:rsidRDefault="00E90818" w:rsidP="00926508">
      <w:pPr>
        <w:suppressAutoHyphens/>
        <w:jc w:val="both"/>
        <w:rPr>
          <w:rFonts w:ascii="Trebuchet MS" w:hAnsi="Trebuchet MS" w:cstheme="minorHAnsi"/>
          <w:sz w:val="20"/>
          <w:szCs w:val="20"/>
          <w:lang w:val="ro-RO"/>
        </w:rPr>
      </w:pPr>
    </w:p>
    <w:p w14:paraId="02B861A4" w14:textId="1C2DBD28" w:rsidR="00E90818" w:rsidRDefault="00E90818" w:rsidP="00926508">
      <w:pPr>
        <w:suppressAutoHyphens/>
        <w:jc w:val="both"/>
        <w:rPr>
          <w:rFonts w:ascii="Trebuchet MS" w:hAnsi="Trebuchet MS" w:cstheme="minorHAnsi"/>
          <w:sz w:val="20"/>
          <w:szCs w:val="20"/>
          <w:lang w:val="ro-RO"/>
        </w:rPr>
      </w:pPr>
    </w:p>
    <w:p w14:paraId="21BE6653" w14:textId="77777777" w:rsidR="00E90818" w:rsidRDefault="00E90818" w:rsidP="00926508">
      <w:pPr>
        <w:suppressAutoHyphens/>
        <w:jc w:val="both"/>
        <w:rPr>
          <w:rFonts w:ascii="Trebuchet MS" w:hAnsi="Trebuchet MS" w:cstheme="minorHAnsi"/>
          <w:sz w:val="20"/>
          <w:szCs w:val="20"/>
          <w:lang w:val="ro-RO"/>
        </w:rPr>
      </w:pPr>
    </w:p>
    <w:p w14:paraId="341EEFF9" w14:textId="2D985600" w:rsidR="00D10CC9" w:rsidRDefault="00D10CC9" w:rsidP="00926508">
      <w:pPr>
        <w:suppressAutoHyphens/>
        <w:jc w:val="both"/>
        <w:rPr>
          <w:rFonts w:ascii="Trebuchet MS" w:hAnsi="Trebuchet MS" w:cstheme="minorHAnsi"/>
          <w:sz w:val="20"/>
          <w:szCs w:val="20"/>
          <w:lang w:val="ro-RO"/>
        </w:rPr>
      </w:pPr>
    </w:p>
    <w:p w14:paraId="48281225" w14:textId="1DC2C2DD" w:rsidR="00D10CC9" w:rsidRDefault="00D10CC9" w:rsidP="00926508">
      <w:pPr>
        <w:suppressAutoHyphens/>
        <w:jc w:val="both"/>
        <w:rPr>
          <w:rFonts w:ascii="Trebuchet MS" w:hAnsi="Trebuchet MS" w:cstheme="minorHAnsi"/>
          <w:sz w:val="20"/>
          <w:szCs w:val="20"/>
          <w:lang w:val="ro-RO"/>
        </w:rPr>
      </w:pPr>
    </w:p>
    <w:p w14:paraId="53BA52F4" w14:textId="2489AA03" w:rsidR="00D10CC9" w:rsidRDefault="00D10CC9" w:rsidP="00926508">
      <w:pPr>
        <w:suppressAutoHyphens/>
        <w:jc w:val="both"/>
        <w:rPr>
          <w:rFonts w:ascii="Trebuchet MS" w:hAnsi="Trebuchet MS" w:cstheme="minorHAnsi"/>
          <w:sz w:val="20"/>
          <w:szCs w:val="20"/>
          <w:lang w:val="ro-RO"/>
        </w:rPr>
      </w:pPr>
    </w:p>
    <w:p w14:paraId="504C045D" w14:textId="7640CFB8" w:rsidR="00D10CC9" w:rsidRDefault="00D10CC9" w:rsidP="00926508">
      <w:pPr>
        <w:suppressAutoHyphens/>
        <w:jc w:val="both"/>
        <w:rPr>
          <w:rFonts w:ascii="Trebuchet MS" w:hAnsi="Trebuchet MS" w:cstheme="minorHAnsi"/>
          <w:sz w:val="20"/>
          <w:szCs w:val="20"/>
          <w:lang w:val="ro-RO"/>
        </w:rPr>
      </w:pPr>
    </w:p>
    <w:p w14:paraId="2F6DBF9B" w14:textId="5B8FC6AB" w:rsidR="00D10CC9" w:rsidRDefault="00D10CC9" w:rsidP="00926508">
      <w:pPr>
        <w:suppressAutoHyphens/>
        <w:jc w:val="both"/>
        <w:rPr>
          <w:rFonts w:ascii="Trebuchet MS" w:hAnsi="Trebuchet MS" w:cstheme="minorHAnsi"/>
          <w:sz w:val="20"/>
          <w:szCs w:val="20"/>
          <w:lang w:val="ro-RO"/>
        </w:rPr>
      </w:pPr>
    </w:p>
    <w:p w14:paraId="35C57406" w14:textId="0B9C4A8A" w:rsidR="00D10CC9" w:rsidRDefault="00D10CC9" w:rsidP="00926508">
      <w:pPr>
        <w:suppressAutoHyphens/>
        <w:jc w:val="both"/>
        <w:rPr>
          <w:rFonts w:ascii="Trebuchet MS" w:hAnsi="Trebuchet MS" w:cstheme="minorHAnsi"/>
          <w:sz w:val="20"/>
          <w:szCs w:val="20"/>
          <w:lang w:val="ro-RO"/>
        </w:rPr>
      </w:pPr>
    </w:p>
    <w:p w14:paraId="3F9BF11F" w14:textId="3593AE0A" w:rsidR="00DF44FA" w:rsidRPr="00D413AD" w:rsidRDefault="00DF44FA" w:rsidP="00DF44FA">
      <w:pPr>
        <w:shd w:val="clear" w:color="auto" w:fill="002060"/>
        <w:tabs>
          <w:tab w:val="left" w:pos="9639"/>
          <w:tab w:val="right" w:pos="9747"/>
        </w:tabs>
        <w:spacing w:after="120"/>
        <w:rPr>
          <w:rFonts w:ascii="Trebuchet MS" w:hAnsi="Trebuchet MS" w:cs="Arial Narrow"/>
          <w:b/>
          <w:lang w:val="ro-RO"/>
        </w:rPr>
      </w:pPr>
      <w:r w:rsidRPr="00D413AD">
        <w:rPr>
          <w:rFonts w:ascii="Trebuchet MS" w:hAnsi="Trebuchet MS" w:cs="Arial Narrow"/>
          <w:b/>
          <w:lang w:val="ro-RO"/>
        </w:rPr>
        <w:t>5. CADRUL DE CHELTUIELI PE TERMEN MEDIU 202</w:t>
      </w:r>
      <w:r>
        <w:rPr>
          <w:rFonts w:ascii="Trebuchet MS" w:hAnsi="Trebuchet MS" w:cs="Arial Narrow"/>
          <w:b/>
          <w:lang w:val="ro-RO"/>
        </w:rPr>
        <w:t>5</w:t>
      </w:r>
      <w:r w:rsidRPr="00D413AD">
        <w:rPr>
          <w:rFonts w:ascii="Trebuchet MS" w:hAnsi="Trebuchet MS" w:cs="Arial Narrow"/>
          <w:b/>
          <w:lang w:val="ro-RO"/>
        </w:rPr>
        <w:t>-202</w:t>
      </w:r>
      <w:r>
        <w:rPr>
          <w:rFonts w:ascii="Trebuchet MS" w:hAnsi="Trebuchet MS" w:cs="Arial Narrow"/>
          <w:b/>
          <w:lang w:val="ro-RO"/>
        </w:rPr>
        <w:t>7</w:t>
      </w:r>
    </w:p>
    <w:p w14:paraId="5C7E19E3" w14:textId="36A38298" w:rsidR="00DF44FA" w:rsidRPr="00D03B5F" w:rsidRDefault="00DF44FA" w:rsidP="00DF44FA">
      <w:pPr>
        <w:jc w:val="both"/>
        <w:rPr>
          <w:noProof/>
          <w:lang w:val="ro-RO"/>
        </w:rPr>
      </w:pPr>
      <w:r w:rsidRPr="00960ABF">
        <w:rPr>
          <w:rFonts w:ascii="Trebuchet MS" w:hAnsi="Trebuchet MS"/>
          <w:lang w:val="ro-RO"/>
        </w:rPr>
        <w:t>Cheltuielile totale ale bugetului d</w:t>
      </w:r>
      <w:r>
        <w:rPr>
          <w:rFonts w:ascii="Trebuchet MS" w:hAnsi="Trebuchet MS"/>
          <w:lang w:val="ro-RO"/>
        </w:rPr>
        <w:t>e stat pentru perioada 2022-2027</w:t>
      </w:r>
      <w:r w:rsidRPr="00960ABF">
        <w:rPr>
          <w:rFonts w:ascii="Trebuchet MS" w:hAnsi="Trebuchet MS"/>
          <w:lang w:val="ro-RO"/>
        </w:rPr>
        <w:t>, precum şi cheltuielile agregate ale celor mai mari 10 ordonatori principali de credite în funcţie de criteriul fondurilor alocate din bugetul de stat, sunt prezentate în tabelul de mai jos:</w:t>
      </w:r>
    </w:p>
    <w:p w14:paraId="1D438773" w14:textId="4292C4D9" w:rsidR="00DF44FA" w:rsidRDefault="00DF44FA" w:rsidP="00990E1A">
      <w:pPr>
        <w:suppressAutoHyphens/>
        <w:spacing w:afterLines="50" w:after="120" w:line="276" w:lineRule="auto"/>
        <w:contextualSpacing/>
        <w:rPr>
          <w:rFonts w:ascii="Trebuchet MS" w:eastAsia="SimSun" w:hAnsi="Trebuchet MS" w:cs="Trebuchet MS"/>
          <w:color w:val="FF0000"/>
          <w:lang w:val="ro-RO"/>
        </w:rPr>
      </w:pPr>
    </w:p>
    <w:p w14:paraId="13969DFD" w14:textId="38EF26B2" w:rsidR="00DF44FA" w:rsidRDefault="001F2C12" w:rsidP="00990E1A">
      <w:pPr>
        <w:suppressAutoHyphens/>
        <w:spacing w:afterLines="50" w:after="120" w:line="276" w:lineRule="auto"/>
        <w:contextualSpacing/>
        <w:rPr>
          <w:rFonts w:ascii="Trebuchet MS" w:eastAsia="SimSun" w:hAnsi="Trebuchet MS" w:cs="Trebuchet MS"/>
          <w:color w:val="FF0000"/>
          <w:lang w:val="ro-RO"/>
        </w:rPr>
      </w:pPr>
      <w:r w:rsidRPr="00DF087E">
        <w:rPr>
          <w:noProof/>
          <w:lang w:val="ro-RO" w:eastAsia="ro-RO"/>
        </w:rPr>
        <w:drawing>
          <wp:inline distT="0" distB="0" distL="0" distR="0" wp14:anchorId="5E979B78" wp14:editId="45BC36E8">
            <wp:extent cx="5905500" cy="6743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9447" cy="6759627"/>
                    </a:xfrm>
                    <a:prstGeom prst="rect">
                      <a:avLst/>
                    </a:prstGeom>
                    <a:noFill/>
                    <a:ln>
                      <a:noFill/>
                    </a:ln>
                  </pic:spPr>
                </pic:pic>
              </a:graphicData>
            </a:graphic>
          </wp:inline>
        </w:drawing>
      </w:r>
    </w:p>
    <w:p w14:paraId="69C0DCFE" w14:textId="77777777" w:rsidR="00D10CC9" w:rsidRPr="00960ABF" w:rsidRDefault="00D10CC9" w:rsidP="00D10CC9">
      <w:pPr>
        <w:spacing w:before="120"/>
        <w:jc w:val="both"/>
        <w:rPr>
          <w:rFonts w:ascii="Trebuchet MS" w:hAnsi="Trebuchet MS"/>
          <w:lang w:val="ro-RO"/>
        </w:rPr>
      </w:pPr>
      <w:r w:rsidRPr="00960ABF">
        <w:rPr>
          <w:rFonts w:ascii="Trebuchet MS" w:hAnsi="Trebuchet MS"/>
          <w:lang w:val="ro-RO"/>
        </w:rPr>
        <w:t xml:space="preserve">Bugetul celor 10 ordonatori principali de credite prezentaţi în strategie reprezintă </w:t>
      </w:r>
      <w:r>
        <w:rPr>
          <w:rFonts w:ascii="Trebuchet MS" w:hAnsi="Trebuchet MS"/>
          <w:lang w:val="ro-RO"/>
        </w:rPr>
        <w:t>aproximativ 75%</w:t>
      </w:r>
      <w:r w:rsidRPr="00960ABF">
        <w:rPr>
          <w:rFonts w:ascii="Trebuchet MS" w:hAnsi="Trebuchet MS"/>
          <w:lang w:val="ro-RO"/>
        </w:rPr>
        <w:t xml:space="preserve"> din totalul cheltuielilor bugetului de stat. </w:t>
      </w:r>
    </w:p>
    <w:p w14:paraId="26EAEB78" w14:textId="77777777" w:rsidR="00D10CC9" w:rsidRPr="00960ABF" w:rsidRDefault="00D10CC9" w:rsidP="00D10CC9">
      <w:pPr>
        <w:jc w:val="both"/>
        <w:rPr>
          <w:rFonts w:ascii="Trebuchet MS" w:hAnsi="Trebuchet MS"/>
          <w:lang w:val="ro-RO"/>
        </w:rPr>
      </w:pPr>
    </w:p>
    <w:p w14:paraId="1D58235A" w14:textId="77777777" w:rsidR="00D10CC9" w:rsidRPr="00223989" w:rsidRDefault="00D10CC9" w:rsidP="00D10CC9">
      <w:pPr>
        <w:jc w:val="both"/>
        <w:rPr>
          <w:rFonts w:ascii="Trebuchet MS" w:hAnsi="Trebuchet MS"/>
          <w:sz w:val="20"/>
          <w:szCs w:val="20"/>
          <w:lang w:val="ro-RO"/>
        </w:rPr>
      </w:pPr>
      <w:r w:rsidRPr="00960ABF">
        <w:rPr>
          <w:rFonts w:ascii="Trebuchet MS" w:hAnsi="Trebuchet MS"/>
          <w:lang w:val="ro-RO"/>
        </w:rPr>
        <w:t>Detalierea cheltuielilor pentru fiecare din cei 10 ordonat</w:t>
      </w:r>
      <w:r>
        <w:rPr>
          <w:rFonts w:ascii="Trebuchet MS" w:hAnsi="Trebuchet MS"/>
          <w:lang w:val="ro-RO"/>
        </w:rPr>
        <w:t>ori principali de credite pe</w:t>
      </w:r>
      <w:r w:rsidRPr="00960ABF">
        <w:rPr>
          <w:rFonts w:ascii="Trebuchet MS" w:hAnsi="Trebuchet MS"/>
          <w:lang w:val="ro-RO"/>
        </w:rPr>
        <w:t xml:space="preserve"> orizontul de referinţă este prezentată în Anexele 1 – 10 ataşate Strategiei.</w:t>
      </w:r>
      <w:r w:rsidRPr="00223989">
        <w:rPr>
          <w:rFonts w:ascii="Trebuchet MS" w:hAnsi="Trebuchet MS"/>
          <w:sz w:val="20"/>
          <w:szCs w:val="20"/>
          <w:lang w:val="ro-RO"/>
        </w:rPr>
        <w:t xml:space="preserve"> </w:t>
      </w:r>
    </w:p>
    <w:p w14:paraId="4C491A9F" w14:textId="73687B00" w:rsidR="00861016" w:rsidRDefault="00861016" w:rsidP="00990E1A">
      <w:pPr>
        <w:suppressAutoHyphens/>
        <w:spacing w:afterLines="50" w:after="120" w:line="276" w:lineRule="auto"/>
        <w:contextualSpacing/>
        <w:rPr>
          <w:rFonts w:ascii="Trebuchet MS" w:eastAsia="SimSun" w:hAnsi="Trebuchet MS" w:cs="Trebuchet MS"/>
          <w:color w:val="FF0000"/>
          <w:lang w:val="ro-RO"/>
        </w:rPr>
      </w:pPr>
    </w:p>
    <w:p w14:paraId="1ECEA0F0"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01D345B5" wp14:editId="440514F6">
            <wp:extent cx="5438775" cy="8533453"/>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1929" cy="8554092"/>
                    </a:xfrm>
                    <a:prstGeom prst="rect">
                      <a:avLst/>
                    </a:prstGeom>
                    <a:noFill/>
                    <a:ln>
                      <a:noFill/>
                    </a:ln>
                  </pic:spPr>
                </pic:pic>
              </a:graphicData>
            </a:graphic>
          </wp:inline>
        </w:drawing>
      </w:r>
    </w:p>
    <w:p w14:paraId="7800DCA5"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45E25AE9" wp14:editId="1D0A0A35">
            <wp:extent cx="5791200" cy="852741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5735" cy="8548817"/>
                    </a:xfrm>
                    <a:prstGeom prst="rect">
                      <a:avLst/>
                    </a:prstGeom>
                    <a:noFill/>
                    <a:ln>
                      <a:noFill/>
                    </a:ln>
                  </pic:spPr>
                </pic:pic>
              </a:graphicData>
            </a:graphic>
          </wp:inline>
        </w:drawing>
      </w:r>
    </w:p>
    <w:p w14:paraId="541D8E64"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325D947F" wp14:editId="48549B51">
            <wp:extent cx="5581650" cy="85813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9910" cy="8609463"/>
                    </a:xfrm>
                    <a:prstGeom prst="rect">
                      <a:avLst/>
                    </a:prstGeom>
                    <a:noFill/>
                    <a:ln>
                      <a:noFill/>
                    </a:ln>
                  </pic:spPr>
                </pic:pic>
              </a:graphicData>
            </a:graphic>
          </wp:inline>
        </w:drawing>
      </w:r>
    </w:p>
    <w:p w14:paraId="0CEC7443"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3F743349" wp14:editId="2E5182EB">
            <wp:extent cx="5534025" cy="8585635"/>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9872" cy="8594705"/>
                    </a:xfrm>
                    <a:prstGeom prst="rect">
                      <a:avLst/>
                    </a:prstGeom>
                    <a:noFill/>
                    <a:ln>
                      <a:noFill/>
                    </a:ln>
                  </pic:spPr>
                </pic:pic>
              </a:graphicData>
            </a:graphic>
          </wp:inline>
        </w:drawing>
      </w:r>
    </w:p>
    <w:p w14:paraId="6634F153"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22A6D338" wp14:editId="2AF511BF">
            <wp:extent cx="5429250" cy="862203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8544" cy="8636790"/>
                    </a:xfrm>
                    <a:prstGeom prst="rect">
                      <a:avLst/>
                    </a:prstGeom>
                    <a:noFill/>
                    <a:ln>
                      <a:noFill/>
                    </a:ln>
                  </pic:spPr>
                </pic:pic>
              </a:graphicData>
            </a:graphic>
          </wp:inline>
        </w:drawing>
      </w:r>
    </w:p>
    <w:p w14:paraId="181AE5D4"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604FC0F5" wp14:editId="6E8C846A">
            <wp:extent cx="5334000" cy="868736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2635" cy="8701428"/>
                    </a:xfrm>
                    <a:prstGeom prst="rect">
                      <a:avLst/>
                    </a:prstGeom>
                    <a:noFill/>
                    <a:ln>
                      <a:noFill/>
                    </a:ln>
                  </pic:spPr>
                </pic:pic>
              </a:graphicData>
            </a:graphic>
          </wp:inline>
        </w:drawing>
      </w:r>
    </w:p>
    <w:p w14:paraId="5AEFC656"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19FA1CF7" wp14:editId="7F7E8D52">
            <wp:extent cx="5314950" cy="869427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5312" cy="8711224"/>
                    </a:xfrm>
                    <a:prstGeom prst="rect">
                      <a:avLst/>
                    </a:prstGeom>
                    <a:noFill/>
                    <a:ln>
                      <a:noFill/>
                    </a:ln>
                  </pic:spPr>
                </pic:pic>
              </a:graphicData>
            </a:graphic>
          </wp:inline>
        </w:drawing>
      </w:r>
    </w:p>
    <w:p w14:paraId="3B98C6A8"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51CC86B6" wp14:editId="2444E040">
            <wp:extent cx="5324475" cy="8678817"/>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4341" cy="8711198"/>
                    </a:xfrm>
                    <a:prstGeom prst="rect">
                      <a:avLst/>
                    </a:prstGeom>
                    <a:noFill/>
                    <a:ln>
                      <a:noFill/>
                    </a:ln>
                  </pic:spPr>
                </pic:pic>
              </a:graphicData>
            </a:graphic>
          </wp:inline>
        </w:drawing>
      </w:r>
    </w:p>
    <w:p w14:paraId="6F09E6B5" w14:textId="77777777" w:rsidR="001F2C12" w:rsidRDefault="001F2C12" w:rsidP="001F2C12">
      <w:pPr>
        <w:jc w:val="center"/>
        <w:rPr>
          <w:rFonts w:ascii="Trebuchet MS" w:hAnsi="Trebuchet MS" w:cstheme="majorHAnsi"/>
          <w:lang w:val="ro-RO"/>
        </w:rPr>
      </w:pPr>
      <w:r w:rsidRPr="00D955AA">
        <w:rPr>
          <w:noProof/>
          <w:lang w:val="ro-RO" w:eastAsia="ro-RO"/>
        </w:rPr>
        <w:drawing>
          <wp:inline distT="0" distB="0" distL="0" distR="0" wp14:anchorId="227723EF" wp14:editId="75E089AC">
            <wp:extent cx="5457825" cy="861818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4515" cy="8628747"/>
                    </a:xfrm>
                    <a:prstGeom prst="rect">
                      <a:avLst/>
                    </a:prstGeom>
                    <a:noFill/>
                    <a:ln>
                      <a:noFill/>
                    </a:ln>
                  </pic:spPr>
                </pic:pic>
              </a:graphicData>
            </a:graphic>
          </wp:inline>
        </w:drawing>
      </w:r>
    </w:p>
    <w:p w14:paraId="69E49920" w14:textId="77777777" w:rsidR="001F2C12" w:rsidRPr="00646217" w:rsidRDefault="001F2C12" w:rsidP="001F2C12">
      <w:pPr>
        <w:jc w:val="center"/>
        <w:rPr>
          <w:rFonts w:ascii="Trebuchet MS" w:hAnsi="Trebuchet MS" w:cstheme="majorHAnsi"/>
          <w:lang w:val="ro-RO"/>
        </w:rPr>
      </w:pPr>
      <w:r w:rsidRPr="00D955AA">
        <w:rPr>
          <w:noProof/>
          <w:lang w:val="ro-RO" w:eastAsia="ro-RO"/>
        </w:rPr>
        <w:drawing>
          <wp:inline distT="0" distB="0" distL="0" distR="0" wp14:anchorId="524FB805" wp14:editId="57538596">
            <wp:extent cx="5522017" cy="8473440"/>
            <wp:effectExtent l="0" t="0" r="254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30651" cy="8486689"/>
                    </a:xfrm>
                    <a:prstGeom prst="rect">
                      <a:avLst/>
                    </a:prstGeom>
                    <a:noFill/>
                    <a:ln>
                      <a:noFill/>
                    </a:ln>
                  </pic:spPr>
                </pic:pic>
              </a:graphicData>
            </a:graphic>
          </wp:inline>
        </w:drawing>
      </w:r>
    </w:p>
    <w:p w14:paraId="0A43AA30" w14:textId="77777777" w:rsidR="00D10CC9" w:rsidRDefault="00D10CC9" w:rsidP="00990E1A">
      <w:pPr>
        <w:suppressAutoHyphens/>
        <w:spacing w:afterLines="50" w:after="120" w:line="276" w:lineRule="auto"/>
        <w:contextualSpacing/>
        <w:rPr>
          <w:rFonts w:ascii="Trebuchet MS" w:eastAsia="SimSun" w:hAnsi="Trebuchet MS" w:cs="Trebuchet MS"/>
          <w:color w:val="FF0000"/>
          <w:lang w:val="ro-RO"/>
        </w:rPr>
      </w:pPr>
    </w:p>
    <w:p w14:paraId="334B1115" w14:textId="598DDA1F" w:rsidR="00D10CC9" w:rsidRDefault="00D10CC9" w:rsidP="00990E1A">
      <w:pPr>
        <w:suppressAutoHyphens/>
        <w:spacing w:afterLines="50" w:after="120" w:line="276" w:lineRule="auto"/>
        <w:contextualSpacing/>
        <w:rPr>
          <w:rFonts w:ascii="Trebuchet MS" w:eastAsia="SimSun" w:hAnsi="Trebuchet MS" w:cs="Trebuchet MS"/>
          <w:color w:val="FF0000"/>
          <w:lang w:val="ro-RO"/>
        </w:rPr>
      </w:pPr>
    </w:p>
    <w:p w14:paraId="31F5AB8F" w14:textId="5057EA9F" w:rsidR="00D10CC9" w:rsidRDefault="00D10CC9" w:rsidP="00990E1A">
      <w:pPr>
        <w:suppressAutoHyphens/>
        <w:spacing w:afterLines="50" w:after="120" w:line="276" w:lineRule="auto"/>
        <w:contextualSpacing/>
        <w:rPr>
          <w:rFonts w:ascii="Trebuchet MS" w:eastAsia="SimSun" w:hAnsi="Trebuchet MS" w:cs="Trebuchet MS"/>
          <w:color w:val="FF0000"/>
          <w:lang w:val="ro-RO"/>
        </w:rPr>
      </w:pPr>
    </w:p>
    <w:p w14:paraId="051046C3" w14:textId="77777777" w:rsidR="00DF44FA" w:rsidRPr="00D413AD" w:rsidRDefault="00DF44FA" w:rsidP="00DF44FA">
      <w:pPr>
        <w:pStyle w:val="BodyText"/>
        <w:shd w:val="clear" w:color="auto" w:fill="002060"/>
        <w:tabs>
          <w:tab w:val="left" w:pos="9639"/>
        </w:tabs>
        <w:rPr>
          <w:rFonts w:ascii="Trebuchet MS" w:hAnsi="Trebuchet MS"/>
          <w:b/>
          <w:lang w:val="ro-RO"/>
        </w:rPr>
      </w:pPr>
      <w:r w:rsidRPr="00D413AD">
        <w:rPr>
          <w:rFonts w:ascii="Trebuchet MS" w:hAnsi="Trebuchet MS"/>
          <w:b/>
          <w:lang w:val="ro-RO"/>
        </w:rPr>
        <w:t>6. DECLARAŢIE DE RĂSPUNDERE</w:t>
      </w:r>
    </w:p>
    <w:p w14:paraId="6B3AD6CD" w14:textId="0FA14A29" w:rsidR="00DF44FA" w:rsidRPr="00D413AD" w:rsidRDefault="00DF44FA" w:rsidP="00DF44FA">
      <w:pPr>
        <w:tabs>
          <w:tab w:val="left" w:pos="9639"/>
        </w:tabs>
        <w:kinsoku w:val="0"/>
        <w:overflowPunct w:val="0"/>
        <w:spacing w:after="120"/>
        <w:jc w:val="both"/>
        <w:rPr>
          <w:rFonts w:ascii="Trebuchet MS" w:hAnsi="Trebuchet MS"/>
          <w:lang w:val="ro-RO"/>
        </w:rPr>
      </w:pPr>
      <w:r w:rsidRPr="00D413AD">
        <w:rPr>
          <w:rFonts w:ascii="Trebuchet MS" w:hAnsi="Trebuchet MS"/>
          <w:lang w:val="ro-RO"/>
        </w:rPr>
        <w:t>Se atestă corectitudinea și integralitatea preluării și prelucrării de către Ministerul Finanțelor a informațiilor prevăzute în Strategia fiscal-bugetară pentru perioada 202</w:t>
      </w:r>
      <w:r w:rsidR="00D75969">
        <w:rPr>
          <w:rFonts w:ascii="Trebuchet MS" w:hAnsi="Trebuchet MS"/>
          <w:lang w:val="ro-RO"/>
        </w:rPr>
        <w:t>5</w:t>
      </w:r>
      <w:r w:rsidRPr="00D413AD">
        <w:rPr>
          <w:rFonts w:ascii="Trebuchet MS" w:hAnsi="Trebuchet MS"/>
          <w:lang w:val="ro-RO"/>
        </w:rPr>
        <w:t>-202</w:t>
      </w:r>
      <w:r w:rsidR="00D75969">
        <w:rPr>
          <w:rFonts w:ascii="Trebuchet MS" w:hAnsi="Trebuchet MS"/>
          <w:lang w:val="ro-RO"/>
        </w:rPr>
        <w:t>7</w:t>
      </w:r>
      <w:r w:rsidRPr="00D413AD">
        <w:rPr>
          <w:rFonts w:ascii="Trebuchet MS" w:hAnsi="Trebuchet MS"/>
          <w:lang w:val="ro-RO"/>
        </w:rPr>
        <w:t>.</w:t>
      </w:r>
    </w:p>
    <w:p w14:paraId="4B4F61B2" w14:textId="1EF20713" w:rsidR="00DF44FA" w:rsidRPr="00D413AD" w:rsidRDefault="00DF44FA" w:rsidP="00DF44FA">
      <w:pPr>
        <w:tabs>
          <w:tab w:val="left" w:pos="9639"/>
        </w:tabs>
        <w:kinsoku w:val="0"/>
        <w:overflowPunct w:val="0"/>
        <w:spacing w:after="120"/>
        <w:jc w:val="both"/>
        <w:rPr>
          <w:rFonts w:ascii="Trebuchet MS" w:hAnsi="Trebuchet MS"/>
          <w:lang w:val="ro-RO"/>
        </w:rPr>
      </w:pPr>
      <w:r w:rsidRPr="00D413AD">
        <w:rPr>
          <w:rFonts w:ascii="Trebuchet MS" w:hAnsi="Trebuchet MS"/>
          <w:lang w:val="ro-RO"/>
        </w:rPr>
        <w:t>Strategia fiscal-bugetară pentru perioada 202</w:t>
      </w:r>
      <w:r w:rsidR="00D75969">
        <w:rPr>
          <w:rFonts w:ascii="Trebuchet MS" w:hAnsi="Trebuchet MS"/>
          <w:lang w:val="ro-RO"/>
        </w:rPr>
        <w:t>5</w:t>
      </w:r>
      <w:r w:rsidRPr="00D413AD">
        <w:rPr>
          <w:rFonts w:ascii="Trebuchet MS" w:hAnsi="Trebuchet MS"/>
          <w:lang w:val="ro-RO"/>
        </w:rPr>
        <w:t>-202</w:t>
      </w:r>
      <w:r w:rsidR="00D75969">
        <w:rPr>
          <w:rFonts w:ascii="Trebuchet MS" w:hAnsi="Trebuchet MS"/>
          <w:lang w:val="ro-RO"/>
        </w:rPr>
        <w:t>7</w:t>
      </w:r>
      <w:r w:rsidRPr="00D413AD">
        <w:rPr>
          <w:rFonts w:ascii="Trebuchet MS" w:hAnsi="Trebuchet MS"/>
          <w:lang w:val="ro-RO"/>
        </w:rPr>
        <w:t xml:space="preserve"> a fost elaborată pe baza informațiilor fiscal bugetare furnizate de către factorii implicați în procesul bugetar, precum și cu luarea în considerație a conjuncturii interne și internaționale cunoscute la această dată.</w:t>
      </w:r>
    </w:p>
    <w:p w14:paraId="3F63C0CE" w14:textId="77777777" w:rsidR="00DF44FA" w:rsidRPr="00D413AD" w:rsidRDefault="00DF44FA" w:rsidP="00DF44FA">
      <w:pPr>
        <w:tabs>
          <w:tab w:val="left" w:pos="9639"/>
        </w:tabs>
        <w:jc w:val="center"/>
        <w:rPr>
          <w:rFonts w:ascii="Trebuchet MS" w:hAnsi="Trebuchet MS" w:cs="Arial"/>
          <w:b/>
          <w:lang w:val="ro-RO"/>
        </w:rPr>
      </w:pPr>
    </w:p>
    <w:p w14:paraId="70E88230" w14:textId="77777777" w:rsidR="00DF44FA" w:rsidRPr="00D413AD" w:rsidRDefault="00DF44FA" w:rsidP="00DF44FA">
      <w:pPr>
        <w:tabs>
          <w:tab w:val="left" w:pos="9639"/>
        </w:tabs>
        <w:jc w:val="center"/>
        <w:rPr>
          <w:rFonts w:ascii="Trebuchet MS" w:hAnsi="Trebuchet MS" w:cs="Arial"/>
          <w:b/>
          <w:lang w:val="ro-RO"/>
        </w:rPr>
      </w:pPr>
    </w:p>
    <w:p w14:paraId="22D76619" w14:textId="77777777" w:rsidR="00DF44FA" w:rsidRDefault="00DF44FA" w:rsidP="00DF44FA">
      <w:pPr>
        <w:tabs>
          <w:tab w:val="left" w:pos="9639"/>
        </w:tabs>
        <w:suppressAutoHyphens/>
        <w:spacing w:before="120"/>
        <w:jc w:val="both"/>
        <w:rPr>
          <w:rFonts w:ascii="Calibri" w:hAnsi="Calibri" w:cs="Calibri"/>
          <w:lang w:val="ro-RO"/>
        </w:rPr>
      </w:pPr>
    </w:p>
    <w:p w14:paraId="3C748DE5" w14:textId="77777777" w:rsidR="00DF44FA" w:rsidRDefault="00DF44FA" w:rsidP="00DF44FA">
      <w:pPr>
        <w:tabs>
          <w:tab w:val="left" w:pos="9639"/>
        </w:tabs>
        <w:spacing w:before="120"/>
        <w:jc w:val="center"/>
        <w:rPr>
          <w:rFonts w:ascii="Trebuchet MS" w:hAnsi="Trebuchet MS" w:cs="Arial"/>
          <w:b/>
          <w:lang w:val="ro-RO"/>
        </w:rPr>
      </w:pPr>
      <w:r>
        <w:rPr>
          <w:rFonts w:ascii="Trebuchet MS" w:hAnsi="Trebuchet MS" w:cs="Arial"/>
          <w:b/>
          <w:lang w:val="ro-RO"/>
        </w:rPr>
        <w:t>PRIM – MINISTRU</w:t>
      </w:r>
    </w:p>
    <w:p w14:paraId="5E746899" w14:textId="77777777" w:rsidR="00DF44FA" w:rsidRDefault="00DF44FA" w:rsidP="00DF44FA">
      <w:pPr>
        <w:tabs>
          <w:tab w:val="left" w:pos="9639"/>
        </w:tabs>
        <w:spacing w:before="120"/>
        <w:jc w:val="center"/>
        <w:rPr>
          <w:rFonts w:ascii="Trebuchet MS" w:hAnsi="Trebuchet MS" w:cs="Arial"/>
          <w:b/>
          <w:lang w:val="ro-RO"/>
        </w:rPr>
      </w:pPr>
    </w:p>
    <w:p w14:paraId="32DDB0B1" w14:textId="77777777" w:rsidR="00DF44FA" w:rsidRDefault="00DF44FA" w:rsidP="00DF44FA">
      <w:pPr>
        <w:jc w:val="center"/>
        <w:rPr>
          <w:rFonts w:ascii="Trebuchet MS" w:hAnsi="Trebuchet MS" w:cs="Arial"/>
          <w:b/>
          <w:lang w:val="pt-BR" w:eastAsia="ro-RO"/>
        </w:rPr>
      </w:pPr>
      <w:r>
        <w:rPr>
          <w:rFonts w:ascii="Trebuchet MS" w:hAnsi="Trebuchet MS" w:cs="Arial"/>
          <w:b/>
          <w:lang w:val="pt-BR" w:eastAsia="ro-RO"/>
        </w:rPr>
        <w:t>ION-MARCEL CIOLACU</w:t>
      </w:r>
    </w:p>
    <w:p w14:paraId="7DD03A7B" w14:textId="77777777" w:rsidR="00DF44FA" w:rsidRDefault="00DF44FA" w:rsidP="00DF44FA">
      <w:pPr>
        <w:tabs>
          <w:tab w:val="left" w:pos="9639"/>
        </w:tabs>
        <w:kinsoku w:val="0"/>
        <w:overflowPunct w:val="0"/>
        <w:spacing w:before="120"/>
        <w:jc w:val="center"/>
        <w:rPr>
          <w:rFonts w:ascii="Trebuchet MS" w:hAnsi="Trebuchet MS" w:cs="Arial"/>
          <w:b/>
          <w:lang w:val="ro-RO"/>
        </w:rPr>
      </w:pPr>
    </w:p>
    <w:p w14:paraId="38608C20" w14:textId="0E3CF28A" w:rsidR="00DF44FA" w:rsidRDefault="00DF44FA" w:rsidP="00DF44FA">
      <w:pPr>
        <w:tabs>
          <w:tab w:val="left" w:pos="9639"/>
        </w:tabs>
        <w:kinsoku w:val="0"/>
        <w:overflowPunct w:val="0"/>
        <w:spacing w:before="120"/>
        <w:jc w:val="center"/>
        <w:rPr>
          <w:rFonts w:ascii="Trebuchet MS" w:hAnsi="Trebuchet MS" w:cs="Arial"/>
          <w:b/>
          <w:lang w:val="ro-RO"/>
        </w:rPr>
      </w:pPr>
    </w:p>
    <w:p w14:paraId="533162C3" w14:textId="77777777" w:rsidR="004F0170" w:rsidRDefault="004F0170" w:rsidP="00DF44FA">
      <w:pPr>
        <w:tabs>
          <w:tab w:val="left" w:pos="9639"/>
        </w:tabs>
        <w:kinsoku w:val="0"/>
        <w:overflowPunct w:val="0"/>
        <w:spacing w:before="120"/>
        <w:jc w:val="center"/>
        <w:rPr>
          <w:rFonts w:ascii="Trebuchet MS" w:hAnsi="Trebuchet MS" w:cs="Arial"/>
          <w:b/>
          <w:lang w:val="ro-RO"/>
        </w:rPr>
      </w:pPr>
    </w:p>
    <w:p w14:paraId="6AEC82CF" w14:textId="77777777" w:rsidR="00DF44FA" w:rsidRDefault="00DF44FA" w:rsidP="00DF44FA">
      <w:pPr>
        <w:tabs>
          <w:tab w:val="left" w:pos="9639"/>
        </w:tabs>
        <w:kinsoku w:val="0"/>
        <w:overflowPunct w:val="0"/>
        <w:spacing w:before="120"/>
        <w:jc w:val="center"/>
        <w:rPr>
          <w:rFonts w:ascii="Trebuchet MS" w:hAnsi="Trebuchet MS" w:cs="Arial"/>
          <w:b/>
          <w:lang w:val="ro-RO"/>
        </w:rPr>
      </w:pPr>
    </w:p>
    <w:p w14:paraId="0E634194" w14:textId="539E29A8" w:rsidR="00DF44FA" w:rsidRDefault="00DF44FA" w:rsidP="00DF44FA">
      <w:pPr>
        <w:tabs>
          <w:tab w:val="left" w:pos="9639"/>
        </w:tabs>
        <w:kinsoku w:val="0"/>
        <w:overflowPunct w:val="0"/>
        <w:spacing w:before="120"/>
        <w:jc w:val="center"/>
        <w:rPr>
          <w:rFonts w:ascii="Trebuchet MS" w:hAnsi="Trebuchet MS" w:cs="Arial"/>
          <w:b/>
          <w:lang w:val="ro-RO"/>
        </w:rPr>
      </w:pPr>
      <w:r>
        <w:rPr>
          <w:rFonts w:ascii="Trebuchet MS" w:hAnsi="Trebuchet MS" w:cs="Arial"/>
          <w:b/>
          <w:lang w:val="ro-RO"/>
        </w:rPr>
        <w:t>VICEPRIM-MINISTRU, MINISTRUL FINANȚELOR</w:t>
      </w:r>
    </w:p>
    <w:p w14:paraId="10D78058" w14:textId="77777777" w:rsidR="00DF44FA" w:rsidRDefault="00DF44FA" w:rsidP="00DF44FA">
      <w:pPr>
        <w:tabs>
          <w:tab w:val="left" w:pos="9639"/>
        </w:tabs>
        <w:kinsoku w:val="0"/>
        <w:overflowPunct w:val="0"/>
        <w:spacing w:before="120"/>
        <w:jc w:val="center"/>
        <w:rPr>
          <w:rFonts w:ascii="Trebuchet MS" w:hAnsi="Trebuchet MS" w:cs="Arial"/>
          <w:b/>
          <w:lang w:val="ro-RO"/>
        </w:rPr>
      </w:pPr>
    </w:p>
    <w:p w14:paraId="36635E93" w14:textId="53E2FBFA" w:rsidR="00DF44FA" w:rsidRDefault="00DF44FA" w:rsidP="00DF44FA">
      <w:pPr>
        <w:tabs>
          <w:tab w:val="left" w:pos="9639"/>
        </w:tabs>
        <w:kinsoku w:val="0"/>
        <w:overflowPunct w:val="0"/>
        <w:spacing w:after="120"/>
        <w:ind w:firstLine="3686"/>
        <w:jc w:val="both"/>
        <w:rPr>
          <w:rFonts w:ascii="Trebuchet MS" w:hAnsi="Trebuchet MS"/>
          <w:lang w:val="ro-RO"/>
        </w:rPr>
      </w:pPr>
      <w:r w:rsidRPr="00223989">
        <w:rPr>
          <w:rFonts w:ascii="Trebuchet MS" w:hAnsi="Trebuchet MS"/>
          <w:b/>
          <w:bCs/>
          <w:lang w:val="fr-FR"/>
        </w:rPr>
        <w:t xml:space="preserve"> </w:t>
      </w:r>
      <w:r>
        <w:rPr>
          <w:rFonts w:ascii="Trebuchet MS" w:hAnsi="Trebuchet MS"/>
          <w:b/>
          <w:bCs/>
        </w:rPr>
        <w:t>TÁNCZOS  BARNA</w:t>
      </w:r>
    </w:p>
    <w:p w14:paraId="7A906BDE" w14:textId="17E775F8" w:rsidR="00DF44FA" w:rsidRDefault="00DF44FA" w:rsidP="00990E1A">
      <w:pPr>
        <w:suppressAutoHyphens/>
        <w:spacing w:afterLines="50" w:after="120" w:line="276" w:lineRule="auto"/>
        <w:contextualSpacing/>
        <w:rPr>
          <w:rFonts w:ascii="Trebuchet MS" w:eastAsia="SimSun" w:hAnsi="Trebuchet MS" w:cs="Trebuchet MS"/>
          <w:color w:val="FF0000"/>
          <w:lang w:val="ro-RO"/>
        </w:rPr>
      </w:pPr>
    </w:p>
    <w:p w14:paraId="25A5610B" w14:textId="01B9EC56" w:rsidR="002C2111" w:rsidRDefault="002C2111" w:rsidP="00990E1A">
      <w:pPr>
        <w:suppressAutoHyphens/>
        <w:spacing w:afterLines="50" w:after="120" w:line="276" w:lineRule="auto"/>
        <w:contextualSpacing/>
        <w:rPr>
          <w:rFonts w:ascii="Trebuchet MS" w:eastAsia="SimSun" w:hAnsi="Trebuchet MS" w:cs="Trebuchet MS"/>
          <w:color w:val="FF0000"/>
          <w:lang w:val="ro-RO"/>
        </w:rPr>
      </w:pPr>
    </w:p>
    <w:p w14:paraId="54AC4AC6" w14:textId="3F0FA5A2"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56520434" w14:textId="6271A0F3"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3C38817D" w14:textId="03311CC0"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0E28A11C" w14:textId="2CCA9051"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720F4ED6" w14:textId="756AD634"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1EA88DBE" w14:textId="47D408EA"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2C66D9AB" w14:textId="158F7471"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3B72DA4F" w14:textId="072554F0"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3E383ED9" w14:textId="05455D31" w:rsidR="001F2C12" w:rsidRDefault="001F2C12" w:rsidP="00990E1A">
      <w:pPr>
        <w:suppressAutoHyphens/>
        <w:spacing w:afterLines="50" w:after="120" w:line="276" w:lineRule="auto"/>
        <w:contextualSpacing/>
        <w:rPr>
          <w:rFonts w:ascii="Trebuchet MS" w:eastAsia="SimSun" w:hAnsi="Trebuchet MS" w:cs="Trebuchet MS"/>
          <w:color w:val="FF0000"/>
          <w:lang w:val="ro-RO"/>
        </w:rPr>
      </w:pPr>
    </w:p>
    <w:p w14:paraId="5114C6CA" w14:textId="5978A633" w:rsidR="001F2C12" w:rsidRDefault="001F2C12" w:rsidP="00990E1A">
      <w:pPr>
        <w:suppressAutoHyphens/>
        <w:spacing w:afterLines="50" w:after="120" w:line="276" w:lineRule="auto"/>
        <w:contextualSpacing/>
        <w:rPr>
          <w:rFonts w:ascii="Trebuchet MS" w:eastAsia="SimSun" w:hAnsi="Trebuchet MS" w:cs="Trebuchet MS"/>
          <w:color w:val="FF0000"/>
          <w:lang w:val="ro-RO"/>
        </w:rPr>
      </w:pPr>
    </w:p>
    <w:p w14:paraId="048CE70B" w14:textId="48AEB1B6" w:rsidR="001F2C12" w:rsidRDefault="001F2C12" w:rsidP="00990E1A">
      <w:pPr>
        <w:suppressAutoHyphens/>
        <w:spacing w:afterLines="50" w:after="120" w:line="276" w:lineRule="auto"/>
        <w:contextualSpacing/>
        <w:rPr>
          <w:rFonts w:ascii="Trebuchet MS" w:eastAsia="SimSun" w:hAnsi="Trebuchet MS" w:cs="Trebuchet MS"/>
          <w:color w:val="FF0000"/>
          <w:lang w:val="ro-RO"/>
        </w:rPr>
      </w:pPr>
    </w:p>
    <w:p w14:paraId="70E46DC7" w14:textId="77777777" w:rsidR="001F2C12" w:rsidRDefault="001F2C12" w:rsidP="00990E1A">
      <w:pPr>
        <w:suppressAutoHyphens/>
        <w:spacing w:afterLines="50" w:after="120" w:line="276" w:lineRule="auto"/>
        <w:contextualSpacing/>
        <w:rPr>
          <w:rFonts w:ascii="Trebuchet MS" w:eastAsia="SimSun" w:hAnsi="Trebuchet MS" w:cs="Trebuchet MS"/>
          <w:color w:val="FF0000"/>
          <w:lang w:val="ro-RO"/>
        </w:rPr>
      </w:pPr>
    </w:p>
    <w:p w14:paraId="493D3482" w14:textId="661E217B"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2CF74FDD" w14:textId="77777777" w:rsidR="000B1A19" w:rsidRDefault="000B1A19" w:rsidP="00990E1A">
      <w:pPr>
        <w:suppressAutoHyphens/>
        <w:spacing w:afterLines="50" w:after="120" w:line="276" w:lineRule="auto"/>
        <w:contextualSpacing/>
        <w:rPr>
          <w:rFonts w:ascii="Trebuchet MS" w:eastAsia="SimSun" w:hAnsi="Trebuchet MS" w:cs="Trebuchet MS"/>
          <w:color w:val="FF0000"/>
          <w:lang w:val="ro-RO"/>
        </w:rPr>
      </w:pPr>
    </w:p>
    <w:p w14:paraId="06A12B1C" w14:textId="2EA825DC" w:rsidR="002C2111" w:rsidRPr="002C2111" w:rsidRDefault="002C2111" w:rsidP="00A00D02">
      <w:pPr>
        <w:tabs>
          <w:tab w:val="left" w:pos="4050"/>
        </w:tabs>
        <w:rPr>
          <w:rFonts w:ascii="Trebuchet MS" w:eastAsia="SimSun" w:hAnsi="Trebuchet MS" w:cs="Trebuchet MS"/>
          <w:lang w:val="ro-RO"/>
        </w:rPr>
      </w:pPr>
    </w:p>
    <w:sectPr w:rsidR="002C2111" w:rsidRPr="002C2111" w:rsidSect="00AB24B3">
      <w:footerReference w:type="default" r:id="rId74"/>
      <w:pgSz w:w="11906" w:h="16838" w:code="9"/>
      <w:pgMar w:top="990" w:right="1170" w:bottom="1134" w:left="156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171A3" w14:textId="77777777" w:rsidR="007C33BB" w:rsidRDefault="007C33BB" w:rsidP="003A35CA">
      <w:r>
        <w:separator/>
      </w:r>
    </w:p>
  </w:endnote>
  <w:endnote w:type="continuationSeparator" w:id="0">
    <w:p w14:paraId="05B52F6D" w14:textId="77777777" w:rsidR="007C33BB" w:rsidRDefault="007C33BB"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Iskoola Pota">
    <w:altName w:val="Times New Roman"/>
    <w:panose1 w:val="00000000000000000000"/>
    <w:charset w:val="00"/>
    <w:family w:val="roman"/>
    <w:notTrueType/>
    <w:pitch w:val="default"/>
  </w:font>
  <w:font w:name="TimesRoman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Arial"/>
    <w:charset w:val="00"/>
    <w:family w:val="roman"/>
    <w:pitch w:val="variable"/>
  </w:font>
  <w:font w:name="Mangal">
    <w:panose1 w:val="00000400000000000000"/>
    <w:charset w:val="00"/>
    <w:family w:val="roman"/>
    <w:pitch w:val="variable"/>
    <w:sig w:usb0="00008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NSimSun">
    <w:panose1 w:val="02010609030101010101"/>
    <w:charset w:val="86"/>
    <w:family w:val="modern"/>
    <w:pitch w:val="fixed"/>
    <w:sig w:usb0="00000203" w:usb1="288F0000" w:usb2="00000016" w:usb3="00000000" w:csb0="00040001" w:csb1="00000000"/>
  </w:font>
  <w:font w:name="DejaVu Sans Light">
    <w:panose1 w:val="020B0203030804020204"/>
    <w:charset w:val="00"/>
    <w:family w:val="swiss"/>
    <w:pitch w:val="variable"/>
    <w:sig w:usb0="E50026FF" w:usb1="5000007B" w:usb2="08004020" w:usb3="00000000" w:csb0="0000019F" w:csb1="00000000"/>
  </w:font>
  <w:font w:name="TrebuchetMS-Bold">
    <w:altName w:val="Microsoft YaHei"/>
    <w:charset w:val="00"/>
    <w:family w:val="auto"/>
    <w:pitch w:val="default"/>
    <w:sig w:usb0="00000000" w:usb1="00000000" w:usb2="00000000" w:usb3="00000000" w:csb0="00040001" w:csb1="00000000"/>
  </w:font>
  <w:font w:name="TrebuchetMS">
    <w:altName w:val="Microsoft YaHei"/>
    <w:charset w:val="00"/>
    <w:family w:val="auto"/>
    <w:pitch w:val="default"/>
    <w:sig w:usb0="00000000" w:usb1="00000000" w:usb2="00000000" w:usb3="00000000" w:csb0="00040001" w:csb1="00000000"/>
  </w:font>
  <w:font w:name="ArialMT">
    <w:panose1 w:val="00000000000000000000"/>
    <w:charset w:val="00"/>
    <w:family w:val="auto"/>
    <w:notTrueType/>
    <w:pitch w:val="default"/>
    <w:sig w:usb0="00000003" w:usb1="00000000" w:usb2="00000000" w:usb3="00000000" w:csb0="00000001" w:csb1="00000000"/>
  </w:font>
  <w:font w:name="CIDFont+F2">
    <w:altName w:val="Times New Roman"/>
    <w:panose1 w:val="00000000000000000000"/>
    <w:charset w:val="EE"/>
    <w:family w:val="auto"/>
    <w:notTrueType/>
    <w:pitch w:val="default"/>
    <w:sig w:usb0="00000005" w:usb1="00000000" w:usb2="00000000" w:usb3="00000000" w:csb0="00000002" w:csb1="00000000"/>
  </w:font>
  <w:font w:name="CIDFont+F1">
    <w:altName w:val="MS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Quattrocento Sans">
    <w:charset w:val="00"/>
    <w:family w:val="swiss"/>
    <w:pitch w:val="variable"/>
    <w:sig w:usb0="800000BF" w:usb1="4000005B" w:usb2="00000000" w:usb3="00000000" w:csb0="00000001" w:csb1="00000000"/>
  </w:font>
  <w:font w:name="TimesNewRoman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20535" w14:textId="638A92D6" w:rsidR="007C33BB" w:rsidRDefault="007C33BB" w:rsidP="007E42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6CD0">
      <w:rPr>
        <w:rStyle w:val="PageNumber"/>
        <w:noProof/>
      </w:rPr>
      <w:t>176</w:t>
    </w:r>
    <w:r>
      <w:rPr>
        <w:rStyle w:val="PageNumber"/>
      </w:rPr>
      <w:fldChar w:fldCharType="end"/>
    </w:r>
  </w:p>
  <w:p w14:paraId="446EB15F" w14:textId="77777777" w:rsidR="007C33BB" w:rsidRDefault="007C33BB" w:rsidP="007E4217"/>
  <w:p w14:paraId="659771A9" w14:textId="77777777" w:rsidR="007C33BB" w:rsidRDefault="007C33B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9BA2E" w14:textId="6818AFDE" w:rsidR="007C33BB" w:rsidRPr="00444C58" w:rsidRDefault="007C33BB" w:rsidP="00FB647E">
    <w:pPr>
      <w:pStyle w:val="Footer"/>
      <w:framePr w:wrap="around" w:vAnchor="text" w:hAnchor="margin" w:xAlign="right" w:y="1"/>
      <w:rPr>
        <w:rStyle w:val="PageNumber"/>
      </w:rPr>
    </w:pPr>
    <w:r w:rsidRPr="00444C58">
      <w:rPr>
        <w:rStyle w:val="PageNumber"/>
      </w:rPr>
      <w:fldChar w:fldCharType="begin"/>
    </w:r>
    <w:r w:rsidRPr="00444C58">
      <w:rPr>
        <w:rStyle w:val="PageNumber"/>
      </w:rPr>
      <w:instrText xml:space="preserve">PAGE  </w:instrText>
    </w:r>
    <w:r w:rsidRPr="00444C58">
      <w:rPr>
        <w:rStyle w:val="PageNumber"/>
      </w:rPr>
      <w:fldChar w:fldCharType="separate"/>
    </w:r>
    <w:r w:rsidR="00B46CD0">
      <w:rPr>
        <w:rStyle w:val="PageNumber"/>
        <w:noProof/>
      </w:rPr>
      <w:t>230</w:t>
    </w:r>
    <w:r w:rsidRPr="00444C58">
      <w:rPr>
        <w:rStyle w:val="PageNumber"/>
      </w:rPr>
      <w:fldChar w:fldCharType="end"/>
    </w:r>
  </w:p>
  <w:p w14:paraId="561846A9" w14:textId="77777777" w:rsidR="007C33BB" w:rsidRDefault="007C33BB" w:rsidP="00317D30"/>
  <w:p w14:paraId="23C33108" w14:textId="77777777" w:rsidR="007C33BB" w:rsidRDefault="007C33BB"/>
  <w:p w14:paraId="16DF8611" w14:textId="77777777" w:rsidR="007C33BB" w:rsidRDefault="007C33B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2157C" w14:textId="77777777" w:rsidR="007C33BB" w:rsidRDefault="007C33BB" w:rsidP="003A35CA">
      <w:r>
        <w:separator/>
      </w:r>
    </w:p>
  </w:footnote>
  <w:footnote w:type="continuationSeparator" w:id="0">
    <w:p w14:paraId="0D603FD4" w14:textId="77777777" w:rsidR="007C33BB" w:rsidRDefault="007C33BB" w:rsidP="003A35CA">
      <w:r>
        <w:continuationSeparator/>
      </w:r>
    </w:p>
  </w:footnote>
  <w:footnote w:id="1">
    <w:p w14:paraId="03E7951A" w14:textId="38B21814" w:rsidR="007C33BB" w:rsidRPr="00223989" w:rsidRDefault="007C33BB" w:rsidP="00B76514">
      <w:pPr>
        <w:shd w:val="clear" w:color="auto" w:fill="FFFFFF" w:themeFill="background1"/>
        <w:tabs>
          <w:tab w:val="left" w:pos="426"/>
          <w:tab w:val="left" w:pos="709"/>
          <w:tab w:val="left" w:pos="851"/>
          <w:tab w:val="left" w:pos="1276"/>
          <w:tab w:val="left" w:pos="1418"/>
        </w:tabs>
        <w:spacing w:before="120"/>
        <w:rPr>
          <w:rFonts w:ascii="Trebuchet MS" w:hAnsi="Trebuchet MS" w:cs="Courier New"/>
          <w:b/>
          <w:color w:val="000066"/>
          <w:sz w:val="20"/>
          <w:szCs w:val="20"/>
          <w:lang w:val="fr-FR"/>
        </w:rPr>
      </w:pPr>
      <w:r>
        <w:rPr>
          <w:rStyle w:val="FootnoteReference"/>
        </w:rPr>
        <w:footnoteRef/>
      </w:r>
      <w:r w:rsidRPr="00223989">
        <w:rPr>
          <w:lang w:val="fr-FR"/>
        </w:rPr>
        <w:t xml:space="preserve"> </w:t>
      </w:r>
      <w:r w:rsidRPr="00B76514">
        <w:rPr>
          <w:color w:val="000066"/>
          <w:sz w:val="20"/>
          <w:szCs w:val="20"/>
          <w:lang w:val="ro-RO"/>
        </w:rPr>
        <w:t>A se vedea caseta</w:t>
      </w:r>
      <w:r>
        <w:rPr>
          <w:color w:val="000066"/>
          <w:sz w:val="20"/>
          <w:szCs w:val="20"/>
          <w:lang w:val="ro-RO"/>
        </w:rPr>
        <w:t xml:space="preserve"> 1</w:t>
      </w:r>
      <w:r w:rsidRPr="00B76514">
        <w:rPr>
          <w:color w:val="000066"/>
          <w:sz w:val="20"/>
          <w:szCs w:val="20"/>
          <w:lang w:val="ro-RO"/>
        </w:rPr>
        <w:t xml:space="preserve"> </w:t>
      </w:r>
      <w:r w:rsidRPr="00B76514">
        <w:rPr>
          <w:color w:val="000066"/>
          <w:sz w:val="16"/>
          <w:szCs w:val="16"/>
          <w:lang w:val="ro-RO"/>
        </w:rPr>
        <w:t xml:space="preserve">,, </w:t>
      </w:r>
      <w:r w:rsidRPr="00223989">
        <w:rPr>
          <w:rFonts w:ascii="Trebuchet MS" w:hAnsi="Trebuchet MS" w:cs="Courier New"/>
          <w:b/>
          <w:color w:val="000066"/>
          <w:sz w:val="16"/>
          <w:szCs w:val="16"/>
          <w:lang w:val="fr-FR"/>
        </w:rPr>
        <w:t>Noul cadru de guvernanță economică al UE”</w:t>
      </w:r>
    </w:p>
    <w:p w14:paraId="074F0F82" w14:textId="56191436" w:rsidR="007C33BB" w:rsidRPr="00B76514" w:rsidRDefault="007C33BB">
      <w:pPr>
        <w:pStyle w:val="FootnoteText"/>
        <w:rPr>
          <w:color w:val="000066"/>
          <w:lang w:val="ro-RO"/>
        </w:rPr>
      </w:pPr>
    </w:p>
  </w:footnote>
  <w:footnote w:id="2">
    <w:p w14:paraId="523B6C67" w14:textId="77777777" w:rsidR="007C33BB" w:rsidRPr="00223989" w:rsidRDefault="007C33BB" w:rsidP="00BA0E2F">
      <w:pPr>
        <w:jc w:val="both"/>
        <w:rPr>
          <w:rFonts w:ascii="Trebuchet MS" w:eastAsiaTheme="minorHAnsi" w:hAnsi="Trebuchet MS" w:cstheme="minorBidi"/>
          <w:sz w:val="18"/>
          <w:szCs w:val="18"/>
          <w:lang w:val="ro-RO"/>
        </w:rPr>
      </w:pPr>
      <w:r w:rsidRPr="00007B2F">
        <w:rPr>
          <w:rStyle w:val="FootnoteReference"/>
          <w:rFonts w:ascii="Trebuchet MS" w:hAnsi="Trebuchet MS"/>
          <w:sz w:val="18"/>
          <w:szCs w:val="18"/>
        </w:rPr>
        <w:footnoteRef/>
      </w:r>
      <w:r w:rsidRPr="00223989">
        <w:rPr>
          <w:rFonts w:ascii="Trebuchet MS" w:hAnsi="Trebuchet MS"/>
          <w:sz w:val="18"/>
          <w:szCs w:val="18"/>
          <w:lang w:val="ro-RO"/>
        </w:rPr>
        <w:t xml:space="preserve"> </w:t>
      </w:r>
      <w:r w:rsidRPr="00223989">
        <w:rPr>
          <w:rFonts w:ascii="Trebuchet MS" w:eastAsiaTheme="minorHAnsi" w:hAnsi="Trebuchet MS" w:cstheme="minorBidi"/>
          <w:b/>
          <w:sz w:val="18"/>
          <w:szCs w:val="18"/>
          <w:lang w:val="ro-RO"/>
        </w:rPr>
        <w:t>cheltuieli nete”</w:t>
      </w:r>
      <w:r w:rsidRPr="00223989">
        <w:rPr>
          <w:rFonts w:ascii="Trebuchet MS" w:eastAsiaTheme="minorHAnsi" w:hAnsi="Trebuchet MS" w:cstheme="minorBidi"/>
          <w:sz w:val="18"/>
          <w:szCs w:val="18"/>
          <w:lang w:val="ro-RO"/>
        </w:rPr>
        <w:t xml:space="preserve"> înseamnă cheltuielile publice, excluzând cheltuielile cu dobânzile, măsurile discreționare privind veniturile, cheltuielile aferente programelor Uniunii care sunt acoperite integral de venituri din fondurile Uniunii, cheltuielile naționale cu cofinanțarea programelor finanțate de Uniune, elementele ciclice ale cheltuielilor cu indemnizațiile de șomaj și măsurile cu caracter excepțional, precum și alte măsuri temporare;</w:t>
      </w:r>
    </w:p>
    <w:p w14:paraId="070C289D" w14:textId="3493CF42" w:rsidR="007C33BB" w:rsidRPr="00007B2F" w:rsidRDefault="007C33BB">
      <w:pPr>
        <w:pStyle w:val="FootnoteText"/>
        <w:rPr>
          <w:rFonts w:ascii="Trebuchet MS" w:hAnsi="Trebuchet MS"/>
          <w:sz w:val="18"/>
          <w:szCs w:val="18"/>
          <w:lang w:val="ro-RO"/>
        </w:rPr>
      </w:pPr>
    </w:p>
  </w:footnote>
  <w:footnote w:id="3">
    <w:p w14:paraId="774FF86A" w14:textId="77777777" w:rsidR="007C33BB" w:rsidRDefault="007C33BB" w:rsidP="008724CD">
      <w:pPr>
        <w:pStyle w:val="FootnoteText"/>
        <w:rPr>
          <w:lang w:val="ro-RO"/>
        </w:rPr>
      </w:pPr>
      <w:r>
        <w:rPr>
          <w:rStyle w:val="FootnoteReference"/>
        </w:rPr>
        <w:footnoteRef/>
      </w:r>
      <w:r w:rsidRPr="00223989">
        <w:rPr>
          <w:lang w:val="fr-FR"/>
        </w:rPr>
        <w:t xml:space="preserve"> 7% pentru anul 2023 potrivit Prognozei de toamnă a Comisiei de Prognoză </w:t>
      </w:r>
    </w:p>
  </w:footnote>
  <w:footnote w:id="4">
    <w:p w14:paraId="51F9E5BB" w14:textId="77777777" w:rsidR="007C33BB" w:rsidRDefault="007C33BB" w:rsidP="008724CD">
      <w:pPr>
        <w:pStyle w:val="FootnoteText"/>
        <w:rPr>
          <w:lang w:val="ro-RO"/>
        </w:rPr>
      </w:pPr>
      <w:r>
        <w:rPr>
          <w:rStyle w:val="FootnoteReference"/>
          <w:rFonts w:eastAsia="Calibri"/>
        </w:rPr>
        <w:footnoteRef/>
      </w:r>
      <w:r w:rsidRPr="00223989">
        <w:rPr>
          <w:lang w:val="fr-FR"/>
        </w:rPr>
        <w:t xml:space="preserve"> RECOMANDARE A CONSILIULUI privind politicile economice, sociale, de ocupare a forței de muncă, structurale și bugetare ale României {</w:t>
      </w:r>
      <w:proofErr w:type="gramStart"/>
      <w:r w:rsidRPr="00223989">
        <w:rPr>
          <w:lang w:val="fr-FR"/>
        </w:rPr>
        <w:t>SWD(</w:t>
      </w:r>
      <w:proofErr w:type="gramEnd"/>
      <w:r w:rsidRPr="00223989">
        <w:rPr>
          <w:lang w:val="fr-FR"/>
        </w:rPr>
        <w:t>2024) 600 final} - {SWD(2024) 623 final</w:t>
      </w:r>
    </w:p>
  </w:footnote>
  <w:footnote w:id="5">
    <w:p w14:paraId="5FE35110" w14:textId="1D10D4DE" w:rsidR="007C33BB" w:rsidRPr="00236453" w:rsidRDefault="007C33BB">
      <w:pPr>
        <w:pStyle w:val="FootnoteText"/>
        <w:rPr>
          <w:rFonts w:ascii="Trebuchet MS" w:hAnsi="Trebuchet MS"/>
          <w:sz w:val="16"/>
          <w:szCs w:val="16"/>
          <w:lang w:val="ro-RO"/>
        </w:rPr>
      </w:pPr>
      <w:r w:rsidRPr="00236453">
        <w:rPr>
          <w:rStyle w:val="FootnoteReference"/>
          <w:rFonts w:ascii="Trebuchet MS" w:hAnsi="Trebuchet MS"/>
          <w:sz w:val="16"/>
          <w:szCs w:val="16"/>
        </w:rPr>
        <w:footnoteRef/>
      </w:r>
      <w:r w:rsidRPr="00223989">
        <w:rPr>
          <w:rFonts w:ascii="Trebuchet MS" w:hAnsi="Trebuchet MS"/>
          <w:sz w:val="16"/>
          <w:szCs w:val="16"/>
          <w:lang w:val="fr-FR"/>
        </w:rPr>
        <w:t xml:space="preserve"> RECOMANDARE A CONSILIULUI privind politicile economice, sociale, de ocupare a forței de muncă, structurale și bugetare ale României {</w:t>
      </w:r>
      <w:proofErr w:type="gramStart"/>
      <w:r w:rsidRPr="00223989">
        <w:rPr>
          <w:rFonts w:ascii="Trebuchet MS" w:hAnsi="Trebuchet MS"/>
          <w:sz w:val="16"/>
          <w:szCs w:val="16"/>
          <w:lang w:val="fr-FR"/>
        </w:rPr>
        <w:t>SWD(</w:t>
      </w:r>
      <w:proofErr w:type="gramEnd"/>
      <w:r w:rsidRPr="00223989">
        <w:rPr>
          <w:rFonts w:ascii="Trebuchet MS" w:hAnsi="Trebuchet MS"/>
          <w:sz w:val="16"/>
          <w:szCs w:val="16"/>
          <w:lang w:val="fr-FR"/>
        </w:rPr>
        <w:t>2024) 600 final} - {SWD(2024) 623 final</w:t>
      </w:r>
    </w:p>
  </w:footnote>
  <w:footnote w:id="6">
    <w:p w14:paraId="64E18A82" w14:textId="77777777" w:rsidR="007C33BB" w:rsidRDefault="007C33BB" w:rsidP="004465A3">
      <w:pPr>
        <w:pStyle w:val="FootnoteText"/>
        <w:jc w:val="both"/>
        <w:rPr>
          <w:rFonts w:ascii="Trebuchet MS" w:hAnsi="Trebuchet MS" w:cs="Arial"/>
          <w:sz w:val="16"/>
          <w:szCs w:val="16"/>
          <w:lang w:val="it-IT"/>
        </w:rPr>
      </w:pPr>
      <w:r>
        <w:rPr>
          <w:rFonts w:cs="Arial"/>
          <w:sz w:val="16"/>
          <w:szCs w:val="16"/>
          <w:lang w:val="it-IT"/>
        </w:rPr>
        <w:footnoteRef/>
      </w:r>
      <w:r>
        <w:rPr>
          <w:rFonts w:ascii="Trebuchet MS" w:hAnsi="Trebuchet MS" w:cs="Arial"/>
          <w:sz w:val="16"/>
          <w:szCs w:val="16"/>
          <w:lang w:val="it-IT"/>
        </w:rPr>
        <w:t xml:space="preserve"> CNSP – Proiectia principalilor indicatori macroeconomici 2024-2028,  prognoza de toamnă –  decembrie 2024 </w:t>
      </w:r>
    </w:p>
  </w:footnote>
  <w:footnote w:id="7">
    <w:p w14:paraId="3B8B8634" w14:textId="77777777" w:rsidR="007C33BB" w:rsidRDefault="007C33BB" w:rsidP="004465A3">
      <w:pPr>
        <w:pStyle w:val="FootnoteText"/>
        <w:jc w:val="both"/>
        <w:rPr>
          <w:rFonts w:ascii="Trebuchet MS" w:hAnsi="Trebuchet MS" w:cs="Arial"/>
          <w:sz w:val="16"/>
          <w:szCs w:val="16"/>
          <w:lang w:val="it-IT"/>
        </w:rPr>
      </w:pPr>
      <w:r>
        <w:rPr>
          <w:rFonts w:cs="Arial"/>
          <w:sz w:val="16"/>
          <w:szCs w:val="16"/>
          <w:lang w:val="it-IT"/>
        </w:rPr>
        <w:footnoteRef/>
      </w:r>
      <w:r>
        <w:rPr>
          <w:rFonts w:ascii="Trebuchet MS" w:hAnsi="Trebuchet MS" w:cs="Arial"/>
          <w:sz w:val="16"/>
          <w:szCs w:val="16"/>
          <w:lang w:val="it-IT"/>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8">
    <w:p w14:paraId="72A83EB9" w14:textId="77777777" w:rsidR="007C33BB" w:rsidRDefault="007C33BB" w:rsidP="004465A3">
      <w:pPr>
        <w:pStyle w:val="FootnoteText"/>
        <w:jc w:val="both"/>
        <w:rPr>
          <w:rFonts w:ascii="Trebuchet MS" w:hAnsi="Trebuchet MS" w:cs="Arial"/>
          <w:sz w:val="16"/>
          <w:szCs w:val="16"/>
          <w:lang w:val="it-IT"/>
        </w:rPr>
      </w:pPr>
      <w:r>
        <w:rPr>
          <w:rFonts w:ascii="Trebuchet MS" w:hAnsi="Trebuchet MS" w:cs="Arial"/>
          <w:sz w:val="16"/>
          <w:szCs w:val="16"/>
          <w:lang w:val="it-IT"/>
        </w:rPr>
        <w:footnoteRef/>
      </w:r>
      <w:r>
        <w:rPr>
          <w:rFonts w:ascii="Trebuchet MS" w:hAnsi="Trebuchet MS" w:cs="Arial"/>
          <w:sz w:val="16"/>
          <w:szCs w:val="16"/>
          <w:lang w:val="it-IT"/>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w:t>
      </w:r>
    </w:p>
    <w:p w14:paraId="3B7B2423" w14:textId="77777777" w:rsidR="007C33BB" w:rsidRDefault="007C33BB" w:rsidP="004465A3">
      <w:pPr>
        <w:pStyle w:val="FootnoteText"/>
        <w:rPr>
          <w:rFonts w:ascii="Trebuchet MS" w:hAnsi="Trebuchet MS" w:cs="Arial"/>
          <w:sz w:val="16"/>
          <w:szCs w:val="16"/>
          <w:lang w:val="it-IT"/>
        </w:rPr>
      </w:pPr>
    </w:p>
  </w:footnote>
  <w:footnote w:id="9">
    <w:p w14:paraId="1C54518B" w14:textId="090BB0F4" w:rsidR="007C33BB" w:rsidRDefault="007C33BB" w:rsidP="00B34F24">
      <w:pPr>
        <w:pStyle w:val="FootnoteText"/>
        <w:rPr>
          <w:lang w:val="ro-RO"/>
        </w:rPr>
      </w:pPr>
      <w:r>
        <w:rPr>
          <w:rStyle w:val="FootnoteReference"/>
          <w:rFonts w:eastAsia="Calibri"/>
        </w:rPr>
        <w:footnoteRef/>
      </w:r>
      <w:r w:rsidRPr="00223989">
        <w:rPr>
          <w:lang w:val="it-IT"/>
        </w:rPr>
        <w:t xml:space="preserve"> </w:t>
      </w:r>
      <w:r>
        <w:rPr>
          <w:lang w:val="ro-RO"/>
        </w:rPr>
        <w:t xml:space="preserve">Masurile privind operatorii economici se regăsesc pe larg in </w:t>
      </w:r>
      <w:r w:rsidRPr="00223989">
        <w:rPr>
          <w:lang w:val="it-IT"/>
        </w:rPr>
        <w:t>Ordonanță de urgență privind unele măsuri fiscal bugetare în domeniul cheltuielilor publice pentru fundamentarea bugetului general consolidat pe anul 2025, pentru modificarea și completarea unor acte normative, precum și pentru prorogarea unor termene nr 156 din 31 dec 2024</w:t>
      </w:r>
    </w:p>
  </w:footnote>
  <w:footnote w:id="10">
    <w:p w14:paraId="69C90B4C" w14:textId="77777777" w:rsidR="007C33BB" w:rsidRDefault="007C33BB" w:rsidP="00B34F24">
      <w:pPr>
        <w:pStyle w:val="FootnoteText"/>
        <w:rPr>
          <w:lang w:val="ro-RO"/>
        </w:rPr>
      </w:pPr>
      <w:r>
        <w:rPr>
          <w:rStyle w:val="FootnoteReference"/>
          <w:rFonts w:eastAsia="Calibri"/>
        </w:rPr>
        <w:footnoteRef/>
      </w:r>
      <w:r>
        <w:rPr>
          <w:lang w:val="ro-RO"/>
        </w:rPr>
        <w:t xml:space="preserve"> </w:t>
      </w:r>
      <w:r>
        <w:rPr>
          <w:rFonts w:ascii="Trebuchet MS" w:hAnsi="Trebuchet MS"/>
          <w:sz w:val="16"/>
          <w:szCs w:val="16"/>
          <w:lang w:val="es-ES"/>
        </w:rPr>
        <w:t>M</w:t>
      </w:r>
      <w:r>
        <w:rPr>
          <w:rFonts w:ascii="Trebuchet MS" w:hAnsi="Trebuchet MS"/>
          <w:bCs/>
          <w:sz w:val="16"/>
          <w:szCs w:val="16"/>
          <w:lang w:val="ro-RO"/>
        </w:rPr>
        <w:t>ăsurile de eficientizare a cheltuielilor publice prevăzute în Memorandumurile de aprobare a analizelor de cheltuieli și a măsurilor de eficientizare a cheltuielilor publice în domeniile analizate, aprobate de Guvern conform art. 31</w:t>
      </w:r>
      <w:r>
        <w:rPr>
          <w:rFonts w:ascii="Trebuchet MS" w:hAnsi="Trebuchet MS"/>
          <w:bCs/>
          <w:sz w:val="16"/>
          <w:szCs w:val="16"/>
          <w:vertAlign w:val="superscript"/>
          <w:lang w:val="ro-RO"/>
        </w:rPr>
        <w:t xml:space="preserve">1 </w:t>
      </w:r>
      <w:r>
        <w:rPr>
          <w:rFonts w:ascii="Trebuchet MS" w:hAnsi="Trebuchet MS"/>
          <w:bCs/>
          <w:sz w:val="16"/>
          <w:szCs w:val="16"/>
          <w:lang w:val="ro-RO"/>
        </w:rPr>
        <w:t>din Legea nr 500/2002 cu modificările și completările ulterioare</w:t>
      </w:r>
      <w:r>
        <w:rPr>
          <w:rFonts w:ascii="Trebuchet MS" w:hAnsi="Trebuchet MS"/>
          <w:bCs/>
          <w:sz w:val="24"/>
          <w:szCs w:val="24"/>
          <w:lang w:val="ro-RO"/>
        </w:rPr>
        <w:t xml:space="preserve"> </w:t>
      </w:r>
      <w:r>
        <w:rPr>
          <w:rFonts w:ascii="Trebuchet MS" w:hAnsi="Trebuchet MS"/>
          <w:b/>
          <w:bCs/>
          <w:sz w:val="24"/>
          <w:szCs w:val="24"/>
          <w:lang w:val="ro-RO"/>
        </w:rPr>
        <w:t xml:space="preserve"> </w:t>
      </w:r>
    </w:p>
  </w:footnote>
  <w:footnote w:id="11">
    <w:p w14:paraId="5D72B3D5" w14:textId="77777777" w:rsidR="007C33BB" w:rsidRPr="008544FE" w:rsidRDefault="007C33BB" w:rsidP="00B80D8A">
      <w:pPr>
        <w:pStyle w:val="FootnoteText"/>
        <w:jc w:val="both"/>
        <w:rPr>
          <w:rFonts w:ascii="Trebuchet MS" w:hAnsi="Trebuchet MS"/>
          <w:sz w:val="16"/>
          <w:szCs w:val="16"/>
          <w:lang w:val="ro-RO"/>
        </w:rPr>
      </w:pPr>
      <w:r w:rsidRPr="00946889">
        <w:rPr>
          <w:rStyle w:val="FootnoteReference"/>
          <w:lang w:val="ro-RO"/>
        </w:rPr>
        <w:footnoteRef/>
      </w:r>
      <w:r w:rsidRPr="00946889">
        <w:rPr>
          <w:lang w:val="ro-RO"/>
        </w:rPr>
        <w:t xml:space="preserve"> </w:t>
      </w:r>
      <w:r w:rsidRPr="008544FE">
        <w:rPr>
          <w:rFonts w:ascii="Trebuchet MS" w:hAnsi="Trebuchet MS"/>
          <w:sz w:val="16"/>
          <w:szCs w:val="16"/>
          <w:lang w:val="ro-RO"/>
        </w:rPr>
        <w:t>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12">
    <w:p w14:paraId="07CB0A29" w14:textId="77777777" w:rsidR="007C33BB" w:rsidRPr="00223989" w:rsidRDefault="007C33BB" w:rsidP="00CD4123">
      <w:pPr>
        <w:pBdr>
          <w:top w:val="nil"/>
          <w:left w:val="nil"/>
          <w:bottom w:val="nil"/>
          <w:right w:val="nil"/>
          <w:between w:val="nil"/>
        </w:pBdr>
        <w:jc w:val="both"/>
        <w:rPr>
          <w:color w:val="808080"/>
          <w:sz w:val="20"/>
          <w:szCs w:val="20"/>
          <w:lang w:val="fr-FR"/>
        </w:rPr>
      </w:pPr>
      <w:r>
        <w:rPr>
          <w:rStyle w:val="FootnoteReference"/>
        </w:rPr>
        <w:footnoteRef/>
      </w:r>
      <w:r w:rsidRPr="00223989">
        <w:rPr>
          <w:rFonts w:ascii="Tahoma" w:eastAsia="Tahoma" w:hAnsi="Tahoma" w:cs="Tahoma"/>
          <w:color w:val="808080"/>
          <w:sz w:val="20"/>
          <w:szCs w:val="20"/>
          <w:lang w:val="fr-FR"/>
        </w:rPr>
        <w:t xml:space="preserve"> Evoluția fondului de salarii din economie reflectă dinamicile câștigului salarial mediu brut (16,0%) și a efectivului de salariați (0,7%) înregistrate în dec23-nov24 comparativ cu dec22-nov23.</w:t>
      </w:r>
    </w:p>
  </w:footnote>
  <w:footnote w:id="13">
    <w:p w14:paraId="1351823E" w14:textId="77777777" w:rsidR="007C33BB" w:rsidRPr="00223989" w:rsidRDefault="007C33BB" w:rsidP="00CD4123">
      <w:pPr>
        <w:pStyle w:val="FootnoteText"/>
        <w:rPr>
          <w:lang w:val="fr-FR"/>
        </w:rPr>
      </w:pPr>
      <w:r>
        <w:rPr>
          <w:rStyle w:val="FootnoteReference"/>
        </w:rPr>
        <w:footnoteRef/>
      </w:r>
      <w:r w:rsidRPr="00223989">
        <w:rPr>
          <w:lang w:val="fr-FR"/>
        </w:rPr>
        <w:t xml:space="preserve"> </w:t>
      </w:r>
      <w:r w:rsidRPr="00223989">
        <w:rPr>
          <w:rFonts w:ascii="Tahoma" w:eastAsia="Tahoma" w:hAnsi="Tahoma" w:cs="Tahoma"/>
          <w:color w:val="808080"/>
          <w:lang w:val="fr-FR"/>
        </w:rPr>
        <w:t>O.U.G. nr. 93/2023 pentru stabilirea salariului de bază minim brut pe țară garantat în plată pentru sectoarele construcții, agricol și industria alimentară</w:t>
      </w:r>
    </w:p>
  </w:footnote>
  <w:footnote w:id="14">
    <w:p w14:paraId="38FE329B" w14:textId="77777777" w:rsidR="007C33BB" w:rsidRPr="00223989" w:rsidRDefault="007C33BB" w:rsidP="00CD4123">
      <w:pPr>
        <w:pStyle w:val="FootnoteText"/>
        <w:rPr>
          <w:lang w:val="fr-FR"/>
        </w:rPr>
      </w:pPr>
      <w:r>
        <w:rPr>
          <w:rStyle w:val="FootnoteReference"/>
        </w:rPr>
        <w:footnoteRef/>
      </w:r>
      <w:r w:rsidRPr="00223989">
        <w:rPr>
          <w:lang w:val="fr-FR"/>
        </w:rPr>
        <w:t xml:space="preserve"> </w:t>
      </w:r>
      <w:r w:rsidRPr="00223989">
        <w:rPr>
          <w:rFonts w:ascii="Tahoma" w:eastAsia="Tahoma" w:hAnsi="Tahoma" w:cs="Tahoma"/>
          <w:color w:val="808080"/>
          <w:lang w:val="fr-FR"/>
        </w:rPr>
        <w:t>Legea nr. 296 privind unele măsuri fiscal-bugetare pentru asigurarea sustenabilității financiare a României pe termen lung</w:t>
      </w:r>
    </w:p>
  </w:footnote>
  <w:footnote w:id="15">
    <w:p w14:paraId="0AE832FD" w14:textId="77777777" w:rsidR="007C33BB" w:rsidRPr="00223989" w:rsidRDefault="007C33BB" w:rsidP="00CD4123">
      <w:pPr>
        <w:pStyle w:val="FootnoteText"/>
        <w:rPr>
          <w:lang w:val="fr-FR"/>
        </w:rPr>
      </w:pPr>
      <w:r>
        <w:rPr>
          <w:rStyle w:val="FootnoteReference"/>
        </w:rPr>
        <w:footnoteRef/>
      </w:r>
      <w:r w:rsidRPr="00223989">
        <w:rPr>
          <w:lang w:val="fr-FR"/>
        </w:rPr>
        <w:t xml:space="preserve"> </w:t>
      </w:r>
      <w:r w:rsidRPr="00223989">
        <w:rPr>
          <w:rFonts w:ascii="Tahoma" w:eastAsia="Tahoma" w:hAnsi="Tahoma" w:cs="Tahoma"/>
          <w:color w:val="808080"/>
          <w:lang w:val="fr-FR"/>
        </w:rPr>
        <w:t>Hotărârea Guvernului nr. 900/2023 pentru stabilirea salariului de bază minim brut pe țară garantat în plată</w:t>
      </w:r>
    </w:p>
  </w:footnote>
  <w:footnote w:id="16">
    <w:p w14:paraId="08F8BCC0" w14:textId="77777777" w:rsidR="007C33BB" w:rsidRPr="00223989" w:rsidRDefault="007C33BB" w:rsidP="00CD4123">
      <w:pPr>
        <w:pStyle w:val="FootnoteText"/>
        <w:rPr>
          <w:lang w:val="fr-FR"/>
        </w:rPr>
      </w:pPr>
      <w:r>
        <w:rPr>
          <w:rStyle w:val="FootnoteReference"/>
        </w:rPr>
        <w:footnoteRef/>
      </w:r>
      <w:r w:rsidRPr="00223989">
        <w:rPr>
          <w:lang w:val="fr-FR"/>
        </w:rPr>
        <w:t xml:space="preserve"> </w:t>
      </w:r>
      <w:r w:rsidRPr="00223989">
        <w:rPr>
          <w:rFonts w:ascii="Tahoma" w:eastAsia="Tahoma" w:hAnsi="Tahoma" w:cs="Tahoma"/>
          <w:color w:val="808080"/>
          <w:lang w:val="fr-FR"/>
        </w:rPr>
        <w:t>Hotărârea Guvernului nr. 598/2024 pentru stabilirea salariului de bază minim brut pe țară garantat în plată</w:t>
      </w:r>
    </w:p>
  </w:footnote>
  <w:footnote w:id="17">
    <w:p w14:paraId="496DC500" w14:textId="77777777" w:rsidR="007C33BB" w:rsidRPr="00223989" w:rsidRDefault="007C33BB" w:rsidP="00CD4123">
      <w:pPr>
        <w:pBdr>
          <w:top w:val="nil"/>
          <w:left w:val="nil"/>
          <w:bottom w:val="nil"/>
          <w:right w:val="nil"/>
          <w:between w:val="nil"/>
        </w:pBdr>
        <w:jc w:val="both"/>
        <w:rPr>
          <w:color w:val="808080"/>
          <w:sz w:val="20"/>
          <w:szCs w:val="20"/>
          <w:lang w:val="fr-FR"/>
        </w:rPr>
      </w:pPr>
      <w:r>
        <w:rPr>
          <w:rStyle w:val="FootnoteReference"/>
        </w:rPr>
        <w:footnoteRef/>
      </w:r>
      <w:r w:rsidRPr="00223989">
        <w:rPr>
          <w:rFonts w:ascii="Tahoma" w:eastAsia="Tahoma" w:hAnsi="Tahoma" w:cs="Tahoma"/>
          <w:color w:val="808080"/>
          <w:sz w:val="20"/>
          <w:szCs w:val="20"/>
          <w:lang w:val="fr-FR"/>
        </w:rPr>
        <w:t xml:space="preserve"> </w:t>
      </w:r>
      <w:proofErr w:type="gramStart"/>
      <w:r w:rsidRPr="00223989">
        <w:rPr>
          <w:rFonts w:ascii="Tahoma" w:eastAsia="Tahoma" w:hAnsi="Tahoma" w:cs="Tahoma"/>
          <w:color w:val="808080"/>
          <w:sz w:val="20"/>
          <w:szCs w:val="20"/>
          <w:lang w:val="fr-FR"/>
        </w:rPr>
        <w:t>includ</w:t>
      </w:r>
      <w:proofErr w:type="gramEnd"/>
      <w:r w:rsidRPr="00223989">
        <w:rPr>
          <w:rFonts w:ascii="Tahoma" w:eastAsia="Tahoma" w:hAnsi="Tahoma" w:cs="Tahoma"/>
          <w:color w:val="808080"/>
          <w:sz w:val="20"/>
          <w:szCs w:val="20"/>
          <w:lang w:val="fr-FR"/>
        </w:rPr>
        <w:t xml:space="preserve"> efectele majorării punctului de pensie cu 13,8% (de la 1785 lei la 2032 lei) începând cu 1 ianuarie 2024, precum și efectele recalculării pensiilor începând cu 1 septembrie 2024 (conform Legii nr. 360/2023) și majorării plafonului lunar neimpozabil de la 2000 Lei la 3000 Lei începând cu veniturile din pensii aferente lunii octombrie 2024 - Legea nr. 244/2024.</w:t>
      </w:r>
    </w:p>
  </w:footnote>
  <w:footnote w:id="18">
    <w:p w14:paraId="132B7422" w14:textId="77777777" w:rsidR="007C33BB" w:rsidRPr="00223989" w:rsidRDefault="007C33BB" w:rsidP="00CD4123">
      <w:pPr>
        <w:pBdr>
          <w:top w:val="none" w:sz="0" w:space="0" w:color="000000"/>
          <w:left w:val="none" w:sz="0" w:space="0" w:color="000000"/>
          <w:bottom w:val="none" w:sz="0" w:space="0" w:color="000000"/>
          <w:right w:val="none" w:sz="0" w:space="0" w:color="000000"/>
        </w:pBdr>
        <w:jc w:val="both"/>
        <w:rPr>
          <w:lang w:val="fr-FR"/>
        </w:rPr>
      </w:pPr>
      <w:r>
        <w:rPr>
          <w:rStyle w:val="FootnoteReference"/>
        </w:rPr>
        <w:footnoteRef/>
      </w:r>
      <w:r w:rsidRPr="00223989">
        <w:rPr>
          <w:rFonts w:ascii="Tahoma" w:eastAsia="Tahoma" w:hAnsi="Tahoma" w:cs="Tahoma"/>
          <w:color w:val="808080"/>
          <w:sz w:val="20"/>
          <w:szCs w:val="20"/>
          <w:lang w:val="fr-FR"/>
        </w:rPr>
        <w:t xml:space="preserve"> Veniturile nete din TVA reprezintă diferența dintre TVA colectată sau brută și restituirile de TVA.</w:t>
      </w:r>
      <w:r w:rsidRPr="00223989">
        <w:rPr>
          <w:color w:val="808080"/>
          <w:sz w:val="20"/>
          <w:szCs w:val="20"/>
          <w:lang w:val="fr-FR"/>
        </w:rPr>
        <w:t xml:space="preserve"> </w:t>
      </w:r>
    </w:p>
  </w:footnote>
  <w:footnote w:id="19">
    <w:p w14:paraId="47234EA4" w14:textId="77777777" w:rsidR="007C33BB" w:rsidRPr="00BE7BCF" w:rsidRDefault="007C33BB" w:rsidP="007C33BB">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20">
    <w:p w14:paraId="308CCE6F" w14:textId="77777777" w:rsidR="007C33BB" w:rsidRPr="00BE7BCF" w:rsidRDefault="007C33BB" w:rsidP="007C33BB">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21">
    <w:p w14:paraId="1222F048" w14:textId="77777777" w:rsidR="007C33BB" w:rsidRPr="00223989" w:rsidRDefault="007C33BB" w:rsidP="008B5343">
      <w:pPr>
        <w:pStyle w:val="FootnoteText"/>
        <w:rPr>
          <w:lang w:val="ro-RO"/>
        </w:rPr>
      </w:pPr>
      <w:r>
        <w:rPr>
          <w:rStyle w:val="FootnoteReference"/>
        </w:rPr>
        <w:footnoteRef/>
      </w:r>
      <w:r w:rsidRPr="00223989">
        <w:rPr>
          <w:lang w:val="ro-RO"/>
        </w:rPr>
        <w:t xml:space="preserve"> </w:t>
      </w:r>
      <w:r w:rsidRPr="00223989">
        <w:rPr>
          <w:rFonts w:eastAsiaTheme="minorHAnsi"/>
          <w:color w:val="000000"/>
          <w:sz w:val="18"/>
          <w:szCs w:val="18"/>
          <w:lang w:val="ro-RO"/>
        </w:rPr>
        <w:t>O.U.G</w:t>
      </w:r>
      <w:r w:rsidRPr="00223989">
        <w:rPr>
          <w:rFonts w:ascii="Helv" w:eastAsiaTheme="minorHAnsi" w:hAnsi="Helv" w:cs="Helv"/>
          <w:color w:val="000000"/>
          <w:sz w:val="18"/>
          <w:szCs w:val="18"/>
          <w:lang w:val="ro-RO"/>
        </w:rPr>
        <w:t xml:space="preserve"> nr. 88 din 18 septembrie 2013 privind adoptarea unor mãsuri fiscal-bugetare pentru îndeplinirea unor angajamente convenite cu organismele internaþionale, precum ºi pentru modificarea ºi completarea unor acte normative</w:t>
      </w:r>
    </w:p>
  </w:footnote>
  <w:footnote w:id="22">
    <w:p w14:paraId="6168BE30" w14:textId="77777777" w:rsidR="007C33BB" w:rsidRPr="00223989" w:rsidRDefault="007C33BB" w:rsidP="008B5343">
      <w:pPr>
        <w:pStyle w:val="FootnoteText"/>
        <w:rPr>
          <w:lang w:val="ro-RO"/>
        </w:rPr>
      </w:pPr>
      <w:r>
        <w:rPr>
          <w:rStyle w:val="FootnoteReference"/>
        </w:rPr>
        <w:footnoteRef/>
      </w:r>
      <w:r w:rsidRPr="00223989">
        <w:rPr>
          <w:lang w:val="ro-RO"/>
        </w:rPr>
        <w:t xml:space="preserve"> </w:t>
      </w:r>
      <w:r w:rsidRPr="00223989">
        <w:rPr>
          <w:rFonts w:ascii="Helv" w:eastAsiaTheme="minorHAnsi" w:hAnsi="Helv" w:cs="Helv"/>
          <w:color w:val="000000"/>
          <w:sz w:val="18"/>
          <w:szCs w:val="18"/>
          <w:lang w:val="ro-RO"/>
        </w:rPr>
        <w:t>Normelor metodologice privind prioritizarea proiectelor de investiþii publice aprobate prin Hotãrârea Guvernului nr. 225/2014</w:t>
      </w:r>
    </w:p>
  </w:footnote>
  <w:footnote w:id="23">
    <w:p w14:paraId="4E1E7B57" w14:textId="77777777" w:rsidR="007C33BB" w:rsidRPr="00223989" w:rsidRDefault="007C33BB" w:rsidP="000B4AD7">
      <w:pPr>
        <w:pStyle w:val="FootnoteText"/>
        <w:jc w:val="both"/>
        <w:rPr>
          <w:lang w:val="ro-RO"/>
        </w:rPr>
      </w:pPr>
      <w:r>
        <w:rPr>
          <w:rStyle w:val="FootnoteReference"/>
        </w:rPr>
        <w:footnoteRef/>
      </w:r>
      <w:r w:rsidRPr="00223989">
        <w:rPr>
          <w:lang w:val="ro-RO"/>
        </w:rPr>
        <w:t xml:space="preserve"> </w:t>
      </w:r>
      <w:r w:rsidRPr="00223989">
        <w:rPr>
          <w:rFonts w:ascii="Trebuchet MS" w:hAnsi="Trebuchet MS"/>
          <w:lang w:val="ro-RO"/>
        </w:rPr>
        <w:t>PO Infrastructură Mare (POIM), PO Competitivitate (POCA), PO Regional (POR), PO Capacitate Administrativă (POCA), PO Asistență Tehnică (POAT), PO Capital Uman (POCU) și PO Ajutorarea Persoanelor Dezavantajate</w:t>
      </w:r>
    </w:p>
  </w:footnote>
  <w:footnote w:id="24">
    <w:p w14:paraId="026E85B6" w14:textId="77777777" w:rsidR="007C33BB" w:rsidRPr="00223989" w:rsidRDefault="007C33BB" w:rsidP="000B4AD7">
      <w:pPr>
        <w:pStyle w:val="FootnoteText"/>
        <w:jc w:val="both"/>
        <w:rPr>
          <w:rFonts w:ascii="Trebuchet MS" w:hAnsi="Trebuchet MS"/>
          <w:lang w:val="ro-RO"/>
        </w:rPr>
      </w:pPr>
      <w:r>
        <w:rPr>
          <w:rStyle w:val="FootnoteReference"/>
        </w:rPr>
        <w:footnoteRef/>
      </w:r>
      <w:r w:rsidRPr="001F5F63">
        <w:rPr>
          <w:lang w:val="ro-RO"/>
        </w:rPr>
        <w:t xml:space="preserve"> </w:t>
      </w:r>
      <w:r w:rsidRPr="00223989">
        <w:rPr>
          <w:rFonts w:ascii="Trebuchet MS" w:hAnsi="Trebuchet MS"/>
          <w:lang w:val="ro-RO"/>
        </w:rPr>
        <w:t>prefinanțări și rambursări aferente POIM, POC, POR, POCA, POAT, POCU, Programul Național Dezvoltare Rurală (PNDR), PO Pescuit și Afaceri Maritime (POPAM)</w:t>
      </w:r>
    </w:p>
  </w:footnote>
  <w:footnote w:id="25">
    <w:p w14:paraId="650C4712" w14:textId="77777777" w:rsidR="007C33BB" w:rsidRPr="00223989" w:rsidRDefault="007C33BB" w:rsidP="000B4AD7">
      <w:pPr>
        <w:pStyle w:val="FootnoteText"/>
        <w:jc w:val="both"/>
        <w:rPr>
          <w:lang w:val="ro-RO"/>
        </w:rPr>
      </w:pPr>
      <w:r w:rsidRPr="00F16506">
        <w:rPr>
          <w:rStyle w:val="FootnoteReference"/>
        </w:rPr>
        <w:footnoteRef/>
      </w:r>
      <w:r w:rsidRPr="00223989">
        <w:rPr>
          <w:lang w:val="ro-RO"/>
        </w:rPr>
        <w:t xml:space="preserve"> </w:t>
      </w:r>
      <w:r w:rsidRPr="00223989">
        <w:rPr>
          <w:rFonts w:ascii="Trebuchet MS" w:hAnsi="Trebuchet MS"/>
          <w:lang w:val="ro-RO"/>
        </w:rPr>
        <w:t>Pentru a combate provocările legate de relansarea economică și a valorifica în mod corespunzător facilitățile puse la dispoziție de CE, la nivelul MIPE a fost evaluat impactul pandemiei COVID-19 și au fost aplicate o serie de măsuri în domeniul gestionării fondurilor europene, menite să genereze un răspuns prompt și eficient în combaterea efectelor negative ale crizei asupra mediului economic și social.</w:t>
      </w:r>
      <w:r w:rsidRPr="00F16506">
        <w:rPr>
          <w:rFonts w:ascii="Trebuchet MS" w:hAnsi="Trebuchet MS" w:cs="Arial"/>
          <w:lang w:val="ro-RO"/>
        </w:rPr>
        <w:t xml:space="preserve">  </w:t>
      </w:r>
    </w:p>
  </w:footnote>
  <w:footnote w:id="26">
    <w:p w14:paraId="230F60F9" w14:textId="77777777" w:rsidR="007C33BB" w:rsidRPr="00223989" w:rsidRDefault="007C33BB" w:rsidP="000B4AD7">
      <w:pPr>
        <w:pStyle w:val="FootnoteText"/>
        <w:jc w:val="both"/>
        <w:rPr>
          <w:rFonts w:ascii="Trebuchet MS" w:hAnsi="Trebuchet MS"/>
          <w:lang w:val="ro-RO"/>
        </w:rPr>
      </w:pPr>
      <w:r w:rsidRPr="00802CF0">
        <w:rPr>
          <w:rStyle w:val="FootnoteReference"/>
        </w:rPr>
        <w:footnoteRef/>
      </w:r>
      <w:r w:rsidRPr="00223989">
        <w:rPr>
          <w:rStyle w:val="FootnoteReference"/>
          <w:lang w:val="ro-RO"/>
        </w:rPr>
        <w:t xml:space="preserve"> </w:t>
      </w:r>
      <w:r w:rsidRPr="00223989">
        <w:rPr>
          <w:rFonts w:ascii="Trebuchet MS" w:hAnsi="Trebuchet MS"/>
          <w:lang w:val="ro-RO"/>
        </w:rPr>
        <w:t>MIPE împreună cu autoritățile de management au identificat cca 500 mil euro din economiile generate la nivelul proiectelor finanțate din POCU pentru finanțarea cheltuielilor pentru sprijinul refugiaților. Aceasta a determinat modificarea programului pentru a valorifica flexibilitatea prevăzută de Regulamentul nr.562/2022 (CARE), prin realocarea rapidă a fondurilor disponibile pentru acest sprijin de urgență refugiații din Ucraina.</w:t>
      </w:r>
    </w:p>
    <w:p w14:paraId="2007FC5D" w14:textId="77777777" w:rsidR="007C33BB" w:rsidRPr="00223989" w:rsidRDefault="007C33BB" w:rsidP="000B4AD7">
      <w:pPr>
        <w:pStyle w:val="FootnoteText"/>
        <w:jc w:val="both"/>
        <w:rPr>
          <w:sz w:val="18"/>
          <w:szCs w:val="18"/>
          <w:lang w:val="ro-RO"/>
        </w:rPr>
      </w:pPr>
    </w:p>
  </w:footnote>
  <w:footnote w:id="27">
    <w:p w14:paraId="6D692F55" w14:textId="77777777" w:rsidR="007C33BB" w:rsidRPr="004E657F" w:rsidRDefault="007C33BB" w:rsidP="000B4AD7">
      <w:pPr>
        <w:pStyle w:val="FootnoteText"/>
        <w:jc w:val="both"/>
        <w:rPr>
          <w:rFonts w:ascii="Trebuchet MS" w:hAnsi="Trebuchet MS"/>
        </w:rPr>
      </w:pPr>
      <w:r w:rsidRPr="003D212A">
        <w:rPr>
          <w:rStyle w:val="FootnoteReference"/>
          <w:rFonts w:ascii="Trebuchet MS" w:hAnsi="Trebuchet MS"/>
        </w:rPr>
        <w:footnoteRef/>
      </w:r>
      <w:r w:rsidRPr="003D212A">
        <w:rPr>
          <w:rFonts w:ascii="Trebuchet MS" w:hAnsi="Trebuchet MS"/>
        </w:rPr>
        <w:t xml:space="preserve"> </w:t>
      </w:r>
      <w:r w:rsidRPr="004E657F">
        <w:rPr>
          <w:rFonts w:ascii="Trebuchet MS" w:hAnsi="Trebuchet MS"/>
        </w:rPr>
        <w:t>prețuri curente, inclusiv cooperarea teritorială europeană</w:t>
      </w:r>
    </w:p>
  </w:footnote>
  <w:footnote w:id="28">
    <w:p w14:paraId="7749CEE1" w14:textId="77777777" w:rsidR="007C33BB" w:rsidRPr="004E657F" w:rsidRDefault="007C33BB" w:rsidP="000B4AD7">
      <w:pPr>
        <w:pStyle w:val="FootnoteText"/>
        <w:jc w:val="both"/>
      </w:pPr>
      <w:r w:rsidRPr="003D212A">
        <w:rPr>
          <w:rStyle w:val="FootnoteReference"/>
          <w:rFonts w:ascii="Trebuchet MS" w:hAnsi="Trebuchet MS"/>
        </w:rPr>
        <w:footnoteRef/>
      </w:r>
      <w:r w:rsidRPr="003D212A">
        <w:rPr>
          <w:rFonts w:ascii="Trebuchet MS" w:hAnsi="Trebuchet MS"/>
        </w:rPr>
        <w:t xml:space="preserve"> </w:t>
      </w:r>
      <w:r w:rsidRPr="004E657F">
        <w:rPr>
          <w:rFonts w:ascii="Trebuchet MS" w:hAnsi="Trebuchet MS"/>
        </w:rPr>
        <w:t>Transmis de MIPE în baza Memorandumului cu tema</w:t>
      </w:r>
      <w:proofErr w:type="gramStart"/>
      <w:r w:rsidRPr="004E657F">
        <w:rPr>
          <w:rFonts w:ascii="Trebuchet MS" w:hAnsi="Trebuchet MS"/>
        </w:rPr>
        <w:t>: ”Aprobarea</w:t>
      </w:r>
      <w:proofErr w:type="gramEnd"/>
      <w:r w:rsidRPr="004E657F">
        <w:rPr>
          <w:rFonts w:ascii="Trebuchet MS" w:hAnsi="Trebuchet MS"/>
        </w:rPr>
        <w:t xml:space="preserve"> versiunii actualizate a Acordului de Parteneriat 2021-2027, în urma finalizării negocierilor informale cu Comisia Europeană și a transmiterii acestuia către Comisia Europeană”.</w:t>
      </w:r>
    </w:p>
  </w:footnote>
  <w:footnote w:id="29">
    <w:p w14:paraId="65928971" w14:textId="77777777" w:rsidR="007C33BB" w:rsidRPr="004E657F" w:rsidRDefault="007C33BB" w:rsidP="000B4AD7">
      <w:pPr>
        <w:pStyle w:val="FootnoteText"/>
        <w:jc w:val="both"/>
        <w:rPr>
          <w:rFonts w:ascii="Trebuchet MS" w:hAnsi="Trebuchet MS"/>
        </w:rPr>
      </w:pPr>
      <w:r>
        <w:rPr>
          <w:rStyle w:val="FootnoteReference"/>
        </w:rPr>
        <w:footnoteRef/>
      </w:r>
      <w:r>
        <w:t xml:space="preserve"> </w:t>
      </w:r>
      <w:r w:rsidRPr="004E657F">
        <w:rPr>
          <w:rFonts w:ascii="Trebuchet MS" w:hAnsi="Trebuchet MS"/>
        </w:rPr>
        <w:t>Ministerul Dezvotării, Lucrărilor Publice și Administrației</w:t>
      </w:r>
    </w:p>
  </w:footnote>
  <w:footnote w:id="30">
    <w:p w14:paraId="41AFB00F" w14:textId="77777777" w:rsidR="007C33BB" w:rsidRPr="004E657F" w:rsidRDefault="007C33BB" w:rsidP="000B4AD7">
      <w:pPr>
        <w:pStyle w:val="FootnoteText"/>
        <w:jc w:val="both"/>
        <w:rPr>
          <w:color w:val="FF0000"/>
          <w:lang w:val="ro-RO"/>
        </w:rPr>
      </w:pPr>
      <w:r w:rsidRPr="003D212A">
        <w:rPr>
          <w:rStyle w:val="FootnoteReference"/>
        </w:rPr>
        <w:footnoteRef/>
      </w:r>
      <w:r w:rsidRPr="003D212A">
        <w:rPr>
          <w:lang w:val="es-ES"/>
        </w:rPr>
        <w:t xml:space="preserve"> </w:t>
      </w:r>
      <w:r w:rsidRPr="003F426C">
        <w:rPr>
          <w:rFonts w:ascii="Trebuchet MS" w:hAnsi="Trebuchet MS"/>
        </w:rPr>
        <w:t>având în vedere rolul de coordonator al acțiunilor ce conduc la îndeplinirea condițiilor favorizante specifice perioadei de programare 2021-2027, precum și de monitorizare a menținerii acestora ca îndeplinite pe toată perioada de programare</w:t>
      </w:r>
    </w:p>
  </w:footnote>
  <w:footnote w:id="31">
    <w:p w14:paraId="0C01FA88" w14:textId="77777777" w:rsidR="007C33BB" w:rsidRPr="00685146" w:rsidRDefault="007C33BB" w:rsidP="000B4AD7">
      <w:pPr>
        <w:pStyle w:val="FootnoteText"/>
        <w:jc w:val="both"/>
        <w:rPr>
          <w:lang w:val="ro-RO"/>
        </w:rPr>
      </w:pPr>
      <w:r>
        <w:rPr>
          <w:rStyle w:val="FootnoteReference"/>
        </w:rPr>
        <w:footnoteRef/>
      </w:r>
      <w:r w:rsidRPr="001F5F63">
        <w:rPr>
          <w:lang w:val="es-ES"/>
        </w:rPr>
        <w:t xml:space="preserve"> </w:t>
      </w:r>
      <w:r w:rsidRPr="00075DAF">
        <w:rPr>
          <w:rFonts w:ascii="Trebuchet MS" w:hAnsi="Trebuchet MS" w:cs="Arial"/>
          <w:lang w:val="ro-RO"/>
        </w:rPr>
        <w:t>achizitii publice, ajutor de stat, Carta Drepturilor Fundamentale a UE și Convenției Organizației Națiunilor Unite privind drepturile persoanelor cu handicap</w:t>
      </w:r>
    </w:p>
  </w:footnote>
  <w:footnote w:id="32">
    <w:p w14:paraId="42F4E708" w14:textId="77777777" w:rsidR="007C33BB" w:rsidRPr="00685146" w:rsidRDefault="007C33BB" w:rsidP="000B4AD7">
      <w:pPr>
        <w:pStyle w:val="FootnoteText"/>
        <w:jc w:val="both"/>
        <w:rPr>
          <w:lang w:val="ro-RO"/>
        </w:rPr>
      </w:pPr>
      <w:r>
        <w:rPr>
          <w:rStyle w:val="FootnoteReference"/>
        </w:rPr>
        <w:footnoteRef/>
      </w:r>
      <w:r w:rsidRPr="001F5F63">
        <w:rPr>
          <w:lang w:val="es-ES"/>
        </w:rPr>
        <w:t xml:space="preserve"> </w:t>
      </w:r>
      <w:r w:rsidRPr="00D83EAA">
        <w:rPr>
          <w:rFonts w:ascii="Trebuchet MS" w:hAnsi="Trebuchet MS" w:cs="Arial"/>
          <w:lang w:val="ro-RO"/>
        </w:rPr>
        <w:t>specializare inteligentă, eficiență energetică, guvernanță în sectorul energetic, energie regenerabilă, management al riscului de dezastre, apă și apă uzată, managementul deșeurilor, conservarea naturii – Natura 2000,  transport, piața muncii, egalitate de gen, educație și formare și incluziune socială</w:t>
      </w:r>
    </w:p>
  </w:footnote>
  <w:footnote w:id="33">
    <w:p w14:paraId="484FFD84" w14:textId="77777777" w:rsidR="007C33BB" w:rsidRPr="001F5F63" w:rsidRDefault="007C33BB" w:rsidP="000B4AD7">
      <w:pPr>
        <w:pStyle w:val="FootnoteText"/>
        <w:jc w:val="both"/>
        <w:rPr>
          <w:rFonts w:ascii="Trebuchet MS" w:hAnsi="Trebuchet MS"/>
          <w:lang w:val="es-ES"/>
        </w:rPr>
      </w:pPr>
      <w:r>
        <w:rPr>
          <w:rStyle w:val="FootnoteReference"/>
        </w:rPr>
        <w:footnoteRef/>
      </w:r>
      <w:r w:rsidRPr="001F5F63">
        <w:rPr>
          <w:lang w:val="es-ES"/>
        </w:rPr>
        <w:t xml:space="preserve"> </w:t>
      </w:r>
      <w:r w:rsidRPr="001F5F63">
        <w:rPr>
          <w:rFonts w:ascii="Trebuchet MS" w:hAnsi="Trebuchet MS"/>
          <w:lang w:val="es-ES"/>
        </w:rPr>
        <w:t>Regulamentul (UE) 2023/435 al Parlamentului European și al Consiliului din 27 februarie 2023 de modificare a Regulamentului (UE) 2021/241 în ceea ce privește capitolele privind REPowerEU din planurile de redresare și reziliență și de modificare a Regulamentelor (UE) nr. 1303/2013, (UE) 2021/1060 și (UE) 2021/1755 și a Directivei 2003/87/CE (denumit în continuare Regulamentul (UE) 2023/435)</w:t>
      </w:r>
    </w:p>
  </w:footnote>
  <w:footnote w:id="34">
    <w:p w14:paraId="3FBD821A" w14:textId="77777777" w:rsidR="007C33BB" w:rsidRPr="001F5F63" w:rsidRDefault="007C33BB" w:rsidP="000B4AD7">
      <w:pPr>
        <w:pStyle w:val="FootnoteText"/>
        <w:jc w:val="both"/>
        <w:rPr>
          <w:rFonts w:ascii="Trebuchet MS" w:hAnsi="Trebuchet MS"/>
          <w:lang w:val="es-ES"/>
        </w:rPr>
      </w:pPr>
      <w:r>
        <w:rPr>
          <w:rStyle w:val="FootnoteReference"/>
        </w:rPr>
        <w:footnoteRef/>
      </w:r>
      <w:r w:rsidRPr="00253125">
        <w:rPr>
          <w:rFonts w:ascii="Trebuchet MS" w:hAnsi="Trebuchet MS"/>
          <w:lang w:val="it-IT"/>
        </w:rPr>
        <w:t>revizuit</w:t>
      </w:r>
      <w:r w:rsidRPr="001F5F63">
        <w:rPr>
          <w:lang w:val="es-ES"/>
        </w:rPr>
        <w:t xml:space="preserve"> </w:t>
      </w:r>
      <w:r>
        <w:rPr>
          <w:rFonts w:ascii="Trebuchet MS" w:hAnsi="Trebuchet MS"/>
          <w:lang w:val="it-IT"/>
        </w:rPr>
        <w:t>în</w:t>
      </w:r>
      <w:r w:rsidRPr="009357D5">
        <w:rPr>
          <w:rFonts w:ascii="Trebuchet MS" w:hAnsi="Trebuchet MS"/>
          <w:lang w:val="it-IT"/>
        </w:rPr>
        <w:t xml:space="preserve"> 21 noiembrie 2023</w:t>
      </w:r>
    </w:p>
  </w:footnote>
  <w:footnote w:id="35">
    <w:p w14:paraId="6434EE6B" w14:textId="77777777" w:rsidR="007C33BB" w:rsidRPr="001F5F63" w:rsidRDefault="007C33BB" w:rsidP="000B4AD7">
      <w:pPr>
        <w:pStyle w:val="FootnoteText"/>
        <w:jc w:val="both"/>
        <w:rPr>
          <w:rFonts w:ascii="Trebuchet MS" w:hAnsi="Trebuchet MS"/>
          <w:lang w:val="es-ES"/>
        </w:rPr>
      </w:pPr>
      <w:r>
        <w:rPr>
          <w:rStyle w:val="FootnoteReference"/>
        </w:rPr>
        <w:footnoteRef/>
      </w:r>
      <w:r>
        <w:rPr>
          <w:rFonts w:ascii="Trebuchet MS" w:hAnsi="Trebuchet MS"/>
          <w:lang w:val="it-IT"/>
        </w:rPr>
        <w:t>î</w:t>
      </w:r>
      <w:r w:rsidRPr="00B026E4">
        <w:rPr>
          <w:rFonts w:ascii="Trebuchet MS" w:hAnsi="Trebuchet MS"/>
          <w:lang w:val="it-IT"/>
        </w:rPr>
        <w:t>n conformitate cu prevederile art.20 alin.(1) din Regulamentul (UE) 2021/241 de instituire a MRR</w:t>
      </w:r>
    </w:p>
  </w:footnote>
  <w:footnote w:id="36">
    <w:p w14:paraId="5DAB69F1" w14:textId="77777777" w:rsidR="007C33BB" w:rsidRPr="001F5F63" w:rsidRDefault="007C33BB" w:rsidP="000B4AD7">
      <w:pPr>
        <w:pStyle w:val="FootnoteText"/>
        <w:jc w:val="both"/>
        <w:rPr>
          <w:rFonts w:ascii="Trebuchet MS" w:hAnsi="Trebuchet MS"/>
          <w:lang w:val="es-ES"/>
        </w:rPr>
      </w:pPr>
      <w:r>
        <w:rPr>
          <w:rStyle w:val="FootnoteReference"/>
        </w:rPr>
        <w:footnoteRef/>
      </w:r>
      <w:r w:rsidRPr="00B026E4">
        <w:rPr>
          <w:rFonts w:ascii="Trebuchet MS" w:hAnsi="Trebuchet MS"/>
          <w:lang w:val="it-IT"/>
        </w:rPr>
        <w:t>coordonatorul național al PNRR</w:t>
      </w:r>
    </w:p>
  </w:footnote>
  <w:footnote w:id="37">
    <w:p w14:paraId="140C320C" w14:textId="658BB5A7" w:rsidR="007C33BB" w:rsidRPr="003F426C" w:rsidRDefault="007C33BB" w:rsidP="000B4AD7">
      <w:pPr>
        <w:pStyle w:val="FootnoteText"/>
        <w:jc w:val="both"/>
        <w:rPr>
          <w:rFonts w:ascii="Trebuchet MS" w:hAnsi="Trebuchet MS"/>
          <w:lang w:val="ro-RO"/>
        </w:rPr>
      </w:pPr>
      <w:r>
        <w:rPr>
          <w:rStyle w:val="FootnoteReference"/>
        </w:rPr>
        <w:footnoteRef/>
      </w:r>
      <w:r w:rsidRPr="001F5F63">
        <w:rPr>
          <w:lang w:val="es-ES"/>
        </w:rPr>
        <w:t xml:space="preserve"> </w:t>
      </w:r>
      <w:r w:rsidRPr="003F426C">
        <w:rPr>
          <w:rFonts w:ascii="Trebuchet MS" w:hAnsi="Trebuchet MS"/>
          <w:lang w:val="ro-RO"/>
        </w:rPr>
        <w:t xml:space="preserve">jalonul 129 - Semnarea contractelor pentru construirea unei capacități de electrolizoare noi de cel puțin 100 MW  </w:t>
      </w:r>
    </w:p>
  </w:footnote>
  <w:footnote w:id="38">
    <w:p w14:paraId="32E8B4A0" w14:textId="77777777" w:rsidR="007C33BB" w:rsidRPr="003D212A" w:rsidRDefault="007C33BB" w:rsidP="000B4AD7">
      <w:pPr>
        <w:pStyle w:val="FootnoteText"/>
        <w:jc w:val="both"/>
        <w:rPr>
          <w:rFonts w:ascii="Trebuchet MS" w:eastAsiaTheme="minorHAnsi" w:hAnsi="Trebuchet MS" w:cstheme="minorBidi"/>
          <w:lang w:val="ro-RO"/>
        </w:rPr>
      </w:pPr>
      <w:r w:rsidRPr="003D212A">
        <w:rPr>
          <w:rStyle w:val="FootnoteReference"/>
        </w:rPr>
        <w:footnoteRef/>
      </w:r>
      <w:r w:rsidRPr="003D212A">
        <w:rPr>
          <w:rFonts w:ascii="Trebuchet MS" w:eastAsiaTheme="minorHAnsi" w:hAnsi="Trebuchet MS" w:cstheme="minorBidi"/>
          <w:lang w:val="ro-RO"/>
        </w:rPr>
        <w:t xml:space="preserve">conform declarațiilor trimestriale de cheltuieli transmise în perioada 2016 - 2024-trim III, la care se adaugă plățile efectuate în perioada 16 octombrie – 31 dcembrie 2024. </w:t>
      </w:r>
    </w:p>
  </w:footnote>
  <w:footnote w:id="39">
    <w:p w14:paraId="246635CB" w14:textId="77777777" w:rsidR="007C33BB" w:rsidRPr="003D212A" w:rsidRDefault="007C33BB" w:rsidP="000B4AD7">
      <w:pPr>
        <w:pStyle w:val="FootnoteText"/>
        <w:jc w:val="both"/>
        <w:rPr>
          <w:rFonts w:ascii="Trebuchet MS" w:eastAsiaTheme="minorHAnsi" w:hAnsi="Trebuchet MS" w:cstheme="minorBidi"/>
          <w:lang w:val="ro-RO"/>
        </w:rPr>
      </w:pPr>
      <w:r w:rsidRPr="003D212A">
        <w:rPr>
          <w:rStyle w:val="FootnoteReference"/>
        </w:rPr>
        <w:footnoteRef/>
      </w:r>
      <w:r w:rsidRPr="003D212A">
        <w:rPr>
          <w:rFonts w:ascii="Trebuchet MS" w:eastAsiaTheme="minorHAnsi" w:hAnsi="Trebuchet MS" w:cstheme="minorBidi"/>
          <w:lang w:val="ro-RO"/>
        </w:rPr>
        <w:t xml:space="preserve"> stadiu cumulat la 16.01.2025 </w:t>
      </w:r>
    </w:p>
  </w:footnote>
  <w:footnote w:id="40">
    <w:p w14:paraId="002A7428" w14:textId="77777777" w:rsidR="007C33BB" w:rsidRPr="003D212A" w:rsidRDefault="007C33BB" w:rsidP="000B4AD7">
      <w:pPr>
        <w:pStyle w:val="FootnoteText"/>
        <w:jc w:val="both"/>
        <w:rPr>
          <w:rFonts w:ascii="Trebuchet MS" w:eastAsiaTheme="minorHAnsi" w:hAnsi="Trebuchet MS" w:cstheme="minorBidi"/>
          <w:lang w:val="ro-RO"/>
        </w:rPr>
      </w:pPr>
      <w:r w:rsidRPr="003D212A">
        <w:rPr>
          <w:rStyle w:val="FootnoteReference"/>
        </w:rPr>
        <w:footnoteRef/>
      </w:r>
      <w:r w:rsidRPr="003D212A">
        <w:rPr>
          <w:rFonts w:ascii="Trebuchet MS" w:eastAsiaTheme="minorHAnsi" w:hAnsi="Trebuchet MS" w:cstheme="minorBidi"/>
          <w:lang w:val="ro-RO"/>
        </w:rPr>
        <w:t xml:space="preserve"> În zece ani de implementare</w:t>
      </w:r>
      <w:r w:rsidRPr="003D212A">
        <w:rPr>
          <w:rStyle w:val="FootnoteReference"/>
        </w:rPr>
        <w:footnoteRef/>
      </w:r>
      <w:r w:rsidRPr="003D212A">
        <w:rPr>
          <w:rFonts w:ascii="Trebuchet MS" w:eastAsiaTheme="minorHAnsi" w:hAnsi="Trebuchet MS" w:cstheme="minorBidi"/>
          <w:lang w:val="ro-RO"/>
        </w:rPr>
        <w:t xml:space="preserve">conform declarațiilor trimestriale de cheltuieli transmise în perioada 2016 - 2024-trim III, la care se adaugă plățile efectuate în perioada 16 octombrie – 31 dcembrie 2024. </w:t>
      </w:r>
    </w:p>
    <w:p w14:paraId="77B6D9FA" w14:textId="77777777" w:rsidR="007C33BB" w:rsidRPr="003D212A" w:rsidRDefault="007C33BB" w:rsidP="000B4AD7">
      <w:pPr>
        <w:pStyle w:val="FootnoteText"/>
        <w:jc w:val="both"/>
        <w:rPr>
          <w:rFonts w:ascii="Trebuchet MS" w:eastAsiaTheme="minorHAnsi" w:hAnsi="Trebuchet MS" w:cstheme="minorBidi"/>
          <w:lang w:val="ro-RO"/>
        </w:rPr>
      </w:pPr>
      <w:r w:rsidRPr="003D212A">
        <w:rPr>
          <w:rStyle w:val="FootnoteReference"/>
        </w:rPr>
        <w:footnoteRef/>
      </w:r>
      <w:r w:rsidRPr="003D212A">
        <w:rPr>
          <w:rFonts w:ascii="Trebuchet MS" w:eastAsiaTheme="minorHAnsi" w:hAnsi="Trebuchet MS" w:cstheme="minorBidi"/>
          <w:lang w:val="ro-RO"/>
        </w:rPr>
        <w:t xml:space="preserve"> stadiu cumulat la 16.01.2025 </w:t>
      </w:r>
    </w:p>
    <w:p w14:paraId="3CD5358C" w14:textId="77777777" w:rsidR="007C33BB" w:rsidRPr="005F7556" w:rsidRDefault="007C33BB" w:rsidP="000B4AD7">
      <w:pPr>
        <w:pStyle w:val="FootnoteText"/>
        <w:jc w:val="both"/>
        <w:rPr>
          <w:rFonts w:ascii="Trebuchet MS" w:eastAsiaTheme="minorHAnsi" w:hAnsi="Trebuchet MS" w:cstheme="minorBidi"/>
          <w:sz w:val="18"/>
          <w:szCs w:val="22"/>
          <w:lang w:val="ro-RO"/>
        </w:rPr>
      </w:pPr>
      <w:r w:rsidRPr="003D212A">
        <w:rPr>
          <w:rStyle w:val="FootnoteReference"/>
        </w:rPr>
        <w:footnoteRef/>
      </w:r>
      <w:r w:rsidRPr="003D212A">
        <w:rPr>
          <w:rFonts w:ascii="Trebuchet MS" w:eastAsiaTheme="minorHAnsi" w:hAnsi="Trebuchet MS" w:cstheme="minorBidi"/>
          <w:lang w:val="ro-RO"/>
        </w:rPr>
        <w:t xml:space="preserve"> </w:t>
      </w:r>
      <w:r>
        <w:rPr>
          <w:rFonts w:ascii="Trebuchet MS" w:eastAsiaTheme="minorHAnsi" w:hAnsi="Trebuchet MS" w:cstheme="minorBidi"/>
          <w:lang w:val="ro-RO"/>
        </w:rPr>
        <w:t>î</w:t>
      </w:r>
      <w:r w:rsidRPr="003D212A">
        <w:rPr>
          <w:rFonts w:ascii="Trebuchet MS" w:eastAsiaTheme="minorHAnsi" w:hAnsi="Trebuchet MS" w:cstheme="minorBidi"/>
          <w:lang w:val="ro-RO"/>
        </w:rPr>
        <w:t>n zece ani de implementare</w:t>
      </w:r>
    </w:p>
  </w:footnote>
  <w:footnote w:id="41">
    <w:p w14:paraId="5A74091C" w14:textId="77777777" w:rsidR="007C33BB" w:rsidRPr="003D212A" w:rsidRDefault="007C33BB" w:rsidP="000B4AD7">
      <w:pPr>
        <w:pStyle w:val="FootnoteText"/>
        <w:jc w:val="both"/>
        <w:rPr>
          <w:lang w:val="ro-RO"/>
        </w:rPr>
      </w:pPr>
      <w:r w:rsidRPr="003D212A">
        <w:rPr>
          <w:rStyle w:val="FootnoteReference"/>
        </w:rPr>
        <w:footnoteRef/>
      </w:r>
      <w:r w:rsidRPr="003D212A">
        <w:rPr>
          <w:lang w:val="fr-FR"/>
        </w:rPr>
        <w:t xml:space="preserve"> </w:t>
      </w:r>
      <w:r w:rsidRPr="000B4AD7">
        <w:rPr>
          <w:rFonts w:ascii="Trebuchet MS" w:eastAsiaTheme="minorHAnsi" w:hAnsi="Trebuchet MS" w:cstheme="minorBidi"/>
          <w:lang w:val="ro-RO"/>
        </w:rPr>
        <w:t>aprobat în data de 7 decembrie 2022</w:t>
      </w:r>
      <w:r w:rsidRPr="003D212A">
        <w:rPr>
          <w:rFonts w:ascii="Trebuchet MS" w:eastAsiaTheme="minorHAnsi" w:hAnsi="Trebuchet MS" w:cstheme="minorBidi"/>
          <w:lang w:val="ro-RO"/>
        </w:rPr>
        <w:t xml:space="preserve"> de către CE prin Decizia C(2022) 8783. </w:t>
      </w:r>
    </w:p>
  </w:footnote>
  <w:footnote w:id="42">
    <w:p w14:paraId="308E5B6D" w14:textId="77777777" w:rsidR="007C33BB" w:rsidRPr="003D212A" w:rsidRDefault="007C33BB" w:rsidP="000B4AD7">
      <w:pPr>
        <w:pStyle w:val="FootnoteText"/>
        <w:jc w:val="both"/>
        <w:rPr>
          <w:lang w:val="ro-RO"/>
        </w:rPr>
      </w:pPr>
      <w:r w:rsidRPr="003D212A">
        <w:rPr>
          <w:rStyle w:val="FootnoteReference"/>
        </w:rPr>
        <w:footnoteRef/>
      </w:r>
      <w:r w:rsidRPr="003D212A">
        <w:rPr>
          <w:lang w:val="fr-FR"/>
        </w:rPr>
        <w:t xml:space="preserve"> </w:t>
      </w:r>
      <w:r w:rsidRPr="003D212A">
        <w:rPr>
          <w:rFonts w:ascii="Trebuchet MS" w:eastAsiaTheme="minorHAnsi" w:hAnsi="Trebuchet MS" w:cstheme="minorBidi"/>
          <w:lang w:val="ro-RO"/>
        </w:rPr>
        <w:t xml:space="preserve">Regulamentul (UE) 2021/2115 al Parlamentului European și al Consiliului din 2 decembrie 2021 de stabilire a normelor privind sprijinul pentru planurile strategice care urmează a fi elaborate de statele membre în cadrul politicii agricole comune (planurile strategice PAC) și finanțate de FEGA și de FEADR și de abrogare a Regulamentelor (UE) nr. 1305/2013 și (UE) nr. 1307/2013. </w:t>
      </w:r>
    </w:p>
  </w:footnote>
  <w:footnote w:id="43">
    <w:p w14:paraId="60563FC9" w14:textId="77777777" w:rsidR="007C33BB" w:rsidRPr="00C95818" w:rsidRDefault="007C33BB" w:rsidP="000B4AD7">
      <w:pPr>
        <w:pStyle w:val="FootnoteText"/>
        <w:rPr>
          <w:rFonts w:ascii="Trebuchet MS" w:eastAsiaTheme="minorHAnsi" w:hAnsi="Trebuchet MS" w:cstheme="minorBidi"/>
          <w:sz w:val="18"/>
          <w:szCs w:val="22"/>
          <w:lang w:val="ro-RO"/>
        </w:rPr>
      </w:pPr>
      <w:r w:rsidRPr="003D212A">
        <w:rPr>
          <w:rStyle w:val="FootnoteReference"/>
        </w:rPr>
        <w:footnoteRef/>
      </w:r>
      <w:r w:rsidRPr="003D212A">
        <w:rPr>
          <w:lang w:val="es-ES"/>
        </w:rPr>
        <w:t xml:space="preserve"> </w:t>
      </w:r>
      <w:r w:rsidRPr="003D212A">
        <w:rPr>
          <w:rFonts w:ascii="Trebuchet MS" w:eastAsiaTheme="minorHAnsi" w:hAnsi="Trebuchet MS" w:cstheme="minorBidi"/>
          <w:lang w:val="ro-RO"/>
        </w:rPr>
        <w:t>În cazul FEGA, An calendaristic N=An financiar N+1</w:t>
      </w:r>
    </w:p>
  </w:footnote>
  <w:footnote w:id="44">
    <w:p w14:paraId="67D9DE08" w14:textId="77777777" w:rsidR="007C33BB" w:rsidRPr="003D212A" w:rsidRDefault="007C33BB" w:rsidP="000B4AD7">
      <w:pPr>
        <w:pStyle w:val="FootnoteText"/>
        <w:rPr>
          <w:lang w:val="ro-RO"/>
        </w:rPr>
      </w:pPr>
      <w:r w:rsidRPr="003D212A">
        <w:rPr>
          <w:rStyle w:val="FootnoteReference"/>
        </w:rPr>
        <w:footnoteRef/>
      </w:r>
      <w:r w:rsidRPr="00223989">
        <w:rPr>
          <w:lang w:val="fr-FR"/>
        </w:rPr>
        <w:t xml:space="preserve"> </w:t>
      </w:r>
      <w:r w:rsidRPr="003D212A">
        <w:rPr>
          <w:rFonts w:ascii="Trebuchet MS" w:hAnsi="Trebuchet MS"/>
          <w:lang w:val="ro-RO"/>
        </w:rPr>
        <w:t>Agentia de Plăți şi Intervenție pentru Agricultură</w:t>
      </w:r>
    </w:p>
  </w:footnote>
  <w:footnote w:id="45">
    <w:p w14:paraId="2C27B4D8" w14:textId="77777777" w:rsidR="007C33BB" w:rsidRPr="005F7556" w:rsidRDefault="007C33BB" w:rsidP="000B4AD7">
      <w:pPr>
        <w:pStyle w:val="FootnoteText"/>
        <w:rPr>
          <w:lang w:val="ro-RO"/>
        </w:rPr>
      </w:pPr>
      <w:r w:rsidRPr="003D212A">
        <w:rPr>
          <w:rStyle w:val="FootnoteReference"/>
        </w:rPr>
        <w:footnoteRef/>
      </w:r>
      <w:r w:rsidRPr="00223989">
        <w:rPr>
          <w:lang w:val="fr-FR"/>
        </w:rPr>
        <w:t xml:space="preserve"> </w:t>
      </w:r>
      <w:r w:rsidRPr="003D212A">
        <w:rPr>
          <w:rFonts w:ascii="Trebuchet MS" w:hAnsi="Trebuchet MS"/>
          <w:lang w:val="ro-RO"/>
        </w:rPr>
        <w:t>Ministerului Agriculturii şi Dezvoltării Rurale</w:t>
      </w:r>
    </w:p>
  </w:footnote>
  <w:footnote w:id="46">
    <w:p w14:paraId="0A519771" w14:textId="77777777" w:rsidR="007C33BB" w:rsidRPr="00C95818" w:rsidRDefault="007C33BB" w:rsidP="000B4AD7">
      <w:pPr>
        <w:pStyle w:val="FootnoteText"/>
        <w:rPr>
          <w:rFonts w:ascii="Trebuchet MS" w:eastAsiaTheme="minorHAnsi" w:hAnsi="Trebuchet MS" w:cstheme="minorBidi"/>
          <w:sz w:val="18"/>
          <w:szCs w:val="22"/>
          <w:lang w:val="ro-RO"/>
        </w:rPr>
      </w:pPr>
      <w:r>
        <w:rPr>
          <w:rStyle w:val="FootnoteReference"/>
        </w:rPr>
        <w:footnoteRef/>
      </w:r>
      <w:r w:rsidRPr="001F5F63">
        <w:rPr>
          <w:lang w:val="es-ES"/>
        </w:rPr>
        <w:t xml:space="preserve"> </w:t>
      </w:r>
      <w:r>
        <w:rPr>
          <w:rFonts w:ascii="Trebuchet MS" w:eastAsiaTheme="minorHAnsi" w:hAnsi="Trebuchet MS" w:cstheme="minorBidi"/>
          <w:sz w:val="18"/>
          <w:szCs w:val="22"/>
          <w:lang w:val="ro-RO"/>
        </w:rPr>
        <w:t xml:space="preserve">În baza </w:t>
      </w:r>
      <w:r w:rsidRPr="00B27FF1">
        <w:rPr>
          <w:rFonts w:ascii="Trebuchet MS" w:eastAsiaTheme="minorHAnsi" w:hAnsi="Trebuchet MS" w:cstheme="minorBidi"/>
          <w:sz w:val="18"/>
          <w:szCs w:val="22"/>
          <w:lang w:val="ro-RO"/>
        </w:rPr>
        <w:t>sume</w:t>
      </w:r>
      <w:r>
        <w:rPr>
          <w:rFonts w:ascii="Trebuchet MS" w:eastAsiaTheme="minorHAnsi" w:hAnsi="Trebuchet MS" w:cstheme="minorBidi"/>
          <w:sz w:val="18"/>
          <w:szCs w:val="22"/>
          <w:lang w:val="ro-RO"/>
        </w:rPr>
        <w:t>lor</w:t>
      </w:r>
      <w:r w:rsidRPr="00B27FF1">
        <w:rPr>
          <w:rFonts w:ascii="Trebuchet MS" w:eastAsiaTheme="minorHAnsi" w:hAnsi="Trebuchet MS" w:cstheme="minorBidi"/>
          <w:sz w:val="18"/>
          <w:szCs w:val="22"/>
          <w:lang w:val="ro-RO"/>
        </w:rPr>
        <w:t xml:space="preserve"> declarate la CE</w:t>
      </w:r>
      <w:r>
        <w:rPr>
          <w:rFonts w:ascii="Trebuchet MS" w:eastAsiaTheme="minorHAnsi" w:hAnsi="Trebuchet MS" w:cstheme="minorBidi"/>
          <w:sz w:val="18"/>
          <w:szCs w:val="22"/>
          <w:lang w:val="ro-RO"/>
        </w:rPr>
        <w:t xml:space="preserve"> </w:t>
      </w:r>
    </w:p>
  </w:footnote>
  <w:footnote w:id="47">
    <w:p w14:paraId="039A1AAE" w14:textId="77777777" w:rsidR="007C33BB" w:rsidRPr="006F55BB" w:rsidRDefault="007C33BB" w:rsidP="001D6670">
      <w:pPr>
        <w:pStyle w:val="FootnoteText"/>
        <w:jc w:val="both"/>
        <w:rPr>
          <w:rFonts w:ascii="Trebuchet MS" w:hAnsi="Trebuchet MS"/>
          <w:sz w:val="16"/>
          <w:szCs w:val="16"/>
          <w:lang w:val="ro-RO"/>
        </w:rPr>
      </w:pPr>
      <w:r w:rsidRPr="006F55BB">
        <w:rPr>
          <w:rStyle w:val="FootnoteReference"/>
          <w:rFonts w:ascii="Trebuchet MS" w:hAnsi="Trebuchet MS"/>
          <w:sz w:val="16"/>
          <w:szCs w:val="16"/>
        </w:rPr>
        <w:footnoteRef/>
      </w:r>
      <w:r w:rsidRPr="006F55BB">
        <w:rPr>
          <w:rFonts w:ascii="Trebuchet MS" w:hAnsi="Trebuchet MS" w:cs="Arial"/>
          <w:sz w:val="16"/>
          <w:szCs w:val="16"/>
          <w:lang w:val="it-IT"/>
        </w:rPr>
        <w:t xml:space="preserve">datoria guvernamentala bruta calculata conform metodologiei UE, care </w:t>
      </w:r>
      <w:r w:rsidRPr="006F55BB">
        <w:rPr>
          <w:rFonts w:ascii="Trebuchet MS" w:hAnsi="Trebuchet MS" w:cs="Arial"/>
          <w:sz w:val="16"/>
          <w:szCs w:val="16"/>
          <w:lang w:val="ro-RO"/>
        </w:rPr>
        <w:t xml:space="preserve">include şi datoria societăților reclasificate în sectorul administrației publice. </w:t>
      </w:r>
    </w:p>
  </w:footnote>
  <w:footnote w:id="48">
    <w:p w14:paraId="05F5E4B1" w14:textId="77777777" w:rsidR="007C33BB" w:rsidRDefault="007C33BB" w:rsidP="00A70C2C">
      <w:pPr>
        <w:pStyle w:val="FootnoteText"/>
        <w:rPr>
          <w:rFonts w:ascii="Trebuchet MS" w:hAnsi="Trebuchet MS" w:cs="Arial"/>
          <w:sz w:val="18"/>
          <w:szCs w:val="18"/>
          <w:lang w:val="ro-RO"/>
        </w:rPr>
      </w:pPr>
      <w:r>
        <w:rPr>
          <w:rStyle w:val="FootnoteReference"/>
          <w:rFonts w:ascii="Trebuchet MS" w:hAnsi="Trebuchet MS" w:cs="Arial"/>
          <w:sz w:val="18"/>
          <w:szCs w:val="18"/>
        </w:rPr>
        <w:footnoteRef/>
      </w:r>
      <w:r>
        <w:rPr>
          <w:rFonts w:ascii="Trebuchet MS" w:hAnsi="Trebuchet MS" w:cs="Arial"/>
          <w:sz w:val="18"/>
          <w:szCs w:val="18"/>
          <w:lang w:val="ro-RO"/>
        </w:rPr>
        <w:t xml:space="preserve"> </w:t>
      </w:r>
      <w:r>
        <w:rPr>
          <w:rFonts w:ascii="Trebuchet MS" w:hAnsi="Trebuchet MS" w:cs="Arial"/>
          <w:sz w:val="16"/>
          <w:szCs w:val="16"/>
          <w:lang w:val="it-IT"/>
        </w:rPr>
        <w:t>C</w:t>
      </w:r>
      <w:r w:rsidRPr="009852AC">
        <w:rPr>
          <w:rFonts w:ascii="Trebuchet MS" w:hAnsi="Trebuchet MS" w:cs="Arial"/>
          <w:sz w:val="16"/>
          <w:szCs w:val="16"/>
          <w:lang w:val="it-IT"/>
        </w:rPr>
        <w:t>onform metodologiei UE, ponderea datoriei în PIB s-a calculat luând în considerare suma PIB-urilor realizate în ultimele 4 trimestre (PIB conform comunicat INS nr.308 din 6 decembrie 2024)</w:t>
      </w:r>
      <w:r>
        <w:rPr>
          <w:rFonts w:ascii="Trebuchet MS" w:hAnsi="Trebuchet MS" w:cs="Arial"/>
          <w:sz w:val="16"/>
          <w:szCs w:val="16"/>
          <w:lang w:val="it-IT"/>
        </w:rPr>
        <w:t xml:space="preserve"> ( </w:t>
      </w:r>
      <w:r w:rsidRPr="00866D45">
        <w:rPr>
          <w:rFonts w:ascii="Trebuchet MS" w:hAnsi="Trebuchet MS" w:cs="Arial"/>
          <w:bCs/>
          <w:sz w:val="16"/>
          <w:szCs w:val="16"/>
          <w:lang w:val="ro-RO"/>
        </w:rPr>
        <w:t>trim. IV  2023 - trim. III 2024) comunicate de către INS</w:t>
      </w:r>
      <w:r>
        <w:rPr>
          <w:rFonts w:ascii="Trebuchet MS" w:hAnsi="Trebuchet MS" w:cs="Arial"/>
          <w:bCs/>
          <w:sz w:val="16"/>
          <w:szCs w:val="16"/>
          <w:lang w:val="ro-RO"/>
        </w:rPr>
        <w:t xml:space="preserve">. </w:t>
      </w:r>
      <w:r w:rsidRPr="00866D45">
        <w:rPr>
          <w:rFonts w:ascii="Trebuchet MS" w:hAnsi="Trebuchet MS" w:cs="Arial"/>
          <w:bCs/>
          <w:sz w:val="16"/>
          <w:szCs w:val="16"/>
          <w:lang w:val="ro-RO"/>
        </w:rPr>
        <w:t>Odată cu publicarea  de către INS a PIB-ului pentru trimestrul IV 2024</w:t>
      </w:r>
      <w:r>
        <w:rPr>
          <w:rFonts w:ascii="Trebuchet MS" w:hAnsi="Trebuchet MS" w:cs="Arial"/>
          <w:bCs/>
          <w:sz w:val="16"/>
          <w:szCs w:val="16"/>
          <w:lang w:val="ro-RO"/>
        </w:rPr>
        <w:t xml:space="preserve"> în data de 8 martie 2025</w:t>
      </w:r>
      <w:r w:rsidRPr="00866D45">
        <w:rPr>
          <w:rFonts w:ascii="Trebuchet MS" w:hAnsi="Trebuchet MS" w:cs="Arial"/>
          <w:bCs/>
          <w:sz w:val="16"/>
          <w:szCs w:val="16"/>
          <w:lang w:val="ro-RO"/>
        </w:rPr>
        <w:t>, indicatorul ponderea datoriei guvernamentale în PIB urmează sa fie revizuit  și se va republica pe site-ul Ministerului Finanțelor la secțiunea Datorie Publică – Statistici și prezentări.</w:t>
      </w:r>
    </w:p>
  </w:footnote>
  <w:footnote w:id="49">
    <w:p w14:paraId="455304DC" w14:textId="77777777" w:rsidR="007C33BB" w:rsidRPr="00590815" w:rsidRDefault="007C33BB" w:rsidP="00A70C2C">
      <w:pPr>
        <w:pStyle w:val="FootnoteText"/>
        <w:jc w:val="both"/>
        <w:rPr>
          <w:rFonts w:ascii="Trebuchet MS" w:hAnsi="Trebuchet MS" w:cs="Arial"/>
          <w:sz w:val="16"/>
          <w:szCs w:val="16"/>
          <w:lang w:val="it-IT"/>
        </w:rPr>
      </w:pPr>
      <w:r>
        <w:rPr>
          <w:rStyle w:val="FootnoteReference"/>
          <w:rFonts w:ascii="Trebuchet MS" w:hAnsi="Trebuchet MS"/>
          <w:sz w:val="18"/>
          <w:szCs w:val="18"/>
        </w:rPr>
        <w:footnoteRef/>
      </w:r>
      <w:r w:rsidRPr="00D03B5F">
        <w:rPr>
          <w:rFonts w:ascii="Trebuchet MS" w:hAnsi="Trebuchet MS"/>
          <w:sz w:val="18"/>
          <w:szCs w:val="18"/>
          <w:lang w:val="es-ES"/>
        </w:rPr>
        <w:t xml:space="preserve"> </w:t>
      </w:r>
      <w:r>
        <w:rPr>
          <w:rFonts w:ascii="Trebuchet MS" w:hAnsi="Trebuchet MS" w:cs="Arial"/>
          <w:sz w:val="16"/>
          <w:szCs w:val="16"/>
          <w:lang w:val="it-IT"/>
        </w:rPr>
        <w:t>Indicatorul a fost calculat pe baza unei creșteri economice de 1,0% prognozate pentru anul 2024 conform CNSP prognoza de toamnă-decembrie 2024 și a nivelului deficitului bugetului general consolidat în execuție</w:t>
      </w:r>
    </w:p>
  </w:footnote>
  <w:footnote w:id="50">
    <w:p w14:paraId="1CEE4C5B" w14:textId="77777777" w:rsidR="007C33BB" w:rsidRDefault="007C33BB" w:rsidP="00A70C2C">
      <w:pPr>
        <w:pStyle w:val="FootnoteText"/>
        <w:rPr>
          <w:rFonts w:ascii="Trebuchet MS" w:hAnsi="Trebuchet MS" w:cs="Arial"/>
          <w:sz w:val="16"/>
          <w:szCs w:val="16"/>
          <w:lang w:val="it-IT"/>
        </w:rPr>
      </w:pPr>
      <w:r w:rsidRPr="00590815">
        <w:rPr>
          <w:rStyle w:val="FootnoteReference"/>
        </w:rPr>
        <w:footnoteRef/>
      </w:r>
      <w:r w:rsidRPr="00D03B5F">
        <w:rPr>
          <w:lang w:val="es-ES"/>
        </w:rPr>
        <w:t xml:space="preserve"> </w:t>
      </w:r>
      <w:r w:rsidRPr="00590815">
        <w:rPr>
          <w:rFonts w:ascii="Trebuchet MS" w:hAnsi="Trebuchet MS" w:cs="Arial"/>
          <w:sz w:val="16"/>
          <w:szCs w:val="16"/>
          <w:lang w:val="it-IT"/>
        </w:rPr>
        <w:t>Nivelul estimat al datoriei publice guvernament</w:t>
      </w:r>
      <w:r>
        <w:rPr>
          <w:rFonts w:ascii="Trebuchet MS" w:hAnsi="Trebuchet MS" w:cs="Arial"/>
          <w:sz w:val="16"/>
          <w:szCs w:val="16"/>
          <w:lang w:val="it-IT"/>
        </w:rPr>
        <w:t>ale pentru sfarșitul anului 2024</w:t>
      </w:r>
      <w:r w:rsidRPr="00590815">
        <w:rPr>
          <w:rFonts w:ascii="Trebuchet MS" w:hAnsi="Trebuchet MS" w:cs="Arial"/>
          <w:sz w:val="16"/>
          <w:szCs w:val="16"/>
          <w:lang w:val="it-IT"/>
        </w:rPr>
        <w:t xml:space="preserve"> include și</w:t>
      </w:r>
      <w:r>
        <w:rPr>
          <w:rFonts w:ascii="Trebuchet MS" w:hAnsi="Trebuchet MS" w:cs="Arial"/>
          <w:sz w:val="16"/>
          <w:szCs w:val="16"/>
          <w:lang w:val="it-IT"/>
        </w:rPr>
        <w:t xml:space="preserve"> asigurarea prefinanțării necesarului de finanțare  aferent anului 2025 în funcție de deficitul bugetului general consolidat aferent anului 2024</w:t>
      </w:r>
    </w:p>
  </w:footnote>
  <w:footnote w:id="51">
    <w:p w14:paraId="7CF41021" w14:textId="77777777" w:rsidR="007C33BB" w:rsidRDefault="007C33BB" w:rsidP="00A70C2C">
      <w:pPr>
        <w:pStyle w:val="FootnoteText"/>
        <w:jc w:val="both"/>
        <w:rPr>
          <w:rFonts w:ascii="Trebuchet MS" w:hAnsi="Trebuchet MS" w:cs="Arial"/>
          <w:sz w:val="16"/>
          <w:szCs w:val="16"/>
          <w:lang w:val="it-IT"/>
        </w:rPr>
      </w:pPr>
      <w:r w:rsidRPr="00B12A5A">
        <w:rPr>
          <w:rFonts w:ascii="Trebuchet MS" w:hAnsi="Trebuchet MS"/>
          <w:sz w:val="14"/>
          <w:szCs w:val="14"/>
          <w:lang w:val="it-IT"/>
        </w:rPr>
        <w:footnoteRef/>
      </w:r>
      <w:r>
        <w:rPr>
          <w:rFonts w:ascii="Trebuchet MS" w:hAnsi="Trebuchet MS" w:cs="Arial"/>
          <w:sz w:val="16"/>
          <w:szCs w:val="16"/>
          <w:lang w:val="it-IT"/>
        </w:rPr>
        <w:t xml:space="preserve"> CNSP – Proiectia principalilor indicatori macroeconomici 2024-2028,  prognoza de toamnă –  decembrie 2024 </w:t>
      </w:r>
    </w:p>
  </w:footnote>
  <w:footnote w:id="52">
    <w:p w14:paraId="3A1BB05C" w14:textId="77777777" w:rsidR="007C33BB" w:rsidRDefault="007C33BB" w:rsidP="00A70C2C">
      <w:pPr>
        <w:pStyle w:val="FootnoteText"/>
        <w:jc w:val="both"/>
        <w:rPr>
          <w:rFonts w:ascii="Trebuchet MS" w:hAnsi="Trebuchet MS" w:cs="Arial"/>
          <w:sz w:val="16"/>
          <w:szCs w:val="16"/>
          <w:lang w:val="it-IT"/>
        </w:rPr>
      </w:pPr>
      <w:r w:rsidRPr="00B12A5A">
        <w:rPr>
          <w:rFonts w:ascii="Trebuchet MS" w:hAnsi="Trebuchet MS" w:cs="Arial"/>
          <w:sz w:val="14"/>
          <w:szCs w:val="14"/>
          <w:lang w:val="it-IT"/>
        </w:rPr>
        <w:footnoteRef/>
      </w:r>
      <w:r>
        <w:rPr>
          <w:rFonts w:ascii="Trebuchet MS" w:hAnsi="Trebuchet MS" w:cs="Arial"/>
          <w:sz w:val="16"/>
          <w:szCs w:val="16"/>
          <w:lang w:val="it-IT"/>
        </w:rPr>
        <w:t xml:space="preserve"> Estimările indicatorului sunt pentru sfârșitul fiecărui an. Pe parcursul anului datoria publică poate fluctua în concordanță cu politica de finanțare a Ministerului Finanțelor privind atragerea în avans a resurselor necesare pentru implementarea planului de finanțare.</w:t>
      </w:r>
    </w:p>
  </w:footnote>
  <w:footnote w:id="53">
    <w:p w14:paraId="53498254" w14:textId="77777777" w:rsidR="007C33BB" w:rsidRDefault="007C33BB" w:rsidP="00A70C2C">
      <w:pPr>
        <w:pStyle w:val="FootnoteText"/>
        <w:jc w:val="both"/>
        <w:rPr>
          <w:rFonts w:ascii="Trebuchet MS" w:hAnsi="Trebuchet MS" w:cs="Arial"/>
          <w:sz w:val="16"/>
          <w:szCs w:val="16"/>
          <w:lang w:val="it-IT"/>
        </w:rPr>
      </w:pPr>
      <w:r w:rsidRPr="00B12A5A">
        <w:rPr>
          <w:rFonts w:ascii="Trebuchet MS" w:hAnsi="Trebuchet MS" w:cs="Arial"/>
          <w:sz w:val="14"/>
          <w:szCs w:val="14"/>
          <w:lang w:val="it-IT"/>
        </w:rPr>
        <w:footnoteRef/>
      </w:r>
      <w:r>
        <w:rPr>
          <w:rFonts w:ascii="Trebuchet MS" w:hAnsi="Trebuchet MS" w:cs="Arial"/>
          <w:sz w:val="16"/>
          <w:szCs w:val="16"/>
          <w:lang w:val="it-IT"/>
        </w:rPr>
        <w:t xml:space="preserve"> Activele financiare lichide se referă la următoarele instrumente : AF1 – aur şi DST, AF2 – depozite şi numerar, AF3- titluri de valoare, altele decât acţiuni, AF5 – acţiuni şi alte participaţii la capital, dacă sunt cotate la bursă, inclusiv acţiunile fondurilor mutuale.</w:t>
      </w:r>
    </w:p>
    <w:p w14:paraId="4619A03D" w14:textId="77777777" w:rsidR="007C33BB" w:rsidRDefault="007C33BB" w:rsidP="00A70C2C">
      <w:pPr>
        <w:pStyle w:val="FootnoteText"/>
        <w:rPr>
          <w:rFonts w:ascii="Trebuchet MS" w:hAnsi="Trebuchet MS" w:cs="Arial"/>
          <w:sz w:val="16"/>
          <w:szCs w:val="16"/>
          <w:lang w:val="it-IT"/>
        </w:rPr>
      </w:pPr>
    </w:p>
  </w:footnote>
  <w:footnote w:id="54">
    <w:p w14:paraId="31875C01" w14:textId="77777777" w:rsidR="007C33BB" w:rsidRPr="00446CF1" w:rsidRDefault="007C33BB" w:rsidP="00A70C2C">
      <w:pPr>
        <w:pStyle w:val="FootnoteText"/>
        <w:rPr>
          <w:rFonts w:ascii="Trebuchet MS" w:hAnsi="Trebuchet MS" w:cs="Arial"/>
          <w:sz w:val="18"/>
          <w:szCs w:val="18"/>
          <w:lang w:val="ro-RO"/>
        </w:rPr>
      </w:pPr>
      <w:r w:rsidRPr="00446CF1">
        <w:rPr>
          <w:rStyle w:val="FootnoteReference"/>
          <w:rFonts w:ascii="Trebuchet MS" w:hAnsi="Trebuchet MS" w:cs="Arial"/>
          <w:sz w:val="18"/>
          <w:szCs w:val="18"/>
        </w:rPr>
        <w:footnoteRef/>
      </w:r>
      <w:r w:rsidRPr="00446CF1">
        <w:rPr>
          <w:rFonts w:ascii="Trebuchet MS" w:hAnsi="Trebuchet MS" w:cs="Arial"/>
          <w:sz w:val="18"/>
          <w:szCs w:val="18"/>
          <w:lang w:val="ro-RO"/>
        </w:rPr>
        <w:t xml:space="preserve"> </w:t>
      </w:r>
      <w:r w:rsidRPr="00605829">
        <w:rPr>
          <w:rFonts w:ascii="Trebuchet MS" w:hAnsi="Trebuchet MS" w:cs="Arial"/>
          <w:sz w:val="16"/>
          <w:szCs w:val="16"/>
          <w:lang w:val="ro-RO"/>
        </w:rPr>
        <w:t>Suma reflectă planul de finanțare actualizat conform Programului revizuit de emisiuni de titluri de stat aferent anului 2024</w:t>
      </w:r>
    </w:p>
  </w:footnote>
  <w:footnote w:id="55">
    <w:p w14:paraId="30E16D2D" w14:textId="77777777" w:rsidR="007C33BB" w:rsidRPr="009021E3" w:rsidRDefault="007C33BB" w:rsidP="00A70C2C">
      <w:pPr>
        <w:pStyle w:val="FootnoteText"/>
        <w:rPr>
          <w:lang w:val="ro-RO"/>
        </w:rPr>
      </w:pPr>
      <w:r>
        <w:rPr>
          <w:rStyle w:val="FootnoteReference"/>
        </w:rPr>
        <w:footnoteRef/>
      </w:r>
      <w:r w:rsidRPr="00EA1701">
        <w:rPr>
          <w:lang w:val="es-ES"/>
        </w:rPr>
        <w:t xml:space="preserve"> </w:t>
      </w:r>
      <w:r w:rsidRPr="00605829">
        <w:rPr>
          <w:rFonts w:ascii="Trebuchet MS" w:hAnsi="Trebuchet MS"/>
          <w:sz w:val="16"/>
          <w:szCs w:val="16"/>
          <w:lang w:val="ro-RO"/>
        </w:rPr>
        <w:t>La data de 30 noiembrie 2024</w:t>
      </w:r>
    </w:p>
  </w:footnote>
  <w:footnote w:id="56">
    <w:p w14:paraId="25916109" w14:textId="77777777" w:rsidR="007C33BB" w:rsidRPr="00B32304" w:rsidRDefault="007C33BB" w:rsidP="007C33BB">
      <w:pPr>
        <w:pStyle w:val="FootnoteText"/>
        <w:rPr>
          <w:rFonts w:ascii="Trebuchet MS" w:hAnsi="Trebuchet MS"/>
          <w:sz w:val="18"/>
          <w:szCs w:val="18"/>
          <w:lang w:val="ro-RO"/>
        </w:rPr>
      </w:pPr>
      <w:r>
        <w:rPr>
          <w:rStyle w:val="FootnoteReference"/>
        </w:rPr>
        <w:footnoteRef/>
      </w:r>
      <w:r w:rsidRPr="00223989">
        <w:rPr>
          <w:lang w:val="ro-RO"/>
        </w:rPr>
        <w:t xml:space="preserve"> </w:t>
      </w:r>
      <w:r w:rsidRPr="00223989">
        <w:rPr>
          <w:rFonts w:ascii="Trebuchet MS" w:hAnsi="Trebuchet MS"/>
          <w:sz w:val="16"/>
          <w:szCs w:val="16"/>
          <w:lang w:val="ro-RO"/>
        </w:rPr>
        <w:t>În luna ianuarie 2025 b</w:t>
      </w:r>
      <w:r w:rsidRPr="00605829">
        <w:rPr>
          <w:rFonts w:ascii="Trebuchet MS" w:hAnsi="Trebuchet MS"/>
          <w:sz w:val="16"/>
          <w:szCs w:val="16"/>
          <w:lang w:val="ro-RO"/>
        </w:rPr>
        <w:t>anca a fost înregistrată în Registrul băncilor de dezvoltare al Băncii Naționale a României</w:t>
      </w:r>
    </w:p>
  </w:footnote>
  <w:footnote w:id="57">
    <w:p w14:paraId="0A271778" w14:textId="77777777" w:rsidR="007C33BB" w:rsidRPr="00A9632E" w:rsidRDefault="007C33BB" w:rsidP="00926508">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Toți indicatorii utilizați în acest subcapitol  sunt în conformitate cu metodologia UE</w:t>
      </w:r>
    </w:p>
  </w:footnote>
  <w:footnote w:id="58">
    <w:p w14:paraId="18BC09FF" w14:textId="77777777" w:rsidR="007C33BB" w:rsidRPr="00CC2AE1" w:rsidRDefault="007C33BB" w:rsidP="00926508">
      <w:pPr>
        <w:pStyle w:val="FootnoteText"/>
        <w:rPr>
          <w:rFonts w:ascii="Trebuchet MS" w:hAnsi="Trebuchet MS" w:cstheme="minorHAnsi"/>
          <w:sz w:val="16"/>
          <w:szCs w:val="16"/>
          <w:lang w:val="ro-RO"/>
        </w:rPr>
      </w:pPr>
      <w:r w:rsidRPr="00CC2AE1">
        <w:rPr>
          <w:rStyle w:val="FootnoteReference"/>
          <w:rFonts w:ascii="Trebuchet MS" w:hAnsi="Trebuchet MS" w:cstheme="minorHAnsi"/>
          <w:sz w:val="18"/>
          <w:szCs w:val="18"/>
        </w:rPr>
        <w:footnoteRef/>
      </w:r>
      <w:r w:rsidRPr="00CC2AE1">
        <w:rPr>
          <w:rFonts w:ascii="Trebuchet MS" w:hAnsi="Trebuchet MS" w:cstheme="minorHAnsi"/>
          <w:sz w:val="18"/>
          <w:szCs w:val="18"/>
          <w:lang w:val="ro-RO"/>
        </w:rPr>
        <w:t xml:space="preserve"> </w:t>
      </w:r>
      <w:r w:rsidRPr="00CC2AE1">
        <w:rPr>
          <w:rFonts w:ascii="Trebuchet MS" w:hAnsi="Trebuchet MS" w:cstheme="minorHAnsi"/>
          <w:sz w:val="16"/>
          <w:szCs w:val="16"/>
          <w:lang w:val="ro-RO"/>
        </w:rPr>
        <w:t>La determinarea acestui indicator s-a avut în vedere prognoza de toamna 2024 a CE care estimează pentru 2025 un deficit ESA2010 de 7,4% din PIB și pentru anul 2026 de 7,6% din PIB</w:t>
      </w:r>
    </w:p>
    <w:p w14:paraId="00D84658" w14:textId="77777777" w:rsidR="007C33BB" w:rsidRPr="00CC2AE1" w:rsidRDefault="007C33BB" w:rsidP="00926508">
      <w:pPr>
        <w:pStyle w:val="FootnoteText"/>
        <w:rPr>
          <w:rFonts w:ascii="Trebuchet MS" w:hAnsi="Trebuchet MS" w:cstheme="minorHAnsi"/>
          <w:sz w:val="18"/>
          <w:szCs w:val="18"/>
          <w:lang w:val="ro-RO"/>
        </w:rPr>
      </w:pPr>
    </w:p>
  </w:footnote>
  <w:footnote w:id="59">
    <w:p w14:paraId="040F551F" w14:textId="77777777" w:rsidR="007C33BB" w:rsidRPr="00666CEB" w:rsidRDefault="007C33BB" w:rsidP="00926508">
      <w:pPr>
        <w:pStyle w:val="FootnoteText"/>
        <w:rPr>
          <w:rFonts w:ascii="Trebuchet MS" w:hAnsi="Trebuchet MS"/>
          <w:sz w:val="18"/>
          <w:szCs w:val="18"/>
          <w:lang w:val="ro-RO"/>
        </w:rPr>
      </w:pPr>
      <w:r w:rsidRPr="00666CEB">
        <w:rPr>
          <w:rStyle w:val="FootnoteReference"/>
          <w:rFonts w:ascii="Trebuchet MS" w:hAnsi="Trebuchet MS"/>
          <w:sz w:val="18"/>
          <w:szCs w:val="18"/>
        </w:rPr>
        <w:footnoteRef/>
      </w:r>
      <w:r w:rsidRPr="00223989">
        <w:rPr>
          <w:rFonts w:ascii="Trebuchet MS" w:hAnsi="Trebuchet MS"/>
          <w:sz w:val="18"/>
          <w:szCs w:val="18"/>
          <w:lang w:val="ro-RO"/>
        </w:rPr>
        <w:t xml:space="preserve"> </w:t>
      </w:r>
      <w:r w:rsidRPr="00666CEB">
        <w:rPr>
          <w:rFonts w:ascii="Trebuchet MS" w:hAnsi="Trebuchet MS" w:cstheme="minorHAnsi"/>
          <w:sz w:val="16"/>
          <w:szCs w:val="16"/>
          <w:lang w:val="ro-RO"/>
        </w:rPr>
        <w:t>Conform CNSP prognoza de toamna  – decembrie 2024</w:t>
      </w:r>
    </w:p>
  </w:footnote>
  <w:footnote w:id="60">
    <w:p w14:paraId="0E17127D" w14:textId="77777777" w:rsidR="007C33BB" w:rsidRPr="00223989" w:rsidRDefault="007C33BB" w:rsidP="00A540F3">
      <w:pPr>
        <w:spacing w:before="120" w:line="276" w:lineRule="auto"/>
        <w:jc w:val="both"/>
        <w:rPr>
          <w:rFonts w:ascii="Verdana" w:hAnsi="Verdana"/>
          <w:sz w:val="16"/>
          <w:szCs w:val="16"/>
          <w:lang w:val="ro-RO"/>
        </w:rPr>
      </w:pPr>
      <w:r w:rsidRPr="001A1F7E">
        <w:rPr>
          <w:rStyle w:val="FootnoteReference"/>
          <w:rFonts w:ascii="Verdana" w:hAnsi="Verdana"/>
          <w:sz w:val="16"/>
          <w:szCs w:val="16"/>
        </w:rPr>
        <w:footnoteRef/>
      </w:r>
      <w:r w:rsidRPr="00223989">
        <w:rPr>
          <w:rFonts w:ascii="Verdana" w:hAnsi="Verdana"/>
          <w:sz w:val="16"/>
          <w:szCs w:val="16"/>
          <w:lang w:val="ro-RO"/>
        </w:rPr>
        <w:t xml:space="preserve"> derulat prin </w:t>
      </w:r>
      <w:r w:rsidRPr="00223989">
        <w:rPr>
          <w:rFonts w:ascii="Verdana" w:hAnsi="Verdana"/>
          <w:b/>
          <w:sz w:val="16"/>
          <w:szCs w:val="16"/>
          <w:lang w:val="ro-RO"/>
        </w:rPr>
        <w:t>Programul Operațional Capacitate Administrativă</w:t>
      </w:r>
      <w:r w:rsidRPr="00223989">
        <w:rPr>
          <w:rFonts w:ascii="Verdana" w:hAnsi="Verdana"/>
          <w:sz w:val="16"/>
          <w:szCs w:val="16"/>
          <w:lang w:val="ro-RO"/>
        </w:rPr>
        <w:t xml:space="preserve"> cofinanțat de UE, din Fondul Social European, în perioada 17.03.2016 - 17.05.2018 (beneficiar: Inspectoratul General pentru Situații de Urgență din MAI), fiind realizată </w:t>
      </w:r>
      <w:r w:rsidRPr="00223989">
        <w:rPr>
          <w:rFonts w:ascii="Verdana" w:hAnsi="Verdana"/>
          <w:b/>
          <w:i/>
          <w:sz w:val="16"/>
          <w:szCs w:val="16"/>
          <w:lang w:val="ro-RO"/>
        </w:rPr>
        <w:t>Metodologia de evaluare a capabilităților de management a riscurilor de dezastre</w:t>
      </w:r>
      <w:r w:rsidRPr="00223989">
        <w:rPr>
          <w:rFonts w:ascii="Verdana" w:hAnsi="Verdana"/>
          <w:sz w:val="16"/>
          <w:szCs w:val="16"/>
          <w:lang w:val="ro-RO"/>
        </w:rPr>
        <w:t>, care cuprinde modul de calcul, algoritmul și matricea indicatorilor specifici, respectiv atribuirea impactului (foarte mic-mic-mediu-mare-foarte mare).</w:t>
      </w:r>
    </w:p>
  </w:footnote>
  <w:footnote w:id="61">
    <w:p w14:paraId="262CFFA2" w14:textId="77777777" w:rsidR="007C33BB" w:rsidRPr="00223989" w:rsidRDefault="007C33BB" w:rsidP="00A540F3">
      <w:pPr>
        <w:pStyle w:val="FootnoteText"/>
        <w:jc w:val="both"/>
        <w:rPr>
          <w:rFonts w:ascii="Verdana" w:hAnsi="Verdana"/>
          <w:sz w:val="16"/>
          <w:szCs w:val="16"/>
          <w:lang w:val="fr-FR"/>
        </w:rPr>
      </w:pPr>
      <w:r w:rsidRPr="001A1F7E">
        <w:rPr>
          <w:rStyle w:val="FootnoteReference"/>
          <w:rFonts w:ascii="Verdana" w:hAnsi="Verdana"/>
          <w:sz w:val="16"/>
          <w:szCs w:val="16"/>
        </w:rPr>
        <w:footnoteRef/>
      </w:r>
      <w:r w:rsidRPr="00223989">
        <w:rPr>
          <w:rFonts w:ascii="Verdana" w:hAnsi="Verdana"/>
          <w:sz w:val="16"/>
          <w:szCs w:val="16"/>
          <w:lang w:val="fr-FR"/>
        </w:rPr>
        <w:t xml:space="preserve"> Obligație de raportare conform art. 6 din Decizia nr. 1.313/2013/UE privind un mecanism de protecție civilă al Uniunii, modificată prin Decizia (UE) 2.019/420 a Parlamentului European și a Consiliului din 13.03.2019.</w:t>
      </w:r>
    </w:p>
  </w:footnote>
  <w:footnote w:id="62">
    <w:p w14:paraId="2757A280" w14:textId="77777777" w:rsidR="007C33BB" w:rsidRPr="00223989" w:rsidRDefault="007C33BB" w:rsidP="00A540F3">
      <w:pPr>
        <w:pStyle w:val="FootnoteText"/>
        <w:jc w:val="both"/>
        <w:rPr>
          <w:lang w:val="fr-FR"/>
        </w:rPr>
      </w:pPr>
      <w:r w:rsidRPr="00C12C34">
        <w:rPr>
          <w:rStyle w:val="FootnoteReference"/>
          <w:sz w:val="16"/>
          <w:szCs w:val="16"/>
        </w:rPr>
        <w:footnoteRef/>
      </w:r>
      <w:r w:rsidRPr="00223989">
        <w:rPr>
          <w:rFonts w:ascii="Verdana" w:hAnsi="Verdana"/>
          <w:sz w:val="16"/>
          <w:szCs w:val="16"/>
          <w:lang w:val="fr-FR"/>
        </w:rPr>
        <w:t xml:space="preserve">Conform raportului consolidat privind evaluarea riscului </w:t>
      </w:r>
      <w:proofErr w:type="gramStart"/>
      <w:r w:rsidRPr="00223989">
        <w:rPr>
          <w:rFonts w:ascii="Verdana" w:hAnsi="Verdana"/>
          <w:sz w:val="16"/>
          <w:szCs w:val="16"/>
          <w:lang w:val="fr-FR"/>
        </w:rPr>
        <w:t>de accident</w:t>
      </w:r>
      <w:proofErr w:type="gramEnd"/>
      <w:r w:rsidRPr="00223989">
        <w:rPr>
          <w:rFonts w:ascii="Verdana" w:hAnsi="Verdana"/>
          <w:sz w:val="16"/>
          <w:szCs w:val="16"/>
          <w:lang w:val="fr-FR"/>
        </w:rPr>
        <w:t xml:space="preserve"> nuclear – ANDR și raportului consolidat impact economic al celor 10 tipuri de riscuri analizate în proiect – IPE.</w:t>
      </w:r>
    </w:p>
  </w:footnote>
  <w:footnote w:id="63">
    <w:p w14:paraId="6801C843" w14:textId="77777777" w:rsidR="007C33BB" w:rsidRPr="00223989" w:rsidRDefault="007C33BB" w:rsidP="00A540F3">
      <w:pPr>
        <w:pStyle w:val="FootnoteText"/>
        <w:jc w:val="both"/>
        <w:rPr>
          <w:lang w:val="fr-FR"/>
        </w:rPr>
      </w:pPr>
      <w:r w:rsidRPr="00C12C34">
        <w:rPr>
          <w:rStyle w:val="FootnoteReference"/>
          <w:sz w:val="16"/>
          <w:szCs w:val="16"/>
        </w:rPr>
        <w:footnoteRef/>
      </w:r>
      <w:r w:rsidRPr="00223989">
        <w:rPr>
          <w:rFonts w:ascii="Verdana" w:hAnsi="Verdana"/>
          <w:sz w:val="16"/>
          <w:szCs w:val="16"/>
          <w:lang w:val="fr-FR"/>
        </w:rPr>
        <w:t xml:space="preserve">Conform raportului consolidat privind evaluarea riscului </w:t>
      </w:r>
      <w:proofErr w:type="gramStart"/>
      <w:r w:rsidRPr="00223989">
        <w:rPr>
          <w:rFonts w:ascii="Verdana" w:hAnsi="Verdana"/>
          <w:sz w:val="16"/>
          <w:szCs w:val="16"/>
          <w:lang w:val="fr-FR"/>
        </w:rPr>
        <w:t>de accident</w:t>
      </w:r>
      <w:proofErr w:type="gramEnd"/>
      <w:r w:rsidRPr="00223989">
        <w:rPr>
          <w:rFonts w:ascii="Verdana" w:hAnsi="Verdana"/>
          <w:sz w:val="16"/>
          <w:szCs w:val="16"/>
          <w:lang w:val="fr-FR"/>
        </w:rPr>
        <w:t xml:space="preserve"> nuclear – ANDR și raportului consolidat impact economic al celor 10 tipuri de riscuri analizate în proiect – IPE.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B7CC6" w14:textId="77777777" w:rsidR="007C33BB" w:rsidRDefault="007C33BB">
    <w:pPr>
      <w:pStyle w:val="Header"/>
    </w:pPr>
  </w:p>
  <w:p w14:paraId="5A5EB702" w14:textId="77777777" w:rsidR="007C33BB" w:rsidRDefault="007C33B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1.15pt" o:bullet="t">
        <v:imagedata r:id="rId1" o:title="mso5E07"/>
      </v:shape>
    </w:pict>
  </w:numPicBullet>
  <w:numPicBullet w:numPicBulletId="1">
    <w:pict>
      <v:shape w14:anchorId="0B482ED9" id="_x0000_i1026" type="#_x0000_t75" style="width:11.15pt;height:11.15pt" o:bullet="t">
        <v:imagedata r:id="rId2" o:title="mso79D1"/>
      </v:shape>
    </w:pict>
  </w:numPicBullet>
  <w:abstractNum w:abstractNumId="0" w15:restartNumberingAfterBreak="0">
    <w:nsid w:val="8E8F3A6F"/>
    <w:multiLevelType w:val="singleLevel"/>
    <w:tmpl w:val="8E8F3A6F"/>
    <w:lvl w:ilvl="0">
      <w:start w:val="1"/>
      <w:numFmt w:val="decimal"/>
      <w:lvlText w:val="%1."/>
      <w:lvlJc w:val="left"/>
      <w:pPr>
        <w:tabs>
          <w:tab w:val="left" w:pos="425"/>
        </w:tabs>
        <w:ind w:left="425" w:hanging="425"/>
      </w:pPr>
      <w:rPr>
        <w:rFonts w:hint="default"/>
      </w:rPr>
    </w:lvl>
  </w:abstractNum>
  <w:abstractNum w:abstractNumId="1" w15:restartNumberingAfterBreak="0">
    <w:nsid w:val="EE47C220"/>
    <w:multiLevelType w:val="singleLevel"/>
    <w:tmpl w:val="EE47C220"/>
    <w:lvl w:ilvl="0">
      <w:start w:val="1"/>
      <w:numFmt w:val="decimal"/>
      <w:lvlText w:val="%1."/>
      <w:lvlJc w:val="left"/>
      <w:pPr>
        <w:tabs>
          <w:tab w:val="left" w:pos="425"/>
        </w:tabs>
        <w:ind w:left="425" w:hanging="425"/>
      </w:pPr>
      <w:rPr>
        <w:rFonts w:hint="default"/>
      </w:rPr>
    </w:lvl>
  </w:abstractNum>
  <w:abstractNum w:abstractNumId="2" w15:restartNumberingAfterBreak="0">
    <w:nsid w:val="F0824927"/>
    <w:multiLevelType w:val="singleLevel"/>
    <w:tmpl w:val="F0824927"/>
    <w:lvl w:ilvl="0">
      <w:start w:val="1"/>
      <w:numFmt w:val="decimal"/>
      <w:lvlText w:val="%1."/>
      <w:lvlJc w:val="left"/>
      <w:pPr>
        <w:tabs>
          <w:tab w:val="left" w:pos="425"/>
        </w:tabs>
        <w:ind w:left="425" w:hanging="425"/>
      </w:pPr>
      <w:rPr>
        <w:rFonts w:hint="default"/>
      </w:rPr>
    </w:lvl>
  </w:abstractNum>
  <w:abstractNum w:abstractNumId="3" w15:restartNumberingAfterBreak="0">
    <w:nsid w:val="F24D60B0"/>
    <w:multiLevelType w:val="singleLevel"/>
    <w:tmpl w:val="F24D60B0"/>
    <w:lvl w:ilvl="0">
      <w:start w:val="1"/>
      <w:numFmt w:val="decimal"/>
      <w:lvlText w:val="%1."/>
      <w:lvlJc w:val="left"/>
      <w:pPr>
        <w:tabs>
          <w:tab w:val="left" w:pos="425"/>
        </w:tabs>
        <w:ind w:left="425" w:hanging="425"/>
      </w:pPr>
      <w:rPr>
        <w:rFonts w:hint="default"/>
      </w:rPr>
    </w:lvl>
  </w:abstractNum>
  <w:abstractNum w:abstractNumId="4"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7"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15:restartNumberingAfterBreak="0">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7"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9" w15:restartNumberingAfterBreak="0">
    <w:nsid w:val="00000011"/>
    <w:multiLevelType w:val="multilevel"/>
    <w:tmpl w:val="00000011"/>
    <w:lvl w:ilvl="0">
      <w:start w:val="1"/>
      <w:numFmt w:val="bullet"/>
      <w:lvlText w:val=""/>
      <w:lvlJc w:val="left"/>
      <w:pPr>
        <w:tabs>
          <w:tab w:val="left" w:pos="420"/>
        </w:tabs>
        <w:ind w:left="420" w:hanging="420"/>
      </w:pPr>
      <w:rPr>
        <w:rFonts w:ascii="Wingdings" w:hAnsi="Wingdings" w:cs="Wingdings" w:hint="default"/>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20" w15:restartNumberingAfterBreak="0">
    <w:nsid w:val="00000013"/>
    <w:multiLevelType w:val="multilevel"/>
    <w:tmpl w:val="00000013"/>
    <w:lvl w:ilvl="0">
      <w:start w:val="1"/>
      <w:numFmt w:val="bullet"/>
      <w:lvlText w:val=""/>
      <w:lvlJc w:val="left"/>
      <w:pPr>
        <w:tabs>
          <w:tab w:val="left" w:pos="420"/>
        </w:tabs>
        <w:ind w:left="420" w:hanging="420"/>
      </w:pPr>
      <w:rPr>
        <w:rFonts w:ascii="Wingdings" w:hAnsi="Wingdings" w:cs="Wingdings" w:hint="default"/>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21" w15:restartNumberingAfterBreak="0">
    <w:nsid w:val="01484EAF"/>
    <w:multiLevelType w:val="hybridMultilevel"/>
    <w:tmpl w:val="BCEE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24823F4"/>
    <w:multiLevelType w:val="hybridMultilevel"/>
    <w:tmpl w:val="1852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4" w15:restartNumberingAfterBreak="0">
    <w:nsid w:val="03686228"/>
    <w:multiLevelType w:val="hybridMultilevel"/>
    <w:tmpl w:val="A8E25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BB12CB"/>
    <w:multiLevelType w:val="multilevel"/>
    <w:tmpl w:val="7464B598"/>
    <w:lvl w:ilvl="0">
      <w:start w:val="1"/>
      <w:numFmt w:val="upperRoman"/>
      <w:lvlText w:val="%1."/>
      <w:lvlJc w:val="left"/>
      <w:pPr>
        <w:ind w:left="1080" w:hanging="720"/>
      </w:pPr>
      <w:rPr>
        <w:b/>
        <w:color w:val="4472C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7737D92"/>
    <w:multiLevelType w:val="hybridMultilevel"/>
    <w:tmpl w:val="161EFE20"/>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E80748"/>
    <w:multiLevelType w:val="hybridMultilevel"/>
    <w:tmpl w:val="FC0A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152E05"/>
    <w:multiLevelType w:val="hybridMultilevel"/>
    <w:tmpl w:val="4844B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781DFA"/>
    <w:multiLevelType w:val="hybridMultilevel"/>
    <w:tmpl w:val="72384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6A5F17"/>
    <w:multiLevelType w:val="hybridMultilevel"/>
    <w:tmpl w:val="7D4EA5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AA80DCE"/>
    <w:multiLevelType w:val="hybridMultilevel"/>
    <w:tmpl w:val="2CEE0304"/>
    <w:lvl w:ilvl="0" w:tplc="9572D092">
      <w:start w:val="3"/>
      <w:numFmt w:val="bullet"/>
      <w:lvlText w:val="-"/>
      <w:lvlJc w:val="left"/>
      <w:pPr>
        <w:ind w:left="1494" w:hanging="360"/>
      </w:pPr>
      <w:rPr>
        <w:rFonts w:ascii="Arial" w:eastAsia="Arial" w:hAnsi="Arial" w:cs="Arial" w:hint="default"/>
      </w:rPr>
    </w:lvl>
    <w:lvl w:ilvl="1" w:tplc="04180003" w:tentative="1">
      <w:start w:val="1"/>
      <w:numFmt w:val="bullet"/>
      <w:lvlText w:val="o"/>
      <w:lvlJc w:val="left"/>
      <w:pPr>
        <w:ind w:left="2214" w:hanging="360"/>
      </w:pPr>
      <w:rPr>
        <w:rFonts w:ascii="Courier New" w:hAnsi="Courier New" w:cs="Courier New" w:hint="default"/>
      </w:rPr>
    </w:lvl>
    <w:lvl w:ilvl="2" w:tplc="04180005" w:tentative="1">
      <w:start w:val="1"/>
      <w:numFmt w:val="bullet"/>
      <w:lvlText w:val=""/>
      <w:lvlJc w:val="left"/>
      <w:pPr>
        <w:ind w:left="2934" w:hanging="360"/>
      </w:pPr>
      <w:rPr>
        <w:rFonts w:ascii="Wingdings" w:hAnsi="Wingdings" w:hint="default"/>
      </w:rPr>
    </w:lvl>
    <w:lvl w:ilvl="3" w:tplc="04180001" w:tentative="1">
      <w:start w:val="1"/>
      <w:numFmt w:val="bullet"/>
      <w:lvlText w:val=""/>
      <w:lvlJc w:val="left"/>
      <w:pPr>
        <w:ind w:left="3654" w:hanging="360"/>
      </w:pPr>
      <w:rPr>
        <w:rFonts w:ascii="Symbol" w:hAnsi="Symbol" w:hint="default"/>
      </w:rPr>
    </w:lvl>
    <w:lvl w:ilvl="4" w:tplc="04180003" w:tentative="1">
      <w:start w:val="1"/>
      <w:numFmt w:val="bullet"/>
      <w:lvlText w:val="o"/>
      <w:lvlJc w:val="left"/>
      <w:pPr>
        <w:ind w:left="4374" w:hanging="360"/>
      </w:pPr>
      <w:rPr>
        <w:rFonts w:ascii="Courier New" w:hAnsi="Courier New" w:cs="Courier New" w:hint="default"/>
      </w:rPr>
    </w:lvl>
    <w:lvl w:ilvl="5" w:tplc="04180005" w:tentative="1">
      <w:start w:val="1"/>
      <w:numFmt w:val="bullet"/>
      <w:lvlText w:val=""/>
      <w:lvlJc w:val="left"/>
      <w:pPr>
        <w:ind w:left="5094" w:hanging="360"/>
      </w:pPr>
      <w:rPr>
        <w:rFonts w:ascii="Wingdings" w:hAnsi="Wingdings" w:hint="default"/>
      </w:rPr>
    </w:lvl>
    <w:lvl w:ilvl="6" w:tplc="04180001" w:tentative="1">
      <w:start w:val="1"/>
      <w:numFmt w:val="bullet"/>
      <w:lvlText w:val=""/>
      <w:lvlJc w:val="left"/>
      <w:pPr>
        <w:ind w:left="5814" w:hanging="360"/>
      </w:pPr>
      <w:rPr>
        <w:rFonts w:ascii="Symbol" w:hAnsi="Symbol" w:hint="default"/>
      </w:rPr>
    </w:lvl>
    <w:lvl w:ilvl="7" w:tplc="04180003" w:tentative="1">
      <w:start w:val="1"/>
      <w:numFmt w:val="bullet"/>
      <w:lvlText w:val="o"/>
      <w:lvlJc w:val="left"/>
      <w:pPr>
        <w:ind w:left="6534" w:hanging="360"/>
      </w:pPr>
      <w:rPr>
        <w:rFonts w:ascii="Courier New" w:hAnsi="Courier New" w:cs="Courier New" w:hint="default"/>
      </w:rPr>
    </w:lvl>
    <w:lvl w:ilvl="8" w:tplc="04180005" w:tentative="1">
      <w:start w:val="1"/>
      <w:numFmt w:val="bullet"/>
      <w:lvlText w:val=""/>
      <w:lvlJc w:val="left"/>
      <w:pPr>
        <w:ind w:left="7254" w:hanging="360"/>
      </w:pPr>
      <w:rPr>
        <w:rFonts w:ascii="Wingdings" w:hAnsi="Wingdings" w:hint="default"/>
      </w:rPr>
    </w:lvl>
  </w:abstractNum>
  <w:abstractNum w:abstractNumId="32" w15:restartNumberingAfterBreak="0">
    <w:nsid w:val="0ADB361E"/>
    <w:multiLevelType w:val="multilevel"/>
    <w:tmpl w:val="0ADB361E"/>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0B5A1A50"/>
    <w:multiLevelType w:val="hybridMultilevel"/>
    <w:tmpl w:val="2BC480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9946D9"/>
    <w:multiLevelType w:val="hybridMultilevel"/>
    <w:tmpl w:val="915E5A2E"/>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E812CE4"/>
    <w:multiLevelType w:val="hybridMultilevel"/>
    <w:tmpl w:val="BD72779A"/>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07B7207"/>
    <w:multiLevelType w:val="hybridMultilevel"/>
    <w:tmpl w:val="810E5EEC"/>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37" w15:restartNumberingAfterBreak="0">
    <w:nsid w:val="12586031"/>
    <w:multiLevelType w:val="hybridMultilevel"/>
    <w:tmpl w:val="174C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DF34C1"/>
    <w:multiLevelType w:val="multilevel"/>
    <w:tmpl w:val="F65A96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138205CD"/>
    <w:multiLevelType w:val="multilevel"/>
    <w:tmpl w:val="57B8B36A"/>
    <w:lvl w:ilvl="0">
      <w:start w:val="1"/>
      <w:numFmt w:val="bullet"/>
      <w:lvlText w:val="✔"/>
      <w:lvlJc w:val="left"/>
      <w:pPr>
        <w:ind w:left="0" w:firstLine="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138637EE"/>
    <w:multiLevelType w:val="hybridMultilevel"/>
    <w:tmpl w:val="A420CC7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1" w15:restartNumberingAfterBreak="0">
    <w:nsid w:val="13D802C6"/>
    <w:multiLevelType w:val="hybridMultilevel"/>
    <w:tmpl w:val="3124AF06"/>
    <w:lvl w:ilvl="0" w:tplc="00000009">
      <w:numFmt w:val="bullet"/>
      <w:lvlText w:val="-"/>
      <w:lvlJc w:val="left"/>
      <w:pPr>
        <w:ind w:left="1080" w:hanging="360"/>
      </w:pPr>
      <w:rPr>
        <w:rFonts w:ascii="Arial" w:hAnsi="Arial" w:cs="Arial"/>
        <w:color w:val="0000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43A3BF0"/>
    <w:multiLevelType w:val="hybridMultilevel"/>
    <w:tmpl w:val="6CFEEA1A"/>
    <w:lvl w:ilvl="0" w:tplc="CFE63BE6">
      <w:start w:val="1"/>
      <w:numFmt w:val="bullet"/>
      <w:lvlText w:val=""/>
      <w:lvlPicBulletId w:val="0"/>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49E3323"/>
    <w:multiLevelType w:val="hybridMultilevel"/>
    <w:tmpl w:val="1E7E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4E187F"/>
    <w:multiLevelType w:val="hybridMultilevel"/>
    <w:tmpl w:val="C778F9A8"/>
    <w:lvl w:ilvl="0" w:tplc="2A64A1DE">
      <w:start w:val="1"/>
      <w:numFmt w:val="bullet"/>
      <w:lvlText w:val=""/>
      <w:lvlJc w:val="left"/>
      <w:pPr>
        <w:ind w:left="720" w:hanging="360"/>
      </w:pPr>
      <w:rPr>
        <w:rFonts w:ascii="Wingdings" w:hAnsi="Wingdings" w:cs="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0F6CA5"/>
    <w:multiLevelType w:val="multilevel"/>
    <w:tmpl w:val="80BC4DB0"/>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7" w15:restartNumberingAfterBreak="0">
    <w:nsid w:val="161A0C0C"/>
    <w:multiLevelType w:val="hybridMultilevel"/>
    <w:tmpl w:val="A8E00B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D06B38"/>
    <w:multiLevelType w:val="hybridMultilevel"/>
    <w:tmpl w:val="05F0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E033F2"/>
    <w:multiLevelType w:val="hybridMultilevel"/>
    <w:tmpl w:val="C376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A3696D"/>
    <w:multiLevelType w:val="hybridMultilevel"/>
    <w:tmpl w:val="9036D95C"/>
    <w:lvl w:ilvl="0" w:tplc="949211EA">
      <w:start w:val="1"/>
      <w:numFmt w:val="bullet"/>
      <w:lvlText w:val="-"/>
      <w:lvlJc w:val="left"/>
      <w:pPr>
        <w:ind w:left="1080" w:hanging="360"/>
      </w:pPr>
      <w:rPr>
        <w:rFonts w:ascii="Trebuchet MS" w:eastAsia="Times New Roman"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9337DA1"/>
    <w:multiLevelType w:val="hybridMultilevel"/>
    <w:tmpl w:val="231A1366"/>
    <w:lvl w:ilvl="0" w:tplc="72EE9E0C">
      <w:start w:val="1"/>
      <w:numFmt w:val="bullet"/>
      <w:lvlText w:val=""/>
      <w:lvlJc w:val="left"/>
      <w:pPr>
        <w:ind w:left="1095" w:hanging="360"/>
      </w:pPr>
      <w:rPr>
        <w:rFonts w:ascii="Symbol" w:hAnsi="Symbol" w:hint="default"/>
        <w:color w:val="auto"/>
      </w:rPr>
    </w:lvl>
    <w:lvl w:ilvl="1" w:tplc="D0FCEB48">
      <w:numFmt w:val="bullet"/>
      <w:lvlText w:val="-"/>
      <w:lvlJc w:val="left"/>
      <w:pPr>
        <w:ind w:left="1815" w:hanging="360"/>
      </w:pPr>
      <w:rPr>
        <w:rFonts w:ascii="Times New Roman" w:eastAsia="Times New Roman" w:hAnsi="Times New Roman" w:cs="Times New Roman"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53" w15:restartNumberingAfterBreak="0">
    <w:nsid w:val="194062CB"/>
    <w:multiLevelType w:val="hybridMultilevel"/>
    <w:tmpl w:val="9A52D6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9ED52EE"/>
    <w:multiLevelType w:val="hybridMultilevel"/>
    <w:tmpl w:val="C698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FF77BB"/>
    <w:multiLevelType w:val="hybridMultilevel"/>
    <w:tmpl w:val="A352EBC6"/>
    <w:lvl w:ilvl="0" w:tplc="BD8C174C">
      <w:start w:val="1"/>
      <w:numFmt w:val="lowerLetter"/>
      <w:pStyle w:val="5List15LIT"/>
      <w:lvlText w:val="%1)"/>
      <w:lvlJc w:val="left"/>
      <w:pPr>
        <w:ind w:left="1571" w:hanging="360"/>
      </w:pPr>
      <w:rPr>
        <w:u w:val="none"/>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6" w15:restartNumberingAfterBreak="0">
    <w:nsid w:val="1A061044"/>
    <w:multiLevelType w:val="hybridMultilevel"/>
    <w:tmpl w:val="6C02270E"/>
    <w:lvl w:ilvl="0" w:tplc="CFE63BE6">
      <w:start w:val="1"/>
      <w:numFmt w:val="bullet"/>
      <w:lvlText w:val=""/>
      <w:lvlPicBulletId w:val="0"/>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0F489D"/>
    <w:multiLevelType w:val="hybridMultilevel"/>
    <w:tmpl w:val="58E020C4"/>
    <w:lvl w:ilvl="0" w:tplc="CFE63BE6">
      <w:start w:val="1"/>
      <w:numFmt w:val="bullet"/>
      <w:lvlText w:val=""/>
      <w:lvlPicBulletId w:val="0"/>
      <w:lvlJc w:val="left"/>
      <w:pPr>
        <w:ind w:left="720" w:hanging="360"/>
      </w:pPr>
      <w:rPr>
        <w:rFonts w:ascii="Wingdings" w:hAnsi="Wingdings" w:hint="default"/>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9" w15:restartNumberingAfterBreak="0">
    <w:nsid w:val="1B92730E"/>
    <w:multiLevelType w:val="hybridMultilevel"/>
    <w:tmpl w:val="B4E2E6C8"/>
    <w:lvl w:ilvl="0" w:tplc="2FF2A2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BAF3BC0"/>
    <w:multiLevelType w:val="hybridMultilevel"/>
    <w:tmpl w:val="F33E26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C870BA8"/>
    <w:multiLevelType w:val="hybridMultilevel"/>
    <w:tmpl w:val="17CE9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07586C"/>
    <w:multiLevelType w:val="hybridMultilevel"/>
    <w:tmpl w:val="67DE1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21426E"/>
    <w:multiLevelType w:val="hybridMultilevel"/>
    <w:tmpl w:val="619AB4D4"/>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E443D0B"/>
    <w:multiLevelType w:val="hybridMultilevel"/>
    <w:tmpl w:val="29E46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0FFDCF0"/>
    <w:multiLevelType w:val="hybridMultilevel"/>
    <w:tmpl w:val="9825455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218655FA"/>
    <w:multiLevelType w:val="hybridMultilevel"/>
    <w:tmpl w:val="A2227A1A"/>
    <w:lvl w:ilvl="0" w:tplc="04180001">
      <w:start w:val="1"/>
      <w:numFmt w:val="bullet"/>
      <w:lvlText w:val=""/>
      <w:lvlJc w:val="left"/>
      <w:pPr>
        <w:ind w:left="2138" w:hanging="360"/>
      </w:pPr>
      <w:rPr>
        <w:rFonts w:ascii="Symbol" w:hAnsi="Symbol" w:hint="default"/>
      </w:rPr>
    </w:lvl>
    <w:lvl w:ilvl="1" w:tplc="04180003">
      <w:start w:val="1"/>
      <w:numFmt w:val="bullet"/>
      <w:lvlText w:val="o"/>
      <w:lvlJc w:val="left"/>
      <w:pPr>
        <w:ind w:left="2858" w:hanging="360"/>
      </w:pPr>
      <w:rPr>
        <w:rFonts w:ascii="Courier New" w:hAnsi="Courier New" w:cs="Courier New" w:hint="default"/>
      </w:rPr>
    </w:lvl>
    <w:lvl w:ilvl="2" w:tplc="04180005">
      <w:start w:val="1"/>
      <w:numFmt w:val="bullet"/>
      <w:lvlText w:val=""/>
      <w:lvlJc w:val="left"/>
      <w:pPr>
        <w:ind w:left="3578" w:hanging="360"/>
      </w:pPr>
      <w:rPr>
        <w:rFonts w:ascii="Wingdings" w:hAnsi="Wingdings" w:hint="default"/>
      </w:rPr>
    </w:lvl>
    <w:lvl w:ilvl="3" w:tplc="04180001">
      <w:start w:val="1"/>
      <w:numFmt w:val="bullet"/>
      <w:lvlText w:val=""/>
      <w:lvlJc w:val="left"/>
      <w:pPr>
        <w:ind w:left="4298" w:hanging="360"/>
      </w:pPr>
      <w:rPr>
        <w:rFonts w:ascii="Symbol" w:hAnsi="Symbol" w:hint="default"/>
      </w:rPr>
    </w:lvl>
    <w:lvl w:ilvl="4" w:tplc="04180003">
      <w:start w:val="1"/>
      <w:numFmt w:val="bullet"/>
      <w:lvlText w:val="o"/>
      <w:lvlJc w:val="left"/>
      <w:pPr>
        <w:ind w:left="5018" w:hanging="360"/>
      </w:pPr>
      <w:rPr>
        <w:rFonts w:ascii="Courier New" w:hAnsi="Courier New" w:cs="Courier New" w:hint="default"/>
      </w:rPr>
    </w:lvl>
    <w:lvl w:ilvl="5" w:tplc="04180005">
      <w:start w:val="1"/>
      <w:numFmt w:val="bullet"/>
      <w:lvlText w:val=""/>
      <w:lvlJc w:val="left"/>
      <w:pPr>
        <w:ind w:left="5738" w:hanging="360"/>
      </w:pPr>
      <w:rPr>
        <w:rFonts w:ascii="Wingdings" w:hAnsi="Wingdings" w:hint="default"/>
      </w:rPr>
    </w:lvl>
    <w:lvl w:ilvl="6" w:tplc="04180001">
      <w:start w:val="1"/>
      <w:numFmt w:val="bullet"/>
      <w:lvlText w:val=""/>
      <w:lvlJc w:val="left"/>
      <w:pPr>
        <w:ind w:left="6458" w:hanging="360"/>
      </w:pPr>
      <w:rPr>
        <w:rFonts w:ascii="Symbol" w:hAnsi="Symbol" w:hint="default"/>
      </w:rPr>
    </w:lvl>
    <w:lvl w:ilvl="7" w:tplc="04180003">
      <w:start w:val="1"/>
      <w:numFmt w:val="bullet"/>
      <w:lvlText w:val="o"/>
      <w:lvlJc w:val="left"/>
      <w:pPr>
        <w:ind w:left="7178" w:hanging="360"/>
      </w:pPr>
      <w:rPr>
        <w:rFonts w:ascii="Courier New" w:hAnsi="Courier New" w:cs="Courier New" w:hint="default"/>
      </w:rPr>
    </w:lvl>
    <w:lvl w:ilvl="8" w:tplc="04180005">
      <w:start w:val="1"/>
      <w:numFmt w:val="bullet"/>
      <w:lvlText w:val=""/>
      <w:lvlJc w:val="left"/>
      <w:pPr>
        <w:ind w:left="7898" w:hanging="360"/>
      </w:pPr>
      <w:rPr>
        <w:rFonts w:ascii="Wingdings" w:hAnsi="Wingdings" w:hint="default"/>
      </w:rPr>
    </w:lvl>
  </w:abstractNum>
  <w:abstractNum w:abstractNumId="67" w15:restartNumberingAfterBreak="0">
    <w:nsid w:val="21877891"/>
    <w:multiLevelType w:val="hybridMultilevel"/>
    <w:tmpl w:val="36F85120"/>
    <w:lvl w:ilvl="0" w:tplc="6EFAD4E0">
      <w:numFmt w:val="bullet"/>
      <w:lvlText w:val=""/>
      <w:lvlJc w:val="left"/>
      <w:pPr>
        <w:ind w:left="870" w:hanging="360"/>
      </w:pPr>
      <w:rPr>
        <w:rFonts w:ascii="Symbol" w:eastAsia="Times New Roman" w:hAnsi="Symbol" w:cs="Arial" w:hint="default"/>
      </w:rPr>
    </w:lvl>
    <w:lvl w:ilvl="1" w:tplc="6EFAD4E0">
      <w:numFmt w:val="bullet"/>
      <w:lvlText w:val=""/>
      <w:lvlJc w:val="left"/>
      <w:pPr>
        <w:ind w:left="1590" w:hanging="360"/>
      </w:pPr>
      <w:rPr>
        <w:rFonts w:ascii="Symbol" w:eastAsia="Times New Roman" w:hAnsi="Symbol" w:cs="Arial" w:hint="default"/>
      </w:rPr>
    </w:lvl>
    <w:lvl w:ilvl="2" w:tplc="04180005" w:tentative="1">
      <w:start w:val="1"/>
      <w:numFmt w:val="bullet"/>
      <w:lvlText w:val=""/>
      <w:lvlJc w:val="left"/>
      <w:pPr>
        <w:ind w:left="2310" w:hanging="360"/>
      </w:pPr>
      <w:rPr>
        <w:rFonts w:ascii="Wingdings" w:hAnsi="Wingdings" w:hint="default"/>
      </w:rPr>
    </w:lvl>
    <w:lvl w:ilvl="3" w:tplc="04180001" w:tentative="1">
      <w:start w:val="1"/>
      <w:numFmt w:val="bullet"/>
      <w:lvlText w:val=""/>
      <w:lvlJc w:val="left"/>
      <w:pPr>
        <w:ind w:left="3030" w:hanging="360"/>
      </w:pPr>
      <w:rPr>
        <w:rFonts w:ascii="Symbol" w:hAnsi="Symbol" w:hint="default"/>
      </w:rPr>
    </w:lvl>
    <w:lvl w:ilvl="4" w:tplc="04180003" w:tentative="1">
      <w:start w:val="1"/>
      <w:numFmt w:val="bullet"/>
      <w:lvlText w:val="o"/>
      <w:lvlJc w:val="left"/>
      <w:pPr>
        <w:ind w:left="3750" w:hanging="360"/>
      </w:pPr>
      <w:rPr>
        <w:rFonts w:ascii="Courier New" w:hAnsi="Courier New" w:cs="Courier New" w:hint="default"/>
      </w:rPr>
    </w:lvl>
    <w:lvl w:ilvl="5" w:tplc="04180005" w:tentative="1">
      <w:start w:val="1"/>
      <w:numFmt w:val="bullet"/>
      <w:lvlText w:val=""/>
      <w:lvlJc w:val="left"/>
      <w:pPr>
        <w:ind w:left="4470" w:hanging="360"/>
      </w:pPr>
      <w:rPr>
        <w:rFonts w:ascii="Wingdings" w:hAnsi="Wingdings" w:hint="default"/>
      </w:rPr>
    </w:lvl>
    <w:lvl w:ilvl="6" w:tplc="04180001" w:tentative="1">
      <w:start w:val="1"/>
      <w:numFmt w:val="bullet"/>
      <w:lvlText w:val=""/>
      <w:lvlJc w:val="left"/>
      <w:pPr>
        <w:ind w:left="5190" w:hanging="360"/>
      </w:pPr>
      <w:rPr>
        <w:rFonts w:ascii="Symbol" w:hAnsi="Symbol" w:hint="default"/>
      </w:rPr>
    </w:lvl>
    <w:lvl w:ilvl="7" w:tplc="04180003" w:tentative="1">
      <w:start w:val="1"/>
      <w:numFmt w:val="bullet"/>
      <w:lvlText w:val="o"/>
      <w:lvlJc w:val="left"/>
      <w:pPr>
        <w:ind w:left="5910" w:hanging="360"/>
      </w:pPr>
      <w:rPr>
        <w:rFonts w:ascii="Courier New" w:hAnsi="Courier New" w:cs="Courier New" w:hint="default"/>
      </w:rPr>
    </w:lvl>
    <w:lvl w:ilvl="8" w:tplc="04180005" w:tentative="1">
      <w:start w:val="1"/>
      <w:numFmt w:val="bullet"/>
      <w:lvlText w:val=""/>
      <w:lvlJc w:val="left"/>
      <w:pPr>
        <w:ind w:left="6630" w:hanging="360"/>
      </w:pPr>
      <w:rPr>
        <w:rFonts w:ascii="Wingdings" w:hAnsi="Wingdings" w:hint="default"/>
      </w:rPr>
    </w:lvl>
  </w:abstractNum>
  <w:abstractNum w:abstractNumId="68" w15:restartNumberingAfterBreak="0">
    <w:nsid w:val="219D44B9"/>
    <w:multiLevelType w:val="hybridMultilevel"/>
    <w:tmpl w:val="82A4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2F7FCB"/>
    <w:multiLevelType w:val="hybridMultilevel"/>
    <w:tmpl w:val="7214EADA"/>
    <w:lvl w:ilvl="0" w:tplc="A6046C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25834DC4"/>
    <w:multiLevelType w:val="hybridMultilevel"/>
    <w:tmpl w:val="495828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610004E"/>
    <w:multiLevelType w:val="multilevel"/>
    <w:tmpl w:val="A1B4FE82"/>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26956EF0"/>
    <w:multiLevelType w:val="hybridMultilevel"/>
    <w:tmpl w:val="9EE6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064B76"/>
    <w:multiLevelType w:val="hybridMultilevel"/>
    <w:tmpl w:val="7D3C0590"/>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7AD64A9"/>
    <w:multiLevelType w:val="hybridMultilevel"/>
    <w:tmpl w:val="07164EA8"/>
    <w:lvl w:ilvl="0" w:tplc="CFE63BE6">
      <w:start w:val="1"/>
      <w:numFmt w:val="bullet"/>
      <w:lvlText w:val=""/>
      <w:lvlPicBulletId w:val="0"/>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8700B71"/>
    <w:multiLevelType w:val="hybridMultilevel"/>
    <w:tmpl w:val="3C78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943B8A"/>
    <w:multiLevelType w:val="hybridMultilevel"/>
    <w:tmpl w:val="CCF697AC"/>
    <w:lvl w:ilvl="0" w:tplc="74F69746">
      <w:start w:val="1"/>
      <w:numFmt w:val="bullet"/>
      <w:lvlText w:val="-"/>
      <w:lvlJc w:val="left"/>
      <w:pPr>
        <w:ind w:left="2264" w:hanging="360"/>
      </w:pPr>
      <w:rPr>
        <w:rFonts w:ascii="Arial" w:hAnsi="Arial" w:hint="default"/>
      </w:rPr>
    </w:lvl>
    <w:lvl w:ilvl="1" w:tplc="04180003" w:tentative="1">
      <w:start w:val="1"/>
      <w:numFmt w:val="bullet"/>
      <w:lvlText w:val="o"/>
      <w:lvlJc w:val="left"/>
      <w:pPr>
        <w:ind w:left="2984" w:hanging="360"/>
      </w:pPr>
      <w:rPr>
        <w:rFonts w:ascii="Courier New" w:hAnsi="Courier New" w:cs="Courier New" w:hint="default"/>
      </w:rPr>
    </w:lvl>
    <w:lvl w:ilvl="2" w:tplc="04180005" w:tentative="1">
      <w:start w:val="1"/>
      <w:numFmt w:val="bullet"/>
      <w:lvlText w:val=""/>
      <w:lvlJc w:val="left"/>
      <w:pPr>
        <w:ind w:left="3704" w:hanging="360"/>
      </w:pPr>
      <w:rPr>
        <w:rFonts w:ascii="Wingdings" w:hAnsi="Wingdings" w:hint="default"/>
      </w:rPr>
    </w:lvl>
    <w:lvl w:ilvl="3" w:tplc="04180001" w:tentative="1">
      <w:start w:val="1"/>
      <w:numFmt w:val="bullet"/>
      <w:lvlText w:val=""/>
      <w:lvlJc w:val="left"/>
      <w:pPr>
        <w:ind w:left="4424" w:hanging="360"/>
      </w:pPr>
      <w:rPr>
        <w:rFonts w:ascii="Symbol" w:hAnsi="Symbol" w:hint="default"/>
      </w:rPr>
    </w:lvl>
    <w:lvl w:ilvl="4" w:tplc="04180003" w:tentative="1">
      <w:start w:val="1"/>
      <w:numFmt w:val="bullet"/>
      <w:lvlText w:val="o"/>
      <w:lvlJc w:val="left"/>
      <w:pPr>
        <w:ind w:left="5144" w:hanging="360"/>
      </w:pPr>
      <w:rPr>
        <w:rFonts w:ascii="Courier New" w:hAnsi="Courier New" w:cs="Courier New" w:hint="default"/>
      </w:rPr>
    </w:lvl>
    <w:lvl w:ilvl="5" w:tplc="04180005" w:tentative="1">
      <w:start w:val="1"/>
      <w:numFmt w:val="bullet"/>
      <w:lvlText w:val=""/>
      <w:lvlJc w:val="left"/>
      <w:pPr>
        <w:ind w:left="5864" w:hanging="360"/>
      </w:pPr>
      <w:rPr>
        <w:rFonts w:ascii="Wingdings" w:hAnsi="Wingdings" w:hint="default"/>
      </w:rPr>
    </w:lvl>
    <w:lvl w:ilvl="6" w:tplc="04180001" w:tentative="1">
      <w:start w:val="1"/>
      <w:numFmt w:val="bullet"/>
      <w:lvlText w:val=""/>
      <w:lvlJc w:val="left"/>
      <w:pPr>
        <w:ind w:left="6584" w:hanging="360"/>
      </w:pPr>
      <w:rPr>
        <w:rFonts w:ascii="Symbol" w:hAnsi="Symbol" w:hint="default"/>
      </w:rPr>
    </w:lvl>
    <w:lvl w:ilvl="7" w:tplc="04180003" w:tentative="1">
      <w:start w:val="1"/>
      <w:numFmt w:val="bullet"/>
      <w:lvlText w:val="o"/>
      <w:lvlJc w:val="left"/>
      <w:pPr>
        <w:ind w:left="7304" w:hanging="360"/>
      </w:pPr>
      <w:rPr>
        <w:rFonts w:ascii="Courier New" w:hAnsi="Courier New" w:cs="Courier New" w:hint="default"/>
      </w:rPr>
    </w:lvl>
    <w:lvl w:ilvl="8" w:tplc="04180005" w:tentative="1">
      <w:start w:val="1"/>
      <w:numFmt w:val="bullet"/>
      <w:lvlText w:val=""/>
      <w:lvlJc w:val="left"/>
      <w:pPr>
        <w:ind w:left="8024" w:hanging="360"/>
      </w:pPr>
      <w:rPr>
        <w:rFonts w:ascii="Wingdings" w:hAnsi="Wingdings" w:hint="default"/>
      </w:rPr>
    </w:lvl>
  </w:abstractNum>
  <w:abstractNum w:abstractNumId="77" w15:restartNumberingAfterBreak="0">
    <w:nsid w:val="2ACB611D"/>
    <w:multiLevelType w:val="hybridMultilevel"/>
    <w:tmpl w:val="E2149D6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B4F3645"/>
    <w:multiLevelType w:val="hybridMultilevel"/>
    <w:tmpl w:val="5428F2EA"/>
    <w:lvl w:ilvl="0" w:tplc="04180001">
      <w:start w:val="1"/>
      <w:numFmt w:val="bullet"/>
      <w:lvlText w:val=""/>
      <w:lvlJc w:val="left"/>
      <w:pPr>
        <w:ind w:left="1095" w:hanging="360"/>
      </w:pPr>
      <w:rPr>
        <w:rFonts w:ascii="Symbol" w:hAnsi="Symbol" w:hint="default"/>
      </w:rPr>
    </w:lvl>
    <w:lvl w:ilvl="1" w:tplc="04180003" w:tentative="1">
      <w:start w:val="1"/>
      <w:numFmt w:val="bullet"/>
      <w:lvlText w:val="o"/>
      <w:lvlJc w:val="left"/>
      <w:pPr>
        <w:ind w:left="1815" w:hanging="360"/>
      </w:pPr>
      <w:rPr>
        <w:rFonts w:ascii="Courier New" w:hAnsi="Courier New" w:cs="Courier New" w:hint="default"/>
      </w:rPr>
    </w:lvl>
    <w:lvl w:ilvl="2" w:tplc="04180005" w:tentative="1">
      <w:start w:val="1"/>
      <w:numFmt w:val="bullet"/>
      <w:lvlText w:val=""/>
      <w:lvlJc w:val="left"/>
      <w:pPr>
        <w:ind w:left="2535" w:hanging="360"/>
      </w:pPr>
      <w:rPr>
        <w:rFonts w:ascii="Wingdings" w:hAnsi="Wingdings" w:hint="default"/>
      </w:rPr>
    </w:lvl>
    <w:lvl w:ilvl="3" w:tplc="04180001" w:tentative="1">
      <w:start w:val="1"/>
      <w:numFmt w:val="bullet"/>
      <w:lvlText w:val=""/>
      <w:lvlJc w:val="left"/>
      <w:pPr>
        <w:ind w:left="3255" w:hanging="360"/>
      </w:pPr>
      <w:rPr>
        <w:rFonts w:ascii="Symbol" w:hAnsi="Symbol" w:hint="default"/>
      </w:rPr>
    </w:lvl>
    <w:lvl w:ilvl="4" w:tplc="04180003" w:tentative="1">
      <w:start w:val="1"/>
      <w:numFmt w:val="bullet"/>
      <w:lvlText w:val="o"/>
      <w:lvlJc w:val="left"/>
      <w:pPr>
        <w:ind w:left="3975" w:hanging="360"/>
      </w:pPr>
      <w:rPr>
        <w:rFonts w:ascii="Courier New" w:hAnsi="Courier New" w:cs="Courier New" w:hint="default"/>
      </w:rPr>
    </w:lvl>
    <w:lvl w:ilvl="5" w:tplc="04180005" w:tentative="1">
      <w:start w:val="1"/>
      <w:numFmt w:val="bullet"/>
      <w:lvlText w:val=""/>
      <w:lvlJc w:val="left"/>
      <w:pPr>
        <w:ind w:left="4695" w:hanging="360"/>
      </w:pPr>
      <w:rPr>
        <w:rFonts w:ascii="Wingdings" w:hAnsi="Wingdings" w:hint="default"/>
      </w:rPr>
    </w:lvl>
    <w:lvl w:ilvl="6" w:tplc="04180001" w:tentative="1">
      <w:start w:val="1"/>
      <w:numFmt w:val="bullet"/>
      <w:lvlText w:val=""/>
      <w:lvlJc w:val="left"/>
      <w:pPr>
        <w:ind w:left="5415" w:hanging="360"/>
      </w:pPr>
      <w:rPr>
        <w:rFonts w:ascii="Symbol" w:hAnsi="Symbol" w:hint="default"/>
      </w:rPr>
    </w:lvl>
    <w:lvl w:ilvl="7" w:tplc="04180003" w:tentative="1">
      <w:start w:val="1"/>
      <w:numFmt w:val="bullet"/>
      <w:lvlText w:val="o"/>
      <w:lvlJc w:val="left"/>
      <w:pPr>
        <w:ind w:left="6135" w:hanging="360"/>
      </w:pPr>
      <w:rPr>
        <w:rFonts w:ascii="Courier New" w:hAnsi="Courier New" w:cs="Courier New" w:hint="default"/>
      </w:rPr>
    </w:lvl>
    <w:lvl w:ilvl="8" w:tplc="04180005" w:tentative="1">
      <w:start w:val="1"/>
      <w:numFmt w:val="bullet"/>
      <w:lvlText w:val=""/>
      <w:lvlJc w:val="left"/>
      <w:pPr>
        <w:ind w:left="6855" w:hanging="360"/>
      </w:pPr>
      <w:rPr>
        <w:rFonts w:ascii="Wingdings" w:hAnsi="Wingdings" w:hint="default"/>
      </w:rPr>
    </w:lvl>
  </w:abstractNum>
  <w:abstractNum w:abstractNumId="79" w15:restartNumberingAfterBreak="0">
    <w:nsid w:val="2B5B0B1D"/>
    <w:multiLevelType w:val="multilevel"/>
    <w:tmpl w:val="107CC3BC"/>
    <w:lvl w:ilvl="0">
      <w:start w:val="1"/>
      <w:numFmt w:val="upperRoman"/>
      <w:lvlText w:val="%1."/>
      <w:lvlJc w:val="left"/>
      <w:pPr>
        <w:ind w:left="1080" w:hanging="720"/>
      </w:pPr>
      <w:rPr>
        <w:b/>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C1B558B"/>
    <w:multiLevelType w:val="hybridMultilevel"/>
    <w:tmpl w:val="D92AA7D8"/>
    <w:lvl w:ilvl="0" w:tplc="ADC281B8">
      <w:start w:val="1"/>
      <w:numFmt w:val="bullet"/>
      <w:lvlText w:val="•"/>
      <w:lvlJc w:val="left"/>
      <w:pPr>
        <w:tabs>
          <w:tab w:val="num" w:pos="720"/>
        </w:tabs>
        <w:ind w:left="720" w:hanging="360"/>
      </w:pPr>
      <w:rPr>
        <w:rFonts w:ascii="Arial" w:hAnsi="Arial" w:hint="default"/>
      </w:rPr>
    </w:lvl>
    <w:lvl w:ilvl="1" w:tplc="E068A4A8" w:tentative="1">
      <w:start w:val="1"/>
      <w:numFmt w:val="bullet"/>
      <w:lvlText w:val="•"/>
      <w:lvlJc w:val="left"/>
      <w:pPr>
        <w:tabs>
          <w:tab w:val="num" w:pos="1440"/>
        </w:tabs>
        <w:ind w:left="1440" w:hanging="360"/>
      </w:pPr>
      <w:rPr>
        <w:rFonts w:ascii="Arial" w:hAnsi="Arial" w:hint="default"/>
      </w:rPr>
    </w:lvl>
    <w:lvl w:ilvl="2" w:tplc="32703B68" w:tentative="1">
      <w:start w:val="1"/>
      <w:numFmt w:val="bullet"/>
      <w:lvlText w:val="•"/>
      <w:lvlJc w:val="left"/>
      <w:pPr>
        <w:tabs>
          <w:tab w:val="num" w:pos="2160"/>
        </w:tabs>
        <w:ind w:left="2160" w:hanging="360"/>
      </w:pPr>
      <w:rPr>
        <w:rFonts w:ascii="Arial" w:hAnsi="Arial" w:hint="default"/>
      </w:rPr>
    </w:lvl>
    <w:lvl w:ilvl="3" w:tplc="9424B9F0" w:tentative="1">
      <w:start w:val="1"/>
      <w:numFmt w:val="bullet"/>
      <w:lvlText w:val="•"/>
      <w:lvlJc w:val="left"/>
      <w:pPr>
        <w:tabs>
          <w:tab w:val="num" w:pos="2880"/>
        </w:tabs>
        <w:ind w:left="2880" w:hanging="360"/>
      </w:pPr>
      <w:rPr>
        <w:rFonts w:ascii="Arial" w:hAnsi="Arial" w:hint="default"/>
      </w:rPr>
    </w:lvl>
    <w:lvl w:ilvl="4" w:tplc="A18E2EA0" w:tentative="1">
      <w:start w:val="1"/>
      <w:numFmt w:val="bullet"/>
      <w:lvlText w:val="•"/>
      <w:lvlJc w:val="left"/>
      <w:pPr>
        <w:tabs>
          <w:tab w:val="num" w:pos="3600"/>
        </w:tabs>
        <w:ind w:left="3600" w:hanging="360"/>
      </w:pPr>
      <w:rPr>
        <w:rFonts w:ascii="Arial" w:hAnsi="Arial" w:hint="default"/>
      </w:rPr>
    </w:lvl>
    <w:lvl w:ilvl="5" w:tplc="263C457C" w:tentative="1">
      <w:start w:val="1"/>
      <w:numFmt w:val="bullet"/>
      <w:lvlText w:val="•"/>
      <w:lvlJc w:val="left"/>
      <w:pPr>
        <w:tabs>
          <w:tab w:val="num" w:pos="4320"/>
        </w:tabs>
        <w:ind w:left="4320" w:hanging="360"/>
      </w:pPr>
      <w:rPr>
        <w:rFonts w:ascii="Arial" w:hAnsi="Arial" w:hint="default"/>
      </w:rPr>
    </w:lvl>
    <w:lvl w:ilvl="6" w:tplc="3D067CC0" w:tentative="1">
      <w:start w:val="1"/>
      <w:numFmt w:val="bullet"/>
      <w:lvlText w:val="•"/>
      <w:lvlJc w:val="left"/>
      <w:pPr>
        <w:tabs>
          <w:tab w:val="num" w:pos="5040"/>
        </w:tabs>
        <w:ind w:left="5040" w:hanging="360"/>
      </w:pPr>
      <w:rPr>
        <w:rFonts w:ascii="Arial" w:hAnsi="Arial" w:hint="default"/>
      </w:rPr>
    </w:lvl>
    <w:lvl w:ilvl="7" w:tplc="56569CCE" w:tentative="1">
      <w:start w:val="1"/>
      <w:numFmt w:val="bullet"/>
      <w:lvlText w:val="•"/>
      <w:lvlJc w:val="left"/>
      <w:pPr>
        <w:tabs>
          <w:tab w:val="num" w:pos="5760"/>
        </w:tabs>
        <w:ind w:left="5760" w:hanging="360"/>
      </w:pPr>
      <w:rPr>
        <w:rFonts w:ascii="Arial" w:hAnsi="Arial" w:hint="default"/>
      </w:rPr>
    </w:lvl>
    <w:lvl w:ilvl="8" w:tplc="3046561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C2D6A53"/>
    <w:multiLevelType w:val="hybridMultilevel"/>
    <w:tmpl w:val="CF00EA5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3" w15:restartNumberingAfterBreak="0">
    <w:nsid w:val="2CA6178F"/>
    <w:multiLevelType w:val="hybridMultilevel"/>
    <w:tmpl w:val="0692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B8195D"/>
    <w:multiLevelType w:val="hybridMultilevel"/>
    <w:tmpl w:val="74C42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2E385D13"/>
    <w:multiLevelType w:val="hybridMultilevel"/>
    <w:tmpl w:val="6902EDD8"/>
    <w:lvl w:ilvl="0" w:tplc="04090007">
      <w:start w:val="1"/>
      <w:numFmt w:val="bullet"/>
      <w:lvlText w:val=""/>
      <w:lvlPicBulletId w:val="1"/>
      <w:lvlJc w:val="left"/>
      <w:pPr>
        <w:ind w:left="1352"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E9D66D9"/>
    <w:multiLevelType w:val="hybridMultilevel"/>
    <w:tmpl w:val="F52C61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F6A27E9"/>
    <w:multiLevelType w:val="hybridMultilevel"/>
    <w:tmpl w:val="816CA38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15:restartNumberingAfterBreak="0">
    <w:nsid w:val="2F8829A7"/>
    <w:multiLevelType w:val="multilevel"/>
    <w:tmpl w:val="2F8829A7"/>
    <w:lvl w:ilvl="0">
      <w:start w:val="1"/>
      <w:numFmt w:val="bullet"/>
      <w:lvlText w:val=""/>
      <w:lvlJc w:val="left"/>
      <w:pPr>
        <w:ind w:left="720" w:hanging="360"/>
      </w:pPr>
      <w:rPr>
        <w:rFonts w:ascii="Wingdings" w:hAnsi="Wingdings" w:hint="default"/>
        <w:color w:val="000000" w:themeColor="text1"/>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307660B6"/>
    <w:multiLevelType w:val="hybridMultilevel"/>
    <w:tmpl w:val="CFB25E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31AD7DC9"/>
    <w:multiLevelType w:val="hybridMultilevel"/>
    <w:tmpl w:val="B65E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B36547"/>
    <w:multiLevelType w:val="multilevel"/>
    <w:tmpl w:val="37A4087C"/>
    <w:lvl w:ilvl="0">
      <w:start w:val="1"/>
      <w:numFmt w:val="bullet"/>
      <w:lvlText w:val=""/>
      <w:lvlJc w:val="left"/>
      <w:pPr>
        <w:ind w:left="1080" w:hanging="360"/>
      </w:pPr>
      <w:rPr>
        <w:rFonts w:ascii="Symbol" w:hAnsi="Symbol" w:hint="default"/>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2" w15:restartNumberingAfterBreak="0">
    <w:nsid w:val="32244CB7"/>
    <w:multiLevelType w:val="hybridMultilevel"/>
    <w:tmpl w:val="88E88C1E"/>
    <w:lvl w:ilvl="0" w:tplc="38E4E798">
      <w:numFmt w:val="bullet"/>
      <w:lvlText w:val="-"/>
      <w:lvlJc w:val="left"/>
      <w:pPr>
        <w:ind w:left="720" w:hanging="360"/>
      </w:pPr>
      <w:rPr>
        <w:rFonts w:ascii="Trebuchet MS" w:eastAsia="MS Mincho"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3359238C"/>
    <w:multiLevelType w:val="multilevel"/>
    <w:tmpl w:val="CC102C0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4"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5" w15:restartNumberingAfterBreak="0">
    <w:nsid w:val="33F57FA7"/>
    <w:multiLevelType w:val="hybridMultilevel"/>
    <w:tmpl w:val="EC2A90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5291F40"/>
    <w:multiLevelType w:val="hybridMultilevel"/>
    <w:tmpl w:val="1F10F4DA"/>
    <w:lvl w:ilvl="0" w:tplc="38E4E79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5FA68AD"/>
    <w:multiLevelType w:val="hybridMultilevel"/>
    <w:tmpl w:val="09FC45CC"/>
    <w:lvl w:ilvl="0" w:tplc="6EFAD4E0">
      <w:numFmt w:val="bullet"/>
      <w:lvlText w:val=""/>
      <w:lvlJc w:val="left"/>
      <w:pPr>
        <w:ind w:left="870" w:hanging="360"/>
      </w:pPr>
      <w:rPr>
        <w:rFonts w:ascii="Symbol" w:eastAsia="Times New Roman" w:hAnsi="Symbol" w:cs="Arial" w:hint="default"/>
      </w:rPr>
    </w:lvl>
    <w:lvl w:ilvl="1" w:tplc="5C442490">
      <w:start w:val="2"/>
      <w:numFmt w:val="bullet"/>
      <w:lvlText w:val="-"/>
      <w:lvlJc w:val="left"/>
      <w:pPr>
        <w:ind w:left="1590" w:hanging="360"/>
      </w:pPr>
      <w:rPr>
        <w:rFonts w:ascii="Arial" w:eastAsia="Times New Roman" w:hAnsi="Arial" w:cs="Arial" w:hint="default"/>
      </w:rPr>
    </w:lvl>
    <w:lvl w:ilvl="2" w:tplc="04180005" w:tentative="1">
      <w:start w:val="1"/>
      <w:numFmt w:val="bullet"/>
      <w:lvlText w:val=""/>
      <w:lvlJc w:val="left"/>
      <w:pPr>
        <w:ind w:left="2310" w:hanging="360"/>
      </w:pPr>
      <w:rPr>
        <w:rFonts w:ascii="Wingdings" w:hAnsi="Wingdings" w:hint="default"/>
      </w:rPr>
    </w:lvl>
    <w:lvl w:ilvl="3" w:tplc="04180001" w:tentative="1">
      <w:start w:val="1"/>
      <w:numFmt w:val="bullet"/>
      <w:lvlText w:val=""/>
      <w:lvlJc w:val="left"/>
      <w:pPr>
        <w:ind w:left="3030" w:hanging="360"/>
      </w:pPr>
      <w:rPr>
        <w:rFonts w:ascii="Symbol" w:hAnsi="Symbol" w:hint="default"/>
      </w:rPr>
    </w:lvl>
    <w:lvl w:ilvl="4" w:tplc="04180003" w:tentative="1">
      <w:start w:val="1"/>
      <w:numFmt w:val="bullet"/>
      <w:lvlText w:val="o"/>
      <w:lvlJc w:val="left"/>
      <w:pPr>
        <w:ind w:left="3750" w:hanging="360"/>
      </w:pPr>
      <w:rPr>
        <w:rFonts w:ascii="Courier New" w:hAnsi="Courier New" w:cs="Courier New" w:hint="default"/>
      </w:rPr>
    </w:lvl>
    <w:lvl w:ilvl="5" w:tplc="04180005" w:tentative="1">
      <w:start w:val="1"/>
      <w:numFmt w:val="bullet"/>
      <w:lvlText w:val=""/>
      <w:lvlJc w:val="left"/>
      <w:pPr>
        <w:ind w:left="4470" w:hanging="360"/>
      </w:pPr>
      <w:rPr>
        <w:rFonts w:ascii="Wingdings" w:hAnsi="Wingdings" w:hint="default"/>
      </w:rPr>
    </w:lvl>
    <w:lvl w:ilvl="6" w:tplc="04180001" w:tentative="1">
      <w:start w:val="1"/>
      <w:numFmt w:val="bullet"/>
      <w:lvlText w:val=""/>
      <w:lvlJc w:val="left"/>
      <w:pPr>
        <w:ind w:left="5190" w:hanging="360"/>
      </w:pPr>
      <w:rPr>
        <w:rFonts w:ascii="Symbol" w:hAnsi="Symbol" w:hint="default"/>
      </w:rPr>
    </w:lvl>
    <w:lvl w:ilvl="7" w:tplc="04180003" w:tentative="1">
      <w:start w:val="1"/>
      <w:numFmt w:val="bullet"/>
      <w:lvlText w:val="o"/>
      <w:lvlJc w:val="left"/>
      <w:pPr>
        <w:ind w:left="5910" w:hanging="360"/>
      </w:pPr>
      <w:rPr>
        <w:rFonts w:ascii="Courier New" w:hAnsi="Courier New" w:cs="Courier New" w:hint="default"/>
      </w:rPr>
    </w:lvl>
    <w:lvl w:ilvl="8" w:tplc="04180005" w:tentative="1">
      <w:start w:val="1"/>
      <w:numFmt w:val="bullet"/>
      <w:lvlText w:val=""/>
      <w:lvlJc w:val="left"/>
      <w:pPr>
        <w:ind w:left="6630" w:hanging="360"/>
      </w:pPr>
      <w:rPr>
        <w:rFonts w:ascii="Wingdings" w:hAnsi="Wingdings" w:hint="default"/>
      </w:rPr>
    </w:lvl>
  </w:abstractNum>
  <w:abstractNum w:abstractNumId="98" w15:restartNumberingAfterBreak="0">
    <w:nsid w:val="361626C4"/>
    <w:multiLevelType w:val="hybridMultilevel"/>
    <w:tmpl w:val="9A3EC714"/>
    <w:lvl w:ilvl="0" w:tplc="CFE63BE6">
      <w:start w:val="1"/>
      <w:numFmt w:val="bullet"/>
      <w:lvlText w:val=""/>
      <w:lvlPicBulletId w:val="0"/>
      <w:lvlJc w:val="left"/>
      <w:pPr>
        <w:ind w:left="501" w:hanging="360"/>
      </w:pPr>
      <w:rPr>
        <w:rFonts w:ascii="Wingdings" w:hAnsi="Wingdings" w:hint="default"/>
        <w:color w:val="0070C0"/>
        <w:sz w:val="24"/>
        <w:szCs w:val="24"/>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99" w15:restartNumberingAfterBreak="0">
    <w:nsid w:val="367866E0"/>
    <w:multiLevelType w:val="multilevel"/>
    <w:tmpl w:val="E126F982"/>
    <w:lvl w:ilvl="0">
      <w:start w:val="2600"/>
      <w:numFmt w:val="bullet"/>
      <w:lvlText w:val="-"/>
      <w:lvlJc w:val="left"/>
      <w:pPr>
        <w:ind w:left="720" w:hanging="360"/>
      </w:pPr>
      <w:rPr>
        <w:rFonts w:ascii="Trebuchet MS" w:eastAsia="Trebuchet MS" w:hAnsi="Trebuchet MS" w:cs="Trebuchet M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0" w15:restartNumberingAfterBreak="0">
    <w:nsid w:val="371A0F1A"/>
    <w:multiLevelType w:val="hybridMultilevel"/>
    <w:tmpl w:val="51D0F2FA"/>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F56E30"/>
    <w:multiLevelType w:val="hybridMultilevel"/>
    <w:tmpl w:val="852AFE72"/>
    <w:lvl w:ilvl="0" w:tplc="0409000B">
      <w:start w:val="1"/>
      <w:numFmt w:val="bullet"/>
      <w:lvlText w:val=""/>
      <w:lvlJc w:val="left"/>
      <w:pPr>
        <w:ind w:left="2850" w:hanging="360"/>
      </w:pPr>
      <w:rPr>
        <w:rFonts w:ascii="Wingdings" w:hAnsi="Wingdings"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02" w15:restartNumberingAfterBreak="0">
    <w:nsid w:val="38752B69"/>
    <w:multiLevelType w:val="hybridMultilevel"/>
    <w:tmpl w:val="A8E62F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89E33DE"/>
    <w:multiLevelType w:val="hybridMultilevel"/>
    <w:tmpl w:val="32DC9DA8"/>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4" w15:restartNumberingAfterBreak="0">
    <w:nsid w:val="38AF5CC1"/>
    <w:multiLevelType w:val="multilevel"/>
    <w:tmpl w:val="56EAD8DE"/>
    <w:lvl w:ilvl="0">
      <w:start w:val="1"/>
      <w:numFmt w:val="bullet"/>
      <w:lvlText w:val="✔"/>
      <w:lvlJc w:val="left"/>
      <w:pPr>
        <w:ind w:left="284" w:firstLine="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38F53F18"/>
    <w:multiLevelType w:val="hybridMultilevel"/>
    <w:tmpl w:val="76066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97DC3CE"/>
    <w:multiLevelType w:val="singleLevel"/>
    <w:tmpl w:val="397DC3CE"/>
    <w:lvl w:ilvl="0">
      <w:start w:val="1"/>
      <w:numFmt w:val="decimal"/>
      <w:lvlText w:val="%1."/>
      <w:lvlJc w:val="left"/>
      <w:pPr>
        <w:tabs>
          <w:tab w:val="left" w:pos="425"/>
        </w:tabs>
        <w:ind w:left="425" w:hanging="425"/>
      </w:pPr>
      <w:rPr>
        <w:rFonts w:hint="default"/>
      </w:rPr>
    </w:lvl>
  </w:abstractNum>
  <w:abstractNum w:abstractNumId="107" w15:restartNumberingAfterBreak="0">
    <w:nsid w:val="39B80125"/>
    <w:multiLevelType w:val="hybridMultilevel"/>
    <w:tmpl w:val="2FF41018"/>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A754E79"/>
    <w:multiLevelType w:val="multilevel"/>
    <w:tmpl w:val="7B6429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15:restartNumberingAfterBreak="0">
    <w:nsid w:val="3B309699"/>
    <w:multiLevelType w:val="singleLevel"/>
    <w:tmpl w:val="3B309699"/>
    <w:lvl w:ilvl="0">
      <w:start w:val="1"/>
      <w:numFmt w:val="decimal"/>
      <w:lvlText w:val="%1."/>
      <w:lvlJc w:val="left"/>
      <w:pPr>
        <w:tabs>
          <w:tab w:val="left" w:pos="425"/>
        </w:tabs>
        <w:ind w:left="425" w:hanging="425"/>
      </w:pPr>
      <w:rPr>
        <w:rFonts w:hint="default"/>
      </w:rPr>
    </w:lvl>
  </w:abstractNum>
  <w:abstractNum w:abstractNumId="110" w15:restartNumberingAfterBreak="0">
    <w:nsid w:val="3D290461"/>
    <w:multiLevelType w:val="hybridMultilevel"/>
    <w:tmpl w:val="469C5766"/>
    <w:lvl w:ilvl="0" w:tplc="0409000B">
      <w:start w:val="1"/>
      <w:numFmt w:val="bullet"/>
      <w:lvlText w:val=""/>
      <w:lvlJc w:val="left"/>
      <w:pPr>
        <w:ind w:left="2421" w:hanging="360"/>
      </w:pPr>
      <w:rPr>
        <w:rFonts w:ascii="Wingdings" w:hAnsi="Wingdings"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11" w15:restartNumberingAfterBreak="0">
    <w:nsid w:val="3D3F4E62"/>
    <w:multiLevelType w:val="multilevel"/>
    <w:tmpl w:val="5F629136"/>
    <w:lvl w:ilvl="0">
      <w:start w:val="1"/>
      <w:numFmt w:val="decimal"/>
      <w:lvlText w:val="%1."/>
      <w:lvlJc w:val="left"/>
      <w:pPr>
        <w:ind w:left="720" w:hanging="360"/>
      </w:pPr>
    </w:lvl>
    <w:lvl w:ilvl="1">
      <w:start w:val="3"/>
      <w:numFmt w:val="decimal"/>
      <w:isLgl/>
      <w:lvlText w:val="%1.%2"/>
      <w:lvlJc w:val="left"/>
      <w:pPr>
        <w:ind w:left="1080" w:hanging="720"/>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2160" w:hanging="180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520" w:hanging="2160"/>
      </w:pPr>
      <w:rPr>
        <w:rFonts w:eastAsia="Times New Roman" w:hint="default"/>
        <w:b w:val="0"/>
      </w:rPr>
    </w:lvl>
  </w:abstractNum>
  <w:abstractNum w:abstractNumId="112" w15:restartNumberingAfterBreak="0">
    <w:nsid w:val="3EB32BF2"/>
    <w:multiLevelType w:val="hybridMultilevel"/>
    <w:tmpl w:val="3A80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3D3584"/>
    <w:multiLevelType w:val="hybridMultilevel"/>
    <w:tmpl w:val="AF06063E"/>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14" w15:restartNumberingAfterBreak="0">
    <w:nsid w:val="40D156E4"/>
    <w:multiLevelType w:val="hybridMultilevel"/>
    <w:tmpl w:val="78C0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1017978"/>
    <w:multiLevelType w:val="hybridMultilevel"/>
    <w:tmpl w:val="649E716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6" w15:restartNumberingAfterBreak="0">
    <w:nsid w:val="42310993"/>
    <w:multiLevelType w:val="hybridMultilevel"/>
    <w:tmpl w:val="022235DC"/>
    <w:lvl w:ilvl="0" w:tplc="83D4D5F8">
      <w:start w:val="3"/>
      <w:numFmt w:val="bullet"/>
      <w:lvlText w:val="•"/>
      <w:lvlJc w:val="left"/>
      <w:pPr>
        <w:ind w:left="1212" w:hanging="360"/>
      </w:pPr>
      <w:rPr>
        <w:rFonts w:ascii="Arial" w:eastAsia="Arial" w:hAnsi="Arial" w:cs="Aria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17" w15:restartNumberingAfterBreak="0">
    <w:nsid w:val="42805C8D"/>
    <w:multiLevelType w:val="hybridMultilevel"/>
    <w:tmpl w:val="CF56CA32"/>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31CB740"/>
    <w:multiLevelType w:val="multilevel"/>
    <w:tmpl w:val="D24A1BF8"/>
    <w:lvl w:ilvl="0">
      <w:start w:val="1"/>
      <w:numFmt w:val="decimal"/>
      <w:suff w:val="space"/>
      <w:lvlText w:val="%1."/>
      <w:lvlJc w:val="left"/>
      <w:rPr>
        <w:rFonts w:hint="default"/>
        <w:color w:val="auto"/>
      </w:rPr>
    </w:lvl>
    <w:lvl w:ilvl="1">
      <w:start w:val="5"/>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9" w15:restartNumberingAfterBreak="0">
    <w:nsid w:val="43333F2A"/>
    <w:multiLevelType w:val="hybridMultilevel"/>
    <w:tmpl w:val="D98C8686"/>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43846799"/>
    <w:multiLevelType w:val="hybridMultilevel"/>
    <w:tmpl w:val="3BC0B91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1" w15:restartNumberingAfterBreak="0">
    <w:nsid w:val="44C46736"/>
    <w:multiLevelType w:val="hybridMultilevel"/>
    <w:tmpl w:val="BBB000C4"/>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5116CC0"/>
    <w:multiLevelType w:val="hybridMultilevel"/>
    <w:tmpl w:val="33EE8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4A572961"/>
    <w:multiLevelType w:val="hybridMultilevel"/>
    <w:tmpl w:val="AD0E8EF6"/>
    <w:lvl w:ilvl="0" w:tplc="00000009">
      <w:numFmt w:val="bullet"/>
      <w:lvlText w:val="-"/>
      <w:lvlJc w:val="left"/>
      <w:pPr>
        <w:ind w:left="1440" w:hanging="360"/>
      </w:pPr>
      <w:rPr>
        <w:rFonts w:ascii="Arial" w:hAnsi="Arial" w:cs="Arial"/>
        <w:color w:val="00000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B74710E"/>
    <w:multiLevelType w:val="hybridMultilevel"/>
    <w:tmpl w:val="F02C5DA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6" w15:restartNumberingAfterBreak="0">
    <w:nsid w:val="4BF52C04"/>
    <w:multiLevelType w:val="hybridMultilevel"/>
    <w:tmpl w:val="AAB452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4CDF54FA"/>
    <w:multiLevelType w:val="hybridMultilevel"/>
    <w:tmpl w:val="A544A4F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C65B84"/>
    <w:multiLevelType w:val="hybridMultilevel"/>
    <w:tmpl w:val="B2B0B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D82EA9"/>
    <w:multiLevelType w:val="hybridMultilevel"/>
    <w:tmpl w:val="A1B87AE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16722B"/>
    <w:multiLevelType w:val="hybridMultilevel"/>
    <w:tmpl w:val="746237D6"/>
    <w:lvl w:ilvl="0" w:tplc="6EFAD4E0">
      <w:numFmt w:val="bullet"/>
      <w:lvlText w:val=""/>
      <w:lvlJc w:val="left"/>
      <w:pPr>
        <w:ind w:left="1005" w:hanging="360"/>
      </w:pPr>
      <w:rPr>
        <w:rFonts w:ascii="Symbol" w:eastAsia="Times New Roman" w:hAnsi="Symbol" w:cs="Arial" w:hint="default"/>
      </w:rPr>
    </w:lvl>
    <w:lvl w:ilvl="1" w:tplc="6EFAD4E0">
      <w:numFmt w:val="bullet"/>
      <w:lvlText w:val=""/>
      <w:lvlJc w:val="left"/>
      <w:pPr>
        <w:ind w:left="1725" w:hanging="360"/>
      </w:pPr>
      <w:rPr>
        <w:rFonts w:ascii="Symbol" w:eastAsia="Times New Roman" w:hAnsi="Symbol" w:cs="Arial" w:hint="default"/>
      </w:rPr>
    </w:lvl>
    <w:lvl w:ilvl="2" w:tplc="04180005" w:tentative="1">
      <w:start w:val="1"/>
      <w:numFmt w:val="bullet"/>
      <w:lvlText w:val=""/>
      <w:lvlJc w:val="left"/>
      <w:pPr>
        <w:ind w:left="2445" w:hanging="360"/>
      </w:pPr>
      <w:rPr>
        <w:rFonts w:ascii="Wingdings" w:hAnsi="Wingdings" w:hint="default"/>
      </w:rPr>
    </w:lvl>
    <w:lvl w:ilvl="3" w:tplc="04180001" w:tentative="1">
      <w:start w:val="1"/>
      <w:numFmt w:val="bullet"/>
      <w:lvlText w:val=""/>
      <w:lvlJc w:val="left"/>
      <w:pPr>
        <w:ind w:left="3165" w:hanging="360"/>
      </w:pPr>
      <w:rPr>
        <w:rFonts w:ascii="Symbol" w:hAnsi="Symbol" w:hint="default"/>
      </w:rPr>
    </w:lvl>
    <w:lvl w:ilvl="4" w:tplc="04180003" w:tentative="1">
      <w:start w:val="1"/>
      <w:numFmt w:val="bullet"/>
      <w:lvlText w:val="o"/>
      <w:lvlJc w:val="left"/>
      <w:pPr>
        <w:ind w:left="3885" w:hanging="360"/>
      </w:pPr>
      <w:rPr>
        <w:rFonts w:ascii="Courier New" w:hAnsi="Courier New" w:cs="Courier New" w:hint="default"/>
      </w:rPr>
    </w:lvl>
    <w:lvl w:ilvl="5" w:tplc="04180005" w:tentative="1">
      <w:start w:val="1"/>
      <w:numFmt w:val="bullet"/>
      <w:lvlText w:val=""/>
      <w:lvlJc w:val="left"/>
      <w:pPr>
        <w:ind w:left="4605" w:hanging="360"/>
      </w:pPr>
      <w:rPr>
        <w:rFonts w:ascii="Wingdings" w:hAnsi="Wingdings" w:hint="default"/>
      </w:rPr>
    </w:lvl>
    <w:lvl w:ilvl="6" w:tplc="04180001" w:tentative="1">
      <w:start w:val="1"/>
      <w:numFmt w:val="bullet"/>
      <w:lvlText w:val=""/>
      <w:lvlJc w:val="left"/>
      <w:pPr>
        <w:ind w:left="5325" w:hanging="360"/>
      </w:pPr>
      <w:rPr>
        <w:rFonts w:ascii="Symbol" w:hAnsi="Symbol" w:hint="default"/>
      </w:rPr>
    </w:lvl>
    <w:lvl w:ilvl="7" w:tplc="04180003" w:tentative="1">
      <w:start w:val="1"/>
      <w:numFmt w:val="bullet"/>
      <w:lvlText w:val="o"/>
      <w:lvlJc w:val="left"/>
      <w:pPr>
        <w:ind w:left="6045" w:hanging="360"/>
      </w:pPr>
      <w:rPr>
        <w:rFonts w:ascii="Courier New" w:hAnsi="Courier New" w:cs="Courier New" w:hint="default"/>
      </w:rPr>
    </w:lvl>
    <w:lvl w:ilvl="8" w:tplc="04180005" w:tentative="1">
      <w:start w:val="1"/>
      <w:numFmt w:val="bullet"/>
      <w:lvlText w:val=""/>
      <w:lvlJc w:val="left"/>
      <w:pPr>
        <w:ind w:left="6765" w:hanging="360"/>
      </w:pPr>
      <w:rPr>
        <w:rFonts w:ascii="Wingdings" w:hAnsi="Wingdings" w:hint="default"/>
      </w:rPr>
    </w:lvl>
  </w:abstractNum>
  <w:abstractNum w:abstractNumId="131" w15:restartNumberingAfterBreak="0">
    <w:nsid w:val="4E8175FC"/>
    <w:multiLevelType w:val="hybridMultilevel"/>
    <w:tmpl w:val="382AEFD8"/>
    <w:lvl w:ilvl="0" w:tplc="38E4E798">
      <w:numFmt w:val="bullet"/>
      <w:lvlText w:val="-"/>
      <w:lvlJc w:val="left"/>
      <w:pPr>
        <w:ind w:left="720" w:hanging="360"/>
      </w:pPr>
      <w:rPr>
        <w:rFonts w:ascii="Trebuchet MS" w:eastAsia="MS Mincho" w:hAnsi="Trebuchet MS" w:cs="Times New Roman" w:hint="default"/>
      </w:rPr>
    </w:lvl>
    <w:lvl w:ilvl="1" w:tplc="38E4E798">
      <w:numFmt w:val="bullet"/>
      <w:lvlText w:val="-"/>
      <w:lvlJc w:val="left"/>
      <w:pPr>
        <w:ind w:left="1440" w:hanging="360"/>
      </w:pPr>
      <w:rPr>
        <w:rFonts w:ascii="Trebuchet MS" w:eastAsia="MS Mincho"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E32E5D"/>
    <w:multiLevelType w:val="hybridMultilevel"/>
    <w:tmpl w:val="E114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372804"/>
    <w:multiLevelType w:val="hybridMultilevel"/>
    <w:tmpl w:val="A57039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15:restartNumberingAfterBreak="0">
    <w:nsid w:val="4FE41C15"/>
    <w:multiLevelType w:val="multilevel"/>
    <w:tmpl w:val="2BA4BC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5" w15:restartNumberingAfterBreak="0">
    <w:nsid w:val="506860D2"/>
    <w:multiLevelType w:val="multilevel"/>
    <w:tmpl w:val="6ACC8AA8"/>
    <w:lvl w:ilvl="0">
      <w:start w:val="1"/>
      <w:numFmt w:val="bullet"/>
      <w:lvlText w:val=""/>
      <w:lvlJc w:val="left"/>
      <w:pPr>
        <w:tabs>
          <w:tab w:val="left" w:pos="420"/>
        </w:tabs>
        <w:ind w:left="420" w:hanging="420"/>
      </w:pPr>
      <w:rPr>
        <w:rFonts w:ascii="Symbol" w:hAnsi="Symbol"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6" w15:restartNumberingAfterBreak="0">
    <w:nsid w:val="50D83B75"/>
    <w:multiLevelType w:val="hybridMultilevel"/>
    <w:tmpl w:val="3DA2CECA"/>
    <w:lvl w:ilvl="0" w:tplc="0409000D">
      <w:start w:val="1"/>
      <w:numFmt w:val="bullet"/>
      <w:lvlText w:val=""/>
      <w:lvlJc w:val="left"/>
      <w:pPr>
        <w:ind w:left="360" w:hanging="360"/>
      </w:pPr>
      <w:rPr>
        <w:rFonts w:ascii="Wingdings" w:hAnsi="Wingdings" w:hint="default"/>
      </w:rPr>
    </w:lvl>
    <w:lvl w:ilvl="1" w:tplc="C03C6F18">
      <w:start w:val="1"/>
      <w:numFmt w:val="bullet"/>
      <w:lvlText w:val=""/>
      <w:lvlJc w:val="left"/>
      <w:pPr>
        <w:ind w:left="1080" w:hanging="360"/>
      </w:pPr>
      <w:rPr>
        <w:rFonts w:ascii="Wingdings" w:hAnsi="Wingdings" w:hint="default"/>
        <w:color w:val="0070C0"/>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1700938"/>
    <w:multiLevelType w:val="hybridMultilevel"/>
    <w:tmpl w:val="3B440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1771B9F"/>
    <w:multiLevelType w:val="hybridMultilevel"/>
    <w:tmpl w:val="9C1089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2166FB3"/>
    <w:multiLevelType w:val="hybridMultilevel"/>
    <w:tmpl w:val="EE30422E"/>
    <w:lvl w:ilvl="0" w:tplc="5AE473F8">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40" w15:restartNumberingAfterBreak="0">
    <w:nsid w:val="521A00C8"/>
    <w:multiLevelType w:val="hybridMultilevel"/>
    <w:tmpl w:val="EC2A90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28E5DF3"/>
    <w:multiLevelType w:val="multilevel"/>
    <w:tmpl w:val="F38830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2" w15:restartNumberingAfterBreak="0">
    <w:nsid w:val="52B8D994"/>
    <w:multiLevelType w:val="singleLevel"/>
    <w:tmpl w:val="52B8D994"/>
    <w:lvl w:ilvl="0">
      <w:start w:val="1"/>
      <w:numFmt w:val="decimal"/>
      <w:lvlText w:val="%1."/>
      <w:lvlJc w:val="left"/>
      <w:pPr>
        <w:tabs>
          <w:tab w:val="left" w:pos="425"/>
        </w:tabs>
        <w:ind w:left="425" w:hanging="425"/>
      </w:pPr>
      <w:rPr>
        <w:rFonts w:hint="default"/>
      </w:rPr>
    </w:lvl>
  </w:abstractNum>
  <w:abstractNum w:abstractNumId="143" w15:restartNumberingAfterBreak="0">
    <w:nsid w:val="53372954"/>
    <w:multiLevelType w:val="hybridMultilevel"/>
    <w:tmpl w:val="814A767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3553A1B"/>
    <w:multiLevelType w:val="hybridMultilevel"/>
    <w:tmpl w:val="99920B2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45C23FF"/>
    <w:multiLevelType w:val="multilevel"/>
    <w:tmpl w:val="51B2ABC4"/>
    <w:lvl w:ilvl="0">
      <w:start w:val="1"/>
      <w:numFmt w:val="bullet"/>
      <w:lvlText w:val="✔"/>
      <w:lvlJc w:val="left"/>
      <w:pPr>
        <w:ind w:left="1211" w:hanging="360"/>
      </w:pPr>
      <w:rPr>
        <w:rFonts w:ascii="Noto Sans Symbols" w:eastAsia="Noto Sans Symbols" w:hAnsi="Noto Sans Symbols" w:cs="Noto Sans Symbols"/>
        <w:vertAlign w:val="baseline"/>
      </w:rPr>
    </w:lvl>
    <w:lvl w:ilvl="1">
      <w:start w:val="1"/>
      <w:numFmt w:val="bullet"/>
      <w:lvlText w:val="o"/>
      <w:lvlJc w:val="left"/>
      <w:pPr>
        <w:ind w:left="1931" w:hanging="360"/>
      </w:pPr>
      <w:rPr>
        <w:rFonts w:ascii="Courier New" w:eastAsia="Courier New" w:hAnsi="Courier New" w:cs="Courier New"/>
        <w:vertAlign w:val="baseline"/>
      </w:rPr>
    </w:lvl>
    <w:lvl w:ilvl="2">
      <w:start w:val="1"/>
      <w:numFmt w:val="bullet"/>
      <w:lvlText w:val="▪"/>
      <w:lvlJc w:val="left"/>
      <w:pPr>
        <w:ind w:left="2651" w:hanging="360"/>
      </w:pPr>
      <w:rPr>
        <w:rFonts w:ascii="Noto Sans Symbols" w:eastAsia="Noto Sans Symbols" w:hAnsi="Noto Sans Symbols" w:cs="Noto Sans Symbols"/>
        <w:vertAlign w:val="baseline"/>
      </w:rPr>
    </w:lvl>
    <w:lvl w:ilvl="3">
      <w:start w:val="1"/>
      <w:numFmt w:val="bullet"/>
      <w:lvlText w:val="●"/>
      <w:lvlJc w:val="left"/>
      <w:pPr>
        <w:ind w:left="3371" w:hanging="360"/>
      </w:pPr>
      <w:rPr>
        <w:rFonts w:ascii="Noto Sans Symbols" w:eastAsia="Noto Sans Symbols" w:hAnsi="Noto Sans Symbols" w:cs="Noto Sans Symbols"/>
        <w:vertAlign w:val="baseline"/>
      </w:rPr>
    </w:lvl>
    <w:lvl w:ilvl="4">
      <w:start w:val="1"/>
      <w:numFmt w:val="bullet"/>
      <w:lvlText w:val="o"/>
      <w:lvlJc w:val="left"/>
      <w:pPr>
        <w:ind w:left="4091" w:hanging="360"/>
      </w:pPr>
      <w:rPr>
        <w:rFonts w:ascii="Courier New" w:eastAsia="Courier New" w:hAnsi="Courier New" w:cs="Courier New"/>
        <w:vertAlign w:val="baseline"/>
      </w:rPr>
    </w:lvl>
    <w:lvl w:ilvl="5">
      <w:start w:val="1"/>
      <w:numFmt w:val="bullet"/>
      <w:lvlText w:val="▪"/>
      <w:lvlJc w:val="left"/>
      <w:pPr>
        <w:ind w:left="4811" w:hanging="360"/>
      </w:pPr>
      <w:rPr>
        <w:rFonts w:ascii="Noto Sans Symbols" w:eastAsia="Noto Sans Symbols" w:hAnsi="Noto Sans Symbols" w:cs="Noto Sans Symbols"/>
        <w:vertAlign w:val="baseline"/>
      </w:rPr>
    </w:lvl>
    <w:lvl w:ilvl="6">
      <w:start w:val="1"/>
      <w:numFmt w:val="bullet"/>
      <w:lvlText w:val="●"/>
      <w:lvlJc w:val="left"/>
      <w:pPr>
        <w:ind w:left="5531" w:hanging="360"/>
      </w:pPr>
      <w:rPr>
        <w:rFonts w:ascii="Noto Sans Symbols" w:eastAsia="Noto Sans Symbols" w:hAnsi="Noto Sans Symbols" w:cs="Noto Sans Symbols"/>
        <w:vertAlign w:val="baseline"/>
      </w:rPr>
    </w:lvl>
    <w:lvl w:ilvl="7">
      <w:start w:val="1"/>
      <w:numFmt w:val="bullet"/>
      <w:lvlText w:val="o"/>
      <w:lvlJc w:val="left"/>
      <w:pPr>
        <w:ind w:left="6251" w:hanging="360"/>
      </w:pPr>
      <w:rPr>
        <w:rFonts w:ascii="Courier New" w:eastAsia="Courier New" w:hAnsi="Courier New" w:cs="Courier New"/>
        <w:vertAlign w:val="baseline"/>
      </w:rPr>
    </w:lvl>
    <w:lvl w:ilvl="8">
      <w:start w:val="1"/>
      <w:numFmt w:val="bullet"/>
      <w:lvlText w:val="▪"/>
      <w:lvlJc w:val="left"/>
      <w:pPr>
        <w:ind w:left="6971" w:hanging="360"/>
      </w:pPr>
      <w:rPr>
        <w:rFonts w:ascii="Noto Sans Symbols" w:eastAsia="Noto Sans Symbols" w:hAnsi="Noto Sans Symbols" w:cs="Noto Sans Symbols"/>
        <w:vertAlign w:val="baseline"/>
      </w:rPr>
    </w:lvl>
  </w:abstractNum>
  <w:abstractNum w:abstractNumId="146" w15:restartNumberingAfterBreak="0">
    <w:nsid w:val="548D5A1A"/>
    <w:multiLevelType w:val="hybridMultilevel"/>
    <w:tmpl w:val="DF0A1F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7" w15:restartNumberingAfterBreak="0">
    <w:nsid w:val="54CE22E8"/>
    <w:multiLevelType w:val="hybridMultilevel"/>
    <w:tmpl w:val="A3A43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569707C"/>
    <w:multiLevelType w:val="multilevel"/>
    <w:tmpl w:val="0742E2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15:restartNumberingAfterBreak="0">
    <w:nsid w:val="55C4791A"/>
    <w:multiLevelType w:val="multilevel"/>
    <w:tmpl w:val="34864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56C636A4"/>
    <w:multiLevelType w:val="hybridMultilevel"/>
    <w:tmpl w:val="3C3E8974"/>
    <w:lvl w:ilvl="0" w:tplc="893C3622">
      <w:start w:val="1"/>
      <w:numFmt w:val="upperRoman"/>
      <w:lvlText w:val="%1."/>
      <w:lvlJc w:val="left"/>
      <w:pPr>
        <w:ind w:left="1428" w:hanging="720"/>
      </w:pPr>
      <w:rPr>
        <w:rFonts w:hint="default"/>
      </w:rPr>
    </w:lvl>
    <w:lvl w:ilvl="1" w:tplc="D0500A1A">
      <w:numFmt w:val="bullet"/>
      <w:lvlText w:val="•"/>
      <w:lvlJc w:val="left"/>
      <w:pPr>
        <w:ind w:left="1788" w:hanging="360"/>
      </w:pPr>
      <w:rPr>
        <w:rFonts w:ascii="Trebuchet MS" w:eastAsia="Times New Roman" w:hAnsi="Trebuchet MS" w:cs="Arial" w:hint="default"/>
      </w:r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51" w15:restartNumberingAfterBreak="0">
    <w:nsid w:val="56FF478B"/>
    <w:multiLevelType w:val="hybridMultilevel"/>
    <w:tmpl w:val="E69C9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886638C"/>
    <w:multiLevelType w:val="hybridMultilevel"/>
    <w:tmpl w:val="AFE8FAFC"/>
    <w:lvl w:ilvl="0" w:tplc="765AD99C">
      <w:start w:val="3"/>
      <w:numFmt w:val="bullet"/>
      <w:lvlText w:val="-"/>
      <w:lvlJc w:val="left"/>
      <w:pPr>
        <w:ind w:left="720" w:hanging="360"/>
      </w:pPr>
      <w:rPr>
        <w:rFonts w:ascii="Trebuchet MS" w:eastAsia="SimSun" w:hAnsi="Trebuchet MS" w:cs="Arial" w:hint="default"/>
        <w:b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9AA0C43"/>
    <w:multiLevelType w:val="hybridMultilevel"/>
    <w:tmpl w:val="37E23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9C473BF"/>
    <w:multiLevelType w:val="hybridMultilevel"/>
    <w:tmpl w:val="DF6A8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FA17A4"/>
    <w:multiLevelType w:val="hybridMultilevel"/>
    <w:tmpl w:val="65F8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B947FF9"/>
    <w:multiLevelType w:val="hybridMultilevel"/>
    <w:tmpl w:val="78E2EAAC"/>
    <w:lvl w:ilvl="0" w:tplc="00000009">
      <w:numFmt w:val="bullet"/>
      <w:lvlText w:val="-"/>
      <w:lvlJc w:val="left"/>
      <w:pPr>
        <w:ind w:left="1080" w:hanging="360"/>
      </w:pPr>
      <w:rPr>
        <w:rFonts w:ascii="Arial" w:hAnsi="Arial" w:cs="Arial"/>
        <w:color w:val="0000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5C942549"/>
    <w:multiLevelType w:val="singleLevel"/>
    <w:tmpl w:val="5C942549"/>
    <w:lvl w:ilvl="0">
      <w:start w:val="1"/>
      <w:numFmt w:val="bullet"/>
      <w:lvlText w:val=""/>
      <w:lvlJc w:val="left"/>
      <w:pPr>
        <w:tabs>
          <w:tab w:val="left" w:pos="420"/>
        </w:tabs>
        <w:ind w:left="420" w:hanging="420"/>
      </w:pPr>
      <w:rPr>
        <w:rFonts w:ascii="Wingdings" w:hAnsi="Wingdings" w:hint="default"/>
      </w:rPr>
    </w:lvl>
  </w:abstractNum>
  <w:abstractNum w:abstractNumId="158" w15:restartNumberingAfterBreak="0">
    <w:nsid w:val="5DA12371"/>
    <w:multiLevelType w:val="hybridMultilevel"/>
    <w:tmpl w:val="645EBFD2"/>
    <w:lvl w:ilvl="0" w:tplc="5C50F9B4">
      <w:start w:val="1"/>
      <w:numFmt w:val="bullet"/>
      <w:lvlText w:val=""/>
      <w:lvlPicBulletId w:val="0"/>
      <w:lvlJc w:val="left"/>
      <w:pPr>
        <w:ind w:left="1637"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E872539"/>
    <w:multiLevelType w:val="hybridMultilevel"/>
    <w:tmpl w:val="51A2309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5EA412A0"/>
    <w:multiLevelType w:val="hybridMultilevel"/>
    <w:tmpl w:val="63EE07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BC28D3"/>
    <w:multiLevelType w:val="hybridMultilevel"/>
    <w:tmpl w:val="E03ABBC8"/>
    <w:lvl w:ilvl="0" w:tplc="6EFAD4E0">
      <w:numFmt w:val="bullet"/>
      <w:lvlText w:val=""/>
      <w:lvlJc w:val="left"/>
      <w:pPr>
        <w:ind w:left="360" w:hanging="360"/>
      </w:pPr>
      <w:rPr>
        <w:rFonts w:ascii="Symbol" w:eastAsia="Times New Roman" w:hAnsi="Symbol" w:cs="Arial" w:hint="default"/>
      </w:rPr>
    </w:lvl>
    <w:lvl w:ilvl="1" w:tplc="6EFAD4E0">
      <w:numFmt w:val="bullet"/>
      <w:lvlText w:val=""/>
      <w:lvlJc w:val="left"/>
      <w:pPr>
        <w:ind w:left="1080" w:hanging="360"/>
      </w:pPr>
      <w:rPr>
        <w:rFonts w:ascii="Symbol" w:eastAsia="Times New Roman" w:hAnsi="Symbol" w:cs="Arial"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2" w15:restartNumberingAfterBreak="0">
    <w:nsid w:val="5FE344C4"/>
    <w:multiLevelType w:val="hybridMultilevel"/>
    <w:tmpl w:val="B2B07B48"/>
    <w:lvl w:ilvl="0" w:tplc="48A08B4E">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63" w15:restartNumberingAfterBreak="0">
    <w:nsid w:val="605E425C"/>
    <w:multiLevelType w:val="hybridMultilevel"/>
    <w:tmpl w:val="1BCE1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60E4612D"/>
    <w:multiLevelType w:val="hybridMultilevel"/>
    <w:tmpl w:val="73F6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15B3A93"/>
    <w:multiLevelType w:val="hybridMultilevel"/>
    <w:tmpl w:val="9A423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2553564"/>
    <w:multiLevelType w:val="hybridMultilevel"/>
    <w:tmpl w:val="DC54275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67" w15:restartNumberingAfterBreak="0">
    <w:nsid w:val="6326649D"/>
    <w:multiLevelType w:val="hybridMultilevel"/>
    <w:tmpl w:val="5D16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3FE53F1"/>
    <w:multiLevelType w:val="hybridMultilevel"/>
    <w:tmpl w:val="04487B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4DE6C7E"/>
    <w:multiLevelType w:val="hybridMultilevel"/>
    <w:tmpl w:val="D70A1A76"/>
    <w:lvl w:ilvl="0" w:tplc="00000009">
      <w:numFmt w:val="bullet"/>
      <w:lvlText w:val="-"/>
      <w:lvlJc w:val="left"/>
      <w:pPr>
        <w:ind w:left="1080" w:hanging="360"/>
      </w:pPr>
      <w:rPr>
        <w:rFonts w:ascii="Arial" w:hAnsi="Arial" w:cs="Arial"/>
        <w:color w:val="0000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66052524"/>
    <w:multiLevelType w:val="multilevel"/>
    <w:tmpl w:val="128ABE52"/>
    <w:lvl w:ilvl="0">
      <w:start w:val="5"/>
      <w:numFmt w:val="bullet"/>
      <w:lvlText w:val="-"/>
      <w:lvlJc w:val="left"/>
      <w:pPr>
        <w:ind w:left="365" w:hanging="360"/>
      </w:pPr>
      <w:rPr>
        <w:rFonts w:ascii="Calibri" w:eastAsia="Calibri" w:hAnsi="Calibri" w:cs="Calibri"/>
        <w:vertAlign w:val="baseline"/>
      </w:rPr>
    </w:lvl>
    <w:lvl w:ilvl="1">
      <w:start w:val="1"/>
      <w:numFmt w:val="bullet"/>
      <w:lvlText w:val="o"/>
      <w:lvlJc w:val="left"/>
      <w:pPr>
        <w:ind w:left="1085" w:hanging="360"/>
      </w:pPr>
      <w:rPr>
        <w:rFonts w:ascii="Courier New" w:eastAsia="Courier New" w:hAnsi="Courier New" w:cs="Courier New"/>
        <w:vertAlign w:val="baseline"/>
      </w:rPr>
    </w:lvl>
    <w:lvl w:ilvl="2">
      <w:start w:val="1"/>
      <w:numFmt w:val="bullet"/>
      <w:lvlText w:val="▪"/>
      <w:lvlJc w:val="left"/>
      <w:pPr>
        <w:ind w:left="1805" w:hanging="360"/>
      </w:pPr>
      <w:rPr>
        <w:rFonts w:ascii="Noto Sans Symbols" w:eastAsia="Noto Sans Symbols" w:hAnsi="Noto Sans Symbols" w:cs="Noto Sans Symbols"/>
        <w:vertAlign w:val="baseline"/>
      </w:rPr>
    </w:lvl>
    <w:lvl w:ilvl="3">
      <w:start w:val="1"/>
      <w:numFmt w:val="bullet"/>
      <w:lvlText w:val="●"/>
      <w:lvlJc w:val="left"/>
      <w:pPr>
        <w:ind w:left="2525" w:hanging="360"/>
      </w:pPr>
      <w:rPr>
        <w:rFonts w:ascii="Noto Sans Symbols" w:eastAsia="Noto Sans Symbols" w:hAnsi="Noto Sans Symbols" w:cs="Noto Sans Symbols"/>
        <w:vertAlign w:val="baseline"/>
      </w:rPr>
    </w:lvl>
    <w:lvl w:ilvl="4">
      <w:start w:val="1"/>
      <w:numFmt w:val="bullet"/>
      <w:lvlText w:val="o"/>
      <w:lvlJc w:val="left"/>
      <w:pPr>
        <w:ind w:left="3245" w:hanging="360"/>
      </w:pPr>
      <w:rPr>
        <w:rFonts w:ascii="Courier New" w:eastAsia="Courier New" w:hAnsi="Courier New" w:cs="Courier New"/>
        <w:vertAlign w:val="baseline"/>
      </w:rPr>
    </w:lvl>
    <w:lvl w:ilvl="5">
      <w:start w:val="1"/>
      <w:numFmt w:val="bullet"/>
      <w:lvlText w:val="▪"/>
      <w:lvlJc w:val="left"/>
      <w:pPr>
        <w:ind w:left="3965" w:hanging="360"/>
      </w:pPr>
      <w:rPr>
        <w:rFonts w:ascii="Noto Sans Symbols" w:eastAsia="Noto Sans Symbols" w:hAnsi="Noto Sans Symbols" w:cs="Noto Sans Symbols"/>
        <w:vertAlign w:val="baseline"/>
      </w:rPr>
    </w:lvl>
    <w:lvl w:ilvl="6">
      <w:start w:val="1"/>
      <w:numFmt w:val="bullet"/>
      <w:lvlText w:val="●"/>
      <w:lvlJc w:val="left"/>
      <w:pPr>
        <w:ind w:left="4685" w:hanging="360"/>
      </w:pPr>
      <w:rPr>
        <w:rFonts w:ascii="Noto Sans Symbols" w:eastAsia="Noto Sans Symbols" w:hAnsi="Noto Sans Symbols" w:cs="Noto Sans Symbols"/>
        <w:vertAlign w:val="baseline"/>
      </w:rPr>
    </w:lvl>
    <w:lvl w:ilvl="7">
      <w:start w:val="1"/>
      <w:numFmt w:val="bullet"/>
      <w:lvlText w:val="o"/>
      <w:lvlJc w:val="left"/>
      <w:pPr>
        <w:ind w:left="5405" w:hanging="360"/>
      </w:pPr>
      <w:rPr>
        <w:rFonts w:ascii="Courier New" w:eastAsia="Courier New" w:hAnsi="Courier New" w:cs="Courier New"/>
        <w:vertAlign w:val="baseline"/>
      </w:rPr>
    </w:lvl>
    <w:lvl w:ilvl="8">
      <w:start w:val="1"/>
      <w:numFmt w:val="bullet"/>
      <w:lvlText w:val="▪"/>
      <w:lvlJc w:val="left"/>
      <w:pPr>
        <w:ind w:left="6125" w:hanging="360"/>
      </w:pPr>
      <w:rPr>
        <w:rFonts w:ascii="Noto Sans Symbols" w:eastAsia="Noto Sans Symbols" w:hAnsi="Noto Sans Symbols" w:cs="Noto Sans Symbols"/>
        <w:vertAlign w:val="baseline"/>
      </w:rPr>
    </w:lvl>
  </w:abstractNum>
  <w:abstractNum w:abstractNumId="171" w15:restartNumberingAfterBreak="0">
    <w:nsid w:val="663D74F1"/>
    <w:multiLevelType w:val="hybridMultilevel"/>
    <w:tmpl w:val="49A21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6AA5B29"/>
    <w:multiLevelType w:val="hybridMultilevel"/>
    <w:tmpl w:val="F8D0C526"/>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78E752A"/>
    <w:multiLevelType w:val="hybridMultilevel"/>
    <w:tmpl w:val="5F90A424"/>
    <w:lvl w:ilvl="0" w:tplc="C03C6F1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878097D"/>
    <w:multiLevelType w:val="hybridMultilevel"/>
    <w:tmpl w:val="8140E1E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5" w15:restartNumberingAfterBreak="0">
    <w:nsid w:val="68B40818"/>
    <w:multiLevelType w:val="multilevel"/>
    <w:tmpl w:val="5F3CD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68E0193B"/>
    <w:multiLevelType w:val="hybridMultilevel"/>
    <w:tmpl w:val="306AD828"/>
    <w:lvl w:ilvl="0" w:tplc="50703440">
      <w:start w:val="1"/>
      <w:numFmt w:val="bullet"/>
      <w:lvlText w:val=""/>
      <w:lvlJc w:val="right"/>
      <w:pPr>
        <w:ind w:left="2214"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7" w15:restartNumberingAfterBreak="0">
    <w:nsid w:val="69BA54EE"/>
    <w:multiLevelType w:val="hybridMultilevel"/>
    <w:tmpl w:val="27AAE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6AB0371B"/>
    <w:multiLevelType w:val="hybridMultilevel"/>
    <w:tmpl w:val="8BC47E74"/>
    <w:lvl w:ilvl="0" w:tplc="38E4E79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CBC2CA2"/>
    <w:multiLevelType w:val="hybridMultilevel"/>
    <w:tmpl w:val="1FE855B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D0810C9"/>
    <w:multiLevelType w:val="multilevel"/>
    <w:tmpl w:val="548CD7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15:restartNumberingAfterBreak="0">
    <w:nsid w:val="6D843E55"/>
    <w:multiLevelType w:val="hybridMultilevel"/>
    <w:tmpl w:val="0240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E242D92"/>
    <w:multiLevelType w:val="multilevel"/>
    <w:tmpl w:val="F7BC826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6E3A744A"/>
    <w:multiLevelType w:val="hybridMultilevel"/>
    <w:tmpl w:val="3BDCD950"/>
    <w:lvl w:ilvl="0" w:tplc="2B6045A4">
      <w:start w:val="4"/>
      <w:numFmt w:val="bullet"/>
      <w:lvlText w:val="-"/>
      <w:lvlJc w:val="left"/>
      <w:pPr>
        <w:ind w:left="720" w:hanging="360"/>
      </w:pPr>
      <w:rPr>
        <w:rFonts w:ascii="Trebuchet MS" w:eastAsia="Calibri"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F985E69"/>
    <w:multiLevelType w:val="hybridMultilevel"/>
    <w:tmpl w:val="7B4E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05960C6"/>
    <w:multiLevelType w:val="hybridMultilevel"/>
    <w:tmpl w:val="AFEA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0640CF1"/>
    <w:multiLevelType w:val="hybridMultilevel"/>
    <w:tmpl w:val="57FE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0DD17F4"/>
    <w:multiLevelType w:val="hybridMultilevel"/>
    <w:tmpl w:val="B2AC2182"/>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91" w15:restartNumberingAfterBreak="0">
    <w:nsid w:val="71E24011"/>
    <w:multiLevelType w:val="hybridMultilevel"/>
    <w:tmpl w:val="0BB6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3"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4" w15:restartNumberingAfterBreak="0">
    <w:nsid w:val="7302652D"/>
    <w:multiLevelType w:val="hybridMultilevel"/>
    <w:tmpl w:val="9048C344"/>
    <w:lvl w:ilvl="0" w:tplc="C03C6F18">
      <w:start w:val="1"/>
      <w:numFmt w:val="bullet"/>
      <w:lvlText w:val=""/>
      <w:lvlJc w:val="left"/>
      <w:pPr>
        <w:ind w:left="1080" w:hanging="360"/>
      </w:pPr>
      <w:rPr>
        <w:rFonts w:ascii="Wingdings" w:hAnsi="Wingdings" w:hint="default"/>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73B41771"/>
    <w:multiLevelType w:val="hybridMultilevel"/>
    <w:tmpl w:val="EC2A90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40B1B85"/>
    <w:multiLevelType w:val="hybridMultilevel"/>
    <w:tmpl w:val="85186A66"/>
    <w:lvl w:ilvl="0" w:tplc="F08CC5A2">
      <w:start w:val="1"/>
      <w:numFmt w:val="decimal"/>
      <w:lvlText w:val="%1."/>
      <w:lvlJc w:val="left"/>
      <w:pPr>
        <w:ind w:left="1080" w:hanging="360"/>
      </w:pPr>
      <w:rPr>
        <w:rFonts w:ascii="Trebuchet MS" w:hAnsi="Trebuchet MS"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745C43E2"/>
    <w:multiLevelType w:val="hybridMultilevel"/>
    <w:tmpl w:val="F67C89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CF6812"/>
    <w:multiLevelType w:val="hybridMultilevel"/>
    <w:tmpl w:val="0AF0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0" w15:restartNumberingAfterBreak="0">
    <w:nsid w:val="75325A6A"/>
    <w:multiLevelType w:val="hybridMultilevel"/>
    <w:tmpl w:val="C6E8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53662B6"/>
    <w:multiLevelType w:val="hybridMultilevel"/>
    <w:tmpl w:val="D236FF62"/>
    <w:lvl w:ilvl="0" w:tplc="17E4C5C0">
      <w:start w:val="1"/>
      <w:numFmt w:val="upperRoman"/>
      <w:lvlText w:val="%1."/>
      <w:lvlJc w:val="left"/>
      <w:pPr>
        <w:ind w:left="22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03" w15:restartNumberingAfterBreak="0">
    <w:nsid w:val="761BCB64"/>
    <w:multiLevelType w:val="singleLevel"/>
    <w:tmpl w:val="761BCB64"/>
    <w:lvl w:ilvl="0">
      <w:start w:val="1"/>
      <w:numFmt w:val="bullet"/>
      <w:lvlText w:val=""/>
      <w:lvlJc w:val="left"/>
      <w:pPr>
        <w:tabs>
          <w:tab w:val="left" w:pos="420"/>
        </w:tabs>
        <w:ind w:left="420" w:hanging="420"/>
      </w:pPr>
      <w:rPr>
        <w:rFonts w:ascii="Wingdings" w:hAnsi="Wingdings" w:hint="default"/>
        <w:sz w:val="16"/>
        <w:szCs w:val="16"/>
      </w:rPr>
    </w:lvl>
  </w:abstractNum>
  <w:abstractNum w:abstractNumId="204" w15:restartNumberingAfterBreak="0">
    <w:nsid w:val="769D3A32"/>
    <w:multiLevelType w:val="hybridMultilevel"/>
    <w:tmpl w:val="B478E96A"/>
    <w:lvl w:ilvl="0" w:tplc="0418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05" w15:restartNumberingAfterBreak="0">
    <w:nsid w:val="76C1261A"/>
    <w:multiLevelType w:val="hybridMultilevel"/>
    <w:tmpl w:val="A946505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7F53902"/>
    <w:multiLevelType w:val="hybridMultilevel"/>
    <w:tmpl w:val="9460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8DA0C30"/>
    <w:multiLevelType w:val="hybridMultilevel"/>
    <w:tmpl w:val="999EBF4A"/>
    <w:lvl w:ilvl="0" w:tplc="04180001">
      <w:start w:val="1"/>
      <w:numFmt w:val="bullet"/>
      <w:lvlText w:val=""/>
      <w:lvlJc w:val="left"/>
      <w:pPr>
        <w:ind w:left="1494" w:hanging="360"/>
      </w:pPr>
      <w:rPr>
        <w:rFonts w:ascii="Symbol" w:hAnsi="Symbol" w:hint="default"/>
      </w:rPr>
    </w:lvl>
    <w:lvl w:ilvl="1" w:tplc="04180003" w:tentative="1">
      <w:start w:val="1"/>
      <w:numFmt w:val="bullet"/>
      <w:lvlText w:val="o"/>
      <w:lvlJc w:val="left"/>
      <w:pPr>
        <w:ind w:left="2214" w:hanging="360"/>
      </w:pPr>
      <w:rPr>
        <w:rFonts w:ascii="Courier New" w:hAnsi="Courier New" w:cs="Courier New" w:hint="default"/>
      </w:rPr>
    </w:lvl>
    <w:lvl w:ilvl="2" w:tplc="04180005" w:tentative="1">
      <w:start w:val="1"/>
      <w:numFmt w:val="bullet"/>
      <w:lvlText w:val=""/>
      <w:lvlJc w:val="left"/>
      <w:pPr>
        <w:ind w:left="2934" w:hanging="360"/>
      </w:pPr>
      <w:rPr>
        <w:rFonts w:ascii="Wingdings" w:hAnsi="Wingdings" w:hint="default"/>
      </w:rPr>
    </w:lvl>
    <w:lvl w:ilvl="3" w:tplc="04180001" w:tentative="1">
      <w:start w:val="1"/>
      <w:numFmt w:val="bullet"/>
      <w:lvlText w:val=""/>
      <w:lvlJc w:val="left"/>
      <w:pPr>
        <w:ind w:left="3654" w:hanging="360"/>
      </w:pPr>
      <w:rPr>
        <w:rFonts w:ascii="Symbol" w:hAnsi="Symbol" w:hint="default"/>
      </w:rPr>
    </w:lvl>
    <w:lvl w:ilvl="4" w:tplc="04180003" w:tentative="1">
      <w:start w:val="1"/>
      <w:numFmt w:val="bullet"/>
      <w:lvlText w:val="o"/>
      <w:lvlJc w:val="left"/>
      <w:pPr>
        <w:ind w:left="4374" w:hanging="360"/>
      </w:pPr>
      <w:rPr>
        <w:rFonts w:ascii="Courier New" w:hAnsi="Courier New" w:cs="Courier New" w:hint="default"/>
      </w:rPr>
    </w:lvl>
    <w:lvl w:ilvl="5" w:tplc="04180005" w:tentative="1">
      <w:start w:val="1"/>
      <w:numFmt w:val="bullet"/>
      <w:lvlText w:val=""/>
      <w:lvlJc w:val="left"/>
      <w:pPr>
        <w:ind w:left="5094" w:hanging="360"/>
      </w:pPr>
      <w:rPr>
        <w:rFonts w:ascii="Wingdings" w:hAnsi="Wingdings" w:hint="default"/>
      </w:rPr>
    </w:lvl>
    <w:lvl w:ilvl="6" w:tplc="04180001" w:tentative="1">
      <w:start w:val="1"/>
      <w:numFmt w:val="bullet"/>
      <w:lvlText w:val=""/>
      <w:lvlJc w:val="left"/>
      <w:pPr>
        <w:ind w:left="5814" w:hanging="360"/>
      </w:pPr>
      <w:rPr>
        <w:rFonts w:ascii="Symbol" w:hAnsi="Symbol" w:hint="default"/>
      </w:rPr>
    </w:lvl>
    <w:lvl w:ilvl="7" w:tplc="04180003" w:tentative="1">
      <w:start w:val="1"/>
      <w:numFmt w:val="bullet"/>
      <w:lvlText w:val="o"/>
      <w:lvlJc w:val="left"/>
      <w:pPr>
        <w:ind w:left="6534" w:hanging="360"/>
      </w:pPr>
      <w:rPr>
        <w:rFonts w:ascii="Courier New" w:hAnsi="Courier New" w:cs="Courier New" w:hint="default"/>
      </w:rPr>
    </w:lvl>
    <w:lvl w:ilvl="8" w:tplc="04180005" w:tentative="1">
      <w:start w:val="1"/>
      <w:numFmt w:val="bullet"/>
      <w:lvlText w:val=""/>
      <w:lvlJc w:val="left"/>
      <w:pPr>
        <w:ind w:left="7254" w:hanging="360"/>
      </w:pPr>
      <w:rPr>
        <w:rFonts w:ascii="Wingdings" w:hAnsi="Wingdings" w:hint="default"/>
      </w:rPr>
    </w:lvl>
  </w:abstractNum>
  <w:abstractNum w:abstractNumId="208" w15:restartNumberingAfterBreak="0">
    <w:nsid w:val="798D6A52"/>
    <w:multiLevelType w:val="multilevel"/>
    <w:tmpl w:val="43F0B594"/>
    <w:lvl w:ilvl="0">
      <w:start w:val="1"/>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09"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10" w15:restartNumberingAfterBreak="0">
    <w:nsid w:val="7BC2163F"/>
    <w:multiLevelType w:val="hybridMultilevel"/>
    <w:tmpl w:val="5E7E7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1" w15:restartNumberingAfterBreak="0">
    <w:nsid w:val="7C9F240B"/>
    <w:multiLevelType w:val="hybridMultilevel"/>
    <w:tmpl w:val="DBAC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CEB148A"/>
    <w:multiLevelType w:val="hybridMultilevel"/>
    <w:tmpl w:val="3336FA4A"/>
    <w:lvl w:ilvl="0" w:tplc="D0FCEB48">
      <w:numFmt w:val="bullet"/>
      <w:lvlText w:val="-"/>
      <w:lvlJc w:val="left"/>
      <w:pPr>
        <w:ind w:left="1095" w:hanging="360"/>
      </w:pPr>
      <w:rPr>
        <w:rFonts w:ascii="Times New Roman" w:eastAsia="Times New Roman" w:hAnsi="Times New Roman" w:cs="Times New Roman" w:hint="default"/>
        <w:color w:val="auto"/>
      </w:rPr>
    </w:lvl>
    <w:lvl w:ilvl="1" w:tplc="D0FCEB48">
      <w:numFmt w:val="bullet"/>
      <w:lvlText w:val="-"/>
      <w:lvlJc w:val="left"/>
      <w:pPr>
        <w:ind w:left="1815" w:hanging="360"/>
      </w:pPr>
      <w:rPr>
        <w:rFonts w:ascii="Times New Roman" w:eastAsia="Times New Roman" w:hAnsi="Times New Roman" w:cs="Times New Roman"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42"/>
  </w:num>
  <w:num w:numId="2">
    <w:abstractNumId w:val="6"/>
  </w:num>
  <w:num w:numId="3">
    <w:abstractNumId w:val="209"/>
  </w:num>
  <w:num w:numId="4">
    <w:abstractNumId w:val="80"/>
  </w:num>
  <w:num w:numId="5">
    <w:abstractNumId w:val="5"/>
  </w:num>
  <w:num w:numId="6">
    <w:abstractNumId w:val="4"/>
  </w:num>
  <w:num w:numId="7">
    <w:abstractNumId w:val="123"/>
  </w:num>
  <w:num w:numId="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184"/>
  </w:num>
  <w:num w:numId="11">
    <w:abstractNumId w:val="158"/>
  </w:num>
  <w:num w:numId="12">
    <w:abstractNumId w:val="26"/>
  </w:num>
  <w:num w:numId="13">
    <w:abstractNumId w:val="188"/>
  </w:num>
  <w:num w:numId="14">
    <w:abstractNumId w:val="151"/>
  </w:num>
  <w:num w:numId="15">
    <w:abstractNumId w:val="210"/>
  </w:num>
  <w:num w:numId="16">
    <w:abstractNumId w:val="136"/>
  </w:num>
  <w:num w:numId="17">
    <w:abstractNumId w:val="28"/>
  </w:num>
  <w:num w:numId="18">
    <w:abstractNumId w:val="165"/>
  </w:num>
  <w:num w:numId="19">
    <w:abstractNumId w:val="30"/>
  </w:num>
  <w:num w:numId="20">
    <w:abstractNumId w:val="59"/>
  </w:num>
  <w:num w:numId="21">
    <w:abstractNumId w:val="105"/>
  </w:num>
  <w:num w:numId="22">
    <w:abstractNumId w:val="55"/>
  </w:num>
  <w:num w:numId="23">
    <w:abstractNumId w:val="146"/>
  </w:num>
  <w:num w:numId="24">
    <w:abstractNumId w:val="25"/>
  </w:num>
  <w:num w:numId="25">
    <w:abstractNumId w:val="14"/>
  </w:num>
  <w:num w:numId="26">
    <w:abstractNumId w:val="15"/>
  </w:num>
  <w:num w:numId="27">
    <w:abstractNumId w:val="16"/>
  </w:num>
  <w:num w:numId="28">
    <w:abstractNumId w:val="17"/>
  </w:num>
  <w:num w:numId="29">
    <w:abstractNumId w:val="19"/>
  </w:num>
  <w:num w:numId="30">
    <w:abstractNumId w:val="20"/>
  </w:num>
  <w:num w:numId="31">
    <w:abstractNumId w:val="51"/>
  </w:num>
  <w:num w:numId="32">
    <w:abstractNumId w:val="102"/>
  </w:num>
  <w:num w:numId="33">
    <w:abstractNumId w:val="128"/>
  </w:num>
  <w:num w:numId="34">
    <w:abstractNumId w:val="48"/>
  </w:num>
  <w:num w:numId="35">
    <w:abstractNumId w:val="100"/>
  </w:num>
  <w:num w:numId="36">
    <w:abstractNumId w:val="171"/>
  </w:num>
  <w:num w:numId="37">
    <w:abstractNumId w:val="160"/>
  </w:num>
  <w:num w:numId="38">
    <w:abstractNumId w:val="179"/>
  </w:num>
  <w:num w:numId="39">
    <w:abstractNumId w:val="29"/>
  </w:num>
  <w:num w:numId="40">
    <w:abstractNumId w:val="72"/>
  </w:num>
  <w:num w:numId="41">
    <w:abstractNumId w:val="181"/>
  </w:num>
  <w:num w:numId="42">
    <w:abstractNumId w:val="211"/>
  </w:num>
  <w:num w:numId="43">
    <w:abstractNumId w:val="21"/>
  </w:num>
  <w:num w:numId="44">
    <w:abstractNumId w:val="186"/>
  </w:num>
  <w:num w:numId="45">
    <w:abstractNumId w:val="205"/>
  </w:num>
  <w:num w:numId="46">
    <w:abstractNumId w:val="57"/>
  </w:num>
  <w:num w:numId="47">
    <w:abstractNumId w:val="197"/>
  </w:num>
  <w:num w:numId="48">
    <w:abstractNumId w:val="85"/>
  </w:num>
  <w:num w:numId="49">
    <w:abstractNumId w:val="56"/>
  </w:num>
  <w:num w:numId="50">
    <w:abstractNumId w:val="43"/>
  </w:num>
  <w:num w:numId="51">
    <w:abstractNumId w:val="74"/>
  </w:num>
  <w:num w:numId="52">
    <w:abstractNumId w:val="107"/>
  </w:num>
  <w:num w:numId="53">
    <w:abstractNumId w:val="34"/>
  </w:num>
  <w:num w:numId="54">
    <w:abstractNumId w:val="73"/>
  </w:num>
  <w:num w:numId="55">
    <w:abstractNumId w:val="203"/>
  </w:num>
  <w:num w:numId="56">
    <w:abstractNumId w:val="88"/>
  </w:num>
  <w:num w:numId="57">
    <w:abstractNumId w:val="118"/>
  </w:num>
  <w:num w:numId="58">
    <w:abstractNumId w:val="32"/>
  </w:num>
  <w:num w:numId="59">
    <w:abstractNumId w:val="1"/>
  </w:num>
  <w:num w:numId="60">
    <w:abstractNumId w:val="3"/>
  </w:num>
  <w:num w:numId="61">
    <w:abstractNumId w:val="2"/>
  </w:num>
  <w:num w:numId="62">
    <w:abstractNumId w:val="109"/>
  </w:num>
  <w:num w:numId="63">
    <w:abstractNumId w:val="0"/>
  </w:num>
  <w:num w:numId="64">
    <w:abstractNumId w:val="106"/>
  </w:num>
  <w:num w:numId="65">
    <w:abstractNumId w:val="142"/>
  </w:num>
  <w:num w:numId="66">
    <w:abstractNumId w:val="115"/>
  </w:num>
  <w:num w:numId="67">
    <w:abstractNumId w:val="121"/>
  </w:num>
  <w:num w:numId="68">
    <w:abstractNumId w:val="194"/>
  </w:num>
  <w:num w:numId="69">
    <w:abstractNumId w:val="129"/>
  </w:num>
  <w:num w:numId="70">
    <w:abstractNumId w:val="173"/>
  </w:num>
  <w:num w:numId="71">
    <w:abstractNumId w:val="172"/>
  </w:num>
  <w:num w:numId="72">
    <w:abstractNumId w:val="77"/>
  </w:num>
  <w:num w:numId="73">
    <w:abstractNumId w:val="144"/>
  </w:num>
  <w:num w:numId="74">
    <w:abstractNumId w:val="63"/>
  </w:num>
  <w:num w:numId="75">
    <w:abstractNumId w:val="35"/>
  </w:num>
  <w:num w:numId="76">
    <w:abstractNumId w:val="119"/>
  </w:num>
  <w:num w:numId="77">
    <w:abstractNumId w:val="127"/>
  </w:num>
  <w:num w:numId="78">
    <w:abstractNumId w:val="153"/>
  </w:num>
  <w:num w:numId="79">
    <w:abstractNumId w:val="22"/>
  </w:num>
  <w:num w:numId="80">
    <w:abstractNumId w:val="198"/>
  </w:num>
  <w:num w:numId="81">
    <w:abstractNumId w:val="126"/>
  </w:num>
  <w:num w:numId="82">
    <w:abstractNumId w:val="60"/>
  </w:num>
  <w:num w:numId="83">
    <w:abstractNumId w:val="122"/>
  </w:num>
  <w:num w:numId="84">
    <w:abstractNumId w:val="23"/>
  </w:num>
  <w:num w:numId="85">
    <w:abstractNumId w:val="182"/>
  </w:num>
  <w:num w:numId="86">
    <w:abstractNumId w:val="150"/>
  </w:num>
  <w:num w:numId="87">
    <w:abstractNumId w:val="64"/>
  </w:num>
  <w:num w:numId="88">
    <w:abstractNumId w:val="66"/>
  </w:num>
  <w:num w:numId="89">
    <w:abstractNumId w:val="147"/>
  </w:num>
  <w:num w:numId="90">
    <w:abstractNumId w:val="40"/>
  </w:num>
  <w:num w:numId="9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1"/>
  </w:num>
  <w:num w:numId="94">
    <w:abstractNumId w:val="178"/>
  </w:num>
  <w:num w:numId="95">
    <w:abstractNumId w:val="96"/>
  </w:num>
  <w:num w:numId="96">
    <w:abstractNumId w:val="101"/>
  </w:num>
  <w:num w:numId="97">
    <w:abstractNumId w:val="190"/>
  </w:num>
  <w:num w:numId="98">
    <w:abstractNumId w:val="110"/>
  </w:num>
  <w:num w:numId="99">
    <w:abstractNumId w:val="81"/>
  </w:num>
  <w:num w:numId="100">
    <w:abstractNumId w:val="92"/>
  </w:num>
  <w:num w:numId="101">
    <w:abstractNumId w:val="67"/>
  </w:num>
  <w:num w:numId="102">
    <w:abstractNumId w:val="130"/>
  </w:num>
  <w:num w:numId="103">
    <w:abstractNumId w:val="161"/>
  </w:num>
  <w:num w:numId="104">
    <w:abstractNumId w:val="157"/>
  </w:num>
  <w:num w:numId="105">
    <w:abstractNumId w:val="167"/>
  </w:num>
  <w:num w:numId="106">
    <w:abstractNumId w:val="97"/>
  </w:num>
  <w:num w:numId="107">
    <w:abstractNumId w:val="201"/>
  </w:num>
  <w:num w:numId="108">
    <w:abstractNumId w:val="204"/>
  </w:num>
  <w:num w:numId="109">
    <w:abstractNumId w:val="52"/>
  </w:num>
  <w:num w:numId="110">
    <w:abstractNumId w:val="78"/>
  </w:num>
  <w:num w:numId="111">
    <w:abstractNumId w:val="112"/>
  </w:num>
  <w:num w:numId="112">
    <w:abstractNumId w:val="113"/>
  </w:num>
  <w:num w:numId="113">
    <w:abstractNumId w:val="200"/>
  </w:num>
  <w:num w:numId="114">
    <w:abstractNumId w:val="75"/>
  </w:num>
  <w:num w:numId="115">
    <w:abstractNumId w:val="114"/>
  </w:num>
  <w:num w:numId="116">
    <w:abstractNumId w:val="212"/>
  </w:num>
  <w:num w:numId="117">
    <w:abstractNumId w:val="202"/>
  </w:num>
  <w:num w:numId="118">
    <w:abstractNumId w:val="174"/>
  </w:num>
  <w:num w:numId="119">
    <w:abstractNumId w:val="103"/>
  </w:num>
  <w:num w:numId="120">
    <w:abstractNumId w:val="139"/>
  </w:num>
  <w:num w:numId="121">
    <w:abstractNumId w:val="47"/>
  </w:num>
  <w:num w:numId="122">
    <w:abstractNumId w:val="45"/>
  </w:num>
  <w:num w:numId="123">
    <w:abstractNumId w:val="196"/>
  </w:num>
  <w:num w:numId="124">
    <w:abstractNumId w:val="24"/>
  </w:num>
  <w:num w:numId="125">
    <w:abstractNumId w:val="95"/>
  </w:num>
  <w:num w:numId="126">
    <w:abstractNumId w:val="195"/>
  </w:num>
  <w:num w:numId="127">
    <w:abstractNumId w:val="140"/>
  </w:num>
  <w:num w:numId="128">
    <w:abstractNumId w:val="143"/>
  </w:num>
  <w:num w:numId="129">
    <w:abstractNumId w:val="185"/>
  </w:num>
  <w:num w:numId="130">
    <w:abstractNumId w:val="93"/>
  </w:num>
  <w:num w:numId="131">
    <w:abstractNumId w:val="82"/>
  </w:num>
  <w:num w:numId="132">
    <w:abstractNumId w:val="189"/>
  </w:num>
  <w:num w:numId="133">
    <w:abstractNumId w:val="27"/>
  </w:num>
  <w:num w:numId="134">
    <w:abstractNumId w:val="68"/>
  </w:num>
  <w:num w:numId="135">
    <w:abstractNumId w:val="33"/>
  </w:num>
  <w:num w:numId="136">
    <w:abstractNumId w:val="168"/>
  </w:num>
  <w:num w:numId="137">
    <w:abstractNumId w:val="191"/>
  </w:num>
  <w:num w:numId="138">
    <w:abstractNumId w:val="125"/>
  </w:num>
  <w:num w:numId="139">
    <w:abstractNumId w:val="90"/>
  </w:num>
  <w:num w:numId="140">
    <w:abstractNumId w:val="155"/>
  </w:num>
  <w:num w:numId="141">
    <w:abstractNumId w:val="111"/>
  </w:num>
  <w:num w:numId="142">
    <w:abstractNumId w:val="187"/>
  </w:num>
  <w:num w:numId="143">
    <w:abstractNumId w:val="132"/>
  </w:num>
  <w:num w:numId="144">
    <w:abstractNumId w:val="54"/>
  </w:num>
  <w:num w:numId="145">
    <w:abstractNumId w:val="50"/>
  </w:num>
  <w:num w:numId="146">
    <w:abstractNumId w:val="79"/>
  </w:num>
  <w:num w:numId="147">
    <w:abstractNumId w:val="71"/>
  </w:num>
  <w:num w:numId="148">
    <w:abstractNumId w:val="170"/>
  </w:num>
  <w:num w:numId="149">
    <w:abstractNumId w:val="46"/>
  </w:num>
  <w:num w:numId="150">
    <w:abstractNumId w:val="134"/>
  </w:num>
  <w:num w:numId="151">
    <w:abstractNumId w:val="180"/>
  </w:num>
  <w:num w:numId="152">
    <w:abstractNumId w:val="208"/>
  </w:num>
  <w:num w:numId="153">
    <w:abstractNumId w:val="91"/>
  </w:num>
  <w:num w:numId="154">
    <w:abstractNumId w:val="148"/>
  </w:num>
  <w:num w:numId="155">
    <w:abstractNumId w:val="145"/>
  </w:num>
  <w:num w:numId="156">
    <w:abstractNumId w:val="99"/>
  </w:num>
  <w:num w:numId="157">
    <w:abstractNumId w:val="104"/>
  </w:num>
  <w:num w:numId="158">
    <w:abstractNumId w:val="39"/>
  </w:num>
  <w:num w:numId="159">
    <w:abstractNumId w:val="38"/>
  </w:num>
  <w:num w:numId="160">
    <w:abstractNumId w:val="141"/>
  </w:num>
  <w:num w:numId="161">
    <w:abstractNumId w:val="108"/>
  </w:num>
  <w:num w:numId="162">
    <w:abstractNumId w:val="53"/>
  </w:num>
  <w:num w:numId="163">
    <w:abstractNumId w:val="44"/>
  </w:num>
  <w:num w:numId="164">
    <w:abstractNumId w:val="183"/>
  </w:num>
  <w:num w:numId="165">
    <w:abstractNumId w:val="70"/>
  </w:num>
  <w:num w:numId="166">
    <w:abstractNumId w:val="89"/>
  </w:num>
  <w:num w:numId="167">
    <w:abstractNumId w:val="138"/>
  </w:num>
  <w:num w:numId="168">
    <w:abstractNumId w:val="120"/>
  </w:num>
  <w:num w:numId="169">
    <w:abstractNumId w:val="176"/>
  </w:num>
  <w:num w:numId="170">
    <w:abstractNumId w:val="76"/>
  </w:num>
  <w:num w:numId="171">
    <w:abstractNumId w:val="149"/>
  </w:num>
  <w:num w:numId="172">
    <w:abstractNumId w:val="175"/>
  </w:num>
  <w:num w:numId="173">
    <w:abstractNumId w:val="37"/>
  </w:num>
  <w:num w:numId="174">
    <w:abstractNumId w:val="62"/>
  </w:num>
  <w:num w:numId="175">
    <w:abstractNumId w:val="164"/>
  </w:num>
  <w:num w:numId="176">
    <w:abstractNumId w:val="162"/>
  </w:num>
  <w:num w:numId="177">
    <w:abstractNumId w:val="135"/>
  </w:num>
  <w:num w:numId="178">
    <w:abstractNumId w:val="166"/>
  </w:num>
  <w:num w:numId="179">
    <w:abstractNumId w:val="163"/>
  </w:num>
  <w:num w:numId="180">
    <w:abstractNumId w:val="159"/>
  </w:num>
  <w:num w:numId="181">
    <w:abstractNumId w:val="61"/>
  </w:num>
  <w:num w:numId="182">
    <w:abstractNumId w:val="83"/>
  </w:num>
  <w:num w:numId="183">
    <w:abstractNumId w:val="156"/>
  </w:num>
  <w:num w:numId="184">
    <w:abstractNumId w:val="169"/>
  </w:num>
  <w:num w:numId="185">
    <w:abstractNumId w:val="41"/>
  </w:num>
  <w:num w:numId="186">
    <w:abstractNumId w:val="124"/>
  </w:num>
  <w:num w:numId="187">
    <w:abstractNumId w:val="137"/>
  </w:num>
  <w:num w:numId="188">
    <w:abstractNumId w:val="49"/>
  </w:num>
  <w:num w:numId="189">
    <w:abstractNumId w:val="193"/>
  </w:num>
  <w:num w:numId="190">
    <w:abstractNumId w:val="94"/>
  </w:num>
  <w:num w:numId="191">
    <w:abstractNumId w:val="192"/>
  </w:num>
  <w:num w:numId="192">
    <w:abstractNumId w:val="199"/>
  </w:num>
  <w:num w:numId="193">
    <w:abstractNumId w:val="69"/>
  </w:num>
  <w:num w:numId="194">
    <w:abstractNumId w:val="86"/>
  </w:num>
  <w:num w:numId="195">
    <w:abstractNumId w:val="65"/>
  </w:num>
  <w:num w:numId="196">
    <w:abstractNumId w:val="152"/>
  </w:num>
  <w:num w:numId="197">
    <w:abstractNumId w:val="87"/>
  </w:num>
  <w:num w:numId="198">
    <w:abstractNumId w:val="206"/>
  </w:num>
  <w:num w:numId="199">
    <w:abstractNumId w:val="117"/>
  </w:num>
  <w:num w:numId="200">
    <w:abstractNumId w:val="31"/>
  </w:num>
  <w:num w:numId="201">
    <w:abstractNumId w:val="207"/>
  </w:num>
  <w:num w:numId="202">
    <w:abstractNumId w:val="133"/>
  </w:num>
  <w:num w:numId="203">
    <w:abstractNumId w:val="36"/>
  </w:num>
  <w:num w:numId="204">
    <w:abstractNumId w:val="154"/>
  </w:num>
  <w:num w:numId="205">
    <w:abstractNumId w:val="11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grammar="clean"/>
  <w:defaultTabStop w:val="720"/>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00A41"/>
    <w:rsid w:val="00003403"/>
    <w:rsid w:val="00004A25"/>
    <w:rsid w:val="00004B10"/>
    <w:rsid w:val="00005ECB"/>
    <w:rsid w:val="00006126"/>
    <w:rsid w:val="00007B2F"/>
    <w:rsid w:val="0001019D"/>
    <w:rsid w:val="00010887"/>
    <w:rsid w:val="0001117D"/>
    <w:rsid w:val="000117B6"/>
    <w:rsid w:val="00012141"/>
    <w:rsid w:val="0001263D"/>
    <w:rsid w:val="00012F6F"/>
    <w:rsid w:val="0001356E"/>
    <w:rsid w:val="00013B13"/>
    <w:rsid w:val="00013C3B"/>
    <w:rsid w:val="00014DEB"/>
    <w:rsid w:val="00014E21"/>
    <w:rsid w:val="00014FA2"/>
    <w:rsid w:val="000156D3"/>
    <w:rsid w:val="00016063"/>
    <w:rsid w:val="000163A6"/>
    <w:rsid w:val="00016E13"/>
    <w:rsid w:val="00016FD9"/>
    <w:rsid w:val="00017871"/>
    <w:rsid w:val="00017924"/>
    <w:rsid w:val="00020181"/>
    <w:rsid w:val="000203EB"/>
    <w:rsid w:val="000209D2"/>
    <w:rsid w:val="00021E76"/>
    <w:rsid w:val="00022560"/>
    <w:rsid w:val="00022D7C"/>
    <w:rsid w:val="0002361C"/>
    <w:rsid w:val="00023B3A"/>
    <w:rsid w:val="00023E6F"/>
    <w:rsid w:val="00024369"/>
    <w:rsid w:val="00024444"/>
    <w:rsid w:val="000245CE"/>
    <w:rsid w:val="00024DE4"/>
    <w:rsid w:val="0002770B"/>
    <w:rsid w:val="000304A3"/>
    <w:rsid w:val="000304DF"/>
    <w:rsid w:val="00030CE3"/>
    <w:rsid w:val="00031203"/>
    <w:rsid w:val="000340CE"/>
    <w:rsid w:val="00036C62"/>
    <w:rsid w:val="00036F4F"/>
    <w:rsid w:val="00037403"/>
    <w:rsid w:val="0003753E"/>
    <w:rsid w:val="00037555"/>
    <w:rsid w:val="000378D3"/>
    <w:rsid w:val="00041C92"/>
    <w:rsid w:val="0004251C"/>
    <w:rsid w:val="000435A0"/>
    <w:rsid w:val="00043A53"/>
    <w:rsid w:val="00043BE4"/>
    <w:rsid w:val="0004436F"/>
    <w:rsid w:val="000458FE"/>
    <w:rsid w:val="00045DD6"/>
    <w:rsid w:val="0004696B"/>
    <w:rsid w:val="00047BCB"/>
    <w:rsid w:val="00047EB5"/>
    <w:rsid w:val="00050121"/>
    <w:rsid w:val="000514D9"/>
    <w:rsid w:val="00051AE5"/>
    <w:rsid w:val="00053230"/>
    <w:rsid w:val="00053B49"/>
    <w:rsid w:val="00054811"/>
    <w:rsid w:val="00055C79"/>
    <w:rsid w:val="00057027"/>
    <w:rsid w:val="00060006"/>
    <w:rsid w:val="000619B9"/>
    <w:rsid w:val="00061D1F"/>
    <w:rsid w:val="00062409"/>
    <w:rsid w:val="00062ABB"/>
    <w:rsid w:val="00063DD1"/>
    <w:rsid w:val="00065E38"/>
    <w:rsid w:val="00065F0A"/>
    <w:rsid w:val="00066AEE"/>
    <w:rsid w:val="00067E87"/>
    <w:rsid w:val="00067F7C"/>
    <w:rsid w:val="00070B06"/>
    <w:rsid w:val="00070DF5"/>
    <w:rsid w:val="00071D9F"/>
    <w:rsid w:val="000723E4"/>
    <w:rsid w:val="0007273C"/>
    <w:rsid w:val="0007342C"/>
    <w:rsid w:val="00073DFD"/>
    <w:rsid w:val="00073EA0"/>
    <w:rsid w:val="00074C35"/>
    <w:rsid w:val="000750AC"/>
    <w:rsid w:val="0007533E"/>
    <w:rsid w:val="00075F89"/>
    <w:rsid w:val="000760CA"/>
    <w:rsid w:val="000762B8"/>
    <w:rsid w:val="000768BC"/>
    <w:rsid w:val="00080F6B"/>
    <w:rsid w:val="00081A53"/>
    <w:rsid w:val="000821B1"/>
    <w:rsid w:val="00082AFB"/>
    <w:rsid w:val="00082C35"/>
    <w:rsid w:val="00083D4A"/>
    <w:rsid w:val="000842C0"/>
    <w:rsid w:val="000867B7"/>
    <w:rsid w:val="00086BE8"/>
    <w:rsid w:val="00086ED5"/>
    <w:rsid w:val="0009060F"/>
    <w:rsid w:val="00090778"/>
    <w:rsid w:val="0009111B"/>
    <w:rsid w:val="00091310"/>
    <w:rsid w:val="00091A62"/>
    <w:rsid w:val="00091DCE"/>
    <w:rsid w:val="00093CA3"/>
    <w:rsid w:val="00093D90"/>
    <w:rsid w:val="000941AE"/>
    <w:rsid w:val="0009438E"/>
    <w:rsid w:val="00094A28"/>
    <w:rsid w:val="000955D8"/>
    <w:rsid w:val="00095927"/>
    <w:rsid w:val="00095AAD"/>
    <w:rsid w:val="000969DD"/>
    <w:rsid w:val="000977E0"/>
    <w:rsid w:val="000A125C"/>
    <w:rsid w:val="000A192D"/>
    <w:rsid w:val="000A1FF4"/>
    <w:rsid w:val="000A3CAF"/>
    <w:rsid w:val="000A4942"/>
    <w:rsid w:val="000A4F44"/>
    <w:rsid w:val="000A525A"/>
    <w:rsid w:val="000A56C9"/>
    <w:rsid w:val="000A6204"/>
    <w:rsid w:val="000A6997"/>
    <w:rsid w:val="000A6BC4"/>
    <w:rsid w:val="000A72E0"/>
    <w:rsid w:val="000A74BE"/>
    <w:rsid w:val="000A7E96"/>
    <w:rsid w:val="000A7F76"/>
    <w:rsid w:val="000A7FF1"/>
    <w:rsid w:val="000A7FF4"/>
    <w:rsid w:val="000B1641"/>
    <w:rsid w:val="000B1A19"/>
    <w:rsid w:val="000B1B5A"/>
    <w:rsid w:val="000B1D1A"/>
    <w:rsid w:val="000B242E"/>
    <w:rsid w:val="000B25E8"/>
    <w:rsid w:val="000B2B4B"/>
    <w:rsid w:val="000B4416"/>
    <w:rsid w:val="000B4623"/>
    <w:rsid w:val="000B4AD7"/>
    <w:rsid w:val="000B51DA"/>
    <w:rsid w:val="000B5524"/>
    <w:rsid w:val="000B5F81"/>
    <w:rsid w:val="000B619C"/>
    <w:rsid w:val="000B7FFB"/>
    <w:rsid w:val="000C0334"/>
    <w:rsid w:val="000C0554"/>
    <w:rsid w:val="000C05D9"/>
    <w:rsid w:val="000C2227"/>
    <w:rsid w:val="000C373B"/>
    <w:rsid w:val="000C41A3"/>
    <w:rsid w:val="000C4B25"/>
    <w:rsid w:val="000C5979"/>
    <w:rsid w:val="000C5E0C"/>
    <w:rsid w:val="000C6238"/>
    <w:rsid w:val="000C6B05"/>
    <w:rsid w:val="000C6C3D"/>
    <w:rsid w:val="000C7EAB"/>
    <w:rsid w:val="000D02E4"/>
    <w:rsid w:val="000D0612"/>
    <w:rsid w:val="000D06E2"/>
    <w:rsid w:val="000D0B01"/>
    <w:rsid w:val="000D1566"/>
    <w:rsid w:val="000D1BC7"/>
    <w:rsid w:val="000D1EE5"/>
    <w:rsid w:val="000D284D"/>
    <w:rsid w:val="000D33B7"/>
    <w:rsid w:val="000D3599"/>
    <w:rsid w:val="000D3A32"/>
    <w:rsid w:val="000D3C6F"/>
    <w:rsid w:val="000D3D0B"/>
    <w:rsid w:val="000D4BCB"/>
    <w:rsid w:val="000D5158"/>
    <w:rsid w:val="000D5892"/>
    <w:rsid w:val="000D5D10"/>
    <w:rsid w:val="000D6611"/>
    <w:rsid w:val="000D70C6"/>
    <w:rsid w:val="000D7342"/>
    <w:rsid w:val="000D77EA"/>
    <w:rsid w:val="000E012D"/>
    <w:rsid w:val="000E17AC"/>
    <w:rsid w:val="000E2383"/>
    <w:rsid w:val="000E25C1"/>
    <w:rsid w:val="000E2F3C"/>
    <w:rsid w:val="000E326B"/>
    <w:rsid w:val="000E49A4"/>
    <w:rsid w:val="000E5103"/>
    <w:rsid w:val="000E51B8"/>
    <w:rsid w:val="000E56CD"/>
    <w:rsid w:val="000E5BF2"/>
    <w:rsid w:val="000E7260"/>
    <w:rsid w:val="000E79CA"/>
    <w:rsid w:val="000F057D"/>
    <w:rsid w:val="000F1265"/>
    <w:rsid w:val="000F2317"/>
    <w:rsid w:val="000F284B"/>
    <w:rsid w:val="000F2F20"/>
    <w:rsid w:val="000F3503"/>
    <w:rsid w:val="000F392D"/>
    <w:rsid w:val="000F3CE0"/>
    <w:rsid w:val="000F4C0C"/>
    <w:rsid w:val="000F5EFD"/>
    <w:rsid w:val="000F603D"/>
    <w:rsid w:val="000F653C"/>
    <w:rsid w:val="000F6953"/>
    <w:rsid w:val="000F6F71"/>
    <w:rsid w:val="000F7701"/>
    <w:rsid w:val="0010088D"/>
    <w:rsid w:val="00100B0A"/>
    <w:rsid w:val="00101A47"/>
    <w:rsid w:val="001022E7"/>
    <w:rsid w:val="00104ADC"/>
    <w:rsid w:val="00105062"/>
    <w:rsid w:val="0010641E"/>
    <w:rsid w:val="00106D61"/>
    <w:rsid w:val="00106DFF"/>
    <w:rsid w:val="0010719E"/>
    <w:rsid w:val="001075DB"/>
    <w:rsid w:val="00107860"/>
    <w:rsid w:val="0010788C"/>
    <w:rsid w:val="0011128E"/>
    <w:rsid w:val="0011152C"/>
    <w:rsid w:val="00111E94"/>
    <w:rsid w:val="00114D7C"/>
    <w:rsid w:val="001153DA"/>
    <w:rsid w:val="0011546D"/>
    <w:rsid w:val="00115EEE"/>
    <w:rsid w:val="00116302"/>
    <w:rsid w:val="00117272"/>
    <w:rsid w:val="0012045B"/>
    <w:rsid w:val="00120AA6"/>
    <w:rsid w:val="00120CF4"/>
    <w:rsid w:val="00121444"/>
    <w:rsid w:val="00121FBE"/>
    <w:rsid w:val="00123C4B"/>
    <w:rsid w:val="00123FBA"/>
    <w:rsid w:val="00124131"/>
    <w:rsid w:val="001253AC"/>
    <w:rsid w:val="00125561"/>
    <w:rsid w:val="00125BC7"/>
    <w:rsid w:val="00126508"/>
    <w:rsid w:val="001268A3"/>
    <w:rsid w:val="00126D75"/>
    <w:rsid w:val="00127E68"/>
    <w:rsid w:val="001314F6"/>
    <w:rsid w:val="00131524"/>
    <w:rsid w:val="00132210"/>
    <w:rsid w:val="0013397F"/>
    <w:rsid w:val="00133F5B"/>
    <w:rsid w:val="00134670"/>
    <w:rsid w:val="00134CC3"/>
    <w:rsid w:val="00134FB8"/>
    <w:rsid w:val="00135ACB"/>
    <w:rsid w:val="00135C2B"/>
    <w:rsid w:val="001363CD"/>
    <w:rsid w:val="00137C56"/>
    <w:rsid w:val="00140289"/>
    <w:rsid w:val="001404BD"/>
    <w:rsid w:val="0014111E"/>
    <w:rsid w:val="001412FD"/>
    <w:rsid w:val="001421D0"/>
    <w:rsid w:val="00145390"/>
    <w:rsid w:val="0014588A"/>
    <w:rsid w:val="00145BAD"/>
    <w:rsid w:val="0014614E"/>
    <w:rsid w:val="00146163"/>
    <w:rsid w:val="00146751"/>
    <w:rsid w:val="001508C6"/>
    <w:rsid w:val="00150D1B"/>
    <w:rsid w:val="00152AD8"/>
    <w:rsid w:val="00153566"/>
    <w:rsid w:val="00154CEA"/>
    <w:rsid w:val="001556A6"/>
    <w:rsid w:val="00155B51"/>
    <w:rsid w:val="001563E4"/>
    <w:rsid w:val="00156665"/>
    <w:rsid w:val="001575B1"/>
    <w:rsid w:val="00157B2B"/>
    <w:rsid w:val="001602E4"/>
    <w:rsid w:val="001606A3"/>
    <w:rsid w:val="00160AD9"/>
    <w:rsid w:val="00161889"/>
    <w:rsid w:val="00161B53"/>
    <w:rsid w:val="00162124"/>
    <w:rsid w:val="001627DB"/>
    <w:rsid w:val="00162DBD"/>
    <w:rsid w:val="001668AF"/>
    <w:rsid w:val="00167EB4"/>
    <w:rsid w:val="00167EF6"/>
    <w:rsid w:val="00170339"/>
    <w:rsid w:val="00170B53"/>
    <w:rsid w:val="001718FF"/>
    <w:rsid w:val="00171B51"/>
    <w:rsid w:val="0017206A"/>
    <w:rsid w:val="001725EF"/>
    <w:rsid w:val="0017267B"/>
    <w:rsid w:val="001726A9"/>
    <w:rsid w:val="0017283A"/>
    <w:rsid w:val="00172A40"/>
    <w:rsid w:val="00173CDE"/>
    <w:rsid w:val="00174111"/>
    <w:rsid w:val="001746B4"/>
    <w:rsid w:val="00174C95"/>
    <w:rsid w:val="00175EE3"/>
    <w:rsid w:val="00176232"/>
    <w:rsid w:val="0017683D"/>
    <w:rsid w:val="001768C8"/>
    <w:rsid w:val="001779A3"/>
    <w:rsid w:val="00180B11"/>
    <w:rsid w:val="00180B92"/>
    <w:rsid w:val="00181536"/>
    <w:rsid w:val="00181A59"/>
    <w:rsid w:val="0018222B"/>
    <w:rsid w:val="001824C9"/>
    <w:rsid w:val="00182E04"/>
    <w:rsid w:val="00183488"/>
    <w:rsid w:val="001837E6"/>
    <w:rsid w:val="00186378"/>
    <w:rsid w:val="00186465"/>
    <w:rsid w:val="00187248"/>
    <w:rsid w:val="001900D6"/>
    <w:rsid w:val="00190637"/>
    <w:rsid w:val="001906B7"/>
    <w:rsid w:val="00190C6C"/>
    <w:rsid w:val="0019120B"/>
    <w:rsid w:val="0019146D"/>
    <w:rsid w:val="00191D95"/>
    <w:rsid w:val="00191DAE"/>
    <w:rsid w:val="00192345"/>
    <w:rsid w:val="0019234C"/>
    <w:rsid w:val="00194D0C"/>
    <w:rsid w:val="00195E42"/>
    <w:rsid w:val="00195E9A"/>
    <w:rsid w:val="00196184"/>
    <w:rsid w:val="0019695D"/>
    <w:rsid w:val="001A0BC8"/>
    <w:rsid w:val="001A0E16"/>
    <w:rsid w:val="001A1A7B"/>
    <w:rsid w:val="001A28E0"/>
    <w:rsid w:val="001A3FB0"/>
    <w:rsid w:val="001A500A"/>
    <w:rsid w:val="001A6161"/>
    <w:rsid w:val="001A6488"/>
    <w:rsid w:val="001A685C"/>
    <w:rsid w:val="001A7BD6"/>
    <w:rsid w:val="001B03F5"/>
    <w:rsid w:val="001B04CA"/>
    <w:rsid w:val="001B0FE7"/>
    <w:rsid w:val="001B1880"/>
    <w:rsid w:val="001B1EF3"/>
    <w:rsid w:val="001B31FD"/>
    <w:rsid w:val="001B41CB"/>
    <w:rsid w:val="001B5141"/>
    <w:rsid w:val="001B5E13"/>
    <w:rsid w:val="001B67FB"/>
    <w:rsid w:val="001B7B6C"/>
    <w:rsid w:val="001B7F92"/>
    <w:rsid w:val="001C029F"/>
    <w:rsid w:val="001C066A"/>
    <w:rsid w:val="001C0B1D"/>
    <w:rsid w:val="001C1AA6"/>
    <w:rsid w:val="001C244F"/>
    <w:rsid w:val="001C2FA9"/>
    <w:rsid w:val="001C3179"/>
    <w:rsid w:val="001C3B8E"/>
    <w:rsid w:val="001C4964"/>
    <w:rsid w:val="001C4CE7"/>
    <w:rsid w:val="001C4F4C"/>
    <w:rsid w:val="001C5433"/>
    <w:rsid w:val="001C6FD4"/>
    <w:rsid w:val="001C710D"/>
    <w:rsid w:val="001C7290"/>
    <w:rsid w:val="001C7E54"/>
    <w:rsid w:val="001D10A7"/>
    <w:rsid w:val="001D10EA"/>
    <w:rsid w:val="001D1EFE"/>
    <w:rsid w:val="001D3024"/>
    <w:rsid w:val="001D3C72"/>
    <w:rsid w:val="001D40CE"/>
    <w:rsid w:val="001D5958"/>
    <w:rsid w:val="001D6395"/>
    <w:rsid w:val="001D6670"/>
    <w:rsid w:val="001D681B"/>
    <w:rsid w:val="001E106C"/>
    <w:rsid w:val="001E11DF"/>
    <w:rsid w:val="001E2BE6"/>
    <w:rsid w:val="001E3108"/>
    <w:rsid w:val="001E3212"/>
    <w:rsid w:val="001E3DBF"/>
    <w:rsid w:val="001E4447"/>
    <w:rsid w:val="001E482D"/>
    <w:rsid w:val="001E5D15"/>
    <w:rsid w:val="001E5DD8"/>
    <w:rsid w:val="001E6D68"/>
    <w:rsid w:val="001E7B98"/>
    <w:rsid w:val="001F27EC"/>
    <w:rsid w:val="001F2BB3"/>
    <w:rsid w:val="001F2C12"/>
    <w:rsid w:val="001F2EDE"/>
    <w:rsid w:val="001F3011"/>
    <w:rsid w:val="001F3D12"/>
    <w:rsid w:val="001F4248"/>
    <w:rsid w:val="001F49A8"/>
    <w:rsid w:val="001F50EC"/>
    <w:rsid w:val="001F64E7"/>
    <w:rsid w:val="001F69D8"/>
    <w:rsid w:val="001F749C"/>
    <w:rsid w:val="001F7907"/>
    <w:rsid w:val="001F7928"/>
    <w:rsid w:val="001F7F25"/>
    <w:rsid w:val="00200A4A"/>
    <w:rsid w:val="00201134"/>
    <w:rsid w:val="00201C9E"/>
    <w:rsid w:val="0020293E"/>
    <w:rsid w:val="00203383"/>
    <w:rsid w:val="00203390"/>
    <w:rsid w:val="002035BC"/>
    <w:rsid w:val="00204A3C"/>
    <w:rsid w:val="00204EE0"/>
    <w:rsid w:val="002056A6"/>
    <w:rsid w:val="00206958"/>
    <w:rsid w:val="00210518"/>
    <w:rsid w:val="00210A37"/>
    <w:rsid w:val="00211560"/>
    <w:rsid w:val="002124E9"/>
    <w:rsid w:val="0021263A"/>
    <w:rsid w:val="00213D72"/>
    <w:rsid w:val="00213E99"/>
    <w:rsid w:val="0021615F"/>
    <w:rsid w:val="002167CF"/>
    <w:rsid w:val="00216808"/>
    <w:rsid w:val="0021789C"/>
    <w:rsid w:val="0021799F"/>
    <w:rsid w:val="00221999"/>
    <w:rsid w:val="00223639"/>
    <w:rsid w:val="00223989"/>
    <w:rsid w:val="00223B04"/>
    <w:rsid w:val="00223F0B"/>
    <w:rsid w:val="00225617"/>
    <w:rsid w:val="00226133"/>
    <w:rsid w:val="00226691"/>
    <w:rsid w:val="00226753"/>
    <w:rsid w:val="002267CD"/>
    <w:rsid w:val="002275A0"/>
    <w:rsid w:val="0023049E"/>
    <w:rsid w:val="002309CE"/>
    <w:rsid w:val="00230CD3"/>
    <w:rsid w:val="002326F3"/>
    <w:rsid w:val="002331E2"/>
    <w:rsid w:val="0023347D"/>
    <w:rsid w:val="002339A8"/>
    <w:rsid w:val="00234961"/>
    <w:rsid w:val="00235460"/>
    <w:rsid w:val="00235AB6"/>
    <w:rsid w:val="00236453"/>
    <w:rsid w:val="002369C0"/>
    <w:rsid w:val="00237463"/>
    <w:rsid w:val="0023766A"/>
    <w:rsid w:val="002377B3"/>
    <w:rsid w:val="00237F6F"/>
    <w:rsid w:val="00240550"/>
    <w:rsid w:val="00240C1D"/>
    <w:rsid w:val="00241374"/>
    <w:rsid w:val="00241E05"/>
    <w:rsid w:val="00242044"/>
    <w:rsid w:val="002429BB"/>
    <w:rsid w:val="00242EEE"/>
    <w:rsid w:val="00244893"/>
    <w:rsid w:val="002457B4"/>
    <w:rsid w:val="00245CFD"/>
    <w:rsid w:val="00246EC2"/>
    <w:rsid w:val="0024714A"/>
    <w:rsid w:val="00247511"/>
    <w:rsid w:val="00250096"/>
    <w:rsid w:val="00250B4A"/>
    <w:rsid w:val="00250BC4"/>
    <w:rsid w:val="00253815"/>
    <w:rsid w:val="002543E9"/>
    <w:rsid w:val="00256AC8"/>
    <w:rsid w:val="00257691"/>
    <w:rsid w:val="00260702"/>
    <w:rsid w:val="00260C35"/>
    <w:rsid w:val="002620B7"/>
    <w:rsid w:val="0026222A"/>
    <w:rsid w:val="002626A9"/>
    <w:rsid w:val="00263009"/>
    <w:rsid w:val="0026398B"/>
    <w:rsid w:val="00263CC9"/>
    <w:rsid w:val="00263E73"/>
    <w:rsid w:val="0026472B"/>
    <w:rsid w:val="0026486D"/>
    <w:rsid w:val="00264BF6"/>
    <w:rsid w:val="00266CFF"/>
    <w:rsid w:val="002671FB"/>
    <w:rsid w:val="00267807"/>
    <w:rsid w:val="00267C89"/>
    <w:rsid w:val="002706A2"/>
    <w:rsid w:val="00270B4D"/>
    <w:rsid w:val="002715C2"/>
    <w:rsid w:val="002720CF"/>
    <w:rsid w:val="00272D79"/>
    <w:rsid w:val="00273229"/>
    <w:rsid w:val="00274950"/>
    <w:rsid w:val="00275FE7"/>
    <w:rsid w:val="002775E6"/>
    <w:rsid w:val="00277BE7"/>
    <w:rsid w:val="00280453"/>
    <w:rsid w:val="002805E6"/>
    <w:rsid w:val="00280D63"/>
    <w:rsid w:val="00281FBE"/>
    <w:rsid w:val="00282FB2"/>
    <w:rsid w:val="0028306B"/>
    <w:rsid w:val="00283388"/>
    <w:rsid w:val="00283757"/>
    <w:rsid w:val="00283CC0"/>
    <w:rsid w:val="00283E2C"/>
    <w:rsid w:val="002847DE"/>
    <w:rsid w:val="00285AE2"/>
    <w:rsid w:val="0028655D"/>
    <w:rsid w:val="002905F8"/>
    <w:rsid w:val="002912DC"/>
    <w:rsid w:val="002913B3"/>
    <w:rsid w:val="00291F06"/>
    <w:rsid w:val="0029263E"/>
    <w:rsid w:val="00292F9F"/>
    <w:rsid w:val="00293463"/>
    <w:rsid w:val="002934F3"/>
    <w:rsid w:val="0029424D"/>
    <w:rsid w:val="00296522"/>
    <w:rsid w:val="00296E3E"/>
    <w:rsid w:val="00297847"/>
    <w:rsid w:val="002A0341"/>
    <w:rsid w:val="002A04E9"/>
    <w:rsid w:val="002A08F8"/>
    <w:rsid w:val="002A1167"/>
    <w:rsid w:val="002A1606"/>
    <w:rsid w:val="002A16AA"/>
    <w:rsid w:val="002A22FD"/>
    <w:rsid w:val="002A34D7"/>
    <w:rsid w:val="002A45A5"/>
    <w:rsid w:val="002A507D"/>
    <w:rsid w:val="002A5B11"/>
    <w:rsid w:val="002A732A"/>
    <w:rsid w:val="002A7495"/>
    <w:rsid w:val="002B0712"/>
    <w:rsid w:val="002B0C8B"/>
    <w:rsid w:val="002B1A18"/>
    <w:rsid w:val="002B1F39"/>
    <w:rsid w:val="002B29A8"/>
    <w:rsid w:val="002B2D0C"/>
    <w:rsid w:val="002B3344"/>
    <w:rsid w:val="002B3A01"/>
    <w:rsid w:val="002B3B54"/>
    <w:rsid w:val="002B3F94"/>
    <w:rsid w:val="002B5523"/>
    <w:rsid w:val="002B7153"/>
    <w:rsid w:val="002B7FB9"/>
    <w:rsid w:val="002C0918"/>
    <w:rsid w:val="002C0C3D"/>
    <w:rsid w:val="002C2111"/>
    <w:rsid w:val="002C2277"/>
    <w:rsid w:val="002C29BB"/>
    <w:rsid w:val="002C3075"/>
    <w:rsid w:val="002C42C4"/>
    <w:rsid w:val="002C43A5"/>
    <w:rsid w:val="002C4CEC"/>
    <w:rsid w:val="002C5F6A"/>
    <w:rsid w:val="002C6616"/>
    <w:rsid w:val="002C6D2B"/>
    <w:rsid w:val="002C7545"/>
    <w:rsid w:val="002C7563"/>
    <w:rsid w:val="002D012A"/>
    <w:rsid w:val="002D016D"/>
    <w:rsid w:val="002D0B7F"/>
    <w:rsid w:val="002D118D"/>
    <w:rsid w:val="002D1FCE"/>
    <w:rsid w:val="002D35C4"/>
    <w:rsid w:val="002D3CD7"/>
    <w:rsid w:val="002D4799"/>
    <w:rsid w:val="002D618A"/>
    <w:rsid w:val="002D7F78"/>
    <w:rsid w:val="002E06E3"/>
    <w:rsid w:val="002E119F"/>
    <w:rsid w:val="002E179D"/>
    <w:rsid w:val="002E1BA5"/>
    <w:rsid w:val="002E1E19"/>
    <w:rsid w:val="002E2B04"/>
    <w:rsid w:val="002E2BDA"/>
    <w:rsid w:val="002E3675"/>
    <w:rsid w:val="002E45E6"/>
    <w:rsid w:val="002E4E9C"/>
    <w:rsid w:val="002E5FDD"/>
    <w:rsid w:val="002E60FE"/>
    <w:rsid w:val="002E6395"/>
    <w:rsid w:val="002E6E71"/>
    <w:rsid w:val="002E7A11"/>
    <w:rsid w:val="002E7C42"/>
    <w:rsid w:val="002E7D8D"/>
    <w:rsid w:val="002E7E2E"/>
    <w:rsid w:val="002F07BA"/>
    <w:rsid w:val="002F0AA5"/>
    <w:rsid w:val="002F0BDF"/>
    <w:rsid w:val="002F2305"/>
    <w:rsid w:val="002F2703"/>
    <w:rsid w:val="002F2B21"/>
    <w:rsid w:val="002F31B2"/>
    <w:rsid w:val="002F3F6A"/>
    <w:rsid w:val="002F7438"/>
    <w:rsid w:val="002F7D02"/>
    <w:rsid w:val="002F7D7F"/>
    <w:rsid w:val="003003E3"/>
    <w:rsid w:val="003012C9"/>
    <w:rsid w:val="003015D7"/>
    <w:rsid w:val="00301932"/>
    <w:rsid w:val="00302199"/>
    <w:rsid w:val="003024C2"/>
    <w:rsid w:val="0030364F"/>
    <w:rsid w:val="00303673"/>
    <w:rsid w:val="00303BA5"/>
    <w:rsid w:val="003042CC"/>
    <w:rsid w:val="003043FC"/>
    <w:rsid w:val="0030448A"/>
    <w:rsid w:val="00304EE2"/>
    <w:rsid w:val="00305286"/>
    <w:rsid w:val="0030762E"/>
    <w:rsid w:val="00307B2C"/>
    <w:rsid w:val="00310F02"/>
    <w:rsid w:val="0031133A"/>
    <w:rsid w:val="00315B59"/>
    <w:rsid w:val="00316225"/>
    <w:rsid w:val="00317045"/>
    <w:rsid w:val="003175EE"/>
    <w:rsid w:val="00317D30"/>
    <w:rsid w:val="0032010D"/>
    <w:rsid w:val="0032194F"/>
    <w:rsid w:val="00321A98"/>
    <w:rsid w:val="0032279C"/>
    <w:rsid w:val="0032354F"/>
    <w:rsid w:val="00326DC8"/>
    <w:rsid w:val="00327416"/>
    <w:rsid w:val="00327811"/>
    <w:rsid w:val="00327B7F"/>
    <w:rsid w:val="00327DAE"/>
    <w:rsid w:val="00330113"/>
    <w:rsid w:val="003304DF"/>
    <w:rsid w:val="00330A03"/>
    <w:rsid w:val="00330B6B"/>
    <w:rsid w:val="003310B5"/>
    <w:rsid w:val="00332291"/>
    <w:rsid w:val="003328CA"/>
    <w:rsid w:val="00332904"/>
    <w:rsid w:val="00332F07"/>
    <w:rsid w:val="003330BE"/>
    <w:rsid w:val="00333362"/>
    <w:rsid w:val="0033355A"/>
    <w:rsid w:val="0033506E"/>
    <w:rsid w:val="00335275"/>
    <w:rsid w:val="003359C8"/>
    <w:rsid w:val="003369B5"/>
    <w:rsid w:val="00336F08"/>
    <w:rsid w:val="003409C7"/>
    <w:rsid w:val="00340D47"/>
    <w:rsid w:val="00342B08"/>
    <w:rsid w:val="003431EA"/>
    <w:rsid w:val="00343BFE"/>
    <w:rsid w:val="00344784"/>
    <w:rsid w:val="0034540D"/>
    <w:rsid w:val="00346F98"/>
    <w:rsid w:val="00347F6F"/>
    <w:rsid w:val="00350740"/>
    <w:rsid w:val="003512DE"/>
    <w:rsid w:val="0035254C"/>
    <w:rsid w:val="0035302F"/>
    <w:rsid w:val="003530EB"/>
    <w:rsid w:val="00353CF1"/>
    <w:rsid w:val="003544A7"/>
    <w:rsid w:val="003557F9"/>
    <w:rsid w:val="00355B69"/>
    <w:rsid w:val="00355E15"/>
    <w:rsid w:val="003562DA"/>
    <w:rsid w:val="00356730"/>
    <w:rsid w:val="003574F7"/>
    <w:rsid w:val="00360716"/>
    <w:rsid w:val="00360760"/>
    <w:rsid w:val="00364A75"/>
    <w:rsid w:val="003659A0"/>
    <w:rsid w:val="0036627E"/>
    <w:rsid w:val="00366841"/>
    <w:rsid w:val="00366AD3"/>
    <w:rsid w:val="00366EBA"/>
    <w:rsid w:val="003672DF"/>
    <w:rsid w:val="00371004"/>
    <w:rsid w:val="0037137B"/>
    <w:rsid w:val="003720F5"/>
    <w:rsid w:val="003721C1"/>
    <w:rsid w:val="00372431"/>
    <w:rsid w:val="00372519"/>
    <w:rsid w:val="00372E13"/>
    <w:rsid w:val="003733AB"/>
    <w:rsid w:val="00373BA8"/>
    <w:rsid w:val="00374468"/>
    <w:rsid w:val="003752B3"/>
    <w:rsid w:val="0038021C"/>
    <w:rsid w:val="003802B5"/>
    <w:rsid w:val="0038082D"/>
    <w:rsid w:val="003809CF"/>
    <w:rsid w:val="00381513"/>
    <w:rsid w:val="003815D8"/>
    <w:rsid w:val="00381956"/>
    <w:rsid w:val="00381B8E"/>
    <w:rsid w:val="00382C3C"/>
    <w:rsid w:val="00383419"/>
    <w:rsid w:val="0038541D"/>
    <w:rsid w:val="00385710"/>
    <w:rsid w:val="00385BC5"/>
    <w:rsid w:val="00386719"/>
    <w:rsid w:val="003867A5"/>
    <w:rsid w:val="00387D1C"/>
    <w:rsid w:val="00390946"/>
    <w:rsid w:val="00390A3E"/>
    <w:rsid w:val="003917AA"/>
    <w:rsid w:val="00392113"/>
    <w:rsid w:val="00392F5F"/>
    <w:rsid w:val="0039456D"/>
    <w:rsid w:val="00396ACD"/>
    <w:rsid w:val="00397A95"/>
    <w:rsid w:val="00397C12"/>
    <w:rsid w:val="00397CCD"/>
    <w:rsid w:val="003A05F8"/>
    <w:rsid w:val="003A061A"/>
    <w:rsid w:val="003A08C7"/>
    <w:rsid w:val="003A0B85"/>
    <w:rsid w:val="003A0F30"/>
    <w:rsid w:val="003A1656"/>
    <w:rsid w:val="003A35CA"/>
    <w:rsid w:val="003A3A71"/>
    <w:rsid w:val="003A4A7B"/>
    <w:rsid w:val="003A4B4F"/>
    <w:rsid w:val="003A4FF6"/>
    <w:rsid w:val="003A5FBA"/>
    <w:rsid w:val="003A6D7F"/>
    <w:rsid w:val="003A6F9B"/>
    <w:rsid w:val="003B086D"/>
    <w:rsid w:val="003B08AF"/>
    <w:rsid w:val="003B0CF1"/>
    <w:rsid w:val="003B0ED3"/>
    <w:rsid w:val="003B1258"/>
    <w:rsid w:val="003B12B2"/>
    <w:rsid w:val="003B17F5"/>
    <w:rsid w:val="003B1984"/>
    <w:rsid w:val="003B1B45"/>
    <w:rsid w:val="003B2501"/>
    <w:rsid w:val="003B277E"/>
    <w:rsid w:val="003B2F3D"/>
    <w:rsid w:val="003B33E1"/>
    <w:rsid w:val="003B4D69"/>
    <w:rsid w:val="003B553C"/>
    <w:rsid w:val="003B5565"/>
    <w:rsid w:val="003B6514"/>
    <w:rsid w:val="003B658C"/>
    <w:rsid w:val="003B692D"/>
    <w:rsid w:val="003B7AE1"/>
    <w:rsid w:val="003C0AF8"/>
    <w:rsid w:val="003C116E"/>
    <w:rsid w:val="003C13CF"/>
    <w:rsid w:val="003C1531"/>
    <w:rsid w:val="003C1614"/>
    <w:rsid w:val="003C2D2C"/>
    <w:rsid w:val="003C3E0F"/>
    <w:rsid w:val="003C5A7B"/>
    <w:rsid w:val="003C6FE9"/>
    <w:rsid w:val="003C754B"/>
    <w:rsid w:val="003C76BE"/>
    <w:rsid w:val="003C7872"/>
    <w:rsid w:val="003D0AF0"/>
    <w:rsid w:val="003D2571"/>
    <w:rsid w:val="003D3213"/>
    <w:rsid w:val="003D33B9"/>
    <w:rsid w:val="003D3B76"/>
    <w:rsid w:val="003D3BAE"/>
    <w:rsid w:val="003D467D"/>
    <w:rsid w:val="003D46C9"/>
    <w:rsid w:val="003D4CD8"/>
    <w:rsid w:val="003D4D85"/>
    <w:rsid w:val="003D5822"/>
    <w:rsid w:val="003D60B2"/>
    <w:rsid w:val="003D6741"/>
    <w:rsid w:val="003D6E9D"/>
    <w:rsid w:val="003D7DCB"/>
    <w:rsid w:val="003D7EBE"/>
    <w:rsid w:val="003E137C"/>
    <w:rsid w:val="003E1903"/>
    <w:rsid w:val="003E218A"/>
    <w:rsid w:val="003E241B"/>
    <w:rsid w:val="003E2B13"/>
    <w:rsid w:val="003E2F51"/>
    <w:rsid w:val="003E3092"/>
    <w:rsid w:val="003E4499"/>
    <w:rsid w:val="003E5DBA"/>
    <w:rsid w:val="003E5F16"/>
    <w:rsid w:val="003E7D2E"/>
    <w:rsid w:val="003F1035"/>
    <w:rsid w:val="003F1D1B"/>
    <w:rsid w:val="003F44D7"/>
    <w:rsid w:val="003F52B6"/>
    <w:rsid w:val="003F57BA"/>
    <w:rsid w:val="003F6204"/>
    <w:rsid w:val="003F7617"/>
    <w:rsid w:val="003F761D"/>
    <w:rsid w:val="003F76A3"/>
    <w:rsid w:val="004006B3"/>
    <w:rsid w:val="00400ECB"/>
    <w:rsid w:val="004011D8"/>
    <w:rsid w:val="00401299"/>
    <w:rsid w:val="0040131A"/>
    <w:rsid w:val="004016AA"/>
    <w:rsid w:val="00401EBD"/>
    <w:rsid w:val="00402DF1"/>
    <w:rsid w:val="0040343A"/>
    <w:rsid w:val="00403AAE"/>
    <w:rsid w:val="00403BB7"/>
    <w:rsid w:val="00403D3D"/>
    <w:rsid w:val="00404905"/>
    <w:rsid w:val="00404DEF"/>
    <w:rsid w:val="0040526D"/>
    <w:rsid w:val="004058F8"/>
    <w:rsid w:val="00410370"/>
    <w:rsid w:val="004107DE"/>
    <w:rsid w:val="004111A8"/>
    <w:rsid w:val="004132FA"/>
    <w:rsid w:val="004133BD"/>
    <w:rsid w:val="004139A4"/>
    <w:rsid w:val="004139F1"/>
    <w:rsid w:val="004163D7"/>
    <w:rsid w:val="004165D4"/>
    <w:rsid w:val="00416E64"/>
    <w:rsid w:val="004177A5"/>
    <w:rsid w:val="0042046A"/>
    <w:rsid w:val="004205B1"/>
    <w:rsid w:val="00421481"/>
    <w:rsid w:val="0042181F"/>
    <w:rsid w:val="00421A29"/>
    <w:rsid w:val="00421C93"/>
    <w:rsid w:val="00421FBC"/>
    <w:rsid w:val="004224D3"/>
    <w:rsid w:val="0042284F"/>
    <w:rsid w:val="00422988"/>
    <w:rsid w:val="004229B5"/>
    <w:rsid w:val="00422AC2"/>
    <w:rsid w:val="00422B7B"/>
    <w:rsid w:val="00422D0D"/>
    <w:rsid w:val="00422F16"/>
    <w:rsid w:val="00423C64"/>
    <w:rsid w:val="0042409A"/>
    <w:rsid w:val="004246F6"/>
    <w:rsid w:val="00424738"/>
    <w:rsid w:val="0042684B"/>
    <w:rsid w:val="00427522"/>
    <w:rsid w:val="00427D49"/>
    <w:rsid w:val="00432360"/>
    <w:rsid w:val="00432377"/>
    <w:rsid w:val="00432E3A"/>
    <w:rsid w:val="00432EE3"/>
    <w:rsid w:val="004336EA"/>
    <w:rsid w:val="00433991"/>
    <w:rsid w:val="004339F8"/>
    <w:rsid w:val="00433B71"/>
    <w:rsid w:val="0043476C"/>
    <w:rsid w:val="00435413"/>
    <w:rsid w:val="00436C3A"/>
    <w:rsid w:val="00436CF3"/>
    <w:rsid w:val="00437F8D"/>
    <w:rsid w:val="004401BA"/>
    <w:rsid w:val="00440C71"/>
    <w:rsid w:val="00441889"/>
    <w:rsid w:val="0044219D"/>
    <w:rsid w:val="00442982"/>
    <w:rsid w:val="00442A67"/>
    <w:rsid w:val="00442ED2"/>
    <w:rsid w:val="00442EE5"/>
    <w:rsid w:val="00443A9A"/>
    <w:rsid w:val="004440F4"/>
    <w:rsid w:val="00444246"/>
    <w:rsid w:val="00444C58"/>
    <w:rsid w:val="00444F26"/>
    <w:rsid w:val="004465A3"/>
    <w:rsid w:val="00447A82"/>
    <w:rsid w:val="00450BCB"/>
    <w:rsid w:val="00450C35"/>
    <w:rsid w:val="00452C11"/>
    <w:rsid w:val="00453013"/>
    <w:rsid w:val="00453FBF"/>
    <w:rsid w:val="004554DB"/>
    <w:rsid w:val="00456B6D"/>
    <w:rsid w:val="00457EFF"/>
    <w:rsid w:val="00460A70"/>
    <w:rsid w:val="00461163"/>
    <w:rsid w:val="0046221B"/>
    <w:rsid w:val="0046328B"/>
    <w:rsid w:val="00463341"/>
    <w:rsid w:val="00463A6F"/>
    <w:rsid w:val="00463D80"/>
    <w:rsid w:val="0046597D"/>
    <w:rsid w:val="00466B4C"/>
    <w:rsid w:val="004672A9"/>
    <w:rsid w:val="00467476"/>
    <w:rsid w:val="00467D71"/>
    <w:rsid w:val="004702F9"/>
    <w:rsid w:val="0047213B"/>
    <w:rsid w:val="0047261A"/>
    <w:rsid w:val="00474585"/>
    <w:rsid w:val="00476753"/>
    <w:rsid w:val="00476D3B"/>
    <w:rsid w:val="00476F18"/>
    <w:rsid w:val="00480D22"/>
    <w:rsid w:val="004811CF"/>
    <w:rsid w:val="004816A9"/>
    <w:rsid w:val="00481779"/>
    <w:rsid w:val="00481B3E"/>
    <w:rsid w:val="00481CA3"/>
    <w:rsid w:val="004824C8"/>
    <w:rsid w:val="0048299C"/>
    <w:rsid w:val="004831EB"/>
    <w:rsid w:val="004831EE"/>
    <w:rsid w:val="00483287"/>
    <w:rsid w:val="00483EDF"/>
    <w:rsid w:val="00484B01"/>
    <w:rsid w:val="0048664B"/>
    <w:rsid w:val="004869D6"/>
    <w:rsid w:val="00487BED"/>
    <w:rsid w:val="00487F17"/>
    <w:rsid w:val="00490739"/>
    <w:rsid w:val="00490AFA"/>
    <w:rsid w:val="004913D6"/>
    <w:rsid w:val="00491D9D"/>
    <w:rsid w:val="00491FFB"/>
    <w:rsid w:val="004926A5"/>
    <w:rsid w:val="00495229"/>
    <w:rsid w:val="00497313"/>
    <w:rsid w:val="004A0B50"/>
    <w:rsid w:val="004A0EB9"/>
    <w:rsid w:val="004A2848"/>
    <w:rsid w:val="004A3E09"/>
    <w:rsid w:val="004A418B"/>
    <w:rsid w:val="004A4328"/>
    <w:rsid w:val="004A586A"/>
    <w:rsid w:val="004A79B0"/>
    <w:rsid w:val="004A7A2D"/>
    <w:rsid w:val="004B00DD"/>
    <w:rsid w:val="004B17AC"/>
    <w:rsid w:val="004B28FA"/>
    <w:rsid w:val="004B39E1"/>
    <w:rsid w:val="004B3D95"/>
    <w:rsid w:val="004B4078"/>
    <w:rsid w:val="004B5404"/>
    <w:rsid w:val="004B6EE9"/>
    <w:rsid w:val="004B77A7"/>
    <w:rsid w:val="004C0B2F"/>
    <w:rsid w:val="004C2C5E"/>
    <w:rsid w:val="004C2CE3"/>
    <w:rsid w:val="004C2F92"/>
    <w:rsid w:val="004C3AFA"/>
    <w:rsid w:val="004C461A"/>
    <w:rsid w:val="004C4708"/>
    <w:rsid w:val="004C4A93"/>
    <w:rsid w:val="004C4C42"/>
    <w:rsid w:val="004C5FD5"/>
    <w:rsid w:val="004C6011"/>
    <w:rsid w:val="004C6470"/>
    <w:rsid w:val="004C6F3D"/>
    <w:rsid w:val="004C71B5"/>
    <w:rsid w:val="004C7C17"/>
    <w:rsid w:val="004C7FB7"/>
    <w:rsid w:val="004D03B6"/>
    <w:rsid w:val="004D114F"/>
    <w:rsid w:val="004D123A"/>
    <w:rsid w:val="004D2352"/>
    <w:rsid w:val="004D2799"/>
    <w:rsid w:val="004D2ADE"/>
    <w:rsid w:val="004D4116"/>
    <w:rsid w:val="004D4B8A"/>
    <w:rsid w:val="004D74E9"/>
    <w:rsid w:val="004D7E1E"/>
    <w:rsid w:val="004E1A7A"/>
    <w:rsid w:val="004E1EB9"/>
    <w:rsid w:val="004E43E5"/>
    <w:rsid w:val="004E491C"/>
    <w:rsid w:val="004E727F"/>
    <w:rsid w:val="004E7923"/>
    <w:rsid w:val="004E7C78"/>
    <w:rsid w:val="004E7E4F"/>
    <w:rsid w:val="004F0170"/>
    <w:rsid w:val="004F0AB0"/>
    <w:rsid w:val="004F13C4"/>
    <w:rsid w:val="004F1B81"/>
    <w:rsid w:val="004F3283"/>
    <w:rsid w:val="004F4A48"/>
    <w:rsid w:val="004F4BDC"/>
    <w:rsid w:val="004F5740"/>
    <w:rsid w:val="004F57BC"/>
    <w:rsid w:val="004F5DFA"/>
    <w:rsid w:val="004F5FE0"/>
    <w:rsid w:val="004F6D63"/>
    <w:rsid w:val="004F71E9"/>
    <w:rsid w:val="004F73F9"/>
    <w:rsid w:val="004F78BE"/>
    <w:rsid w:val="004F7A1C"/>
    <w:rsid w:val="00500316"/>
    <w:rsid w:val="00501763"/>
    <w:rsid w:val="00501A36"/>
    <w:rsid w:val="00504622"/>
    <w:rsid w:val="005052AF"/>
    <w:rsid w:val="005054F7"/>
    <w:rsid w:val="005068E5"/>
    <w:rsid w:val="00507756"/>
    <w:rsid w:val="0051085E"/>
    <w:rsid w:val="00510A02"/>
    <w:rsid w:val="00510C1D"/>
    <w:rsid w:val="00511132"/>
    <w:rsid w:val="005116EC"/>
    <w:rsid w:val="00511EA9"/>
    <w:rsid w:val="00514C0F"/>
    <w:rsid w:val="0051554D"/>
    <w:rsid w:val="0051592C"/>
    <w:rsid w:val="005171E2"/>
    <w:rsid w:val="005173B7"/>
    <w:rsid w:val="00517884"/>
    <w:rsid w:val="005208EE"/>
    <w:rsid w:val="00521835"/>
    <w:rsid w:val="00521AFE"/>
    <w:rsid w:val="00522055"/>
    <w:rsid w:val="00524B9C"/>
    <w:rsid w:val="00524BBD"/>
    <w:rsid w:val="0052579D"/>
    <w:rsid w:val="005261E4"/>
    <w:rsid w:val="0052681F"/>
    <w:rsid w:val="005268DC"/>
    <w:rsid w:val="005300A2"/>
    <w:rsid w:val="005302AE"/>
    <w:rsid w:val="00531B8B"/>
    <w:rsid w:val="00532CAF"/>
    <w:rsid w:val="00532DFD"/>
    <w:rsid w:val="00533D05"/>
    <w:rsid w:val="005341EA"/>
    <w:rsid w:val="005342FE"/>
    <w:rsid w:val="00534A70"/>
    <w:rsid w:val="00534D49"/>
    <w:rsid w:val="005359B4"/>
    <w:rsid w:val="00535C7E"/>
    <w:rsid w:val="00535D88"/>
    <w:rsid w:val="00535E75"/>
    <w:rsid w:val="00536161"/>
    <w:rsid w:val="00536BB3"/>
    <w:rsid w:val="00537872"/>
    <w:rsid w:val="00537E58"/>
    <w:rsid w:val="0054086D"/>
    <w:rsid w:val="00540B38"/>
    <w:rsid w:val="00541FAA"/>
    <w:rsid w:val="005423C0"/>
    <w:rsid w:val="00543131"/>
    <w:rsid w:val="005441D5"/>
    <w:rsid w:val="005444A1"/>
    <w:rsid w:val="00544868"/>
    <w:rsid w:val="005455C1"/>
    <w:rsid w:val="00545CD5"/>
    <w:rsid w:val="005472FA"/>
    <w:rsid w:val="00547849"/>
    <w:rsid w:val="00550645"/>
    <w:rsid w:val="005506F6"/>
    <w:rsid w:val="00550B8F"/>
    <w:rsid w:val="00550CD4"/>
    <w:rsid w:val="00551962"/>
    <w:rsid w:val="005520CD"/>
    <w:rsid w:val="00552E21"/>
    <w:rsid w:val="0055318C"/>
    <w:rsid w:val="0055340B"/>
    <w:rsid w:val="00553C3A"/>
    <w:rsid w:val="00554A05"/>
    <w:rsid w:val="00554E93"/>
    <w:rsid w:val="00555679"/>
    <w:rsid w:val="00555F01"/>
    <w:rsid w:val="00556C5E"/>
    <w:rsid w:val="0055774F"/>
    <w:rsid w:val="00557D5E"/>
    <w:rsid w:val="00560A01"/>
    <w:rsid w:val="00560C59"/>
    <w:rsid w:val="00560D23"/>
    <w:rsid w:val="00560D6F"/>
    <w:rsid w:val="00560F73"/>
    <w:rsid w:val="005615AA"/>
    <w:rsid w:val="00561CD0"/>
    <w:rsid w:val="005632CF"/>
    <w:rsid w:val="00563B90"/>
    <w:rsid w:val="00564C22"/>
    <w:rsid w:val="0056590B"/>
    <w:rsid w:val="00567CC4"/>
    <w:rsid w:val="00567CF5"/>
    <w:rsid w:val="0057102A"/>
    <w:rsid w:val="00571970"/>
    <w:rsid w:val="0057199A"/>
    <w:rsid w:val="005720C5"/>
    <w:rsid w:val="00572576"/>
    <w:rsid w:val="0057332B"/>
    <w:rsid w:val="00573BB3"/>
    <w:rsid w:val="00573F83"/>
    <w:rsid w:val="005751BF"/>
    <w:rsid w:val="005762EF"/>
    <w:rsid w:val="0057683F"/>
    <w:rsid w:val="00577939"/>
    <w:rsid w:val="00577EED"/>
    <w:rsid w:val="0058040C"/>
    <w:rsid w:val="005806F8"/>
    <w:rsid w:val="005808A3"/>
    <w:rsid w:val="005817E8"/>
    <w:rsid w:val="00582BE6"/>
    <w:rsid w:val="0058356B"/>
    <w:rsid w:val="00583667"/>
    <w:rsid w:val="00583A2A"/>
    <w:rsid w:val="005861FB"/>
    <w:rsid w:val="0058661C"/>
    <w:rsid w:val="00586F7B"/>
    <w:rsid w:val="00587DF5"/>
    <w:rsid w:val="00590129"/>
    <w:rsid w:val="005902F9"/>
    <w:rsid w:val="005903C8"/>
    <w:rsid w:val="00590815"/>
    <w:rsid w:val="00590DA8"/>
    <w:rsid w:val="005911BE"/>
    <w:rsid w:val="005934CB"/>
    <w:rsid w:val="00595365"/>
    <w:rsid w:val="005953FF"/>
    <w:rsid w:val="00595BE0"/>
    <w:rsid w:val="0059666C"/>
    <w:rsid w:val="00596AA7"/>
    <w:rsid w:val="0059778C"/>
    <w:rsid w:val="00597DDF"/>
    <w:rsid w:val="005A03B1"/>
    <w:rsid w:val="005A08C6"/>
    <w:rsid w:val="005A1445"/>
    <w:rsid w:val="005A30E6"/>
    <w:rsid w:val="005A3D56"/>
    <w:rsid w:val="005A3E67"/>
    <w:rsid w:val="005A4B0D"/>
    <w:rsid w:val="005A4D1F"/>
    <w:rsid w:val="005A53A4"/>
    <w:rsid w:val="005A65B8"/>
    <w:rsid w:val="005B0802"/>
    <w:rsid w:val="005B147F"/>
    <w:rsid w:val="005B2D59"/>
    <w:rsid w:val="005B329D"/>
    <w:rsid w:val="005B35DC"/>
    <w:rsid w:val="005B39E4"/>
    <w:rsid w:val="005B3C3B"/>
    <w:rsid w:val="005B3C95"/>
    <w:rsid w:val="005B406B"/>
    <w:rsid w:val="005B41BA"/>
    <w:rsid w:val="005B4F9C"/>
    <w:rsid w:val="005B535F"/>
    <w:rsid w:val="005B7F54"/>
    <w:rsid w:val="005C01EF"/>
    <w:rsid w:val="005C1103"/>
    <w:rsid w:val="005C12BA"/>
    <w:rsid w:val="005C1AC5"/>
    <w:rsid w:val="005C3693"/>
    <w:rsid w:val="005C3E35"/>
    <w:rsid w:val="005C43E8"/>
    <w:rsid w:val="005C6A46"/>
    <w:rsid w:val="005C6CF5"/>
    <w:rsid w:val="005D0248"/>
    <w:rsid w:val="005D21D2"/>
    <w:rsid w:val="005D2EF8"/>
    <w:rsid w:val="005D3157"/>
    <w:rsid w:val="005D3680"/>
    <w:rsid w:val="005D39E0"/>
    <w:rsid w:val="005D3AE2"/>
    <w:rsid w:val="005D3D3F"/>
    <w:rsid w:val="005D4390"/>
    <w:rsid w:val="005D5985"/>
    <w:rsid w:val="005D6256"/>
    <w:rsid w:val="005D6564"/>
    <w:rsid w:val="005D6EA5"/>
    <w:rsid w:val="005D74AB"/>
    <w:rsid w:val="005D7AAE"/>
    <w:rsid w:val="005D7C40"/>
    <w:rsid w:val="005E17C3"/>
    <w:rsid w:val="005E1890"/>
    <w:rsid w:val="005E195E"/>
    <w:rsid w:val="005E2447"/>
    <w:rsid w:val="005E32A9"/>
    <w:rsid w:val="005E3667"/>
    <w:rsid w:val="005E3669"/>
    <w:rsid w:val="005E403F"/>
    <w:rsid w:val="005E53A5"/>
    <w:rsid w:val="005E563F"/>
    <w:rsid w:val="005E5E6B"/>
    <w:rsid w:val="005E617D"/>
    <w:rsid w:val="005E61A3"/>
    <w:rsid w:val="005E62EB"/>
    <w:rsid w:val="005E6824"/>
    <w:rsid w:val="005E6CF3"/>
    <w:rsid w:val="005E6F43"/>
    <w:rsid w:val="005E799A"/>
    <w:rsid w:val="005E79A8"/>
    <w:rsid w:val="005E7CDA"/>
    <w:rsid w:val="005F01DC"/>
    <w:rsid w:val="005F08DF"/>
    <w:rsid w:val="005F10EE"/>
    <w:rsid w:val="005F1D57"/>
    <w:rsid w:val="005F2AF3"/>
    <w:rsid w:val="005F2C8C"/>
    <w:rsid w:val="005F31DD"/>
    <w:rsid w:val="005F3BD1"/>
    <w:rsid w:val="005F4C2A"/>
    <w:rsid w:val="005F5511"/>
    <w:rsid w:val="005F558B"/>
    <w:rsid w:val="005F5D2C"/>
    <w:rsid w:val="005F6540"/>
    <w:rsid w:val="005F6B2C"/>
    <w:rsid w:val="00600C5C"/>
    <w:rsid w:val="00601D21"/>
    <w:rsid w:val="00603063"/>
    <w:rsid w:val="006033C8"/>
    <w:rsid w:val="00604DA1"/>
    <w:rsid w:val="006068C8"/>
    <w:rsid w:val="00606BDF"/>
    <w:rsid w:val="00607004"/>
    <w:rsid w:val="00607331"/>
    <w:rsid w:val="006075D9"/>
    <w:rsid w:val="00607A77"/>
    <w:rsid w:val="00612641"/>
    <w:rsid w:val="00612785"/>
    <w:rsid w:val="0061290E"/>
    <w:rsid w:val="00612AAB"/>
    <w:rsid w:val="0061341D"/>
    <w:rsid w:val="00613AA2"/>
    <w:rsid w:val="0061470A"/>
    <w:rsid w:val="006147EC"/>
    <w:rsid w:val="00615A3A"/>
    <w:rsid w:val="00617710"/>
    <w:rsid w:val="0062024F"/>
    <w:rsid w:val="00620359"/>
    <w:rsid w:val="0062045B"/>
    <w:rsid w:val="00620DC9"/>
    <w:rsid w:val="006213CF"/>
    <w:rsid w:val="006217D9"/>
    <w:rsid w:val="006219B7"/>
    <w:rsid w:val="00623178"/>
    <w:rsid w:val="006232C3"/>
    <w:rsid w:val="00623853"/>
    <w:rsid w:val="00623EDC"/>
    <w:rsid w:val="00623EFE"/>
    <w:rsid w:val="00623F93"/>
    <w:rsid w:val="00624567"/>
    <w:rsid w:val="0062482B"/>
    <w:rsid w:val="00625A42"/>
    <w:rsid w:val="00625B4E"/>
    <w:rsid w:val="00625DE9"/>
    <w:rsid w:val="00627688"/>
    <w:rsid w:val="0062792F"/>
    <w:rsid w:val="00630A2D"/>
    <w:rsid w:val="00630E67"/>
    <w:rsid w:val="006316CA"/>
    <w:rsid w:val="00633677"/>
    <w:rsid w:val="00633DB6"/>
    <w:rsid w:val="00633F6E"/>
    <w:rsid w:val="006344F4"/>
    <w:rsid w:val="00634788"/>
    <w:rsid w:val="00636F90"/>
    <w:rsid w:val="0063761A"/>
    <w:rsid w:val="006378C8"/>
    <w:rsid w:val="006419E5"/>
    <w:rsid w:val="006422D1"/>
    <w:rsid w:val="0064261A"/>
    <w:rsid w:val="00643294"/>
    <w:rsid w:val="0064347D"/>
    <w:rsid w:val="00643FB2"/>
    <w:rsid w:val="00644702"/>
    <w:rsid w:val="00646217"/>
    <w:rsid w:val="00647C51"/>
    <w:rsid w:val="0065015F"/>
    <w:rsid w:val="006502DA"/>
    <w:rsid w:val="00650D7E"/>
    <w:rsid w:val="0065247D"/>
    <w:rsid w:val="00652493"/>
    <w:rsid w:val="00652F7A"/>
    <w:rsid w:val="00653BED"/>
    <w:rsid w:val="00654769"/>
    <w:rsid w:val="006554E4"/>
    <w:rsid w:val="0065559C"/>
    <w:rsid w:val="00656C6C"/>
    <w:rsid w:val="006601A2"/>
    <w:rsid w:val="00661497"/>
    <w:rsid w:val="00661700"/>
    <w:rsid w:val="00661D64"/>
    <w:rsid w:val="00662F6D"/>
    <w:rsid w:val="00663942"/>
    <w:rsid w:val="00664786"/>
    <w:rsid w:val="00665A93"/>
    <w:rsid w:val="00665AA1"/>
    <w:rsid w:val="00666305"/>
    <w:rsid w:val="00666E11"/>
    <w:rsid w:val="00667092"/>
    <w:rsid w:val="00667803"/>
    <w:rsid w:val="00670C13"/>
    <w:rsid w:val="00670E5B"/>
    <w:rsid w:val="0067163A"/>
    <w:rsid w:val="006733BC"/>
    <w:rsid w:val="0067445A"/>
    <w:rsid w:val="0067456B"/>
    <w:rsid w:val="00674858"/>
    <w:rsid w:val="00675C77"/>
    <w:rsid w:val="006762E5"/>
    <w:rsid w:val="00677124"/>
    <w:rsid w:val="0067718D"/>
    <w:rsid w:val="00677574"/>
    <w:rsid w:val="00680732"/>
    <w:rsid w:val="00685080"/>
    <w:rsid w:val="006855D6"/>
    <w:rsid w:val="00685F9B"/>
    <w:rsid w:val="006873A7"/>
    <w:rsid w:val="0068740B"/>
    <w:rsid w:val="00690B25"/>
    <w:rsid w:val="00693D99"/>
    <w:rsid w:val="00695E81"/>
    <w:rsid w:val="00697190"/>
    <w:rsid w:val="0069727A"/>
    <w:rsid w:val="00697AB7"/>
    <w:rsid w:val="00697B80"/>
    <w:rsid w:val="006A0D0C"/>
    <w:rsid w:val="006A11E6"/>
    <w:rsid w:val="006A1B92"/>
    <w:rsid w:val="006A267C"/>
    <w:rsid w:val="006A5089"/>
    <w:rsid w:val="006A5908"/>
    <w:rsid w:val="006A6113"/>
    <w:rsid w:val="006A6F53"/>
    <w:rsid w:val="006A7EF8"/>
    <w:rsid w:val="006B1477"/>
    <w:rsid w:val="006B2672"/>
    <w:rsid w:val="006B2719"/>
    <w:rsid w:val="006B2ED5"/>
    <w:rsid w:val="006B38FF"/>
    <w:rsid w:val="006B4B7F"/>
    <w:rsid w:val="006B56CC"/>
    <w:rsid w:val="006B5A50"/>
    <w:rsid w:val="006B6CB3"/>
    <w:rsid w:val="006C0B9A"/>
    <w:rsid w:val="006C1A14"/>
    <w:rsid w:val="006C3199"/>
    <w:rsid w:val="006C5377"/>
    <w:rsid w:val="006C5AEE"/>
    <w:rsid w:val="006C64F3"/>
    <w:rsid w:val="006C667C"/>
    <w:rsid w:val="006C70B5"/>
    <w:rsid w:val="006C75F4"/>
    <w:rsid w:val="006D03AB"/>
    <w:rsid w:val="006D0FBA"/>
    <w:rsid w:val="006D17B2"/>
    <w:rsid w:val="006D212C"/>
    <w:rsid w:val="006D2C5A"/>
    <w:rsid w:val="006D3D00"/>
    <w:rsid w:val="006D49F1"/>
    <w:rsid w:val="006D4A98"/>
    <w:rsid w:val="006D66A9"/>
    <w:rsid w:val="006D6B9F"/>
    <w:rsid w:val="006D6C9F"/>
    <w:rsid w:val="006D7EC3"/>
    <w:rsid w:val="006E037E"/>
    <w:rsid w:val="006E03C8"/>
    <w:rsid w:val="006E1EF7"/>
    <w:rsid w:val="006E24F0"/>
    <w:rsid w:val="006E2ADD"/>
    <w:rsid w:val="006E2C27"/>
    <w:rsid w:val="006E2DB3"/>
    <w:rsid w:val="006E5F14"/>
    <w:rsid w:val="006E7E13"/>
    <w:rsid w:val="006F0164"/>
    <w:rsid w:val="006F06B2"/>
    <w:rsid w:val="006F0AFF"/>
    <w:rsid w:val="006F0F97"/>
    <w:rsid w:val="006F17E7"/>
    <w:rsid w:val="006F1A17"/>
    <w:rsid w:val="006F2CCC"/>
    <w:rsid w:val="006F2D1F"/>
    <w:rsid w:val="006F3EC8"/>
    <w:rsid w:val="006F4683"/>
    <w:rsid w:val="006F5A27"/>
    <w:rsid w:val="006F5EAF"/>
    <w:rsid w:val="006F666E"/>
    <w:rsid w:val="006F741A"/>
    <w:rsid w:val="00700176"/>
    <w:rsid w:val="00700372"/>
    <w:rsid w:val="00700E65"/>
    <w:rsid w:val="00702F6A"/>
    <w:rsid w:val="007048AC"/>
    <w:rsid w:val="0070525E"/>
    <w:rsid w:val="00705572"/>
    <w:rsid w:val="00705AAA"/>
    <w:rsid w:val="00705D8C"/>
    <w:rsid w:val="00705DB0"/>
    <w:rsid w:val="0070673E"/>
    <w:rsid w:val="00707A3F"/>
    <w:rsid w:val="00710D02"/>
    <w:rsid w:val="00711B7D"/>
    <w:rsid w:val="007123E1"/>
    <w:rsid w:val="00713038"/>
    <w:rsid w:val="00713384"/>
    <w:rsid w:val="007149D9"/>
    <w:rsid w:val="00714BEF"/>
    <w:rsid w:val="00714CF9"/>
    <w:rsid w:val="007151A6"/>
    <w:rsid w:val="007167FB"/>
    <w:rsid w:val="00723734"/>
    <w:rsid w:val="007251DD"/>
    <w:rsid w:val="0072555F"/>
    <w:rsid w:val="00725605"/>
    <w:rsid w:val="0072599C"/>
    <w:rsid w:val="00726A98"/>
    <w:rsid w:val="00727CE6"/>
    <w:rsid w:val="00730E6E"/>
    <w:rsid w:val="0073346C"/>
    <w:rsid w:val="00733C3C"/>
    <w:rsid w:val="00733F0B"/>
    <w:rsid w:val="00733FE2"/>
    <w:rsid w:val="00734DFE"/>
    <w:rsid w:val="007352FE"/>
    <w:rsid w:val="00735E3C"/>
    <w:rsid w:val="00735F7D"/>
    <w:rsid w:val="007363E4"/>
    <w:rsid w:val="007364CD"/>
    <w:rsid w:val="00736786"/>
    <w:rsid w:val="00737607"/>
    <w:rsid w:val="00737965"/>
    <w:rsid w:val="00737C2B"/>
    <w:rsid w:val="00737E37"/>
    <w:rsid w:val="007406A0"/>
    <w:rsid w:val="007410E5"/>
    <w:rsid w:val="0074111F"/>
    <w:rsid w:val="0074137C"/>
    <w:rsid w:val="00741F0F"/>
    <w:rsid w:val="007453F5"/>
    <w:rsid w:val="00745837"/>
    <w:rsid w:val="00745AF6"/>
    <w:rsid w:val="007462B6"/>
    <w:rsid w:val="0074660B"/>
    <w:rsid w:val="007472B6"/>
    <w:rsid w:val="00750CC4"/>
    <w:rsid w:val="00751FE9"/>
    <w:rsid w:val="0075216A"/>
    <w:rsid w:val="007524AD"/>
    <w:rsid w:val="0075335C"/>
    <w:rsid w:val="00753616"/>
    <w:rsid w:val="00753C23"/>
    <w:rsid w:val="0075493A"/>
    <w:rsid w:val="00754964"/>
    <w:rsid w:val="0075539B"/>
    <w:rsid w:val="007561A2"/>
    <w:rsid w:val="00757B6F"/>
    <w:rsid w:val="0076263D"/>
    <w:rsid w:val="00762B54"/>
    <w:rsid w:val="00762E68"/>
    <w:rsid w:val="00762EB4"/>
    <w:rsid w:val="00763477"/>
    <w:rsid w:val="00763538"/>
    <w:rsid w:val="007635EB"/>
    <w:rsid w:val="007640FC"/>
    <w:rsid w:val="0076492A"/>
    <w:rsid w:val="007668C9"/>
    <w:rsid w:val="007673EE"/>
    <w:rsid w:val="007675A3"/>
    <w:rsid w:val="00767F84"/>
    <w:rsid w:val="00770874"/>
    <w:rsid w:val="0077120D"/>
    <w:rsid w:val="007750DF"/>
    <w:rsid w:val="0077599D"/>
    <w:rsid w:val="007769EA"/>
    <w:rsid w:val="0077730A"/>
    <w:rsid w:val="00781B44"/>
    <w:rsid w:val="007826DA"/>
    <w:rsid w:val="00782C7C"/>
    <w:rsid w:val="007830BB"/>
    <w:rsid w:val="00783B32"/>
    <w:rsid w:val="0078400A"/>
    <w:rsid w:val="00784122"/>
    <w:rsid w:val="007842D9"/>
    <w:rsid w:val="007845BB"/>
    <w:rsid w:val="00785238"/>
    <w:rsid w:val="007857B3"/>
    <w:rsid w:val="00785E9B"/>
    <w:rsid w:val="00786378"/>
    <w:rsid w:val="0078678F"/>
    <w:rsid w:val="00786E99"/>
    <w:rsid w:val="00787E34"/>
    <w:rsid w:val="00790C88"/>
    <w:rsid w:val="00791BD4"/>
    <w:rsid w:val="00791FE6"/>
    <w:rsid w:val="00793B80"/>
    <w:rsid w:val="00794177"/>
    <w:rsid w:val="007944A8"/>
    <w:rsid w:val="00794530"/>
    <w:rsid w:val="007951C9"/>
    <w:rsid w:val="00795D15"/>
    <w:rsid w:val="0079722B"/>
    <w:rsid w:val="007A102B"/>
    <w:rsid w:val="007A1370"/>
    <w:rsid w:val="007A2F47"/>
    <w:rsid w:val="007A30D6"/>
    <w:rsid w:val="007A3532"/>
    <w:rsid w:val="007A3CF9"/>
    <w:rsid w:val="007A55B3"/>
    <w:rsid w:val="007A6FA4"/>
    <w:rsid w:val="007A7070"/>
    <w:rsid w:val="007A70A0"/>
    <w:rsid w:val="007A7604"/>
    <w:rsid w:val="007B04FD"/>
    <w:rsid w:val="007B0545"/>
    <w:rsid w:val="007B1FA3"/>
    <w:rsid w:val="007B29E6"/>
    <w:rsid w:val="007B349E"/>
    <w:rsid w:val="007B3DFC"/>
    <w:rsid w:val="007B429C"/>
    <w:rsid w:val="007B468B"/>
    <w:rsid w:val="007B51CE"/>
    <w:rsid w:val="007B5477"/>
    <w:rsid w:val="007B6229"/>
    <w:rsid w:val="007B773F"/>
    <w:rsid w:val="007B784B"/>
    <w:rsid w:val="007C0547"/>
    <w:rsid w:val="007C186D"/>
    <w:rsid w:val="007C1D0B"/>
    <w:rsid w:val="007C2189"/>
    <w:rsid w:val="007C27EC"/>
    <w:rsid w:val="007C33BB"/>
    <w:rsid w:val="007C3E4B"/>
    <w:rsid w:val="007C42D3"/>
    <w:rsid w:val="007C462B"/>
    <w:rsid w:val="007C4E53"/>
    <w:rsid w:val="007C55FC"/>
    <w:rsid w:val="007C6312"/>
    <w:rsid w:val="007C635B"/>
    <w:rsid w:val="007C77C0"/>
    <w:rsid w:val="007D263E"/>
    <w:rsid w:val="007D2884"/>
    <w:rsid w:val="007D30FD"/>
    <w:rsid w:val="007D3960"/>
    <w:rsid w:val="007D440C"/>
    <w:rsid w:val="007D4FA7"/>
    <w:rsid w:val="007D4FD3"/>
    <w:rsid w:val="007D6844"/>
    <w:rsid w:val="007D7132"/>
    <w:rsid w:val="007E08DE"/>
    <w:rsid w:val="007E1901"/>
    <w:rsid w:val="007E312E"/>
    <w:rsid w:val="007E333A"/>
    <w:rsid w:val="007E3724"/>
    <w:rsid w:val="007E4217"/>
    <w:rsid w:val="007E5013"/>
    <w:rsid w:val="007E503D"/>
    <w:rsid w:val="007E5540"/>
    <w:rsid w:val="007E55F6"/>
    <w:rsid w:val="007E5873"/>
    <w:rsid w:val="007E68F9"/>
    <w:rsid w:val="007E7653"/>
    <w:rsid w:val="007E77AC"/>
    <w:rsid w:val="007E7B08"/>
    <w:rsid w:val="007F1321"/>
    <w:rsid w:val="007F1EB7"/>
    <w:rsid w:val="007F1FB3"/>
    <w:rsid w:val="007F2A88"/>
    <w:rsid w:val="007F2FAC"/>
    <w:rsid w:val="007F3068"/>
    <w:rsid w:val="007F3242"/>
    <w:rsid w:val="007F3745"/>
    <w:rsid w:val="007F3E77"/>
    <w:rsid w:val="007F3F52"/>
    <w:rsid w:val="007F52DB"/>
    <w:rsid w:val="007F52E1"/>
    <w:rsid w:val="007F5479"/>
    <w:rsid w:val="007F6AD5"/>
    <w:rsid w:val="007F6DED"/>
    <w:rsid w:val="007F72EC"/>
    <w:rsid w:val="007F7CEF"/>
    <w:rsid w:val="0080032A"/>
    <w:rsid w:val="008005FC"/>
    <w:rsid w:val="00800F8A"/>
    <w:rsid w:val="00801074"/>
    <w:rsid w:val="00801B60"/>
    <w:rsid w:val="0080231A"/>
    <w:rsid w:val="00802C8A"/>
    <w:rsid w:val="00802D2C"/>
    <w:rsid w:val="00803833"/>
    <w:rsid w:val="00805B85"/>
    <w:rsid w:val="00806092"/>
    <w:rsid w:val="00806A38"/>
    <w:rsid w:val="00806F1A"/>
    <w:rsid w:val="008075D3"/>
    <w:rsid w:val="00811413"/>
    <w:rsid w:val="00812DB8"/>
    <w:rsid w:val="0081337E"/>
    <w:rsid w:val="0081563F"/>
    <w:rsid w:val="008156E6"/>
    <w:rsid w:val="008160D7"/>
    <w:rsid w:val="0081652F"/>
    <w:rsid w:val="008169E8"/>
    <w:rsid w:val="00816C71"/>
    <w:rsid w:val="008170A0"/>
    <w:rsid w:val="00817539"/>
    <w:rsid w:val="00817628"/>
    <w:rsid w:val="00817B3B"/>
    <w:rsid w:val="008206F6"/>
    <w:rsid w:val="008208FA"/>
    <w:rsid w:val="008213BA"/>
    <w:rsid w:val="00822A17"/>
    <w:rsid w:val="00823BCD"/>
    <w:rsid w:val="00824088"/>
    <w:rsid w:val="00825405"/>
    <w:rsid w:val="00825B0D"/>
    <w:rsid w:val="008274FB"/>
    <w:rsid w:val="00827DB3"/>
    <w:rsid w:val="00827F0D"/>
    <w:rsid w:val="00831067"/>
    <w:rsid w:val="00831EEB"/>
    <w:rsid w:val="00833057"/>
    <w:rsid w:val="008345CD"/>
    <w:rsid w:val="0083484F"/>
    <w:rsid w:val="00834C29"/>
    <w:rsid w:val="00835759"/>
    <w:rsid w:val="00835DFE"/>
    <w:rsid w:val="00836EBA"/>
    <w:rsid w:val="00840110"/>
    <w:rsid w:val="00840BB5"/>
    <w:rsid w:val="00841491"/>
    <w:rsid w:val="00841720"/>
    <w:rsid w:val="00841A4B"/>
    <w:rsid w:val="00841EBC"/>
    <w:rsid w:val="00842DFF"/>
    <w:rsid w:val="00842E01"/>
    <w:rsid w:val="00843BE5"/>
    <w:rsid w:val="0084490E"/>
    <w:rsid w:val="0084506C"/>
    <w:rsid w:val="00845778"/>
    <w:rsid w:val="0084589F"/>
    <w:rsid w:val="0084636A"/>
    <w:rsid w:val="0085030F"/>
    <w:rsid w:val="008504A5"/>
    <w:rsid w:val="00851584"/>
    <w:rsid w:val="00851FC9"/>
    <w:rsid w:val="00852040"/>
    <w:rsid w:val="00852C74"/>
    <w:rsid w:val="008539EE"/>
    <w:rsid w:val="00854361"/>
    <w:rsid w:val="00854498"/>
    <w:rsid w:val="008544FE"/>
    <w:rsid w:val="00854837"/>
    <w:rsid w:val="008548C1"/>
    <w:rsid w:val="0085490B"/>
    <w:rsid w:val="008566D9"/>
    <w:rsid w:val="00856A48"/>
    <w:rsid w:val="00856BD5"/>
    <w:rsid w:val="0085715D"/>
    <w:rsid w:val="008579BD"/>
    <w:rsid w:val="00857B87"/>
    <w:rsid w:val="008605CC"/>
    <w:rsid w:val="008608C4"/>
    <w:rsid w:val="00861016"/>
    <w:rsid w:val="00861035"/>
    <w:rsid w:val="0086222D"/>
    <w:rsid w:val="00862A41"/>
    <w:rsid w:val="00863665"/>
    <w:rsid w:val="0086452D"/>
    <w:rsid w:val="00864D81"/>
    <w:rsid w:val="0086505E"/>
    <w:rsid w:val="008662EF"/>
    <w:rsid w:val="0086695E"/>
    <w:rsid w:val="00870DD6"/>
    <w:rsid w:val="0087224D"/>
    <w:rsid w:val="008724CD"/>
    <w:rsid w:val="0087296F"/>
    <w:rsid w:val="00873F43"/>
    <w:rsid w:val="0087408E"/>
    <w:rsid w:val="0087479D"/>
    <w:rsid w:val="00874B4F"/>
    <w:rsid w:val="00875388"/>
    <w:rsid w:val="00875635"/>
    <w:rsid w:val="0087579C"/>
    <w:rsid w:val="00876A6F"/>
    <w:rsid w:val="00876BA4"/>
    <w:rsid w:val="00877303"/>
    <w:rsid w:val="008804A1"/>
    <w:rsid w:val="008806D4"/>
    <w:rsid w:val="008807A6"/>
    <w:rsid w:val="00881A89"/>
    <w:rsid w:val="00882605"/>
    <w:rsid w:val="0088296F"/>
    <w:rsid w:val="0088344D"/>
    <w:rsid w:val="00884253"/>
    <w:rsid w:val="008853CE"/>
    <w:rsid w:val="008856F8"/>
    <w:rsid w:val="00886218"/>
    <w:rsid w:val="00886D96"/>
    <w:rsid w:val="008871E5"/>
    <w:rsid w:val="0088767C"/>
    <w:rsid w:val="0088795A"/>
    <w:rsid w:val="008908E7"/>
    <w:rsid w:val="00890CD2"/>
    <w:rsid w:val="00891BEE"/>
    <w:rsid w:val="00893982"/>
    <w:rsid w:val="00893BDF"/>
    <w:rsid w:val="0089400E"/>
    <w:rsid w:val="00894BAE"/>
    <w:rsid w:val="00894CBB"/>
    <w:rsid w:val="0089536C"/>
    <w:rsid w:val="00895694"/>
    <w:rsid w:val="00895962"/>
    <w:rsid w:val="00895EE0"/>
    <w:rsid w:val="0089669C"/>
    <w:rsid w:val="00897261"/>
    <w:rsid w:val="00897566"/>
    <w:rsid w:val="00897C17"/>
    <w:rsid w:val="008A0BEB"/>
    <w:rsid w:val="008A0FEF"/>
    <w:rsid w:val="008A1740"/>
    <w:rsid w:val="008A1BD3"/>
    <w:rsid w:val="008A2FCF"/>
    <w:rsid w:val="008A313B"/>
    <w:rsid w:val="008A5405"/>
    <w:rsid w:val="008A624F"/>
    <w:rsid w:val="008A62D6"/>
    <w:rsid w:val="008A7B17"/>
    <w:rsid w:val="008B075F"/>
    <w:rsid w:val="008B0A4E"/>
    <w:rsid w:val="008B1525"/>
    <w:rsid w:val="008B3511"/>
    <w:rsid w:val="008B35D4"/>
    <w:rsid w:val="008B4086"/>
    <w:rsid w:val="008B4629"/>
    <w:rsid w:val="008B46BE"/>
    <w:rsid w:val="008B5343"/>
    <w:rsid w:val="008B544A"/>
    <w:rsid w:val="008B5A7C"/>
    <w:rsid w:val="008B5AF5"/>
    <w:rsid w:val="008B6096"/>
    <w:rsid w:val="008B61BD"/>
    <w:rsid w:val="008B63E9"/>
    <w:rsid w:val="008B7325"/>
    <w:rsid w:val="008B7484"/>
    <w:rsid w:val="008C1665"/>
    <w:rsid w:val="008C1F96"/>
    <w:rsid w:val="008C28D8"/>
    <w:rsid w:val="008C29EF"/>
    <w:rsid w:val="008C35B0"/>
    <w:rsid w:val="008C3F7A"/>
    <w:rsid w:val="008C3FE3"/>
    <w:rsid w:val="008C6277"/>
    <w:rsid w:val="008C6B6F"/>
    <w:rsid w:val="008C7816"/>
    <w:rsid w:val="008C7877"/>
    <w:rsid w:val="008D02C9"/>
    <w:rsid w:val="008D16F9"/>
    <w:rsid w:val="008D1D20"/>
    <w:rsid w:val="008D1FCB"/>
    <w:rsid w:val="008D2AFE"/>
    <w:rsid w:val="008D348D"/>
    <w:rsid w:val="008D38FE"/>
    <w:rsid w:val="008D4355"/>
    <w:rsid w:val="008D4677"/>
    <w:rsid w:val="008D4949"/>
    <w:rsid w:val="008D49AB"/>
    <w:rsid w:val="008D4C6B"/>
    <w:rsid w:val="008D4DB9"/>
    <w:rsid w:val="008D4F5F"/>
    <w:rsid w:val="008D5907"/>
    <w:rsid w:val="008D60A9"/>
    <w:rsid w:val="008D7091"/>
    <w:rsid w:val="008E0000"/>
    <w:rsid w:val="008E00DC"/>
    <w:rsid w:val="008E0A68"/>
    <w:rsid w:val="008E150F"/>
    <w:rsid w:val="008E19CF"/>
    <w:rsid w:val="008E1C0F"/>
    <w:rsid w:val="008E2161"/>
    <w:rsid w:val="008E28FA"/>
    <w:rsid w:val="008E2CB7"/>
    <w:rsid w:val="008E3373"/>
    <w:rsid w:val="008E49C7"/>
    <w:rsid w:val="008E4E32"/>
    <w:rsid w:val="008E54F5"/>
    <w:rsid w:val="008E5A52"/>
    <w:rsid w:val="008E6D9E"/>
    <w:rsid w:val="008E7461"/>
    <w:rsid w:val="008E7A4B"/>
    <w:rsid w:val="008E7C6C"/>
    <w:rsid w:val="008F0C26"/>
    <w:rsid w:val="008F1149"/>
    <w:rsid w:val="008F182A"/>
    <w:rsid w:val="008F1A41"/>
    <w:rsid w:val="008F2BD1"/>
    <w:rsid w:val="008F2E6C"/>
    <w:rsid w:val="008F3309"/>
    <w:rsid w:val="008F4596"/>
    <w:rsid w:val="008F47F4"/>
    <w:rsid w:val="008F4975"/>
    <w:rsid w:val="008F4BB1"/>
    <w:rsid w:val="008F4D3D"/>
    <w:rsid w:val="008F4FCA"/>
    <w:rsid w:val="008F5127"/>
    <w:rsid w:val="008F5305"/>
    <w:rsid w:val="008F590C"/>
    <w:rsid w:val="008F6552"/>
    <w:rsid w:val="008F73D1"/>
    <w:rsid w:val="008F7EE4"/>
    <w:rsid w:val="009022E3"/>
    <w:rsid w:val="00902335"/>
    <w:rsid w:val="00902525"/>
    <w:rsid w:val="009034D1"/>
    <w:rsid w:val="009034FC"/>
    <w:rsid w:val="00904034"/>
    <w:rsid w:val="009044C5"/>
    <w:rsid w:val="009045E5"/>
    <w:rsid w:val="00904AB2"/>
    <w:rsid w:val="009051D0"/>
    <w:rsid w:val="009055F0"/>
    <w:rsid w:val="0090580C"/>
    <w:rsid w:val="00905A83"/>
    <w:rsid w:val="00905ECA"/>
    <w:rsid w:val="00905F3C"/>
    <w:rsid w:val="00910374"/>
    <w:rsid w:val="00910574"/>
    <w:rsid w:val="00910CD7"/>
    <w:rsid w:val="009112D8"/>
    <w:rsid w:val="00911848"/>
    <w:rsid w:val="00911D17"/>
    <w:rsid w:val="00911D8B"/>
    <w:rsid w:val="0091294D"/>
    <w:rsid w:val="009129B9"/>
    <w:rsid w:val="00913118"/>
    <w:rsid w:val="009138E7"/>
    <w:rsid w:val="00913EBB"/>
    <w:rsid w:val="00914017"/>
    <w:rsid w:val="00914E80"/>
    <w:rsid w:val="00916374"/>
    <w:rsid w:val="00917E0C"/>
    <w:rsid w:val="00920756"/>
    <w:rsid w:val="00920E23"/>
    <w:rsid w:val="00921DFE"/>
    <w:rsid w:val="009221A6"/>
    <w:rsid w:val="00922EF4"/>
    <w:rsid w:val="00924264"/>
    <w:rsid w:val="00924608"/>
    <w:rsid w:val="0092533E"/>
    <w:rsid w:val="00925B36"/>
    <w:rsid w:val="00925FA1"/>
    <w:rsid w:val="009260B2"/>
    <w:rsid w:val="009260DE"/>
    <w:rsid w:val="00926508"/>
    <w:rsid w:val="009279C8"/>
    <w:rsid w:val="00930A1B"/>
    <w:rsid w:val="00930EED"/>
    <w:rsid w:val="00931181"/>
    <w:rsid w:val="00931680"/>
    <w:rsid w:val="009318A0"/>
    <w:rsid w:val="00931D70"/>
    <w:rsid w:val="00932C90"/>
    <w:rsid w:val="00932E2A"/>
    <w:rsid w:val="0093328A"/>
    <w:rsid w:val="00933661"/>
    <w:rsid w:val="00933E90"/>
    <w:rsid w:val="00934320"/>
    <w:rsid w:val="00935523"/>
    <w:rsid w:val="00935B0A"/>
    <w:rsid w:val="00935C88"/>
    <w:rsid w:val="009371F8"/>
    <w:rsid w:val="0094080C"/>
    <w:rsid w:val="00941702"/>
    <w:rsid w:val="00941B6F"/>
    <w:rsid w:val="00942186"/>
    <w:rsid w:val="00942659"/>
    <w:rsid w:val="00942FEA"/>
    <w:rsid w:val="009430F0"/>
    <w:rsid w:val="00943698"/>
    <w:rsid w:val="00943699"/>
    <w:rsid w:val="00943B54"/>
    <w:rsid w:val="00943DAE"/>
    <w:rsid w:val="00943F9A"/>
    <w:rsid w:val="00944EE1"/>
    <w:rsid w:val="00944F37"/>
    <w:rsid w:val="009455DA"/>
    <w:rsid w:val="009457BD"/>
    <w:rsid w:val="00945989"/>
    <w:rsid w:val="00947602"/>
    <w:rsid w:val="0094789D"/>
    <w:rsid w:val="00947B69"/>
    <w:rsid w:val="00947E58"/>
    <w:rsid w:val="00953601"/>
    <w:rsid w:val="00953F1E"/>
    <w:rsid w:val="00954AE8"/>
    <w:rsid w:val="009553CC"/>
    <w:rsid w:val="009560F5"/>
    <w:rsid w:val="00956516"/>
    <w:rsid w:val="0096139F"/>
    <w:rsid w:val="00962428"/>
    <w:rsid w:val="009628B0"/>
    <w:rsid w:val="00962EE1"/>
    <w:rsid w:val="009630DC"/>
    <w:rsid w:val="00963E28"/>
    <w:rsid w:val="00963F3C"/>
    <w:rsid w:val="00964048"/>
    <w:rsid w:val="00967395"/>
    <w:rsid w:val="00972004"/>
    <w:rsid w:val="00972BA9"/>
    <w:rsid w:val="00973224"/>
    <w:rsid w:val="0097356B"/>
    <w:rsid w:val="00973897"/>
    <w:rsid w:val="00973B90"/>
    <w:rsid w:val="00973F5F"/>
    <w:rsid w:val="009748AE"/>
    <w:rsid w:val="0097546B"/>
    <w:rsid w:val="00975C86"/>
    <w:rsid w:val="009771D1"/>
    <w:rsid w:val="00977698"/>
    <w:rsid w:val="00977A00"/>
    <w:rsid w:val="00977A82"/>
    <w:rsid w:val="0098046E"/>
    <w:rsid w:val="00981427"/>
    <w:rsid w:val="00981493"/>
    <w:rsid w:val="00981965"/>
    <w:rsid w:val="009820F1"/>
    <w:rsid w:val="00982227"/>
    <w:rsid w:val="00982440"/>
    <w:rsid w:val="009824FD"/>
    <w:rsid w:val="00983304"/>
    <w:rsid w:val="00984A49"/>
    <w:rsid w:val="00985295"/>
    <w:rsid w:val="00985629"/>
    <w:rsid w:val="00987B29"/>
    <w:rsid w:val="00987C53"/>
    <w:rsid w:val="00990316"/>
    <w:rsid w:val="00990B99"/>
    <w:rsid w:val="00990E1A"/>
    <w:rsid w:val="009916D0"/>
    <w:rsid w:val="00992452"/>
    <w:rsid w:val="009930B8"/>
    <w:rsid w:val="00993994"/>
    <w:rsid w:val="00994695"/>
    <w:rsid w:val="00994FD9"/>
    <w:rsid w:val="00995702"/>
    <w:rsid w:val="00995797"/>
    <w:rsid w:val="00995B7D"/>
    <w:rsid w:val="00995C7F"/>
    <w:rsid w:val="00996903"/>
    <w:rsid w:val="00996CA2"/>
    <w:rsid w:val="00996E4F"/>
    <w:rsid w:val="0099725C"/>
    <w:rsid w:val="009A0287"/>
    <w:rsid w:val="009A0B93"/>
    <w:rsid w:val="009A0F79"/>
    <w:rsid w:val="009A159C"/>
    <w:rsid w:val="009A2B22"/>
    <w:rsid w:val="009A3441"/>
    <w:rsid w:val="009A3E33"/>
    <w:rsid w:val="009A3EA4"/>
    <w:rsid w:val="009A44F3"/>
    <w:rsid w:val="009A4B80"/>
    <w:rsid w:val="009A5A5A"/>
    <w:rsid w:val="009A5D3C"/>
    <w:rsid w:val="009A5EFC"/>
    <w:rsid w:val="009A66CA"/>
    <w:rsid w:val="009B06D1"/>
    <w:rsid w:val="009B0ED7"/>
    <w:rsid w:val="009B1D4D"/>
    <w:rsid w:val="009B2A85"/>
    <w:rsid w:val="009B30D1"/>
    <w:rsid w:val="009B32B1"/>
    <w:rsid w:val="009B3794"/>
    <w:rsid w:val="009B3D88"/>
    <w:rsid w:val="009B5330"/>
    <w:rsid w:val="009B5381"/>
    <w:rsid w:val="009B6624"/>
    <w:rsid w:val="009B6AD5"/>
    <w:rsid w:val="009C05D4"/>
    <w:rsid w:val="009C0B5C"/>
    <w:rsid w:val="009C1E32"/>
    <w:rsid w:val="009C257C"/>
    <w:rsid w:val="009C28B3"/>
    <w:rsid w:val="009C2C54"/>
    <w:rsid w:val="009C32C4"/>
    <w:rsid w:val="009C4695"/>
    <w:rsid w:val="009C4920"/>
    <w:rsid w:val="009C5193"/>
    <w:rsid w:val="009C5369"/>
    <w:rsid w:val="009C58AD"/>
    <w:rsid w:val="009C6630"/>
    <w:rsid w:val="009C7139"/>
    <w:rsid w:val="009C7C0F"/>
    <w:rsid w:val="009D0AD4"/>
    <w:rsid w:val="009D0B5E"/>
    <w:rsid w:val="009D0F8D"/>
    <w:rsid w:val="009D18F7"/>
    <w:rsid w:val="009D1AB4"/>
    <w:rsid w:val="009D2835"/>
    <w:rsid w:val="009D3107"/>
    <w:rsid w:val="009D3461"/>
    <w:rsid w:val="009D3B26"/>
    <w:rsid w:val="009D41F8"/>
    <w:rsid w:val="009D46BA"/>
    <w:rsid w:val="009D4778"/>
    <w:rsid w:val="009D5413"/>
    <w:rsid w:val="009D7853"/>
    <w:rsid w:val="009E1C9B"/>
    <w:rsid w:val="009E204E"/>
    <w:rsid w:val="009E25C2"/>
    <w:rsid w:val="009E2C60"/>
    <w:rsid w:val="009E3035"/>
    <w:rsid w:val="009E47DB"/>
    <w:rsid w:val="009E4DE8"/>
    <w:rsid w:val="009E5023"/>
    <w:rsid w:val="009E5997"/>
    <w:rsid w:val="009E6543"/>
    <w:rsid w:val="009E6C0E"/>
    <w:rsid w:val="009E6DB8"/>
    <w:rsid w:val="009E7659"/>
    <w:rsid w:val="009F0CE6"/>
    <w:rsid w:val="009F0F22"/>
    <w:rsid w:val="009F2404"/>
    <w:rsid w:val="009F26D3"/>
    <w:rsid w:val="009F3881"/>
    <w:rsid w:val="009F4BC3"/>
    <w:rsid w:val="009F6427"/>
    <w:rsid w:val="009F78A6"/>
    <w:rsid w:val="00A00816"/>
    <w:rsid w:val="00A00D02"/>
    <w:rsid w:val="00A0189B"/>
    <w:rsid w:val="00A02716"/>
    <w:rsid w:val="00A0304D"/>
    <w:rsid w:val="00A039C0"/>
    <w:rsid w:val="00A04148"/>
    <w:rsid w:val="00A0433D"/>
    <w:rsid w:val="00A04617"/>
    <w:rsid w:val="00A04C27"/>
    <w:rsid w:val="00A06093"/>
    <w:rsid w:val="00A0669F"/>
    <w:rsid w:val="00A07557"/>
    <w:rsid w:val="00A07B91"/>
    <w:rsid w:val="00A10896"/>
    <w:rsid w:val="00A11D73"/>
    <w:rsid w:val="00A11F31"/>
    <w:rsid w:val="00A13AF1"/>
    <w:rsid w:val="00A14224"/>
    <w:rsid w:val="00A154EB"/>
    <w:rsid w:val="00A158A6"/>
    <w:rsid w:val="00A174E5"/>
    <w:rsid w:val="00A17517"/>
    <w:rsid w:val="00A17843"/>
    <w:rsid w:val="00A1790E"/>
    <w:rsid w:val="00A21518"/>
    <w:rsid w:val="00A230B5"/>
    <w:rsid w:val="00A2312C"/>
    <w:rsid w:val="00A24D95"/>
    <w:rsid w:val="00A24F66"/>
    <w:rsid w:val="00A25885"/>
    <w:rsid w:val="00A2616A"/>
    <w:rsid w:val="00A26DB3"/>
    <w:rsid w:val="00A27C49"/>
    <w:rsid w:val="00A30698"/>
    <w:rsid w:val="00A30A8B"/>
    <w:rsid w:val="00A30E1B"/>
    <w:rsid w:val="00A3103D"/>
    <w:rsid w:val="00A31053"/>
    <w:rsid w:val="00A31127"/>
    <w:rsid w:val="00A32667"/>
    <w:rsid w:val="00A329A8"/>
    <w:rsid w:val="00A32FB9"/>
    <w:rsid w:val="00A33088"/>
    <w:rsid w:val="00A339CF"/>
    <w:rsid w:val="00A34F32"/>
    <w:rsid w:val="00A35850"/>
    <w:rsid w:val="00A35C2B"/>
    <w:rsid w:val="00A35D08"/>
    <w:rsid w:val="00A36044"/>
    <w:rsid w:val="00A37876"/>
    <w:rsid w:val="00A406CB"/>
    <w:rsid w:val="00A41AB6"/>
    <w:rsid w:val="00A42689"/>
    <w:rsid w:val="00A4272F"/>
    <w:rsid w:val="00A43E27"/>
    <w:rsid w:val="00A44542"/>
    <w:rsid w:val="00A44945"/>
    <w:rsid w:val="00A44BF5"/>
    <w:rsid w:val="00A44DF9"/>
    <w:rsid w:val="00A451CF"/>
    <w:rsid w:val="00A4586B"/>
    <w:rsid w:val="00A45CE8"/>
    <w:rsid w:val="00A45F13"/>
    <w:rsid w:val="00A469DC"/>
    <w:rsid w:val="00A46E39"/>
    <w:rsid w:val="00A503C9"/>
    <w:rsid w:val="00A50868"/>
    <w:rsid w:val="00A52905"/>
    <w:rsid w:val="00A52B9A"/>
    <w:rsid w:val="00A5322A"/>
    <w:rsid w:val="00A540F3"/>
    <w:rsid w:val="00A55695"/>
    <w:rsid w:val="00A5634B"/>
    <w:rsid w:val="00A564E6"/>
    <w:rsid w:val="00A57740"/>
    <w:rsid w:val="00A57A1B"/>
    <w:rsid w:val="00A600FA"/>
    <w:rsid w:val="00A60813"/>
    <w:rsid w:val="00A61896"/>
    <w:rsid w:val="00A61923"/>
    <w:rsid w:val="00A61995"/>
    <w:rsid w:val="00A62218"/>
    <w:rsid w:val="00A62601"/>
    <w:rsid w:val="00A63BB6"/>
    <w:rsid w:val="00A64C53"/>
    <w:rsid w:val="00A65ABB"/>
    <w:rsid w:val="00A665E5"/>
    <w:rsid w:val="00A6704F"/>
    <w:rsid w:val="00A672BC"/>
    <w:rsid w:val="00A67323"/>
    <w:rsid w:val="00A70C2C"/>
    <w:rsid w:val="00A7122D"/>
    <w:rsid w:val="00A72701"/>
    <w:rsid w:val="00A72E4B"/>
    <w:rsid w:val="00A737A8"/>
    <w:rsid w:val="00A73904"/>
    <w:rsid w:val="00A74201"/>
    <w:rsid w:val="00A7476A"/>
    <w:rsid w:val="00A74D51"/>
    <w:rsid w:val="00A74E20"/>
    <w:rsid w:val="00A76A38"/>
    <w:rsid w:val="00A76CC0"/>
    <w:rsid w:val="00A7765A"/>
    <w:rsid w:val="00A77E98"/>
    <w:rsid w:val="00A80452"/>
    <w:rsid w:val="00A806FD"/>
    <w:rsid w:val="00A807B4"/>
    <w:rsid w:val="00A822BB"/>
    <w:rsid w:val="00A82706"/>
    <w:rsid w:val="00A82C44"/>
    <w:rsid w:val="00A834C0"/>
    <w:rsid w:val="00A83ABF"/>
    <w:rsid w:val="00A84CAC"/>
    <w:rsid w:val="00A856D2"/>
    <w:rsid w:val="00A85AB1"/>
    <w:rsid w:val="00A875DD"/>
    <w:rsid w:val="00A8778C"/>
    <w:rsid w:val="00A905E4"/>
    <w:rsid w:val="00A907F0"/>
    <w:rsid w:val="00A91855"/>
    <w:rsid w:val="00A9211F"/>
    <w:rsid w:val="00A921F7"/>
    <w:rsid w:val="00A92C5C"/>
    <w:rsid w:val="00A92CA1"/>
    <w:rsid w:val="00A92DE2"/>
    <w:rsid w:val="00A92E94"/>
    <w:rsid w:val="00A92F9E"/>
    <w:rsid w:val="00A9579B"/>
    <w:rsid w:val="00A95CB4"/>
    <w:rsid w:val="00A960B3"/>
    <w:rsid w:val="00A964B2"/>
    <w:rsid w:val="00A965AE"/>
    <w:rsid w:val="00A9734F"/>
    <w:rsid w:val="00A97B7E"/>
    <w:rsid w:val="00AA013C"/>
    <w:rsid w:val="00AA04F4"/>
    <w:rsid w:val="00AA32D7"/>
    <w:rsid w:val="00AA3BA6"/>
    <w:rsid w:val="00AA4D60"/>
    <w:rsid w:val="00AA4E2F"/>
    <w:rsid w:val="00AA4F98"/>
    <w:rsid w:val="00AA53E9"/>
    <w:rsid w:val="00AA5661"/>
    <w:rsid w:val="00AA5664"/>
    <w:rsid w:val="00AA5EB4"/>
    <w:rsid w:val="00AA735B"/>
    <w:rsid w:val="00AB0450"/>
    <w:rsid w:val="00AB05BE"/>
    <w:rsid w:val="00AB067F"/>
    <w:rsid w:val="00AB0867"/>
    <w:rsid w:val="00AB0DC8"/>
    <w:rsid w:val="00AB1D65"/>
    <w:rsid w:val="00AB24B3"/>
    <w:rsid w:val="00AB38D7"/>
    <w:rsid w:val="00AB4212"/>
    <w:rsid w:val="00AB629C"/>
    <w:rsid w:val="00AB65B7"/>
    <w:rsid w:val="00AB6E79"/>
    <w:rsid w:val="00AC053F"/>
    <w:rsid w:val="00AC17CB"/>
    <w:rsid w:val="00AC206F"/>
    <w:rsid w:val="00AC2BE0"/>
    <w:rsid w:val="00AC2DDC"/>
    <w:rsid w:val="00AC361F"/>
    <w:rsid w:val="00AC3F3F"/>
    <w:rsid w:val="00AC5059"/>
    <w:rsid w:val="00AC5083"/>
    <w:rsid w:val="00AC53B3"/>
    <w:rsid w:val="00AC776E"/>
    <w:rsid w:val="00AD1693"/>
    <w:rsid w:val="00AD1758"/>
    <w:rsid w:val="00AD1878"/>
    <w:rsid w:val="00AD2030"/>
    <w:rsid w:val="00AD300D"/>
    <w:rsid w:val="00AD4109"/>
    <w:rsid w:val="00AD58A8"/>
    <w:rsid w:val="00AD6EA6"/>
    <w:rsid w:val="00AE01FC"/>
    <w:rsid w:val="00AE3A13"/>
    <w:rsid w:val="00AE3AF5"/>
    <w:rsid w:val="00AE4B53"/>
    <w:rsid w:val="00AE664D"/>
    <w:rsid w:val="00AE78EA"/>
    <w:rsid w:val="00AE7CD6"/>
    <w:rsid w:val="00AF0861"/>
    <w:rsid w:val="00AF23E5"/>
    <w:rsid w:val="00AF247B"/>
    <w:rsid w:val="00AF3423"/>
    <w:rsid w:val="00AF3608"/>
    <w:rsid w:val="00AF38E6"/>
    <w:rsid w:val="00AF3B6E"/>
    <w:rsid w:val="00AF4000"/>
    <w:rsid w:val="00AF4958"/>
    <w:rsid w:val="00AF49FC"/>
    <w:rsid w:val="00AF4AB6"/>
    <w:rsid w:val="00AF5DC1"/>
    <w:rsid w:val="00AF6D50"/>
    <w:rsid w:val="00B00050"/>
    <w:rsid w:val="00B0107E"/>
    <w:rsid w:val="00B02826"/>
    <w:rsid w:val="00B02858"/>
    <w:rsid w:val="00B029C0"/>
    <w:rsid w:val="00B04728"/>
    <w:rsid w:val="00B04827"/>
    <w:rsid w:val="00B057E7"/>
    <w:rsid w:val="00B05E29"/>
    <w:rsid w:val="00B069A2"/>
    <w:rsid w:val="00B06D4E"/>
    <w:rsid w:val="00B072F3"/>
    <w:rsid w:val="00B07598"/>
    <w:rsid w:val="00B1019F"/>
    <w:rsid w:val="00B118AA"/>
    <w:rsid w:val="00B121C7"/>
    <w:rsid w:val="00B12A5A"/>
    <w:rsid w:val="00B138FF"/>
    <w:rsid w:val="00B13F91"/>
    <w:rsid w:val="00B150CC"/>
    <w:rsid w:val="00B15213"/>
    <w:rsid w:val="00B1570A"/>
    <w:rsid w:val="00B1684E"/>
    <w:rsid w:val="00B16E51"/>
    <w:rsid w:val="00B16F2A"/>
    <w:rsid w:val="00B1716A"/>
    <w:rsid w:val="00B2036F"/>
    <w:rsid w:val="00B211C7"/>
    <w:rsid w:val="00B22222"/>
    <w:rsid w:val="00B22274"/>
    <w:rsid w:val="00B223F0"/>
    <w:rsid w:val="00B23260"/>
    <w:rsid w:val="00B23476"/>
    <w:rsid w:val="00B243B4"/>
    <w:rsid w:val="00B25751"/>
    <w:rsid w:val="00B2600D"/>
    <w:rsid w:val="00B26EE6"/>
    <w:rsid w:val="00B300A2"/>
    <w:rsid w:val="00B3074C"/>
    <w:rsid w:val="00B307A5"/>
    <w:rsid w:val="00B31507"/>
    <w:rsid w:val="00B319C8"/>
    <w:rsid w:val="00B31E17"/>
    <w:rsid w:val="00B32656"/>
    <w:rsid w:val="00B32FB2"/>
    <w:rsid w:val="00B344C6"/>
    <w:rsid w:val="00B34F24"/>
    <w:rsid w:val="00B365A7"/>
    <w:rsid w:val="00B36812"/>
    <w:rsid w:val="00B37F98"/>
    <w:rsid w:val="00B406AD"/>
    <w:rsid w:val="00B417BE"/>
    <w:rsid w:val="00B41F16"/>
    <w:rsid w:val="00B42479"/>
    <w:rsid w:val="00B427C1"/>
    <w:rsid w:val="00B4336D"/>
    <w:rsid w:val="00B43AB9"/>
    <w:rsid w:val="00B44F8C"/>
    <w:rsid w:val="00B45667"/>
    <w:rsid w:val="00B464B2"/>
    <w:rsid w:val="00B46CD0"/>
    <w:rsid w:val="00B470B0"/>
    <w:rsid w:val="00B473EE"/>
    <w:rsid w:val="00B50AE3"/>
    <w:rsid w:val="00B5115A"/>
    <w:rsid w:val="00B51DA2"/>
    <w:rsid w:val="00B55F5F"/>
    <w:rsid w:val="00B56404"/>
    <w:rsid w:val="00B569BA"/>
    <w:rsid w:val="00B57747"/>
    <w:rsid w:val="00B60EAA"/>
    <w:rsid w:val="00B61DD8"/>
    <w:rsid w:val="00B63790"/>
    <w:rsid w:val="00B63C9A"/>
    <w:rsid w:val="00B64A41"/>
    <w:rsid w:val="00B654A4"/>
    <w:rsid w:val="00B67104"/>
    <w:rsid w:val="00B67237"/>
    <w:rsid w:val="00B67E15"/>
    <w:rsid w:val="00B7099D"/>
    <w:rsid w:val="00B70B99"/>
    <w:rsid w:val="00B70C8B"/>
    <w:rsid w:val="00B70FA3"/>
    <w:rsid w:val="00B71271"/>
    <w:rsid w:val="00B71363"/>
    <w:rsid w:val="00B71C67"/>
    <w:rsid w:val="00B723C0"/>
    <w:rsid w:val="00B731AC"/>
    <w:rsid w:val="00B735F7"/>
    <w:rsid w:val="00B738C9"/>
    <w:rsid w:val="00B74411"/>
    <w:rsid w:val="00B74C02"/>
    <w:rsid w:val="00B752EA"/>
    <w:rsid w:val="00B76514"/>
    <w:rsid w:val="00B76C14"/>
    <w:rsid w:val="00B77881"/>
    <w:rsid w:val="00B77D9F"/>
    <w:rsid w:val="00B77E53"/>
    <w:rsid w:val="00B8003A"/>
    <w:rsid w:val="00B80770"/>
    <w:rsid w:val="00B80D8A"/>
    <w:rsid w:val="00B80F67"/>
    <w:rsid w:val="00B8105F"/>
    <w:rsid w:val="00B82F5A"/>
    <w:rsid w:val="00B842CD"/>
    <w:rsid w:val="00B84ABE"/>
    <w:rsid w:val="00B85376"/>
    <w:rsid w:val="00B85EEB"/>
    <w:rsid w:val="00B86BAB"/>
    <w:rsid w:val="00B86C81"/>
    <w:rsid w:val="00B8740E"/>
    <w:rsid w:val="00B90422"/>
    <w:rsid w:val="00B90612"/>
    <w:rsid w:val="00B91106"/>
    <w:rsid w:val="00B92B5C"/>
    <w:rsid w:val="00B92C24"/>
    <w:rsid w:val="00B92EE1"/>
    <w:rsid w:val="00B9301C"/>
    <w:rsid w:val="00B93370"/>
    <w:rsid w:val="00B9366B"/>
    <w:rsid w:val="00B9427E"/>
    <w:rsid w:val="00B94602"/>
    <w:rsid w:val="00B94C3C"/>
    <w:rsid w:val="00B94C6C"/>
    <w:rsid w:val="00B955A5"/>
    <w:rsid w:val="00B956DF"/>
    <w:rsid w:val="00B95A13"/>
    <w:rsid w:val="00B95DC0"/>
    <w:rsid w:val="00B973C5"/>
    <w:rsid w:val="00B97808"/>
    <w:rsid w:val="00B97CE5"/>
    <w:rsid w:val="00B97DF7"/>
    <w:rsid w:val="00BA0E2F"/>
    <w:rsid w:val="00BA135D"/>
    <w:rsid w:val="00BA2462"/>
    <w:rsid w:val="00BA2F8A"/>
    <w:rsid w:val="00BA3AE6"/>
    <w:rsid w:val="00BA4F30"/>
    <w:rsid w:val="00BA6131"/>
    <w:rsid w:val="00BA618C"/>
    <w:rsid w:val="00BA6A95"/>
    <w:rsid w:val="00BB02F2"/>
    <w:rsid w:val="00BB049F"/>
    <w:rsid w:val="00BB1BBC"/>
    <w:rsid w:val="00BB2CC0"/>
    <w:rsid w:val="00BB4774"/>
    <w:rsid w:val="00BB4A63"/>
    <w:rsid w:val="00BB571C"/>
    <w:rsid w:val="00BB59F7"/>
    <w:rsid w:val="00BB6064"/>
    <w:rsid w:val="00BB72C9"/>
    <w:rsid w:val="00BB7BEA"/>
    <w:rsid w:val="00BC0155"/>
    <w:rsid w:val="00BC1149"/>
    <w:rsid w:val="00BC1787"/>
    <w:rsid w:val="00BC3485"/>
    <w:rsid w:val="00BC3EC3"/>
    <w:rsid w:val="00BC4346"/>
    <w:rsid w:val="00BC4891"/>
    <w:rsid w:val="00BC6193"/>
    <w:rsid w:val="00BC6688"/>
    <w:rsid w:val="00BC74BE"/>
    <w:rsid w:val="00BD0D33"/>
    <w:rsid w:val="00BD12D4"/>
    <w:rsid w:val="00BD1ADA"/>
    <w:rsid w:val="00BD20D5"/>
    <w:rsid w:val="00BD34C0"/>
    <w:rsid w:val="00BD3BB9"/>
    <w:rsid w:val="00BD3C1B"/>
    <w:rsid w:val="00BD46C9"/>
    <w:rsid w:val="00BD54E4"/>
    <w:rsid w:val="00BD6043"/>
    <w:rsid w:val="00BD669D"/>
    <w:rsid w:val="00BD692C"/>
    <w:rsid w:val="00BD693F"/>
    <w:rsid w:val="00BD70BF"/>
    <w:rsid w:val="00BD742D"/>
    <w:rsid w:val="00BE217E"/>
    <w:rsid w:val="00BE2F40"/>
    <w:rsid w:val="00BE3251"/>
    <w:rsid w:val="00BE45C7"/>
    <w:rsid w:val="00BE50CC"/>
    <w:rsid w:val="00BE5937"/>
    <w:rsid w:val="00BE6313"/>
    <w:rsid w:val="00BE7A7D"/>
    <w:rsid w:val="00BF002C"/>
    <w:rsid w:val="00BF1831"/>
    <w:rsid w:val="00BF1FDA"/>
    <w:rsid w:val="00BF2902"/>
    <w:rsid w:val="00BF31A4"/>
    <w:rsid w:val="00BF46C1"/>
    <w:rsid w:val="00BF5E43"/>
    <w:rsid w:val="00BF6101"/>
    <w:rsid w:val="00BF6D01"/>
    <w:rsid w:val="00BF79A3"/>
    <w:rsid w:val="00C0011A"/>
    <w:rsid w:val="00C0121B"/>
    <w:rsid w:val="00C012F1"/>
    <w:rsid w:val="00C02A8F"/>
    <w:rsid w:val="00C03F1F"/>
    <w:rsid w:val="00C04242"/>
    <w:rsid w:val="00C06EA3"/>
    <w:rsid w:val="00C075CC"/>
    <w:rsid w:val="00C07C54"/>
    <w:rsid w:val="00C10073"/>
    <w:rsid w:val="00C10590"/>
    <w:rsid w:val="00C10A79"/>
    <w:rsid w:val="00C11AA1"/>
    <w:rsid w:val="00C12964"/>
    <w:rsid w:val="00C14E09"/>
    <w:rsid w:val="00C15732"/>
    <w:rsid w:val="00C15794"/>
    <w:rsid w:val="00C15A94"/>
    <w:rsid w:val="00C15B6C"/>
    <w:rsid w:val="00C17CB8"/>
    <w:rsid w:val="00C17DFE"/>
    <w:rsid w:val="00C207C4"/>
    <w:rsid w:val="00C23912"/>
    <w:rsid w:val="00C24341"/>
    <w:rsid w:val="00C262F1"/>
    <w:rsid w:val="00C3071D"/>
    <w:rsid w:val="00C30C6E"/>
    <w:rsid w:val="00C30EDB"/>
    <w:rsid w:val="00C31734"/>
    <w:rsid w:val="00C33741"/>
    <w:rsid w:val="00C34B3B"/>
    <w:rsid w:val="00C35A86"/>
    <w:rsid w:val="00C36EF3"/>
    <w:rsid w:val="00C402A9"/>
    <w:rsid w:val="00C4052C"/>
    <w:rsid w:val="00C423EB"/>
    <w:rsid w:val="00C4244C"/>
    <w:rsid w:val="00C43EBD"/>
    <w:rsid w:val="00C4428B"/>
    <w:rsid w:val="00C44458"/>
    <w:rsid w:val="00C4536D"/>
    <w:rsid w:val="00C45B48"/>
    <w:rsid w:val="00C465E5"/>
    <w:rsid w:val="00C468F5"/>
    <w:rsid w:val="00C46919"/>
    <w:rsid w:val="00C46F40"/>
    <w:rsid w:val="00C47604"/>
    <w:rsid w:val="00C47D9F"/>
    <w:rsid w:val="00C47F64"/>
    <w:rsid w:val="00C515D1"/>
    <w:rsid w:val="00C51D7E"/>
    <w:rsid w:val="00C51F8C"/>
    <w:rsid w:val="00C5378F"/>
    <w:rsid w:val="00C53A70"/>
    <w:rsid w:val="00C5426A"/>
    <w:rsid w:val="00C55D58"/>
    <w:rsid w:val="00C55E1B"/>
    <w:rsid w:val="00C57755"/>
    <w:rsid w:val="00C57B5B"/>
    <w:rsid w:val="00C57E4D"/>
    <w:rsid w:val="00C6064C"/>
    <w:rsid w:val="00C60E2F"/>
    <w:rsid w:val="00C61BB4"/>
    <w:rsid w:val="00C62FC3"/>
    <w:rsid w:val="00C63E70"/>
    <w:rsid w:val="00C668FB"/>
    <w:rsid w:val="00C669EE"/>
    <w:rsid w:val="00C673FF"/>
    <w:rsid w:val="00C70E71"/>
    <w:rsid w:val="00C723B1"/>
    <w:rsid w:val="00C72743"/>
    <w:rsid w:val="00C7294F"/>
    <w:rsid w:val="00C73536"/>
    <w:rsid w:val="00C74408"/>
    <w:rsid w:val="00C74725"/>
    <w:rsid w:val="00C760DD"/>
    <w:rsid w:val="00C770CB"/>
    <w:rsid w:val="00C775F9"/>
    <w:rsid w:val="00C8060F"/>
    <w:rsid w:val="00C81042"/>
    <w:rsid w:val="00C82F0B"/>
    <w:rsid w:val="00C833B4"/>
    <w:rsid w:val="00C84023"/>
    <w:rsid w:val="00C85C96"/>
    <w:rsid w:val="00C85D9C"/>
    <w:rsid w:val="00C86735"/>
    <w:rsid w:val="00C8728C"/>
    <w:rsid w:val="00C876E1"/>
    <w:rsid w:val="00C87AEE"/>
    <w:rsid w:val="00C91D30"/>
    <w:rsid w:val="00C9273C"/>
    <w:rsid w:val="00C935B8"/>
    <w:rsid w:val="00C9376E"/>
    <w:rsid w:val="00C93980"/>
    <w:rsid w:val="00C9493C"/>
    <w:rsid w:val="00C9596C"/>
    <w:rsid w:val="00C9599E"/>
    <w:rsid w:val="00C959F1"/>
    <w:rsid w:val="00C965C0"/>
    <w:rsid w:val="00C96690"/>
    <w:rsid w:val="00C96890"/>
    <w:rsid w:val="00C969CE"/>
    <w:rsid w:val="00CA0CD2"/>
    <w:rsid w:val="00CA2A77"/>
    <w:rsid w:val="00CA3070"/>
    <w:rsid w:val="00CA42EA"/>
    <w:rsid w:val="00CA43C0"/>
    <w:rsid w:val="00CA4B36"/>
    <w:rsid w:val="00CA55C2"/>
    <w:rsid w:val="00CA5B4A"/>
    <w:rsid w:val="00CA65EE"/>
    <w:rsid w:val="00CA70F3"/>
    <w:rsid w:val="00CA75B1"/>
    <w:rsid w:val="00CA7ADF"/>
    <w:rsid w:val="00CB0683"/>
    <w:rsid w:val="00CB10AD"/>
    <w:rsid w:val="00CB2E18"/>
    <w:rsid w:val="00CB3BF1"/>
    <w:rsid w:val="00CB4522"/>
    <w:rsid w:val="00CB5AE8"/>
    <w:rsid w:val="00CB5B59"/>
    <w:rsid w:val="00CB5D05"/>
    <w:rsid w:val="00CB5E3E"/>
    <w:rsid w:val="00CB60FF"/>
    <w:rsid w:val="00CC05AD"/>
    <w:rsid w:val="00CC1252"/>
    <w:rsid w:val="00CC3C09"/>
    <w:rsid w:val="00CC644F"/>
    <w:rsid w:val="00CC7613"/>
    <w:rsid w:val="00CD0B8D"/>
    <w:rsid w:val="00CD1B28"/>
    <w:rsid w:val="00CD1FE4"/>
    <w:rsid w:val="00CD226D"/>
    <w:rsid w:val="00CD2E95"/>
    <w:rsid w:val="00CD3515"/>
    <w:rsid w:val="00CD4050"/>
    <w:rsid w:val="00CD4123"/>
    <w:rsid w:val="00CD419C"/>
    <w:rsid w:val="00CD4CA0"/>
    <w:rsid w:val="00CD5038"/>
    <w:rsid w:val="00CD59D3"/>
    <w:rsid w:val="00CD5FA4"/>
    <w:rsid w:val="00CD6770"/>
    <w:rsid w:val="00CD69D8"/>
    <w:rsid w:val="00CD6DDE"/>
    <w:rsid w:val="00CE04E1"/>
    <w:rsid w:val="00CE08F8"/>
    <w:rsid w:val="00CE102C"/>
    <w:rsid w:val="00CE1DD1"/>
    <w:rsid w:val="00CE4079"/>
    <w:rsid w:val="00CE4334"/>
    <w:rsid w:val="00CE4F6E"/>
    <w:rsid w:val="00CE5525"/>
    <w:rsid w:val="00CE5A85"/>
    <w:rsid w:val="00CE77BD"/>
    <w:rsid w:val="00CE7DFB"/>
    <w:rsid w:val="00CF0623"/>
    <w:rsid w:val="00CF1474"/>
    <w:rsid w:val="00CF1863"/>
    <w:rsid w:val="00CF232A"/>
    <w:rsid w:val="00CF288F"/>
    <w:rsid w:val="00CF2B2C"/>
    <w:rsid w:val="00CF2B47"/>
    <w:rsid w:val="00CF2D9C"/>
    <w:rsid w:val="00CF3A74"/>
    <w:rsid w:val="00CF53C9"/>
    <w:rsid w:val="00CF60B3"/>
    <w:rsid w:val="00CF76CF"/>
    <w:rsid w:val="00D0030E"/>
    <w:rsid w:val="00D00857"/>
    <w:rsid w:val="00D00B1E"/>
    <w:rsid w:val="00D00CA0"/>
    <w:rsid w:val="00D00CE1"/>
    <w:rsid w:val="00D0170C"/>
    <w:rsid w:val="00D025DE"/>
    <w:rsid w:val="00D026E2"/>
    <w:rsid w:val="00D03B5F"/>
    <w:rsid w:val="00D03E97"/>
    <w:rsid w:val="00D04074"/>
    <w:rsid w:val="00D04561"/>
    <w:rsid w:val="00D04DAF"/>
    <w:rsid w:val="00D050DB"/>
    <w:rsid w:val="00D051AD"/>
    <w:rsid w:val="00D05C15"/>
    <w:rsid w:val="00D07D9B"/>
    <w:rsid w:val="00D10879"/>
    <w:rsid w:val="00D10CC9"/>
    <w:rsid w:val="00D1128A"/>
    <w:rsid w:val="00D11786"/>
    <w:rsid w:val="00D11863"/>
    <w:rsid w:val="00D11955"/>
    <w:rsid w:val="00D12882"/>
    <w:rsid w:val="00D128F1"/>
    <w:rsid w:val="00D12C9A"/>
    <w:rsid w:val="00D1324C"/>
    <w:rsid w:val="00D13F54"/>
    <w:rsid w:val="00D142F8"/>
    <w:rsid w:val="00D14832"/>
    <w:rsid w:val="00D14DE5"/>
    <w:rsid w:val="00D163D6"/>
    <w:rsid w:val="00D17102"/>
    <w:rsid w:val="00D172D7"/>
    <w:rsid w:val="00D17B2F"/>
    <w:rsid w:val="00D17E9D"/>
    <w:rsid w:val="00D20205"/>
    <w:rsid w:val="00D21FED"/>
    <w:rsid w:val="00D22096"/>
    <w:rsid w:val="00D229AD"/>
    <w:rsid w:val="00D22CA2"/>
    <w:rsid w:val="00D23EF0"/>
    <w:rsid w:val="00D245F0"/>
    <w:rsid w:val="00D25517"/>
    <w:rsid w:val="00D25574"/>
    <w:rsid w:val="00D25A39"/>
    <w:rsid w:val="00D2708B"/>
    <w:rsid w:val="00D27BB0"/>
    <w:rsid w:val="00D27E20"/>
    <w:rsid w:val="00D3090C"/>
    <w:rsid w:val="00D3152D"/>
    <w:rsid w:val="00D31FC8"/>
    <w:rsid w:val="00D32036"/>
    <w:rsid w:val="00D32D56"/>
    <w:rsid w:val="00D32EB6"/>
    <w:rsid w:val="00D35009"/>
    <w:rsid w:val="00D35D09"/>
    <w:rsid w:val="00D36DCB"/>
    <w:rsid w:val="00D36EB3"/>
    <w:rsid w:val="00D377BA"/>
    <w:rsid w:val="00D37CFA"/>
    <w:rsid w:val="00D41171"/>
    <w:rsid w:val="00D413AD"/>
    <w:rsid w:val="00D421F6"/>
    <w:rsid w:val="00D4249A"/>
    <w:rsid w:val="00D42A2D"/>
    <w:rsid w:val="00D4313D"/>
    <w:rsid w:val="00D439A4"/>
    <w:rsid w:val="00D4599E"/>
    <w:rsid w:val="00D46E33"/>
    <w:rsid w:val="00D47283"/>
    <w:rsid w:val="00D47716"/>
    <w:rsid w:val="00D50002"/>
    <w:rsid w:val="00D50C0F"/>
    <w:rsid w:val="00D520B8"/>
    <w:rsid w:val="00D529EE"/>
    <w:rsid w:val="00D52D2A"/>
    <w:rsid w:val="00D53524"/>
    <w:rsid w:val="00D54FE9"/>
    <w:rsid w:val="00D55050"/>
    <w:rsid w:val="00D55219"/>
    <w:rsid w:val="00D5536D"/>
    <w:rsid w:val="00D558C5"/>
    <w:rsid w:val="00D56B57"/>
    <w:rsid w:val="00D56D95"/>
    <w:rsid w:val="00D60059"/>
    <w:rsid w:val="00D600B1"/>
    <w:rsid w:val="00D60712"/>
    <w:rsid w:val="00D62031"/>
    <w:rsid w:val="00D6239D"/>
    <w:rsid w:val="00D6299C"/>
    <w:rsid w:val="00D63F38"/>
    <w:rsid w:val="00D642BA"/>
    <w:rsid w:val="00D6461C"/>
    <w:rsid w:val="00D64851"/>
    <w:rsid w:val="00D64C29"/>
    <w:rsid w:val="00D64E2C"/>
    <w:rsid w:val="00D66C88"/>
    <w:rsid w:val="00D67BBE"/>
    <w:rsid w:val="00D705ED"/>
    <w:rsid w:val="00D71039"/>
    <w:rsid w:val="00D71178"/>
    <w:rsid w:val="00D71B63"/>
    <w:rsid w:val="00D72923"/>
    <w:rsid w:val="00D72AE8"/>
    <w:rsid w:val="00D72E0F"/>
    <w:rsid w:val="00D72F8C"/>
    <w:rsid w:val="00D732D1"/>
    <w:rsid w:val="00D740F4"/>
    <w:rsid w:val="00D74424"/>
    <w:rsid w:val="00D74897"/>
    <w:rsid w:val="00D74BB7"/>
    <w:rsid w:val="00D75872"/>
    <w:rsid w:val="00D75969"/>
    <w:rsid w:val="00D76061"/>
    <w:rsid w:val="00D77023"/>
    <w:rsid w:val="00D77265"/>
    <w:rsid w:val="00D813D4"/>
    <w:rsid w:val="00D818F4"/>
    <w:rsid w:val="00D81D4A"/>
    <w:rsid w:val="00D82A8C"/>
    <w:rsid w:val="00D82AE1"/>
    <w:rsid w:val="00D844D2"/>
    <w:rsid w:val="00D84F0D"/>
    <w:rsid w:val="00D857B0"/>
    <w:rsid w:val="00D859A4"/>
    <w:rsid w:val="00D8616E"/>
    <w:rsid w:val="00D869B9"/>
    <w:rsid w:val="00D87DFD"/>
    <w:rsid w:val="00D87FE9"/>
    <w:rsid w:val="00D904E8"/>
    <w:rsid w:val="00D90CE8"/>
    <w:rsid w:val="00D90E62"/>
    <w:rsid w:val="00D91452"/>
    <w:rsid w:val="00D91C92"/>
    <w:rsid w:val="00D91E9B"/>
    <w:rsid w:val="00D9269D"/>
    <w:rsid w:val="00D92FB5"/>
    <w:rsid w:val="00D930E3"/>
    <w:rsid w:val="00D931D4"/>
    <w:rsid w:val="00D93556"/>
    <w:rsid w:val="00D93811"/>
    <w:rsid w:val="00D945F9"/>
    <w:rsid w:val="00D94EAA"/>
    <w:rsid w:val="00D95292"/>
    <w:rsid w:val="00D95CB1"/>
    <w:rsid w:val="00D967AA"/>
    <w:rsid w:val="00D969C8"/>
    <w:rsid w:val="00D96EB3"/>
    <w:rsid w:val="00D976D1"/>
    <w:rsid w:val="00D97876"/>
    <w:rsid w:val="00D979CE"/>
    <w:rsid w:val="00DA038B"/>
    <w:rsid w:val="00DA0404"/>
    <w:rsid w:val="00DA0E5B"/>
    <w:rsid w:val="00DA218C"/>
    <w:rsid w:val="00DA2817"/>
    <w:rsid w:val="00DA3567"/>
    <w:rsid w:val="00DA4463"/>
    <w:rsid w:val="00DA5829"/>
    <w:rsid w:val="00DA583F"/>
    <w:rsid w:val="00DA76B5"/>
    <w:rsid w:val="00DB03A0"/>
    <w:rsid w:val="00DB260A"/>
    <w:rsid w:val="00DB27F3"/>
    <w:rsid w:val="00DB28E2"/>
    <w:rsid w:val="00DB37EC"/>
    <w:rsid w:val="00DB3945"/>
    <w:rsid w:val="00DB48C4"/>
    <w:rsid w:val="00DB5C8C"/>
    <w:rsid w:val="00DC30E9"/>
    <w:rsid w:val="00DC3FC3"/>
    <w:rsid w:val="00DC45CA"/>
    <w:rsid w:val="00DC4FDC"/>
    <w:rsid w:val="00DC53BD"/>
    <w:rsid w:val="00DC5C18"/>
    <w:rsid w:val="00DC5F6F"/>
    <w:rsid w:val="00DC64FC"/>
    <w:rsid w:val="00DC684C"/>
    <w:rsid w:val="00DC6ABE"/>
    <w:rsid w:val="00DC6C97"/>
    <w:rsid w:val="00DC6DA8"/>
    <w:rsid w:val="00DC7A10"/>
    <w:rsid w:val="00DC7D8C"/>
    <w:rsid w:val="00DC7F80"/>
    <w:rsid w:val="00DD0AD4"/>
    <w:rsid w:val="00DD0B5A"/>
    <w:rsid w:val="00DD1846"/>
    <w:rsid w:val="00DD22DD"/>
    <w:rsid w:val="00DD2562"/>
    <w:rsid w:val="00DD2CC5"/>
    <w:rsid w:val="00DD3AEF"/>
    <w:rsid w:val="00DD3F1F"/>
    <w:rsid w:val="00DD4280"/>
    <w:rsid w:val="00DD4F17"/>
    <w:rsid w:val="00DD689B"/>
    <w:rsid w:val="00DD6DAC"/>
    <w:rsid w:val="00DD7A00"/>
    <w:rsid w:val="00DE069D"/>
    <w:rsid w:val="00DE09AA"/>
    <w:rsid w:val="00DE19E9"/>
    <w:rsid w:val="00DE1A45"/>
    <w:rsid w:val="00DE4425"/>
    <w:rsid w:val="00DE4E1F"/>
    <w:rsid w:val="00DE52C1"/>
    <w:rsid w:val="00DE5549"/>
    <w:rsid w:val="00DE560E"/>
    <w:rsid w:val="00DE56F7"/>
    <w:rsid w:val="00DE6057"/>
    <w:rsid w:val="00DE6964"/>
    <w:rsid w:val="00DE7BE2"/>
    <w:rsid w:val="00DF1030"/>
    <w:rsid w:val="00DF1073"/>
    <w:rsid w:val="00DF20FD"/>
    <w:rsid w:val="00DF22F2"/>
    <w:rsid w:val="00DF270B"/>
    <w:rsid w:val="00DF283B"/>
    <w:rsid w:val="00DF3B87"/>
    <w:rsid w:val="00DF41D9"/>
    <w:rsid w:val="00DF44FA"/>
    <w:rsid w:val="00DF733F"/>
    <w:rsid w:val="00E012AA"/>
    <w:rsid w:val="00E01B60"/>
    <w:rsid w:val="00E0247C"/>
    <w:rsid w:val="00E030B5"/>
    <w:rsid w:val="00E0355C"/>
    <w:rsid w:val="00E04056"/>
    <w:rsid w:val="00E0431D"/>
    <w:rsid w:val="00E04B8B"/>
    <w:rsid w:val="00E065DF"/>
    <w:rsid w:val="00E07547"/>
    <w:rsid w:val="00E07AD6"/>
    <w:rsid w:val="00E1053E"/>
    <w:rsid w:val="00E106E6"/>
    <w:rsid w:val="00E10BFC"/>
    <w:rsid w:val="00E121EB"/>
    <w:rsid w:val="00E129A8"/>
    <w:rsid w:val="00E14EB9"/>
    <w:rsid w:val="00E15905"/>
    <w:rsid w:val="00E16CF4"/>
    <w:rsid w:val="00E16FEF"/>
    <w:rsid w:val="00E1763D"/>
    <w:rsid w:val="00E20771"/>
    <w:rsid w:val="00E20C04"/>
    <w:rsid w:val="00E21338"/>
    <w:rsid w:val="00E224AE"/>
    <w:rsid w:val="00E22509"/>
    <w:rsid w:val="00E2477D"/>
    <w:rsid w:val="00E24952"/>
    <w:rsid w:val="00E252B1"/>
    <w:rsid w:val="00E25D27"/>
    <w:rsid w:val="00E2628C"/>
    <w:rsid w:val="00E264B8"/>
    <w:rsid w:val="00E26EA6"/>
    <w:rsid w:val="00E27369"/>
    <w:rsid w:val="00E27477"/>
    <w:rsid w:val="00E27EA3"/>
    <w:rsid w:val="00E27EF1"/>
    <w:rsid w:val="00E309C8"/>
    <w:rsid w:val="00E314B2"/>
    <w:rsid w:val="00E31832"/>
    <w:rsid w:val="00E319C7"/>
    <w:rsid w:val="00E32733"/>
    <w:rsid w:val="00E32BFF"/>
    <w:rsid w:val="00E345E4"/>
    <w:rsid w:val="00E34F83"/>
    <w:rsid w:val="00E35A76"/>
    <w:rsid w:val="00E35EC0"/>
    <w:rsid w:val="00E36317"/>
    <w:rsid w:val="00E366F9"/>
    <w:rsid w:val="00E37429"/>
    <w:rsid w:val="00E37671"/>
    <w:rsid w:val="00E37887"/>
    <w:rsid w:val="00E37EA9"/>
    <w:rsid w:val="00E4136B"/>
    <w:rsid w:val="00E4154A"/>
    <w:rsid w:val="00E41B33"/>
    <w:rsid w:val="00E422A2"/>
    <w:rsid w:val="00E42F35"/>
    <w:rsid w:val="00E435E7"/>
    <w:rsid w:val="00E45DA9"/>
    <w:rsid w:val="00E468F6"/>
    <w:rsid w:val="00E47B30"/>
    <w:rsid w:val="00E50154"/>
    <w:rsid w:val="00E514F2"/>
    <w:rsid w:val="00E54607"/>
    <w:rsid w:val="00E55018"/>
    <w:rsid w:val="00E5584A"/>
    <w:rsid w:val="00E60427"/>
    <w:rsid w:val="00E605D5"/>
    <w:rsid w:val="00E6092B"/>
    <w:rsid w:val="00E6095F"/>
    <w:rsid w:val="00E67925"/>
    <w:rsid w:val="00E67B61"/>
    <w:rsid w:val="00E7079F"/>
    <w:rsid w:val="00E722D5"/>
    <w:rsid w:val="00E74BBE"/>
    <w:rsid w:val="00E74CEA"/>
    <w:rsid w:val="00E751E4"/>
    <w:rsid w:val="00E76701"/>
    <w:rsid w:val="00E77018"/>
    <w:rsid w:val="00E801C0"/>
    <w:rsid w:val="00E80208"/>
    <w:rsid w:val="00E809FD"/>
    <w:rsid w:val="00E80B1D"/>
    <w:rsid w:val="00E81DF1"/>
    <w:rsid w:val="00E8212E"/>
    <w:rsid w:val="00E83302"/>
    <w:rsid w:val="00E84364"/>
    <w:rsid w:val="00E847EE"/>
    <w:rsid w:val="00E84971"/>
    <w:rsid w:val="00E85957"/>
    <w:rsid w:val="00E86088"/>
    <w:rsid w:val="00E8694F"/>
    <w:rsid w:val="00E8775F"/>
    <w:rsid w:val="00E90298"/>
    <w:rsid w:val="00E903A6"/>
    <w:rsid w:val="00E90818"/>
    <w:rsid w:val="00E9174E"/>
    <w:rsid w:val="00E91750"/>
    <w:rsid w:val="00E91A52"/>
    <w:rsid w:val="00E92140"/>
    <w:rsid w:val="00E92911"/>
    <w:rsid w:val="00E9291D"/>
    <w:rsid w:val="00E93532"/>
    <w:rsid w:val="00E9376C"/>
    <w:rsid w:val="00E938B9"/>
    <w:rsid w:val="00E95BC1"/>
    <w:rsid w:val="00E972DB"/>
    <w:rsid w:val="00E973A1"/>
    <w:rsid w:val="00E9749E"/>
    <w:rsid w:val="00E979FA"/>
    <w:rsid w:val="00EA01FB"/>
    <w:rsid w:val="00EA098F"/>
    <w:rsid w:val="00EA09C5"/>
    <w:rsid w:val="00EA0A29"/>
    <w:rsid w:val="00EA0A97"/>
    <w:rsid w:val="00EA1500"/>
    <w:rsid w:val="00EA173D"/>
    <w:rsid w:val="00EA245A"/>
    <w:rsid w:val="00EA2500"/>
    <w:rsid w:val="00EA27CD"/>
    <w:rsid w:val="00EA2983"/>
    <w:rsid w:val="00EA2CB7"/>
    <w:rsid w:val="00EA2D68"/>
    <w:rsid w:val="00EA30C4"/>
    <w:rsid w:val="00EA3644"/>
    <w:rsid w:val="00EA3742"/>
    <w:rsid w:val="00EA4853"/>
    <w:rsid w:val="00EA487B"/>
    <w:rsid w:val="00EA4A10"/>
    <w:rsid w:val="00EA51C1"/>
    <w:rsid w:val="00EA5E09"/>
    <w:rsid w:val="00EA7803"/>
    <w:rsid w:val="00EA7BB0"/>
    <w:rsid w:val="00EB0C8F"/>
    <w:rsid w:val="00EB3274"/>
    <w:rsid w:val="00EB37D9"/>
    <w:rsid w:val="00EB3CD7"/>
    <w:rsid w:val="00EB45E9"/>
    <w:rsid w:val="00EB475E"/>
    <w:rsid w:val="00EB48D5"/>
    <w:rsid w:val="00EB4BEE"/>
    <w:rsid w:val="00EB4F7F"/>
    <w:rsid w:val="00EB5232"/>
    <w:rsid w:val="00EC003F"/>
    <w:rsid w:val="00EC02AE"/>
    <w:rsid w:val="00EC2D6E"/>
    <w:rsid w:val="00EC3003"/>
    <w:rsid w:val="00EC392D"/>
    <w:rsid w:val="00EC4061"/>
    <w:rsid w:val="00EC427B"/>
    <w:rsid w:val="00EC46A9"/>
    <w:rsid w:val="00EC48D8"/>
    <w:rsid w:val="00EC5168"/>
    <w:rsid w:val="00EC5304"/>
    <w:rsid w:val="00EC5DCC"/>
    <w:rsid w:val="00EC5E83"/>
    <w:rsid w:val="00EC67B0"/>
    <w:rsid w:val="00EC7055"/>
    <w:rsid w:val="00EC745D"/>
    <w:rsid w:val="00EC7CD4"/>
    <w:rsid w:val="00ED0076"/>
    <w:rsid w:val="00ED0121"/>
    <w:rsid w:val="00ED0F66"/>
    <w:rsid w:val="00ED0FBE"/>
    <w:rsid w:val="00ED1903"/>
    <w:rsid w:val="00ED1A21"/>
    <w:rsid w:val="00ED2150"/>
    <w:rsid w:val="00ED2BD5"/>
    <w:rsid w:val="00ED36E6"/>
    <w:rsid w:val="00ED3982"/>
    <w:rsid w:val="00ED48B1"/>
    <w:rsid w:val="00ED5289"/>
    <w:rsid w:val="00ED5958"/>
    <w:rsid w:val="00ED6287"/>
    <w:rsid w:val="00ED6C61"/>
    <w:rsid w:val="00EE0A57"/>
    <w:rsid w:val="00EE2343"/>
    <w:rsid w:val="00EE24AC"/>
    <w:rsid w:val="00EE2DB8"/>
    <w:rsid w:val="00EE3766"/>
    <w:rsid w:val="00EE65D9"/>
    <w:rsid w:val="00EE7444"/>
    <w:rsid w:val="00EF148B"/>
    <w:rsid w:val="00EF23E3"/>
    <w:rsid w:val="00EF26AC"/>
    <w:rsid w:val="00EF33B7"/>
    <w:rsid w:val="00EF3420"/>
    <w:rsid w:val="00EF34C5"/>
    <w:rsid w:val="00EF3C94"/>
    <w:rsid w:val="00EF3F3B"/>
    <w:rsid w:val="00EF5E4E"/>
    <w:rsid w:val="00EF6260"/>
    <w:rsid w:val="00EF6B70"/>
    <w:rsid w:val="00EF6E12"/>
    <w:rsid w:val="00EF6EC0"/>
    <w:rsid w:val="00EF7572"/>
    <w:rsid w:val="00F00402"/>
    <w:rsid w:val="00F006DF"/>
    <w:rsid w:val="00F00814"/>
    <w:rsid w:val="00F00B7D"/>
    <w:rsid w:val="00F01217"/>
    <w:rsid w:val="00F01736"/>
    <w:rsid w:val="00F01D16"/>
    <w:rsid w:val="00F01FC3"/>
    <w:rsid w:val="00F02728"/>
    <w:rsid w:val="00F03DC5"/>
    <w:rsid w:val="00F0456A"/>
    <w:rsid w:val="00F05829"/>
    <w:rsid w:val="00F05D7C"/>
    <w:rsid w:val="00F1103F"/>
    <w:rsid w:val="00F113E1"/>
    <w:rsid w:val="00F127D3"/>
    <w:rsid w:val="00F12855"/>
    <w:rsid w:val="00F1368D"/>
    <w:rsid w:val="00F13BDA"/>
    <w:rsid w:val="00F1419C"/>
    <w:rsid w:val="00F14AF9"/>
    <w:rsid w:val="00F16949"/>
    <w:rsid w:val="00F16D8C"/>
    <w:rsid w:val="00F174B3"/>
    <w:rsid w:val="00F212A7"/>
    <w:rsid w:val="00F21543"/>
    <w:rsid w:val="00F2420C"/>
    <w:rsid w:val="00F246DC"/>
    <w:rsid w:val="00F24956"/>
    <w:rsid w:val="00F249DD"/>
    <w:rsid w:val="00F255DA"/>
    <w:rsid w:val="00F26256"/>
    <w:rsid w:val="00F2662B"/>
    <w:rsid w:val="00F26C87"/>
    <w:rsid w:val="00F30B6C"/>
    <w:rsid w:val="00F311E2"/>
    <w:rsid w:val="00F312B7"/>
    <w:rsid w:val="00F31504"/>
    <w:rsid w:val="00F33BFA"/>
    <w:rsid w:val="00F33E75"/>
    <w:rsid w:val="00F3435B"/>
    <w:rsid w:val="00F3514F"/>
    <w:rsid w:val="00F3519A"/>
    <w:rsid w:val="00F358BE"/>
    <w:rsid w:val="00F36053"/>
    <w:rsid w:val="00F363A9"/>
    <w:rsid w:val="00F36B85"/>
    <w:rsid w:val="00F37C0D"/>
    <w:rsid w:val="00F37C98"/>
    <w:rsid w:val="00F400CB"/>
    <w:rsid w:val="00F40588"/>
    <w:rsid w:val="00F408D0"/>
    <w:rsid w:val="00F41747"/>
    <w:rsid w:val="00F42063"/>
    <w:rsid w:val="00F42DCA"/>
    <w:rsid w:val="00F4398B"/>
    <w:rsid w:val="00F444AD"/>
    <w:rsid w:val="00F44924"/>
    <w:rsid w:val="00F4605B"/>
    <w:rsid w:val="00F47082"/>
    <w:rsid w:val="00F47BE7"/>
    <w:rsid w:val="00F500E7"/>
    <w:rsid w:val="00F5204F"/>
    <w:rsid w:val="00F53004"/>
    <w:rsid w:val="00F5474E"/>
    <w:rsid w:val="00F57E11"/>
    <w:rsid w:val="00F60825"/>
    <w:rsid w:val="00F611A3"/>
    <w:rsid w:val="00F611AC"/>
    <w:rsid w:val="00F614E8"/>
    <w:rsid w:val="00F61869"/>
    <w:rsid w:val="00F61DA4"/>
    <w:rsid w:val="00F643C0"/>
    <w:rsid w:val="00F64A49"/>
    <w:rsid w:val="00F65831"/>
    <w:rsid w:val="00F659C7"/>
    <w:rsid w:val="00F65A03"/>
    <w:rsid w:val="00F66046"/>
    <w:rsid w:val="00F6632E"/>
    <w:rsid w:val="00F664CE"/>
    <w:rsid w:val="00F672F6"/>
    <w:rsid w:val="00F67752"/>
    <w:rsid w:val="00F67857"/>
    <w:rsid w:val="00F67E42"/>
    <w:rsid w:val="00F70EFF"/>
    <w:rsid w:val="00F70FE2"/>
    <w:rsid w:val="00F71355"/>
    <w:rsid w:val="00F7568A"/>
    <w:rsid w:val="00F75B45"/>
    <w:rsid w:val="00F7619E"/>
    <w:rsid w:val="00F76E76"/>
    <w:rsid w:val="00F7743A"/>
    <w:rsid w:val="00F7750A"/>
    <w:rsid w:val="00F803DE"/>
    <w:rsid w:val="00F80FCE"/>
    <w:rsid w:val="00F8109B"/>
    <w:rsid w:val="00F81918"/>
    <w:rsid w:val="00F81DD0"/>
    <w:rsid w:val="00F81E56"/>
    <w:rsid w:val="00F828B3"/>
    <w:rsid w:val="00F82A88"/>
    <w:rsid w:val="00F8529E"/>
    <w:rsid w:val="00F85C0F"/>
    <w:rsid w:val="00F87A7A"/>
    <w:rsid w:val="00F87F42"/>
    <w:rsid w:val="00F90794"/>
    <w:rsid w:val="00F90A76"/>
    <w:rsid w:val="00F910E5"/>
    <w:rsid w:val="00F91323"/>
    <w:rsid w:val="00F91476"/>
    <w:rsid w:val="00F9154B"/>
    <w:rsid w:val="00F937B8"/>
    <w:rsid w:val="00F93E5C"/>
    <w:rsid w:val="00F93E69"/>
    <w:rsid w:val="00F94016"/>
    <w:rsid w:val="00F945FC"/>
    <w:rsid w:val="00F947F3"/>
    <w:rsid w:val="00F94880"/>
    <w:rsid w:val="00F95737"/>
    <w:rsid w:val="00F9597B"/>
    <w:rsid w:val="00F95C6E"/>
    <w:rsid w:val="00F95E9D"/>
    <w:rsid w:val="00F96CAA"/>
    <w:rsid w:val="00F9717B"/>
    <w:rsid w:val="00F9725C"/>
    <w:rsid w:val="00FA03E6"/>
    <w:rsid w:val="00FA0574"/>
    <w:rsid w:val="00FA0F85"/>
    <w:rsid w:val="00FA1290"/>
    <w:rsid w:val="00FA14ED"/>
    <w:rsid w:val="00FA1AA9"/>
    <w:rsid w:val="00FA387B"/>
    <w:rsid w:val="00FA3A4B"/>
    <w:rsid w:val="00FA3ACF"/>
    <w:rsid w:val="00FA550B"/>
    <w:rsid w:val="00FA5D9C"/>
    <w:rsid w:val="00FA5F5A"/>
    <w:rsid w:val="00FA71E2"/>
    <w:rsid w:val="00FA7B0F"/>
    <w:rsid w:val="00FA7B2E"/>
    <w:rsid w:val="00FB0148"/>
    <w:rsid w:val="00FB0E1E"/>
    <w:rsid w:val="00FB100C"/>
    <w:rsid w:val="00FB102F"/>
    <w:rsid w:val="00FB133D"/>
    <w:rsid w:val="00FB15A5"/>
    <w:rsid w:val="00FB1A02"/>
    <w:rsid w:val="00FB27F2"/>
    <w:rsid w:val="00FB282C"/>
    <w:rsid w:val="00FB495B"/>
    <w:rsid w:val="00FB4AB0"/>
    <w:rsid w:val="00FB647E"/>
    <w:rsid w:val="00FB6F35"/>
    <w:rsid w:val="00FB7A88"/>
    <w:rsid w:val="00FC0C35"/>
    <w:rsid w:val="00FC1EE8"/>
    <w:rsid w:val="00FC25BC"/>
    <w:rsid w:val="00FC34AD"/>
    <w:rsid w:val="00FC3B76"/>
    <w:rsid w:val="00FC3C22"/>
    <w:rsid w:val="00FC3D36"/>
    <w:rsid w:val="00FC3E40"/>
    <w:rsid w:val="00FC4BFF"/>
    <w:rsid w:val="00FC4E3F"/>
    <w:rsid w:val="00FC5794"/>
    <w:rsid w:val="00FC632C"/>
    <w:rsid w:val="00FC7007"/>
    <w:rsid w:val="00FD200E"/>
    <w:rsid w:val="00FD2C6A"/>
    <w:rsid w:val="00FD3179"/>
    <w:rsid w:val="00FD354E"/>
    <w:rsid w:val="00FD378B"/>
    <w:rsid w:val="00FD3D28"/>
    <w:rsid w:val="00FD3E7A"/>
    <w:rsid w:val="00FD4B24"/>
    <w:rsid w:val="00FD5B43"/>
    <w:rsid w:val="00FD6889"/>
    <w:rsid w:val="00FD7BD3"/>
    <w:rsid w:val="00FD7CB1"/>
    <w:rsid w:val="00FE0E7B"/>
    <w:rsid w:val="00FE11C7"/>
    <w:rsid w:val="00FE240B"/>
    <w:rsid w:val="00FE2CF5"/>
    <w:rsid w:val="00FE34DB"/>
    <w:rsid w:val="00FE3990"/>
    <w:rsid w:val="00FE3AD9"/>
    <w:rsid w:val="00FE417B"/>
    <w:rsid w:val="00FE4CF1"/>
    <w:rsid w:val="00FE769A"/>
    <w:rsid w:val="00FF0106"/>
    <w:rsid w:val="00FF193B"/>
    <w:rsid w:val="00FF3432"/>
    <w:rsid w:val="00FF3532"/>
    <w:rsid w:val="00FF3EAA"/>
    <w:rsid w:val="00FF4706"/>
    <w:rsid w:val="00FF4F37"/>
    <w:rsid w:val="00FF5BFB"/>
    <w:rsid w:val="00FF684A"/>
    <w:rsid w:val="00FF6C63"/>
    <w:rsid w:val="00FF6D7C"/>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D6188CD"/>
  <w15:chartTrackingRefBased/>
  <w15:docId w15:val="{73216037-239F-4331-ACC9-81F551D5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qFormat="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qFormat/>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qFormat/>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qFormat/>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22"/>
    <w:qFormat/>
    <w:rsid w:val="003A35CA"/>
    <w:rPr>
      <w:b/>
      <w:bCs/>
    </w:rPr>
  </w:style>
  <w:style w:type="character" w:styleId="Emphasis">
    <w:name w:val="Emphasis"/>
    <w:uiPriority w:val="20"/>
    <w:qFormat/>
    <w:rsid w:val="003A35CA"/>
    <w:rPr>
      <w:i/>
      <w:iCs/>
    </w:rPr>
  </w:style>
  <w:style w:type="character" w:styleId="PageNumber">
    <w:name w:val="page number"/>
    <w:qFormat/>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qFormat/>
    <w:rsid w:val="0013397F"/>
    <w:rPr>
      <w:rFonts w:ascii="Times New Roman" w:eastAsia="Times New Roman" w:hAnsi="Times New Roman" w:cs="Times New Roman"/>
      <w:sz w:val="24"/>
      <w:szCs w:val="24"/>
    </w:rPr>
  </w:style>
  <w:style w:type="character" w:customStyle="1" w:styleId="FooterChar1">
    <w:name w:val="Footer Char1"/>
    <w:link w:val="Footer"/>
    <w:uiPriority w:val="99"/>
    <w:locked/>
    <w:rsid w:val="0013397F"/>
    <w:rPr>
      <w:rFonts w:ascii="Garamond" w:eastAsia="Times New Roman" w:hAnsi="Garamond" w:cs="Garamond"/>
      <w:sz w:val="24"/>
      <w:szCs w:val="24"/>
      <w:lang w:val="ro-RO" w:eastAsia="ro-RO"/>
    </w:rPr>
  </w:style>
  <w:style w:type="paragraph" w:styleId="List">
    <w:name w:val="List"/>
    <w:basedOn w:val="Normal"/>
    <w:qFormat/>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qFormat/>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qFormat/>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qFormat/>
    <w:rsid w:val="003D6741"/>
    <w:rPr>
      <w:rFonts w:ascii="Segoe UI" w:eastAsia="Calibri" w:hAnsi="Segoe UI" w:cs="Segoe UI"/>
      <w:sz w:val="18"/>
      <w:szCs w:val="18"/>
      <w:lang w:val="ro-RO" w:eastAsia="ro-RO"/>
    </w:rPr>
  </w:style>
  <w:style w:type="paragraph" w:styleId="NoSpacing">
    <w:name w:val="No Spacing"/>
    <w:aliases w:val="normal1"/>
    <w:link w:val="NoSpacingChar"/>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qFormat/>
    <w:rsid w:val="003D6741"/>
  </w:style>
  <w:style w:type="character" w:customStyle="1" w:styleId="NoSpacingChar">
    <w:name w:val="No Spacing Char"/>
    <w:aliases w:val="normal1 Char"/>
    <w:link w:val="NoSpacing"/>
    <w:rsid w:val="003D6741"/>
    <w:rPr>
      <w:rFonts w:ascii="Times New Roman" w:eastAsia="Times New Roman" w:hAnsi="Times New Roman" w:cs="Times New Roman"/>
      <w:sz w:val="24"/>
      <w:szCs w:val="24"/>
    </w:rPr>
  </w:style>
  <w:style w:type="character" w:customStyle="1" w:styleId="tca1">
    <w:name w:val="tca1"/>
    <w:qFormat/>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uiPriority w:val="39"/>
    <w:rsid w:val="003D674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9"/>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qFormat/>
    <w:rsid w:val="00730E6E"/>
    <w:rPr>
      <w:rFonts w:eastAsia="SimSun"/>
      <w:sz w:val="28"/>
      <w:szCs w:val="28"/>
      <w:lang w:val="ro-RO" w:eastAsia="ro-RO"/>
    </w:rPr>
  </w:style>
  <w:style w:type="paragraph" w:customStyle="1" w:styleId="DefaultText">
    <w:name w:val="Default Text"/>
    <w:basedOn w:val="Normal"/>
    <w:link w:val="DefaultTextCaracter"/>
    <w:qFormat/>
    <w:rsid w:val="00730E6E"/>
    <w:pPr>
      <w:autoSpaceDE w:val="0"/>
      <w:autoSpaceDN w:val="0"/>
      <w:adjustRightInd w:val="0"/>
    </w:pPr>
  </w:style>
  <w:style w:type="character" w:customStyle="1" w:styleId="DefaultTextCaracter">
    <w:name w:val="Default Text Caracter"/>
    <w:link w:val="DefaultText"/>
    <w:qForma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qFormat/>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qFormat/>
    <w:rsid w:val="00730E6E"/>
    <w:rPr>
      <w:rFonts w:ascii="Times New Roman" w:eastAsia="SimSun" w:hAnsi="Times New Roman" w:cs="Times New Roman"/>
      <w:sz w:val="28"/>
      <w:szCs w:val="28"/>
      <w:lang w:val="ro-RO" w:eastAsia="ro-RO"/>
    </w:rPr>
  </w:style>
  <w:style w:type="paragraph" w:customStyle="1" w:styleId="western">
    <w:name w:val="western"/>
    <w:basedOn w:val="Normal"/>
    <w:qFormat/>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qFormat/>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qFormat/>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qFormat/>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qFormat/>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qFormat/>
    <w:rsid w:val="00730E6E"/>
    <w:rPr>
      <w:lang w:val="pl-PL"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qFormat/>
    <w:rsid w:val="00730E6E"/>
    <w:rPr>
      <w:rFonts w:ascii="Times New Roman" w:eastAsia="Times New Roman" w:hAnsi="Times New Roman" w:cs="Times New Roman"/>
      <w:sz w:val="24"/>
      <w:szCs w:val="24"/>
    </w:rPr>
  </w:style>
  <w:style w:type="character" w:customStyle="1" w:styleId="longtext1">
    <w:name w:val="long_text1"/>
    <w:qFormat/>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qFormat/>
    <w:rsid w:val="00730E6E"/>
    <w:rPr>
      <w:rFonts w:ascii="Arial" w:hAnsi="Arial" w:cs="Arial" w:hint="default"/>
      <w:b/>
      <w:bCs/>
      <w:color w:val="0000FF"/>
      <w:sz w:val="21"/>
      <w:szCs w:val="21"/>
    </w:rPr>
  </w:style>
  <w:style w:type="character" w:customStyle="1" w:styleId="med11">
    <w:name w:val="med11"/>
    <w:qFormat/>
    <w:rsid w:val="00730E6E"/>
    <w:rPr>
      <w:sz w:val="21"/>
      <w:szCs w:val="21"/>
    </w:rPr>
  </w:style>
  <w:style w:type="character" w:customStyle="1" w:styleId="def">
    <w:name w:val="def"/>
    <w:basedOn w:val="DefaultParagraphFont"/>
    <w:qFormat/>
    <w:rsid w:val="00730E6E"/>
  </w:style>
  <w:style w:type="paragraph" w:styleId="HTMLAddress">
    <w:name w:val="HTML Address"/>
    <w:basedOn w:val="Normal"/>
    <w:link w:val="HTMLAddressChar"/>
    <w:qFormat/>
    <w:rsid w:val="00730E6E"/>
    <w:rPr>
      <w:i/>
      <w:iCs/>
    </w:rPr>
  </w:style>
  <w:style w:type="character" w:customStyle="1" w:styleId="HTMLAddressChar">
    <w:name w:val="HTML Address Char"/>
    <w:basedOn w:val="DefaultParagraphFont"/>
    <w:link w:val="HTMLAddress"/>
    <w:qFormat/>
    <w:rsid w:val="00730E6E"/>
    <w:rPr>
      <w:rFonts w:ascii="Times New Roman" w:eastAsia="Times New Roman" w:hAnsi="Times New Roman" w:cs="Times New Roman"/>
      <w:i/>
      <w:iCs/>
      <w:sz w:val="24"/>
      <w:szCs w:val="24"/>
    </w:rPr>
  </w:style>
  <w:style w:type="paragraph" w:customStyle="1" w:styleId="Char">
    <w:name w:val="Char"/>
    <w:basedOn w:val="Normal"/>
    <w:qFormat/>
    <w:rsid w:val="00730E6E"/>
    <w:rPr>
      <w:lang w:val="pl-PL" w:eastAsia="pl-PL"/>
    </w:rPr>
  </w:style>
  <w:style w:type="paragraph" w:styleId="BodyText2">
    <w:name w:val="Body Text 2"/>
    <w:aliases w:val="Body Text Numbered Char Char,Body Text Numbered Char,Body Text Numbered"/>
    <w:basedOn w:val="Normal"/>
    <w:link w:val="BodyText2Char"/>
    <w:qFormat/>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qFormat/>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qFormat/>
    <w:rsid w:val="00730E6E"/>
    <w:rPr>
      <w:sz w:val="16"/>
      <w:szCs w:val="16"/>
    </w:rPr>
  </w:style>
  <w:style w:type="paragraph" w:styleId="CommentText">
    <w:name w:val="annotation text"/>
    <w:basedOn w:val="Normal"/>
    <w:link w:val="CommentTextChar"/>
    <w:uiPriority w:val="99"/>
    <w:qFormat/>
    <w:rsid w:val="00730E6E"/>
    <w:rPr>
      <w:sz w:val="20"/>
      <w:szCs w:val="20"/>
    </w:rPr>
  </w:style>
  <w:style w:type="character" w:customStyle="1" w:styleId="CommentTextChar">
    <w:name w:val="Comment Text Char"/>
    <w:basedOn w:val="DefaultParagraphFont"/>
    <w:link w:val="CommentText"/>
    <w:uiPriority w:val="99"/>
    <w:qFormat/>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qFormat/>
    <w:rsid w:val="00730E6E"/>
    <w:rPr>
      <w:b/>
      <w:bCs/>
    </w:rPr>
  </w:style>
  <w:style w:type="character" w:customStyle="1" w:styleId="CommentSubjectChar">
    <w:name w:val="Comment Subject Char"/>
    <w:basedOn w:val="CommentTextChar"/>
    <w:link w:val="CommentSubject"/>
    <w:uiPriority w:val="99"/>
    <w:qForma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qFormat/>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qFormat/>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qFormat/>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qFormat/>
    <w:rsid w:val="00730E6E"/>
    <w:rPr>
      <w:snapToGrid w:val="0"/>
      <w:szCs w:val="20"/>
    </w:rPr>
  </w:style>
  <w:style w:type="paragraph" w:styleId="ListBullet">
    <w:name w:val="List Bullet"/>
    <w:aliases w:val="List Bullet Char1,List Bullet Char Char, Char Char Char,Char Char Char, Char"/>
    <w:basedOn w:val="Normal"/>
    <w:qFormat/>
    <w:rsid w:val="00730E6E"/>
    <w:pPr>
      <w:numPr>
        <w:numId w:val="2"/>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qFormat/>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qFormat/>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qForma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qForma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qFormat/>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qFormat/>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qFormat/>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qFormat/>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qFormat/>
    <w:rsid w:val="00730E6E"/>
  </w:style>
  <w:style w:type="character" w:customStyle="1" w:styleId="atn">
    <w:name w:val="atn"/>
    <w:basedOn w:val="DefaultParagraphFont"/>
    <w:qFormat/>
    <w:rsid w:val="00730E6E"/>
  </w:style>
  <w:style w:type="character" w:customStyle="1" w:styleId="hpsatn">
    <w:name w:val="hps atn"/>
    <w:basedOn w:val="DefaultParagraphFont"/>
    <w:qFormat/>
    <w:rsid w:val="00730E6E"/>
  </w:style>
  <w:style w:type="paragraph" w:customStyle="1" w:styleId="a3520normal">
    <w:name w:val="a___35__20_normal"/>
    <w:basedOn w:val="Normal"/>
    <w:qFormat/>
    <w:rsid w:val="00730E6E"/>
    <w:pPr>
      <w:spacing w:after="120"/>
    </w:pPr>
  </w:style>
  <w:style w:type="paragraph" w:customStyle="1" w:styleId="asous-titre201p8">
    <w:name w:val="a_sous-titre_20_1_p8"/>
    <w:basedOn w:val="Normal"/>
    <w:qFormat/>
    <w:rsid w:val="00730E6E"/>
    <w:pPr>
      <w:spacing w:before="240" w:after="80"/>
    </w:pPr>
    <w:rPr>
      <w:b/>
      <w:bCs/>
    </w:rPr>
  </w:style>
  <w:style w:type="character" w:customStyle="1" w:styleId="at4">
    <w:name w:val="a__t4"/>
    <w:basedOn w:val="DefaultParagraphFont"/>
    <w:qFormat/>
    <w:rsid w:val="00730E6E"/>
  </w:style>
  <w:style w:type="character" w:customStyle="1" w:styleId="italic1">
    <w:name w:val="italic1"/>
    <w:qFormat/>
    <w:rsid w:val="00730E6E"/>
    <w:rPr>
      <w:i/>
      <w:iCs/>
    </w:rPr>
  </w:style>
  <w:style w:type="paragraph" w:customStyle="1" w:styleId="atexte201tiret201">
    <w:name w:val="a_texte_20_1_tiret_20_1"/>
    <w:basedOn w:val="Normal"/>
    <w:qFormat/>
    <w:rsid w:val="00730E6E"/>
    <w:pPr>
      <w:spacing w:after="40"/>
    </w:pPr>
  </w:style>
  <w:style w:type="paragraph" w:customStyle="1" w:styleId="atiret201p9">
    <w:name w:val="a_tiret_20_1_p9"/>
    <w:basedOn w:val="Normal"/>
    <w:qFormat/>
    <w:rsid w:val="00730E6E"/>
    <w:pPr>
      <w:spacing w:after="40"/>
    </w:pPr>
  </w:style>
  <w:style w:type="character" w:customStyle="1" w:styleId="at3">
    <w:name w:val="a__t3"/>
    <w:basedOn w:val="DefaultParagraphFont"/>
    <w:qFormat/>
    <w:rsid w:val="00730E6E"/>
  </w:style>
  <w:style w:type="character" w:customStyle="1" w:styleId="at71">
    <w:name w:val="a__t71"/>
    <w:qFormat/>
    <w:rsid w:val="00730E6E"/>
    <w:rPr>
      <w:color w:val="000000"/>
    </w:rPr>
  </w:style>
  <w:style w:type="character" w:customStyle="1" w:styleId="at51">
    <w:name w:val="a__t51"/>
    <w:qFormat/>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qFormat/>
    <w:rsid w:val="00730E6E"/>
    <w:pPr>
      <w:spacing w:after="120"/>
    </w:pPr>
  </w:style>
  <w:style w:type="paragraph" w:customStyle="1" w:styleId="a3520normalp5">
    <w:name w:val="a__35__20_normal_p5"/>
    <w:basedOn w:val="Normal"/>
    <w:qFormat/>
    <w:rsid w:val="00730E6E"/>
    <w:pPr>
      <w:spacing w:after="120"/>
    </w:pPr>
  </w:style>
  <w:style w:type="paragraph" w:customStyle="1" w:styleId="asous-titre201p9">
    <w:name w:val="a_sous-titre_20_1_p9"/>
    <w:basedOn w:val="Normal"/>
    <w:qFormat/>
    <w:rsid w:val="00730E6E"/>
    <w:pPr>
      <w:spacing w:before="240" w:after="80"/>
    </w:pPr>
    <w:rPr>
      <w:b/>
      <w:bCs/>
    </w:rPr>
  </w:style>
  <w:style w:type="character" w:customStyle="1" w:styleId="at61">
    <w:name w:val="a__t61"/>
    <w:qFormat/>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qFormat/>
    <w:rsid w:val="00730E6E"/>
  </w:style>
  <w:style w:type="paragraph" w:customStyle="1" w:styleId="msolistparagraph0">
    <w:name w:val="msolistparagraph"/>
    <w:basedOn w:val="Normal"/>
    <w:qFormat/>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qFormat/>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qFormat/>
    <w:rsid w:val="00730E6E"/>
    <w:pPr>
      <w:spacing w:before="100" w:beforeAutospacing="1" w:after="100" w:afterAutospacing="1"/>
    </w:pPr>
  </w:style>
  <w:style w:type="paragraph" w:customStyle="1" w:styleId="TableText">
    <w:name w:val="Table Text"/>
    <w:basedOn w:val="Normal"/>
    <w:qFormat/>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qFormat/>
    <w:rsid w:val="00730E6E"/>
    <w:pPr>
      <w:spacing w:after="160" w:line="240" w:lineRule="exact"/>
    </w:pPr>
    <w:rPr>
      <w:sz w:val="20"/>
      <w:szCs w:val="20"/>
      <w:vertAlign w:val="superscript"/>
      <w:lang w:val="ro-RO" w:eastAsia="ro-RO"/>
    </w:rPr>
  </w:style>
  <w:style w:type="paragraph" w:customStyle="1" w:styleId="Normal10pt">
    <w:name w:val="Normal + 10 pt"/>
    <w:basedOn w:val="Normal"/>
    <w:qFormat/>
    <w:rsid w:val="00730E6E"/>
    <w:rPr>
      <w:sz w:val="20"/>
      <w:szCs w:val="20"/>
    </w:rPr>
  </w:style>
  <w:style w:type="paragraph" w:customStyle="1" w:styleId="astandard3520normal">
    <w:name w:val="a_standard__35__20_normal"/>
    <w:basedOn w:val="Normal"/>
    <w:qFormat/>
    <w:rsid w:val="00730E6E"/>
    <w:pPr>
      <w:spacing w:after="120"/>
      <w:ind w:right="57"/>
      <w:jc w:val="both"/>
    </w:pPr>
  </w:style>
  <w:style w:type="character" w:customStyle="1" w:styleId="at1">
    <w:name w:val="a__t1"/>
    <w:basedOn w:val="DefaultParagraphFont"/>
    <w:qForma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qFormat/>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qFormat/>
    <w:rsid w:val="00730E6E"/>
    <w:pPr>
      <w:tabs>
        <w:tab w:val="left" w:pos="709"/>
      </w:tabs>
    </w:pPr>
    <w:rPr>
      <w:rFonts w:ascii="Tahoma" w:hAnsi="Tahoma"/>
      <w:lang w:val="pl-PL" w:eastAsia="pl-PL"/>
    </w:rPr>
  </w:style>
  <w:style w:type="paragraph" w:customStyle="1" w:styleId="S1">
    <w:name w:val="S1"/>
    <w:basedOn w:val="Normal"/>
    <w:qFormat/>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qFormat/>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qFormat/>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qFormat/>
    <w:rsid w:val="00730E6E"/>
    <w:pPr>
      <w:spacing w:after="160" w:line="240" w:lineRule="exact"/>
    </w:pPr>
    <w:rPr>
      <w:sz w:val="20"/>
      <w:szCs w:val="20"/>
      <w:vertAlign w:val="superscript"/>
      <w:lang w:val="ro-RO" w:eastAsia="ro-RO"/>
    </w:rPr>
  </w:style>
  <w:style w:type="character" w:customStyle="1" w:styleId="DefaultTextChar">
    <w:name w:val="Default Text Char"/>
    <w:qFormat/>
    <w:rsid w:val="00730E6E"/>
    <w:rPr>
      <w:sz w:val="24"/>
      <w:szCs w:val="24"/>
      <w:lang w:val="en-US" w:eastAsia="en-US" w:bidi="ar-SA"/>
    </w:rPr>
  </w:style>
  <w:style w:type="paragraph" w:styleId="BodyText3">
    <w:name w:val="Body Text 3"/>
    <w:basedOn w:val="Normal"/>
    <w:link w:val="BodyText3Char"/>
    <w:qFormat/>
    <w:rsid w:val="00730E6E"/>
    <w:pPr>
      <w:jc w:val="both"/>
    </w:pPr>
    <w:rPr>
      <w:sz w:val="28"/>
      <w:szCs w:val="20"/>
      <w:lang w:val="en-GB"/>
    </w:rPr>
  </w:style>
  <w:style w:type="character" w:customStyle="1" w:styleId="BodyText3Char">
    <w:name w:val="Body Text 3 Char"/>
    <w:basedOn w:val="DefaultParagraphFont"/>
    <w:link w:val="BodyText3"/>
    <w:qFormat/>
    <w:rsid w:val="00730E6E"/>
    <w:rPr>
      <w:rFonts w:ascii="Times New Roman" w:eastAsia="Times New Roman" w:hAnsi="Times New Roman" w:cs="Times New Roman"/>
      <w:sz w:val="28"/>
      <w:szCs w:val="20"/>
      <w:lang w:val="en-GB"/>
    </w:rPr>
  </w:style>
  <w:style w:type="character" w:customStyle="1" w:styleId="preambul1">
    <w:name w:val="preambul1"/>
    <w:qFormat/>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qFormat/>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qFormat/>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qFormat/>
    <w:rsid w:val="00730E6E"/>
    <w:rPr>
      <w:rFonts w:ascii="Times New Roman" w:eastAsia="Times New Roman" w:hAnsi="Times New Roman" w:cs="Times New Roman"/>
      <w:sz w:val="16"/>
      <w:szCs w:val="16"/>
      <w:lang w:eastAsia="ro-RO"/>
    </w:rPr>
  </w:style>
  <w:style w:type="character" w:customStyle="1" w:styleId="s41">
    <w:name w:val="s41"/>
    <w:qFormat/>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qFormat/>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qFormat/>
    <w:rsid w:val="00730E6E"/>
    <w:rPr>
      <w:rFonts w:ascii="Arial Narrow" w:hAnsi="Arial Narrow"/>
      <w:b/>
      <w:bCs/>
      <w:sz w:val="26"/>
      <w:szCs w:val="26"/>
    </w:rPr>
  </w:style>
  <w:style w:type="paragraph" w:customStyle="1" w:styleId="A11comment">
    <w:name w:val="A 1.1 comment"/>
    <w:basedOn w:val="Normal"/>
    <w:qFormat/>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qFormat/>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qFormat/>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qFormat/>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qFormat/>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qFormat/>
    <w:rsid w:val="00730E6E"/>
    <w:pPr>
      <w:spacing w:after="160" w:line="240" w:lineRule="exact"/>
    </w:pPr>
    <w:rPr>
      <w:sz w:val="20"/>
      <w:szCs w:val="20"/>
      <w:vertAlign w:val="superscript"/>
      <w:lang w:val="ro-RO" w:eastAsia="ro-RO"/>
    </w:rPr>
  </w:style>
  <w:style w:type="character" w:customStyle="1" w:styleId="fontstyle63">
    <w:name w:val="fontstyle63"/>
    <w:qFormat/>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qFormat/>
    <w:rsid w:val="00730E6E"/>
    <w:pPr>
      <w:spacing w:line="241" w:lineRule="atLeast"/>
    </w:pPr>
    <w:rPr>
      <w:rFonts w:ascii="Adobe Garamond Pro" w:hAnsi="Adobe Garamond Pro"/>
      <w:color w:val="auto"/>
    </w:rPr>
  </w:style>
  <w:style w:type="character" w:customStyle="1" w:styleId="A4">
    <w:name w:val="A4"/>
    <w:qFormat/>
    <w:rsid w:val="00730E6E"/>
    <w:rPr>
      <w:rFonts w:cs="Adobe Garamond Pro"/>
      <w:color w:val="000000"/>
      <w:sz w:val="18"/>
      <w:szCs w:val="18"/>
    </w:rPr>
  </w:style>
  <w:style w:type="character" w:customStyle="1" w:styleId="A9">
    <w:name w:val="A9"/>
    <w:qFormat/>
    <w:rsid w:val="00730E6E"/>
    <w:rPr>
      <w:rFonts w:cs="Adobe Garamond Pro"/>
      <w:color w:val="000000"/>
    </w:rPr>
  </w:style>
  <w:style w:type="paragraph" w:customStyle="1" w:styleId="Pa0">
    <w:name w:val="Pa0"/>
    <w:basedOn w:val="Default"/>
    <w:next w:val="Default"/>
    <w:qFormat/>
    <w:rsid w:val="00730E6E"/>
    <w:pPr>
      <w:spacing w:line="241" w:lineRule="atLeast"/>
    </w:pPr>
    <w:rPr>
      <w:rFonts w:ascii="Adobe Garamond Pro Bold" w:hAnsi="Adobe Garamond Pro Bold"/>
      <w:color w:val="auto"/>
    </w:rPr>
  </w:style>
  <w:style w:type="character" w:customStyle="1" w:styleId="A2">
    <w:name w:val="A2"/>
    <w:qFormat/>
    <w:rsid w:val="00730E6E"/>
    <w:rPr>
      <w:rFonts w:cs="Adobe Garamond Pro Bold"/>
      <w:b/>
      <w:bCs/>
      <w:color w:val="000000"/>
      <w:sz w:val="72"/>
      <w:szCs w:val="72"/>
    </w:rPr>
  </w:style>
  <w:style w:type="paragraph" w:customStyle="1" w:styleId="Pa4">
    <w:name w:val="Pa4"/>
    <w:basedOn w:val="Default"/>
    <w:next w:val="Default"/>
    <w:qFormat/>
    <w:rsid w:val="00730E6E"/>
    <w:pPr>
      <w:spacing w:line="241" w:lineRule="atLeast"/>
    </w:pPr>
    <w:rPr>
      <w:rFonts w:ascii="Gabriola" w:hAnsi="Gabriola"/>
      <w:color w:val="auto"/>
    </w:rPr>
  </w:style>
  <w:style w:type="character" w:customStyle="1" w:styleId="A26">
    <w:name w:val="A26"/>
    <w:qFormat/>
    <w:rsid w:val="00730E6E"/>
    <w:rPr>
      <w:rFonts w:cs="Gabriola"/>
      <w:color w:val="000000"/>
      <w:sz w:val="22"/>
      <w:szCs w:val="22"/>
    </w:rPr>
  </w:style>
  <w:style w:type="character" w:customStyle="1" w:styleId="A6">
    <w:name w:val="A6"/>
    <w:qFormat/>
    <w:rsid w:val="00730E6E"/>
    <w:rPr>
      <w:rFonts w:ascii="Legato" w:hAnsi="Legato" w:cs="Legato"/>
      <w:color w:val="000000"/>
      <w:sz w:val="16"/>
      <w:szCs w:val="16"/>
    </w:rPr>
  </w:style>
  <w:style w:type="character" w:customStyle="1" w:styleId="A20">
    <w:name w:val="A20"/>
    <w:qFormat/>
    <w:rsid w:val="00730E6E"/>
    <w:rPr>
      <w:rFonts w:ascii="Gabriola" w:hAnsi="Gabriola" w:cs="Gabriola"/>
      <w:color w:val="000000"/>
      <w:sz w:val="40"/>
      <w:szCs w:val="40"/>
    </w:rPr>
  </w:style>
  <w:style w:type="character" w:customStyle="1" w:styleId="A24">
    <w:name w:val="A24"/>
    <w:qFormat/>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qFormat/>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qFormat/>
    <w:rsid w:val="00730E6E"/>
    <w:pPr>
      <w:overflowPunct w:val="0"/>
      <w:autoSpaceDE w:val="0"/>
      <w:autoSpaceDN w:val="0"/>
      <w:adjustRightInd w:val="0"/>
      <w:ind w:firstLine="720"/>
      <w:jc w:val="both"/>
      <w:textAlignment w:val="baseline"/>
    </w:pPr>
    <w:rPr>
      <w:szCs w:val="20"/>
    </w:rPr>
  </w:style>
  <w:style w:type="character" w:customStyle="1" w:styleId="ds251">
    <w:name w:val="ds251"/>
    <w:qFormat/>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qFormat/>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qFormat/>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qFormat/>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qFormat/>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qFormat/>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qFormat/>
    <w:rsid w:val="00730E6E"/>
    <w:pPr>
      <w:numPr>
        <w:numId w:val="5"/>
      </w:numPr>
    </w:pPr>
  </w:style>
  <w:style w:type="paragraph" w:styleId="ListBullet3">
    <w:name w:val="List Bullet 3"/>
    <w:basedOn w:val="Normal"/>
    <w:qFormat/>
    <w:rsid w:val="00730E6E"/>
    <w:pPr>
      <w:numPr>
        <w:numId w:val="6"/>
      </w:numPr>
    </w:pPr>
  </w:style>
  <w:style w:type="paragraph" w:styleId="ListContinue2">
    <w:name w:val="List Continue 2"/>
    <w:basedOn w:val="Normal"/>
    <w:qFormat/>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730E6E"/>
    <w:pPr>
      <w:ind w:firstLine="210"/>
    </w:pPr>
  </w:style>
  <w:style w:type="character" w:customStyle="1" w:styleId="BodyTextFirstIndent2Char">
    <w:name w:val="Body Text First Indent 2 Char"/>
    <w:basedOn w:val="BodyTextIndentChar"/>
    <w:link w:val="BodyTextFirstIndent2"/>
    <w:qFormat/>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qFormat/>
    <w:rsid w:val="00730E6E"/>
    <w:rPr>
      <w:rFonts w:cs="Times New Roman"/>
    </w:rPr>
  </w:style>
  <w:style w:type="paragraph" w:styleId="PlainText">
    <w:name w:val="Plain Text"/>
    <w:basedOn w:val="Normal"/>
    <w:link w:val="PlainTextChar"/>
    <w:qFormat/>
    <w:rsid w:val="00730E6E"/>
    <w:rPr>
      <w:rFonts w:ascii="Consolas" w:eastAsia="MS Mincho" w:hAnsi="Consolas"/>
      <w:sz w:val="21"/>
      <w:szCs w:val="21"/>
    </w:rPr>
  </w:style>
  <w:style w:type="character" w:customStyle="1" w:styleId="PlainTextChar">
    <w:name w:val="Plain Text Char"/>
    <w:basedOn w:val="DefaultParagraphFont"/>
    <w:link w:val="PlainText"/>
    <w:qFormat/>
    <w:rsid w:val="00730E6E"/>
    <w:rPr>
      <w:rFonts w:ascii="Consolas" w:eastAsia="MS Mincho" w:hAnsi="Consolas" w:cs="Times New Roman"/>
      <w:sz w:val="21"/>
      <w:szCs w:val="21"/>
    </w:rPr>
  </w:style>
  <w:style w:type="paragraph" w:customStyle="1" w:styleId="CM1">
    <w:name w:val="CM1"/>
    <w:basedOn w:val="Normal"/>
    <w:next w:val="Normal"/>
    <w:qFormat/>
    <w:rsid w:val="00730E6E"/>
    <w:pPr>
      <w:autoSpaceDE w:val="0"/>
      <w:autoSpaceDN w:val="0"/>
      <w:adjustRightInd w:val="0"/>
    </w:pPr>
    <w:rPr>
      <w:rFonts w:ascii="EUAlbertina" w:eastAsia="MS Mincho" w:hAnsi="EUAlbertina"/>
    </w:rPr>
  </w:style>
  <w:style w:type="paragraph" w:customStyle="1" w:styleId="CM3">
    <w:name w:val="CM3"/>
    <w:basedOn w:val="Normal"/>
    <w:next w:val="Normal"/>
    <w:qFormat/>
    <w:rsid w:val="00730E6E"/>
    <w:pPr>
      <w:autoSpaceDE w:val="0"/>
      <w:autoSpaceDN w:val="0"/>
      <w:adjustRightInd w:val="0"/>
    </w:pPr>
    <w:rPr>
      <w:rFonts w:ascii="EUAlbertina" w:eastAsia="MS Mincho" w:hAnsi="EUAlbertina"/>
    </w:rPr>
  </w:style>
  <w:style w:type="paragraph" w:customStyle="1" w:styleId="CM4">
    <w:name w:val="CM4"/>
    <w:basedOn w:val="Normal"/>
    <w:next w:val="Normal"/>
    <w:qFormat/>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qFormat/>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qFormat/>
    <w:rsid w:val="00730E6E"/>
    <w:pPr>
      <w:spacing w:before="240" w:after="80"/>
      <w:ind w:right="57"/>
    </w:pPr>
    <w:rPr>
      <w:b/>
      <w:bCs/>
    </w:rPr>
  </w:style>
  <w:style w:type="character" w:customStyle="1" w:styleId="at2">
    <w:name w:val="a__t2"/>
    <w:basedOn w:val="DefaultParagraphFont"/>
    <w:qFormat/>
    <w:rsid w:val="00730E6E"/>
  </w:style>
  <w:style w:type="character" w:customStyle="1" w:styleId="at5">
    <w:name w:val="a__t5"/>
    <w:basedOn w:val="DefaultParagraphFont"/>
    <w:qFormat/>
    <w:rsid w:val="00730E6E"/>
  </w:style>
  <w:style w:type="paragraph" w:customStyle="1" w:styleId="firstp">
    <w:name w:val="firstp"/>
    <w:basedOn w:val="Normal"/>
    <w:qFormat/>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qFormat/>
    <w:rsid w:val="00730E6E"/>
    <w:pPr>
      <w:autoSpaceDE w:val="0"/>
      <w:autoSpaceDN w:val="0"/>
      <w:adjustRightInd w:val="0"/>
    </w:pPr>
  </w:style>
  <w:style w:type="character" w:customStyle="1" w:styleId="FontStyle18">
    <w:name w:val="Font Style18"/>
    <w:qFormat/>
    <w:rsid w:val="00730E6E"/>
    <w:rPr>
      <w:rFonts w:ascii="Arial" w:hAnsi="Arial" w:cs="Arial"/>
      <w:b/>
      <w:bCs/>
      <w:sz w:val="22"/>
      <w:szCs w:val="22"/>
    </w:rPr>
  </w:style>
  <w:style w:type="character" w:customStyle="1" w:styleId="FontStyle19">
    <w:name w:val="Font Style19"/>
    <w:qFormat/>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qFormat/>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qFormat/>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qFormat/>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qFormat/>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qFormat/>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qFormat/>
    <w:rsid w:val="00730E6E"/>
    <w:rPr>
      <w:rFonts w:ascii="Times New Roman" w:eastAsia="Times New Roman" w:hAnsi="Times New Roman" w:cs="Times New Roman"/>
      <w:b/>
      <w:color w:val="000000"/>
      <w:sz w:val="24"/>
      <w:szCs w:val="24"/>
    </w:rPr>
  </w:style>
  <w:style w:type="character" w:customStyle="1" w:styleId="WW8Num1z1">
    <w:name w:val="WW8Num1z1"/>
    <w:qFormat/>
    <w:rsid w:val="00730E6E"/>
  </w:style>
  <w:style w:type="character" w:customStyle="1" w:styleId="WW8Num1z2">
    <w:name w:val="WW8Num1z2"/>
    <w:qFormat/>
    <w:rsid w:val="00730E6E"/>
  </w:style>
  <w:style w:type="character" w:customStyle="1" w:styleId="WW8Num1z3">
    <w:name w:val="WW8Num1z3"/>
    <w:qFormat/>
    <w:rsid w:val="00730E6E"/>
  </w:style>
  <w:style w:type="character" w:customStyle="1" w:styleId="WW8Num1z4">
    <w:name w:val="WW8Num1z4"/>
    <w:qFormat/>
    <w:rsid w:val="00730E6E"/>
  </w:style>
  <w:style w:type="character" w:customStyle="1" w:styleId="WW8Num1z5">
    <w:name w:val="WW8Num1z5"/>
    <w:qFormat/>
    <w:rsid w:val="00730E6E"/>
  </w:style>
  <w:style w:type="character" w:customStyle="1" w:styleId="WW8Num1z6">
    <w:name w:val="WW8Num1z6"/>
    <w:qFormat/>
    <w:rsid w:val="00730E6E"/>
  </w:style>
  <w:style w:type="character" w:customStyle="1" w:styleId="WW8Num1z7">
    <w:name w:val="WW8Num1z7"/>
    <w:qFormat/>
    <w:rsid w:val="00730E6E"/>
  </w:style>
  <w:style w:type="character" w:customStyle="1" w:styleId="WW8Num1z8">
    <w:name w:val="WW8Num1z8"/>
    <w:qFormat/>
    <w:rsid w:val="00730E6E"/>
  </w:style>
  <w:style w:type="character" w:customStyle="1" w:styleId="WW8Num2z0">
    <w:name w:val="WW8Num2z0"/>
    <w:qFormat/>
    <w:rsid w:val="00730E6E"/>
    <w:rPr>
      <w:rFonts w:ascii="Times New Roman" w:eastAsia="Times New Roman" w:hAnsi="Times New Roman" w:cs="Times New Roman"/>
      <w:b/>
      <w:color w:val="000000"/>
      <w:sz w:val="24"/>
      <w:szCs w:val="24"/>
    </w:rPr>
  </w:style>
  <w:style w:type="character" w:customStyle="1" w:styleId="WW8Num2z1">
    <w:name w:val="WW8Num2z1"/>
    <w:qFormat/>
    <w:rsid w:val="00730E6E"/>
  </w:style>
  <w:style w:type="character" w:customStyle="1" w:styleId="WW8Num2z2">
    <w:name w:val="WW8Num2z2"/>
    <w:qFormat/>
    <w:rsid w:val="00730E6E"/>
  </w:style>
  <w:style w:type="character" w:customStyle="1" w:styleId="WW8Num2z3">
    <w:name w:val="WW8Num2z3"/>
    <w:qFormat/>
    <w:rsid w:val="00730E6E"/>
  </w:style>
  <w:style w:type="character" w:customStyle="1" w:styleId="WW8Num2z4">
    <w:name w:val="WW8Num2z4"/>
    <w:qFormat/>
    <w:rsid w:val="00730E6E"/>
  </w:style>
  <w:style w:type="character" w:customStyle="1" w:styleId="WW8Num2z5">
    <w:name w:val="WW8Num2z5"/>
    <w:qFormat/>
    <w:rsid w:val="00730E6E"/>
  </w:style>
  <w:style w:type="character" w:customStyle="1" w:styleId="WW8Num2z6">
    <w:name w:val="WW8Num2z6"/>
    <w:qFormat/>
    <w:rsid w:val="00730E6E"/>
  </w:style>
  <w:style w:type="character" w:customStyle="1" w:styleId="WW8Num2z7">
    <w:name w:val="WW8Num2z7"/>
    <w:qFormat/>
    <w:rsid w:val="00730E6E"/>
  </w:style>
  <w:style w:type="character" w:customStyle="1" w:styleId="WW8Num2z8">
    <w:name w:val="WW8Num2z8"/>
    <w:qFormat/>
    <w:rsid w:val="00730E6E"/>
  </w:style>
  <w:style w:type="character" w:customStyle="1" w:styleId="WW8Num3z0">
    <w:name w:val="WW8Num3z0"/>
    <w:qFormat/>
    <w:rsid w:val="00730E6E"/>
    <w:rPr>
      <w:rFonts w:ascii="Symbol" w:hAnsi="Symbol" w:cs="Symbol"/>
      <w:color w:val="0033CC"/>
      <w:sz w:val="24"/>
      <w:szCs w:val="24"/>
    </w:rPr>
  </w:style>
  <w:style w:type="character" w:customStyle="1" w:styleId="WW8Num4z0">
    <w:name w:val="WW8Num4z0"/>
    <w:qFormat/>
    <w:rsid w:val="00730E6E"/>
    <w:rPr>
      <w:rFonts w:ascii="Symbol" w:eastAsia="Times New Roman" w:hAnsi="Symbol" w:cs="Symbol"/>
      <w:color w:val="000000"/>
      <w:sz w:val="24"/>
      <w:szCs w:val="24"/>
    </w:rPr>
  </w:style>
  <w:style w:type="character" w:customStyle="1" w:styleId="WW8Num5z0">
    <w:name w:val="WW8Num5z0"/>
    <w:qFormat/>
    <w:rsid w:val="00730E6E"/>
    <w:rPr>
      <w:rFonts w:ascii="Symbol" w:eastAsia="Times New Roman" w:hAnsi="Symbol" w:cs="Symbol"/>
      <w:color w:val="auto"/>
      <w:sz w:val="24"/>
      <w:szCs w:val="24"/>
      <w:lang w:eastAsia="zh-CN" w:bidi="ar-SA"/>
    </w:rPr>
  </w:style>
  <w:style w:type="character" w:customStyle="1" w:styleId="WW8Num6z0">
    <w:name w:val="WW8Num6z0"/>
    <w:qFormat/>
    <w:rsid w:val="00730E6E"/>
    <w:rPr>
      <w:b w:val="0"/>
    </w:rPr>
  </w:style>
  <w:style w:type="character" w:customStyle="1" w:styleId="WW8Num7z0">
    <w:name w:val="WW8Num7z0"/>
    <w:qFormat/>
    <w:rsid w:val="00730E6E"/>
    <w:rPr>
      <w:rFonts w:ascii="Arial Narrow" w:eastAsia="Times New Roman" w:hAnsi="Arial Narrow" w:cs="Arial Narrow"/>
      <w:b/>
      <w:i/>
      <w:szCs w:val="24"/>
    </w:rPr>
  </w:style>
  <w:style w:type="character" w:customStyle="1" w:styleId="WW8Num8z0">
    <w:name w:val="WW8Num8z0"/>
    <w:qFormat/>
    <w:rsid w:val="00730E6E"/>
    <w:rPr>
      <w:rFonts w:ascii="Arial Narrow" w:hAnsi="Arial Narrow" w:cs="Arial Narrow"/>
    </w:rPr>
  </w:style>
  <w:style w:type="character" w:customStyle="1" w:styleId="WW8Num9z0">
    <w:name w:val="WW8Num9z0"/>
    <w:qFormat/>
    <w:rsid w:val="00730E6E"/>
  </w:style>
  <w:style w:type="character" w:customStyle="1" w:styleId="WW8Num9z1">
    <w:name w:val="WW8Num9z1"/>
    <w:qFormat/>
    <w:rsid w:val="00730E6E"/>
  </w:style>
  <w:style w:type="character" w:customStyle="1" w:styleId="WW8Num9z2">
    <w:name w:val="WW8Num9z2"/>
    <w:qFormat/>
    <w:rsid w:val="00730E6E"/>
    <w:rPr>
      <w:color w:val="000080"/>
    </w:rPr>
  </w:style>
  <w:style w:type="character" w:customStyle="1" w:styleId="WW8Num9z3">
    <w:name w:val="WW8Num9z3"/>
    <w:qFormat/>
    <w:rsid w:val="00730E6E"/>
  </w:style>
  <w:style w:type="character" w:customStyle="1" w:styleId="WW8Num9z4">
    <w:name w:val="WW8Num9z4"/>
    <w:qFormat/>
    <w:rsid w:val="00730E6E"/>
  </w:style>
  <w:style w:type="character" w:customStyle="1" w:styleId="WW8Num9z5">
    <w:name w:val="WW8Num9z5"/>
    <w:qFormat/>
    <w:rsid w:val="00730E6E"/>
  </w:style>
  <w:style w:type="character" w:customStyle="1" w:styleId="WW8Num9z6">
    <w:name w:val="WW8Num9z6"/>
    <w:qFormat/>
    <w:rsid w:val="00730E6E"/>
  </w:style>
  <w:style w:type="character" w:customStyle="1" w:styleId="WW8Num9z7">
    <w:name w:val="WW8Num9z7"/>
    <w:qFormat/>
    <w:rsid w:val="00730E6E"/>
  </w:style>
  <w:style w:type="character" w:customStyle="1" w:styleId="WW8Num9z8">
    <w:name w:val="WW8Num9z8"/>
    <w:qFormat/>
    <w:rsid w:val="00730E6E"/>
  </w:style>
  <w:style w:type="character" w:customStyle="1" w:styleId="WW8Num10z0">
    <w:name w:val="WW8Num10z0"/>
    <w:qFormat/>
    <w:rsid w:val="00730E6E"/>
    <w:rPr>
      <w:rFonts w:ascii="Symbol" w:hAnsi="Symbol" w:cs="Symbol"/>
      <w:color w:val="auto"/>
    </w:rPr>
  </w:style>
  <w:style w:type="character" w:customStyle="1" w:styleId="WW8Num11z0">
    <w:name w:val="WW8Num11z0"/>
    <w:qFormat/>
    <w:rsid w:val="00730E6E"/>
    <w:rPr>
      <w:rFonts w:ascii="Arial" w:eastAsia="Times New Roman" w:hAnsi="Arial" w:cs="Times New Roman"/>
      <w:b/>
      <w:i/>
      <w:szCs w:val="24"/>
      <w:lang w:eastAsia="ro-RO"/>
    </w:rPr>
  </w:style>
  <w:style w:type="character" w:customStyle="1" w:styleId="WW8Num12z0">
    <w:name w:val="WW8Num12z0"/>
    <w:qFormat/>
    <w:rsid w:val="00730E6E"/>
    <w:rPr>
      <w:rFonts w:ascii="Arial Narrow" w:eastAsia="Times New Roman" w:hAnsi="Arial Narrow" w:cs="Times New Roman"/>
      <w:b/>
      <w:bCs/>
      <w:i/>
      <w:color w:val="000000"/>
      <w:szCs w:val="24"/>
    </w:rPr>
  </w:style>
  <w:style w:type="character" w:customStyle="1" w:styleId="WW8Num13z0">
    <w:name w:val="WW8Num13z0"/>
    <w:qFormat/>
    <w:rsid w:val="00730E6E"/>
    <w:rPr>
      <w:rFonts w:ascii="Arial Narrow" w:hAnsi="Arial Narrow" w:cs="Arial Narrow"/>
    </w:rPr>
  </w:style>
  <w:style w:type="character" w:customStyle="1" w:styleId="WW8Num14z0">
    <w:name w:val="WW8Num14z0"/>
    <w:qFormat/>
    <w:rsid w:val="00730E6E"/>
    <w:rPr>
      <w:rFonts w:ascii="Arial Narrow" w:eastAsia="Times New Roman" w:hAnsi="Arial Narrow" w:cs="Arial Narrow"/>
      <w:b/>
      <w:i/>
      <w:szCs w:val="24"/>
    </w:rPr>
  </w:style>
  <w:style w:type="character" w:customStyle="1" w:styleId="WW8Num15z0">
    <w:name w:val="WW8Num15z0"/>
    <w:qFormat/>
    <w:rsid w:val="00730E6E"/>
    <w:rPr>
      <w:rFonts w:ascii="Arial Narrow" w:hAnsi="Arial Narrow" w:cs="Calibri"/>
    </w:rPr>
  </w:style>
  <w:style w:type="character" w:customStyle="1" w:styleId="WW8Num16z0">
    <w:name w:val="WW8Num16z0"/>
    <w:qFormat/>
    <w:rsid w:val="00730E6E"/>
    <w:rPr>
      <w:rFonts w:ascii="Wingdings" w:eastAsia="Times New Roman" w:hAnsi="Wingdings" w:cs="OpenSymbol"/>
      <w:szCs w:val="24"/>
    </w:rPr>
  </w:style>
  <w:style w:type="character" w:customStyle="1" w:styleId="WW8Num16z1">
    <w:name w:val="WW8Num16z1"/>
    <w:qFormat/>
    <w:rsid w:val="00730E6E"/>
    <w:rPr>
      <w:rFonts w:ascii="Courier New" w:eastAsia="Times New Roman" w:hAnsi="Courier New" w:cs="Courier New"/>
      <w:sz w:val="24"/>
      <w:szCs w:val="24"/>
    </w:rPr>
  </w:style>
  <w:style w:type="character" w:customStyle="1" w:styleId="WW8Num16z2">
    <w:name w:val="WW8Num16z2"/>
    <w:qFormat/>
    <w:rsid w:val="00730E6E"/>
    <w:rPr>
      <w:rFonts w:ascii="Wingdings" w:hAnsi="Wingdings" w:cs="Wingdings"/>
    </w:rPr>
  </w:style>
  <w:style w:type="character" w:customStyle="1" w:styleId="WW8Num16z3">
    <w:name w:val="WW8Num16z3"/>
    <w:qFormat/>
    <w:rsid w:val="00730E6E"/>
    <w:rPr>
      <w:rFonts w:ascii="Symbol" w:hAnsi="Symbol" w:cs="Symbol"/>
      <w:sz w:val="24"/>
      <w:szCs w:val="24"/>
      <w:shd w:val="clear" w:color="auto" w:fill="auto"/>
    </w:rPr>
  </w:style>
  <w:style w:type="character" w:customStyle="1" w:styleId="WW8Num17z0">
    <w:name w:val="WW8Num17z0"/>
    <w:qFormat/>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qFormat/>
    <w:rsid w:val="00730E6E"/>
    <w:rPr>
      <w:rFonts w:ascii="Courier New" w:hAnsi="Courier New" w:cs="Courier New"/>
    </w:rPr>
  </w:style>
  <w:style w:type="character" w:customStyle="1" w:styleId="WW8Num17z2">
    <w:name w:val="WW8Num17z2"/>
    <w:qFormat/>
    <w:rsid w:val="00730E6E"/>
    <w:rPr>
      <w:rFonts w:ascii="Wingdings" w:hAnsi="Wingdings" w:cs="Wingdings"/>
      <w:sz w:val="24"/>
      <w:szCs w:val="24"/>
    </w:rPr>
  </w:style>
  <w:style w:type="character" w:customStyle="1" w:styleId="WW8Num17z3">
    <w:name w:val="WW8Num17z3"/>
    <w:qFormat/>
    <w:rsid w:val="00730E6E"/>
    <w:rPr>
      <w:rFonts w:ascii="Symbol" w:hAnsi="Symbol" w:cs="Symbol"/>
    </w:rPr>
  </w:style>
  <w:style w:type="character" w:customStyle="1" w:styleId="WW8Num18z0">
    <w:name w:val="WW8Num18z0"/>
    <w:qFormat/>
    <w:rsid w:val="00730E6E"/>
    <w:rPr>
      <w:rFonts w:ascii="Symbol" w:hAnsi="Symbol" w:cs="OpenSymbol"/>
    </w:rPr>
  </w:style>
  <w:style w:type="character" w:customStyle="1" w:styleId="WW8Num18z1">
    <w:name w:val="WW8Num18z1"/>
    <w:qFormat/>
    <w:rsid w:val="00730E6E"/>
    <w:rPr>
      <w:rFonts w:ascii="OpenSymbol" w:hAnsi="OpenSymbol" w:cs="OpenSymbol"/>
    </w:rPr>
  </w:style>
  <w:style w:type="character" w:customStyle="1" w:styleId="WW8Num18z3">
    <w:name w:val="WW8Num18z3"/>
    <w:qFormat/>
    <w:rsid w:val="00730E6E"/>
    <w:rPr>
      <w:rFonts w:ascii="Symbol" w:hAnsi="Symbol" w:cs="OpenSymbol"/>
      <w:sz w:val="24"/>
      <w:szCs w:val="24"/>
    </w:rPr>
  </w:style>
  <w:style w:type="character" w:customStyle="1" w:styleId="WW8Num19z0">
    <w:name w:val="WW8Num19z0"/>
    <w:qFormat/>
    <w:rsid w:val="00730E6E"/>
    <w:rPr>
      <w:rFonts w:ascii="Symbol" w:hAnsi="Symbol" w:cs="OpenSymbol"/>
      <w:szCs w:val="24"/>
    </w:rPr>
  </w:style>
  <w:style w:type="character" w:customStyle="1" w:styleId="WW8Num19z1">
    <w:name w:val="WW8Num19z1"/>
    <w:qFormat/>
    <w:rsid w:val="00730E6E"/>
    <w:rPr>
      <w:rFonts w:ascii="OpenSymbol" w:hAnsi="OpenSymbol" w:cs="OpenSymbol"/>
    </w:rPr>
  </w:style>
  <w:style w:type="character" w:customStyle="1" w:styleId="WW8Num20z0">
    <w:name w:val="WW8Num20z0"/>
    <w:qFormat/>
    <w:rsid w:val="00730E6E"/>
    <w:rPr>
      <w:rFonts w:ascii="Wingdings" w:eastAsia="Times New Roman" w:hAnsi="Wingdings" w:cs="OpenSymbol"/>
      <w:szCs w:val="24"/>
    </w:rPr>
  </w:style>
  <w:style w:type="character" w:customStyle="1" w:styleId="WW8Num20z1">
    <w:name w:val="WW8Num20z1"/>
    <w:qFormat/>
    <w:rsid w:val="00730E6E"/>
    <w:rPr>
      <w:rFonts w:ascii="OpenSymbol" w:hAnsi="OpenSymbol" w:cs="OpenSymbol"/>
    </w:rPr>
  </w:style>
  <w:style w:type="character" w:customStyle="1" w:styleId="WW8Num20z3">
    <w:name w:val="WW8Num20z3"/>
    <w:qFormat/>
    <w:rsid w:val="00730E6E"/>
    <w:rPr>
      <w:rFonts w:ascii="Symbol" w:hAnsi="Symbol" w:cs="OpenSymbol"/>
      <w:szCs w:val="24"/>
      <w:shd w:val="clear" w:color="auto" w:fill="auto"/>
    </w:rPr>
  </w:style>
  <w:style w:type="character" w:customStyle="1" w:styleId="WW8Num21z0">
    <w:name w:val="WW8Num21z0"/>
    <w:qFormat/>
    <w:rsid w:val="00730E6E"/>
    <w:rPr>
      <w:rFonts w:ascii="Arial Narrow" w:hAnsi="Arial Narrow" w:cs="Arial Narrow"/>
      <w:color w:val="00000A"/>
      <w:szCs w:val="24"/>
      <w:shd w:val="clear" w:color="auto" w:fill="FFFFFF"/>
    </w:rPr>
  </w:style>
  <w:style w:type="character" w:customStyle="1" w:styleId="WW8Num21z1">
    <w:name w:val="WW8Num21z1"/>
    <w:qFormat/>
    <w:rsid w:val="00730E6E"/>
    <w:rPr>
      <w:rFonts w:ascii="Courier New" w:hAnsi="Courier New" w:cs="Courier New"/>
    </w:rPr>
  </w:style>
  <w:style w:type="character" w:customStyle="1" w:styleId="WW8Num21z2">
    <w:name w:val="WW8Num21z2"/>
    <w:qFormat/>
    <w:rsid w:val="00730E6E"/>
    <w:rPr>
      <w:rFonts w:ascii="Wingdings" w:hAnsi="Wingdings" w:cs="Wingdings"/>
    </w:rPr>
  </w:style>
  <w:style w:type="character" w:customStyle="1" w:styleId="WW8Num21z3">
    <w:name w:val="WW8Num21z3"/>
    <w:qFormat/>
    <w:rsid w:val="00730E6E"/>
    <w:rPr>
      <w:rFonts w:ascii="Symbol" w:hAnsi="Symbol" w:cs="Courier New"/>
    </w:rPr>
  </w:style>
  <w:style w:type="character" w:customStyle="1" w:styleId="WW8Num22z0">
    <w:name w:val="WW8Num22z0"/>
    <w:qFormat/>
    <w:rsid w:val="00730E6E"/>
    <w:rPr>
      <w:rFonts w:ascii="Calibri" w:hAnsi="Calibri" w:cs="Times New Roman"/>
    </w:rPr>
  </w:style>
  <w:style w:type="character" w:customStyle="1" w:styleId="WW8Num22z1">
    <w:name w:val="WW8Num22z1"/>
    <w:qFormat/>
    <w:rsid w:val="00730E6E"/>
    <w:rPr>
      <w:rFonts w:ascii="Courier New" w:hAnsi="Courier New" w:cs="Courier New"/>
    </w:rPr>
  </w:style>
  <w:style w:type="character" w:customStyle="1" w:styleId="WW8Num22z2">
    <w:name w:val="WW8Num22z2"/>
    <w:qFormat/>
    <w:rsid w:val="00730E6E"/>
    <w:rPr>
      <w:rFonts w:ascii="Wingdings" w:hAnsi="Wingdings" w:cs="Wingdings"/>
    </w:rPr>
  </w:style>
  <w:style w:type="character" w:customStyle="1" w:styleId="WW8Num22z3">
    <w:name w:val="WW8Num22z3"/>
    <w:qFormat/>
    <w:rsid w:val="00730E6E"/>
    <w:rPr>
      <w:rFonts w:ascii="Symbol" w:hAnsi="Symbol" w:cs="Courier New"/>
    </w:rPr>
  </w:style>
  <w:style w:type="character" w:customStyle="1" w:styleId="WW8Num23z0">
    <w:name w:val="WW8Num23z0"/>
    <w:qFormat/>
    <w:rsid w:val="00730E6E"/>
  </w:style>
  <w:style w:type="character" w:customStyle="1" w:styleId="WW8Num23z1">
    <w:name w:val="WW8Num23z1"/>
    <w:qFormat/>
    <w:rsid w:val="00730E6E"/>
  </w:style>
  <w:style w:type="character" w:customStyle="1" w:styleId="WW8Num23z2">
    <w:name w:val="WW8Num23z2"/>
    <w:qFormat/>
    <w:rsid w:val="00730E6E"/>
  </w:style>
  <w:style w:type="character" w:customStyle="1" w:styleId="WW8Num23z3">
    <w:name w:val="WW8Num23z3"/>
    <w:qFormat/>
    <w:rsid w:val="00730E6E"/>
  </w:style>
  <w:style w:type="character" w:customStyle="1" w:styleId="WW8Num23z4">
    <w:name w:val="WW8Num23z4"/>
    <w:qFormat/>
    <w:rsid w:val="00730E6E"/>
  </w:style>
  <w:style w:type="character" w:customStyle="1" w:styleId="WW8Num23z5">
    <w:name w:val="WW8Num23z5"/>
    <w:qFormat/>
    <w:rsid w:val="00730E6E"/>
  </w:style>
  <w:style w:type="character" w:customStyle="1" w:styleId="WW8Num23z6">
    <w:name w:val="WW8Num23z6"/>
    <w:qFormat/>
    <w:rsid w:val="00730E6E"/>
  </w:style>
  <w:style w:type="character" w:customStyle="1" w:styleId="WW8Num23z7">
    <w:name w:val="WW8Num23z7"/>
    <w:qFormat/>
    <w:rsid w:val="00730E6E"/>
  </w:style>
  <w:style w:type="character" w:customStyle="1" w:styleId="WW8Num23z8">
    <w:name w:val="WW8Num23z8"/>
    <w:qFormat/>
    <w:rsid w:val="00730E6E"/>
  </w:style>
  <w:style w:type="character" w:customStyle="1" w:styleId="WW8Num24z0">
    <w:name w:val="WW8Num24z0"/>
    <w:qFormat/>
    <w:rsid w:val="00730E6E"/>
    <w:rPr>
      <w:rFonts w:ascii="Wingdings" w:hAnsi="Wingdings" w:cs="OpenSymbol"/>
      <w:shd w:val="clear" w:color="auto" w:fill="auto"/>
    </w:rPr>
  </w:style>
  <w:style w:type="character" w:customStyle="1" w:styleId="WW8Num24z1">
    <w:name w:val="WW8Num24z1"/>
    <w:qFormat/>
    <w:rsid w:val="00730E6E"/>
    <w:rPr>
      <w:rFonts w:ascii="OpenSymbol" w:hAnsi="OpenSymbol" w:cs="OpenSymbol"/>
    </w:rPr>
  </w:style>
  <w:style w:type="character" w:customStyle="1" w:styleId="WW8Num24z3">
    <w:name w:val="WW8Num24z3"/>
    <w:qFormat/>
    <w:rsid w:val="00730E6E"/>
    <w:rPr>
      <w:rFonts w:ascii="Symbol" w:hAnsi="Symbol" w:cs="OpenSymbol"/>
    </w:rPr>
  </w:style>
  <w:style w:type="character" w:customStyle="1" w:styleId="WW8Num25z0">
    <w:name w:val="WW8Num25z0"/>
    <w:qFormat/>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qFormat/>
    <w:rsid w:val="00730E6E"/>
    <w:rPr>
      <w:rFonts w:ascii="Wingdings" w:eastAsia="Times New Roman" w:hAnsi="Wingdings" w:cs="OpenSymbol"/>
      <w:szCs w:val="24"/>
    </w:rPr>
  </w:style>
  <w:style w:type="character" w:customStyle="1" w:styleId="WW8Num27z0">
    <w:name w:val="WW8Num27z0"/>
    <w:qFormat/>
    <w:rsid w:val="00730E6E"/>
    <w:rPr>
      <w:rFonts w:ascii="Wingdings" w:eastAsia="Times New Roman" w:hAnsi="Wingdings" w:cs="OpenSymbol"/>
      <w:color w:val="333333"/>
      <w:szCs w:val="24"/>
    </w:rPr>
  </w:style>
  <w:style w:type="character" w:customStyle="1" w:styleId="WW8Num28z0">
    <w:name w:val="WW8Num28z0"/>
    <w:qFormat/>
    <w:rsid w:val="00730E6E"/>
    <w:rPr>
      <w:rFonts w:ascii="Symbol" w:eastAsia="Times New Roman" w:hAnsi="Symbol" w:cs="OpenSymbol"/>
      <w:szCs w:val="24"/>
    </w:rPr>
  </w:style>
  <w:style w:type="character" w:customStyle="1" w:styleId="WW8Num28z1">
    <w:name w:val="WW8Num28z1"/>
    <w:qFormat/>
    <w:rsid w:val="00730E6E"/>
    <w:rPr>
      <w:rFonts w:ascii="OpenSymbol" w:hAnsi="OpenSymbol" w:cs="OpenSymbol"/>
    </w:rPr>
  </w:style>
  <w:style w:type="character" w:customStyle="1" w:styleId="WW8Num29z0">
    <w:name w:val="WW8Num29z0"/>
    <w:qFormat/>
    <w:rsid w:val="00730E6E"/>
    <w:rPr>
      <w:rFonts w:ascii="Symbol" w:eastAsia="Times New Roman" w:hAnsi="Symbol" w:cs="OpenSymbol"/>
      <w:color w:val="000000"/>
      <w:lang w:bidi="ar-SA"/>
    </w:rPr>
  </w:style>
  <w:style w:type="character" w:customStyle="1" w:styleId="WW8Num29z1">
    <w:name w:val="WW8Num29z1"/>
    <w:qFormat/>
    <w:rsid w:val="00730E6E"/>
    <w:rPr>
      <w:rFonts w:ascii="OpenSymbol" w:hAnsi="OpenSymbol" w:cs="OpenSymbol"/>
    </w:rPr>
  </w:style>
  <w:style w:type="character" w:customStyle="1" w:styleId="WW8Num10z1">
    <w:name w:val="WW8Num10z1"/>
    <w:qFormat/>
    <w:rsid w:val="00730E6E"/>
  </w:style>
  <w:style w:type="character" w:customStyle="1" w:styleId="WW8Num10z2">
    <w:name w:val="WW8Num10z2"/>
    <w:qFormat/>
    <w:rsid w:val="00730E6E"/>
    <w:rPr>
      <w:color w:val="000080"/>
    </w:rPr>
  </w:style>
  <w:style w:type="character" w:customStyle="1" w:styleId="WW8Num10z3">
    <w:name w:val="WW8Num10z3"/>
    <w:qFormat/>
    <w:rsid w:val="00730E6E"/>
  </w:style>
  <w:style w:type="character" w:customStyle="1" w:styleId="WW8Num10z4">
    <w:name w:val="WW8Num10z4"/>
    <w:qFormat/>
    <w:rsid w:val="00730E6E"/>
  </w:style>
  <w:style w:type="character" w:customStyle="1" w:styleId="WW8Num10z5">
    <w:name w:val="WW8Num10z5"/>
    <w:qFormat/>
    <w:rsid w:val="00730E6E"/>
  </w:style>
  <w:style w:type="character" w:customStyle="1" w:styleId="WW8Num10z6">
    <w:name w:val="WW8Num10z6"/>
    <w:qFormat/>
    <w:rsid w:val="00730E6E"/>
  </w:style>
  <w:style w:type="character" w:customStyle="1" w:styleId="WW8Num10z7">
    <w:name w:val="WW8Num10z7"/>
    <w:qFormat/>
    <w:rsid w:val="00730E6E"/>
  </w:style>
  <w:style w:type="character" w:customStyle="1" w:styleId="WW8Num10z8">
    <w:name w:val="WW8Num10z8"/>
    <w:qFormat/>
    <w:rsid w:val="00730E6E"/>
  </w:style>
  <w:style w:type="character" w:customStyle="1" w:styleId="WW8Num19z2">
    <w:name w:val="WW8Num19z2"/>
    <w:qFormat/>
    <w:rsid w:val="00730E6E"/>
    <w:rPr>
      <w:rFonts w:ascii="Wingdings" w:hAnsi="Wingdings" w:cs="Wingdings"/>
    </w:rPr>
  </w:style>
  <w:style w:type="character" w:customStyle="1" w:styleId="WW8Num19z3">
    <w:name w:val="WW8Num19z3"/>
    <w:qFormat/>
    <w:rsid w:val="00730E6E"/>
    <w:rPr>
      <w:rFonts w:ascii="Symbol" w:hAnsi="Symbol" w:cs="Symbol"/>
      <w:sz w:val="24"/>
      <w:szCs w:val="24"/>
      <w:shd w:val="clear" w:color="auto" w:fill="auto"/>
    </w:rPr>
  </w:style>
  <w:style w:type="character" w:customStyle="1" w:styleId="WW8Num20z2">
    <w:name w:val="WW8Num20z2"/>
    <w:qFormat/>
    <w:rsid w:val="00730E6E"/>
    <w:rPr>
      <w:rFonts w:ascii="Wingdings" w:hAnsi="Wingdings" w:cs="Wingdings"/>
      <w:sz w:val="24"/>
      <w:szCs w:val="24"/>
    </w:rPr>
  </w:style>
  <w:style w:type="character" w:customStyle="1" w:styleId="WW8Num24z2">
    <w:name w:val="WW8Num24z2"/>
    <w:qFormat/>
    <w:rsid w:val="00730E6E"/>
    <w:rPr>
      <w:rFonts w:ascii="Wingdings" w:hAnsi="Wingdings" w:cs="Wingdings"/>
    </w:rPr>
  </w:style>
  <w:style w:type="character" w:customStyle="1" w:styleId="WW8Num25z1">
    <w:name w:val="WW8Num25z1"/>
    <w:qFormat/>
    <w:rsid w:val="00730E6E"/>
    <w:rPr>
      <w:rFonts w:ascii="Courier New" w:hAnsi="Courier New" w:cs="Courier New"/>
    </w:rPr>
  </w:style>
  <w:style w:type="character" w:customStyle="1" w:styleId="WW8Num25z2">
    <w:name w:val="WW8Num25z2"/>
    <w:qFormat/>
    <w:rsid w:val="00730E6E"/>
    <w:rPr>
      <w:rFonts w:ascii="Wingdings" w:hAnsi="Wingdings" w:cs="Wingdings"/>
    </w:rPr>
  </w:style>
  <w:style w:type="character" w:customStyle="1" w:styleId="WW8Num25z3">
    <w:name w:val="WW8Num25z3"/>
    <w:qFormat/>
    <w:rsid w:val="00730E6E"/>
    <w:rPr>
      <w:rFonts w:ascii="Symbol" w:hAnsi="Symbol" w:cs="Courier New"/>
    </w:rPr>
  </w:style>
  <w:style w:type="character" w:customStyle="1" w:styleId="WW8Num26z1">
    <w:name w:val="WW8Num26z1"/>
    <w:qFormat/>
    <w:rsid w:val="00730E6E"/>
  </w:style>
  <w:style w:type="character" w:customStyle="1" w:styleId="WW8Num26z2">
    <w:name w:val="WW8Num26z2"/>
    <w:qFormat/>
    <w:rsid w:val="00730E6E"/>
  </w:style>
  <w:style w:type="character" w:customStyle="1" w:styleId="WW8Num26z3">
    <w:name w:val="WW8Num26z3"/>
    <w:qFormat/>
    <w:rsid w:val="00730E6E"/>
  </w:style>
  <w:style w:type="character" w:customStyle="1" w:styleId="WW8Num26z4">
    <w:name w:val="WW8Num26z4"/>
    <w:qFormat/>
    <w:rsid w:val="00730E6E"/>
  </w:style>
  <w:style w:type="character" w:customStyle="1" w:styleId="WW8Num26z5">
    <w:name w:val="WW8Num26z5"/>
    <w:qFormat/>
    <w:rsid w:val="00730E6E"/>
  </w:style>
  <w:style w:type="character" w:customStyle="1" w:styleId="WW8Num26z6">
    <w:name w:val="WW8Num26z6"/>
    <w:qFormat/>
    <w:rsid w:val="00730E6E"/>
  </w:style>
  <w:style w:type="character" w:customStyle="1" w:styleId="WW8Num26z7">
    <w:name w:val="WW8Num26z7"/>
    <w:qFormat/>
    <w:rsid w:val="00730E6E"/>
  </w:style>
  <w:style w:type="character" w:customStyle="1" w:styleId="WW8Num26z8">
    <w:name w:val="WW8Num26z8"/>
    <w:qFormat/>
    <w:rsid w:val="00730E6E"/>
  </w:style>
  <w:style w:type="character" w:customStyle="1" w:styleId="WW8Num27z1">
    <w:name w:val="WW8Num27z1"/>
    <w:qFormat/>
    <w:rsid w:val="00730E6E"/>
    <w:rPr>
      <w:rFonts w:ascii="OpenSymbol" w:hAnsi="OpenSymbol" w:cs="OpenSymbol"/>
    </w:rPr>
  </w:style>
  <w:style w:type="character" w:customStyle="1" w:styleId="WW8Num27z3">
    <w:name w:val="WW8Num27z3"/>
    <w:qFormat/>
    <w:rsid w:val="00730E6E"/>
    <w:rPr>
      <w:rFonts w:ascii="Symbol" w:hAnsi="Symbol" w:cs="OpenSymbol"/>
    </w:rPr>
  </w:style>
  <w:style w:type="character" w:customStyle="1" w:styleId="WW8Num30z0">
    <w:name w:val="WW8Num30z0"/>
    <w:qFormat/>
    <w:rsid w:val="00730E6E"/>
    <w:rPr>
      <w:rFonts w:ascii="Wingdings" w:eastAsia="Times New Roman" w:hAnsi="Wingdings" w:cs="OpenSymbol"/>
      <w:color w:val="333333"/>
      <w:szCs w:val="24"/>
    </w:rPr>
  </w:style>
  <w:style w:type="character" w:customStyle="1" w:styleId="WW8Num31z0">
    <w:name w:val="WW8Num31z0"/>
    <w:qFormat/>
    <w:rsid w:val="00730E6E"/>
    <w:rPr>
      <w:rFonts w:ascii="Symbol" w:eastAsia="Times New Roman" w:hAnsi="Symbol" w:cs="OpenSymbol"/>
      <w:szCs w:val="24"/>
    </w:rPr>
  </w:style>
  <w:style w:type="character" w:customStyle="1" w:styleId="WW8Num31z1">
    <w:name w:val="WW8Num31z1"/>
    <w:qFormat/>
    <w:rsid w:val="00730E6E"/>
    <w:rPr>
      <w:rFonts w:ascii="OpenSymbol" w:hAnsi="OpenSymbol" w:cs="OpenSymbol"/>
    </w:rPr>
  </w:style>
  <w:style w:type="character" w:customStyle="1" w:styleId="WW8Num27z2">
    <w:name w:val="WW8Num27z2"/>
    <w:qFormat/>
    <w:rsid w:val="00730E6E"/>
  </w:style>
  <w:style w:type="character" w:customStyle="1" w:styleId="WW8Num27z4">
    <w:name w:val="WW8Num27z4"/>
    <w:qFormat/>
    <w:rsid w:val="00730E6E"/>
  </w:style>
  <w:style w:type="character" w:customStyle="1" w:styleId="WW8Num27z5">
    <w:name w:val="WW8Num27z5"/>
    <w:qFormat/>
    <w:rsid w:val="00730E6E"/>
  </w:style>
  <w:style w:type="character" w:customStyle="1" w:styleId="WW8Num27z6">
    <w:name w:val="WW8Num27z6"/>
    <w:qFormat/>
    <w:rsid w:val="00730E6E"/>
  </w:style>
  <w:style w:type="character" w:customStyle="1" w:styleId="WW8Num27z7">
    <w:name w:val="WW8Num27z7"/>
    <w:qFormat/>
    <w:rsid w:val="00730E6E"/>
  </w:style>
  <w:style w:type="character" w:customStyle="1" w:styleId="WW8Num27z8">
    <w:name w:val="WW8Num27z8"/>
    <w:qFormat/>
    <w:rsid w:val="00730E6E"/>
  </w:style>
  <w:style w:type="character" w:customStyle="1" w:styleId="WW8Num28z3">
    <w:name w:val="WW8Num28z3"/>
    <w:qFormat/>
    <w:rsid w:val="00730E6E"/>
    <w:rPr>
      <w:rFonts w:ascii="Symbol" w:hAnsi="Symbol" w:cs="OpenSymbol"/>
    </w:rPr>
  </w:style>
  <w:style w:type="character" w:customStyle="1" w:styleId="WW8Num32z0">
    <w:name w:val="WW8Num32z0"/>
    <w:qFormat/>
    <w:rsid w:val="00730E6E"/>
    <w:rPr>
      <w:rFonts w:ascii="Symbol" w:eastAsia="Times New Roman" w:hAnsi="Symbol" w:cs="OpenSymbol"/>
      <w:szCs w:val="24"/>
    </w:rPr>
  </w:style>
  <w:style w:type="character" w:customStyle="1" w:styleId="WW8Num32z1">
    <w:name w:val="WW8Num32z1"/>
    <w:qFormat/>
    <w:rsid w:val="00730E6E"/>
    <w:rPr>
      <w:rFonts w:ascii="OpenSymbol" w:hAnsi="OpenSymbol" w:cs="OpenSymbol"/>
    </w:rPr>
  </w:style>
  <w:style w:type="character" w:customStyle="1" w:styleId="WW8Num28z2">
    <w:name w:val="WW8Num28z2"/>
    <w:qFormat/>
    <w:rsid w:val="00730E6E"/>
  </w:style>
  <w:style w:type="character" w:customStyle="1" w:styleId="WW8Num28z4">
    <w:name w:val="WW8Num28z4"/>
    <w:qFormat/>
    <w:rsid w:val="00730E6E"/>
  </w:style>
  <w:style w:type="character" w:customStyle="1" w:styleId="WW8Num28z5">
    <w:name w:val="WW8Num28z5"/>
    <w:qFormat/>
    <w:rsid w:val="00730E6E"/>
  </w:style>
  <w:style w:type="character" w:customStyle="1" w:styleId="WW8Num28z6">
    <w:name w:val="WW8Num28z6"/>
    <w:qFormat/>
    <w:rsid w:val="00730E6E"/>
  </w:style>
  <w:style w:type="character" w:customStyle="1" w:styleId="WW8Num28z7">
    <w:name w:val="WW8Num28z7"/>
    <w:qFormat/>
    <w:rsid w:val="00730E6E"/>
  </w:style>
  <w:style w:type="character" w:customStyle="1" w:styleId="WW8Num28z8">
    <w:name w:val="WW8Num28z8"/>
    <w:qFormat/>
    <w:rsid w:val="00730E6E"/>
  </w:style>
  <w:style w:type="character" w:customStyle="1" w:styleId="WW8Num29z2">
    <w:name w:val="WW8Num29z2"/>
    <w:qFormat/>
    <w:rsid w:val="00730E6E"/>
  </w:style>
  <w:style w:type="character" w:customStyle="1" w:styleId="WW8Num29z3">
    <w:name w:val="WW8Num29z3"/>
    <w:qFormat/>
    <w:rsid w:val="00730E6E"/>
  </w:style>
  <w:style w:type="character" w:customStyle="1" w:styleId="WW8Num29z4">
    <w:name w:val="WW8Num29z4"/>
    <w:qFormat/>
    <w:rsid w:val="00730E6E"/>
  </w:style>
  <w:style w:type="character" w:customStyle="1" w:styleId="WW8Num29z5">
    <w:name w:val="WW8Num29z5"/>
    <w:qFormat/>
    <w:rsid w:val="00730E6E"/>
  </w:style>
  <w:style w:type="character" w:customStyle="1" w:styleId="WW8Num29z6">
    <w:name w:val="WW8Num29z6"/>
    <w:qFormat/>
    <w:rsid w:val="00730E6E"/>
  </w:style>
  <w:style w:type="character" w:customStyle="1" w:styleId="WW8Num29z7">
    <w:name w:val="WW8Num29z7"/>
    <w:qFormat/>
    <w:rsid w:val="00730E6E"/>
  </w:style>
  <w:style w:type="character" w:customStyle="1" w:styleId="WW8Num29z8">
    <w:name w:val="WW8Num29z8"/>
    <w:qFormat/>
    <w:rsid w:val="00730E6E"/>
  </w:style>
  <w:style w:type="character" w:customStyle="1" w:styleId="WW8Num30z1">
    <w:name w:val="WW8Num30z1"/>
    <w:qFormat/>
    <w:rsid w:val="00730E6E"/>
  </w:style>
  <w:style w:type="character" w:customStyle="1" w:styleId="WW8Num30z2">
    <w:name w:val="WW8Num30z2"/>
    <w:qFormat/>
    <w:rsid w:val="00730E6E"/>
  </w:style>
  <w:style w:type="character" w:customStyle="1" w:styleId="WW8Num30z3">
    <w:name w:val="WW8Num30z3"/>
    <w:qFormat/>
    <w:rsid w:val="00730E6E"/>
  </w:style>
  <w:style w:type="character" w:customStyle="1" w:styleId="WW8Num30z4">
    <w:name w:val="WW8Num30z4"/>
    <w:qFormat/>
    <w:rsid w:val="00730E6E"/>
  </w:style>
  <w:style w:type="character" w:customStyle="1" w:styleId="WW8Num30z5">
    <w:name w:val="WW8Num30z5"/>
    <w:qFormat/>
    <w:rsid w:val="00730E6E"/>
  </w:style>
  <w:style w:type="character" w:customStyle="1" w:styleId="WW8Num30z6">
    <w:name w:val="WW8Num30z6"/>
    <w:qFormat/>
    <w:rsid w:val="00730E6E"/>
  </w:style>
  <w:style w:type="character" w:customStyle="1" w:styleId="WW8Num30z7">
    <w:name w:val="WW8Num30z7"/>
    <w:qFormat/>
    <w:rsid w:val="00730E6E"/>
  </w:style>
  <w:style w:type="character" w:customStyle="1" w:styleId="WW8Num30z8">
    <w:name w:val="WW8Num30z8"/>
    <w:qFormat/>
    <w:rsid w:val="00730E6E"/>
  </w:style>
  <w:style w:type="character" w:customStyle="1" w:styleId="WW-DefaultParagraphFont">
    <w:name w:val="WW-Default Paragraph Font"/>
    <w:qFormat/>
    <w:rsid w:val="00730E6E"/>
  </w:style>
  <w:style w:type="character" w:customStyle="1" w:styleId="WW8Num11z1">
    <w:name w:val="WW8Num11z1"/>
    <w:qFormat/>
    <w:rsid w:val="00730E6E"/>
  </w:style>
  <w:style w:type="character" w:customStyle="1" w:styleId="WW8Num11z2">
    <w:name w:val="WW8Num11z2"/>
    <w:qFormat/>
    <w:rsid w:val="00730E6E"/>
    <w:rPr>
      <w:color w:val="000080"/>
    </w:rPr>
  </w:style>
  <w:style w:type="character" w:customStyle="1" w:styleId="WW8Num11z3">
    <w:name w:val="WW8Num11z3"/>
    <w:qFormat/>
    <w:rsid w:val="00730E6E"/>
  </w:style>
  <w:style w:type="character" w:customStyle="1" w:styleId="WW8Num11z4">
    <w:name w:val="WW8Num11z4"/>
    <w:qFormat/>
    <w:rsid w:val="00730E6E"/>
  </w:style>
  <w:style w:type="character" w:customStyle="1" w:styleId="WW8Num11z5">
    <w:name w:val="WW8Num11z5"/>
    <w:qFormat/>
    <w:rsid w:val="00730E6E"/>
  </w:style>
  <w:style w:type="character" w:customStyle="1" w:styleId="WW8Num11z6">
    <w:name w:val="WW8Num11z6"/>
    <w:qFormat/>
    <w:rsid w:val="00730E6E"/>
  </w:style>
  <w:style w:type="character" w:customStyle="1" w:styleId="WW8Num11z7">
    <w:name w:val="WW8Num11z7"/>
    <w:qFormat/>
    <w:rsid w:val="00730E6E"/>
  </w:style>
  <w:style w:type="character" w:customStyle="1" w:styleId="WW8Num11z8">
    <w:name w:val="WW8Num11z8"/>
    <w:qFormat/>
    <w:rsid w:val="00730E6E"/>
  </w:style>
  <w:style w:type="character" w:customStyle="1" w:styleId="WW8Num18z2">
    <w:name w:val="WW8Num18z2"/>
    <w:qFormat/>
    <w:rsid w:val="00730E6E"/>
    <w:rPr>
      <w:rFonts w:ascii="Wingdings" w:hAnsi="Wingdings" w:cs="Wingdings"/>
    </w:rPr>
  </w:style>
  <w:style w:type="character" w:customStyle="1" w:styleId="WW-DefaultParagraphFont1">
    <w:name w:val="WW-Default Paragraph Font1"/>
    <w:qFormat/>
    <w:rsid w:val="00730E6E"/>
  </w:style>
  <w:style w:type="character" w:customStyle="1" w:styleId="WW8Num33z0">
    <w:name w:val="WW8Num33z0"/>
    <w:qFormat/>
    <w:rsid w:val="00730E6E"/>
    <w:rPr>
      <w:rFonts w:ascii="Symbol" w:eastAsia="Times New Roman" w:hAnsi="Symbol" w:cs="OpenSymbol"/>
      <w:szCs w:val="24"/>
      <w:shd w:val="clear" w:color="auto" w:fill="auto"/>
    </w:rPr>
  </w:style>
  <w:style w:type="character" w:customStyle="1" w:styleId="WW8Num33z1">
    <w:name w:val="WW8Num33z1"/>
    <w:qFormat/>
    <w:rsid w:val="00730E6E"/>
    <w:rPr>
      <w:rFonts w:ascii="OpenSymbol" w:hAnsi="OpenSymbol" w:cs="OpenSymbol"/>
    </w:rPr>
  </w:style>
  <w:style w:type="character" w:customStyle="1" w:styleId="WW8Num31z3">
    <w:name w:val="WW8Num31z3"/>
    <w:qFormat/>
    <w:rsid w:val="00730E6E"/>
    <w:rPr>
      <w:rFonts w:ascii="Symbol" w:hAnsi="Symbol" w:cs="Symbol"/>
    </w:rPr>
  </w:style>
  <w:style w:type="character" w:customStyle="1" w:styleId="WW8Num32z3">
    <w:name w:val="WW8Num32z3"/>
    <w:qFormat/>
    <w:rsid w:val="00730E6E"/>
    <w:rPr>
      <w:rFonts w:ascii="Symbol" w:hAnsi="Symbol" w:cs="OpenSymbol"/>
      <w:sz w:val="24"/>
      <w:szCs w:val="24"/>
    </w:rPr>
  </w:style>
  <w:style w:type="character" w:customStyle="1" w:styleId="WW8Num34z0">
    <w:name w:val="WW8Num34z0"/>
    <w:qFormat/>
    <w:rsid w:val="00730E6E"/>
    <w:rPr>
      <w:rFonts w:ascii="Symbol" w:hAnsi="Symbol" w:cs="OpenSymbol"/>
    </w:rPr>
  </w:style>
  <w:style w:type="character" w:customStyle="1" w:styleId="WW8Num34z1">
    <w:name w:val="WW8Num34z1"/>
    <w:qFormat/>
    <w:rsid w:val="00730E6E"/>
    <w:rPr>
      <w:rFonts w:ascii="OpenSymbol" w:hAnsi="OpenSymbol" w:cs="OpenSymbol"/>
    </w:rPr>
  </w:style>
  <w:style w:type="character" w:customStyle="1" w:styleId="WW8Num35z0">
    <w:name w:val="WW8Num35z0"/>
    <w:qFormat/>
    <w:rsid w:val="00730E6E"/>
    <w:rPr>
      <w:rFonts w:ascii="Symbol" w:eastAsia="Times New Roman" w:hAnsi="Symbol" w:cs="OpenSymbol"/>
      <w:szCs w:val="24"/>
      <w:shd w:val="clear" w:color="auto" w:fill="auto"/>
    </w:rPr>
  </w:style>
  <w:style w:type="character" w:customStyle="1" w:styleId="WW8Num35z1">
    <w:name w:val="WW8Num35z1"/>
    <w:qFormat/>
    <w:rsid w:val="00730E6E"/>
    <w:rPr>
      <w:rFonts w:ascii="OpenSymbol" w:hAnsi="OpenSymbol" w:cs="OpenSymbol"/>
    </w:rPr>
  </w:style>
  <w:style w:type="character" w:customStyle="1" w:styleId="WW8Num12z1">
    <w:name w:val="WW8Num12z1"/>
    <w:qFormat/>
    <w:rsid w:val="00730E6E"/>
  </w:style>
  <w:style w:type="character" w:customStyle="1" w:styleId="WW8Num12z2">
    <w:name w:val="WW8Num12z2"/>
    <w:qFormat/>
    <w:rsid w:val="00730E6E"/>
    <w:rPr>
      <w:color w:val="000080"/>
    </w:rPr>
  </w:style>
  <w:style w:type="character" w:customStyle="1" w:styleId="WW8Num12z3">
    <w:name w:val="WW8Num12z3"/>
    <w:qFormat/>
    <w:rsid w:val="00730E6E"/>
  </w:style>
  <w:style w:type="character" w:customStyle="1" w:styleId="WW8Num12z4">
    <w:name w:val="WW8Num12z4"/>
    <w:qFormat/>
    <w:rsid w:val="00730E6E"/>
  </w:style>
  <w:style w:type="character" w:customStyle="1" w:styleId="WW8Num12z5">
    <w:name w:val="WW8Num12z5"/>
    <w:qFormat/>
    <w:rsid w:val="00730E6E"/>
  </w:style>
  <w:style w:type="character" w:customStyle="1" w:styleId="WW8Num12z6">
    <w:name w:val="WW8Num12z6"/>
    <w:qFormat/>
    <w:rsid w:val="00730E6E"/>
  </w:style>
  <w:style w:type="character" w:customStyle="1" w:styleId="WW8Num12z7">
    <w:name w:val="WW8Num12z7"/>
    <w:qFormat/>
    <w:rsid w:val="00730E6E"/>
  </w:style>
  <w:style w:type="character" w:customStyle="1" w:styleId="WW8Num12z8">
    <w:name w:val="WW8Num12z8"/>
    <w:qFormat/>
    <w:rsid w:val="00730E6E"/>
  </w:style>
  <w:style w:type="character" w:customStyle="1" w:styleId="WW8Num32z2">
    <w:name w:val="WW8Num32z2"/>
    <w:qFormat/>
    <w:rsid w:val="00730E6E"/>
    <w:rPr>
      <w:rFonts w:ascii="Wingdings" w:hAnsi="Wingdings" w:cs="Wingdings"/>
    </w:rPr>
  </w:style>
  <w:style w:type="character" w:customStyle="1" w:styleId="WW8Num33z3">
    <w:name w:val="WW8Num33z3"/>
    <w:qFormat/>
    <w:rsid w:val="00730E6E"/>
    <w:rPr>
      <w:rFonts w:ascii="Symbol" w:hAnsi="Symbol" w:cs="Symbol"/>
    </w:rPr>
  </w:style>
  <w:style w:type="character" w:customStyle="1" w:styleId="WW8Num34z2">
    <w:name w:val="WW8Num34z2"/>
    <w:qFormat/>
    <w:rsid w:val="00730E6E"/>
    <w:rPr>
      <w:rFonts w:ascii="Wingdings" w:hAnsi="Wingdings" w:cs="Wingdings"/>
    </w:rPr>
  </w:style>
  <w:style w:type="character" w:customStyle="1" w:styleId="WW8Num35z2">
    <w:name w:val="WW8Num35z2"/>
    <w:qFormat/>
    <w:rsid w:val="00730E6E"/>
    <w:rPr>
      <w:rFonts w:ascii="Wingdings" w:hAnsi="Wingdings" w:cs="Wingdings"/>
      <w:sz w:val="24"/>
      <w:szCs w:val="24"/>
    </w:rPr>
  </w:style>
  <w:style w:type="character" w:customStyle="1" w:styleId="WW8Num35z3">
    <w:name w:val="WW8Num35z3"/>
    <w:qFormat/>
    <w:rsid w:val="00730E6E"/>
    <w:rPr>
      <w:rFonts w:ascii="Symbol" w:hAnsi="Symbol" w:cs="Symbol"/>
    </w:rPr>
  </w:style>
  <w:style w:type="character" w:customStyle="1" w:styleId="WW8Num36z0">
    <w:name w:val="WW8Num36z0"/>
    <w:qFormat/>
    <w:rsid w:val="00730E6E"/>
    <w:rPr>
      <w:rFonts w:ascii="Wingdings" w:hAnsi="Wingdings" w:cs="Wingdings"/>
    </w:rPr>
  </w:style>
  <w:style w:type="character" w:customStyle="1" w:styleId="WW8Num36z1">
    <w:name w:val="WW8Num36z1"/>
    <w:qFormat/>
    <w:rsid w:val="00730E6E"/>
    <w:rPr>
      <w:rFonts w:ascii="Courier New" w:hAnsi="Courier New" w:cs="Courier New"/>
    </w:rPr>
  </w:style>
  <w:style w:type="character" w:customStyle="1" w:styleId="WW8Num36z3">
    <w:name w:val="WW8Num36z3"/>
    <w:qFormat/>
    <w:rsid w:val="00730E6E"/>
    <w:rPr>
      <w:rFonts w:ascii="Symbol" w:hAnsi="Symbol" w:cs="Symbol"/>
    </w:rPr>
  </w:style>
  <w:style w:type="character" w:customStyle="1" w:styleId="WW8Num37z0">
    <w:name w:val="WW8Num37z0"/>
    <w:qFormat/>
    <w:rsid w:val="00730E6E"/>
    <w:rPr>
      <w:rFonts w:ascii="Wingdings" w:hAnsi="Wingdings" w:cs="Wingdings"/>
      <w:sz w:val="24"/>
      <w:szCs w:val="24"/>
    </w:rPr>
  </w:style>
  <w:style w:type="character" w:customStyle="1" w:styleId="WW8Num37z1">
    <w:name w:val="WW8Num37z1"/>
    <w:qFormat/>
    <w:rsid w:val="00730E6E"/>
    <w:rPr>
      <w:rFonts w:ascii="Courier New" w:hAnsi="Courier New" w:cs="Courier New"/>
    </w:rPr>
  </w:style>
  <w:style w:type="character" w:customStyle="1" w:styleId="WW8Num37z3">
    <w:name w:val="WW8Num37z3"/>
    <w:qFormat/>
    <w:rsid w:val="00730E6E"/>
    <w:rPr>
      <w:rFonts w:ascii="Symbol" w:hAnsi="Symbol" w:cs="Symbol"/>
    </w:rPr>
  </w:style>
  <w:style w:type="character" w:customStyle="1" w:styleId="WW8Num38z0">
    <w:name w:val="WW8Num38z0"/>
    <w:qFormat/>
    <w:rsid w:val="00730E6E"/>
    <w:rPr>
      <w:rFonts w:ascii="Symbol" w:hAnsi="Symbol" w:cs="OpenSymbol"/>
    </w:rPr>
  </w:style>
  <w:style w:type="character" w:customStyle="1" w:styleId="WW8Num38z1">
    <w:name w:val="WW8Num38z1"/>
    <w:qFormat/>
    <w:rsid w:val="00730E6E"/>
    <w:rPr>
      <w:rFonts w:ascii="OpenSymbol" w:hAnsi="OpenSymbol" w:cs="OpenSymbol"/>
    </w:rPr>
  </w:style>
  <w:style w:type="character" w:customStyle="1" w:styleId="WW8Num6z1">
    <w:name w:val="WW8Num6z1"/>
    <w:qFormat/>
    <w:rsid w:val="00730E6E"/>
    <w:rPr>
      <w:rFonts w:ascii="Arial" w:hAnsi="Arial" w:cs="Arial"/>
    </w:rPr>
  </w:style>
  <w:style w:type="character" w:customStyle="1" w:styleId="WW8Num6z2">
    <w:name w:val="WW8Num6z2"/>
    <w:qFormat/>
    <w:rsid w:val="00730E6E"/>
    <w:rPr>
      <w:rFonts w:cs="Times New Roman"/>
    </w:rPr>
  </w:style>
  <w:style w:type="character" w:customStyle="1" w:styleId="WW8Num13z1">
    <w:name w:val="WW8Num13z1"/>
    <w:qFormat/>
    <w:rsid w:val="00730E6E"/>
  </w:style>
  <w:style w:type="character" w:customStyle="1" w:styleId="WW8Num13z2">
    <w:name w:val="WW8Num13z2"/>
    <w:qFormat/>
    <w:rsid w:val="00730E6E"/>
    <w:rPr>
      <w:color w:val="000080"/>
    </w:rPr>
  </w:style>
  <w:style w:type="character" w:customStyle="1" w:styleId="WW8Num13z3">
    <w:name w:val="WW8Num13z3"/>
    <w:qFormat/>
    <w:rsid w:val="00730E6E"/>
  </w:style>
  <w:style w:type="character" w:customStyle="1" w:styleId="WW8Num13z4">
    <w:name w:val="WW8Num13z4"/>
    <w:qFormat/>
    <w:rsid w:val="00730E6E"/>
  </w:style>
  <w:style w:type="character" w:customStyle="1" w:styleId="WW8Num13z5">
    <w:name w:val="WW8Num13z5"/>
    <w:qFormat/>
    <w:rsid w:val="00730E6E"/>
  </w:style>
  <w:style w:type="character" w:customStyle="1" w:styleId="WW8Num13z6">
    <w:name w:val="WW8Num13z6"/>
    <w:qFormat/>
    <w:rsid w:val="00730E6E"/>
  </w:style>
  <w:style w:type="character" w:customStyle="1" w:styleId="WW8Num13z7">
    <w:name w:val="WW8Num13z7"/>
    <w:qFormat/>
    <w:rsid w:val="00730E6E"/>
  </w:style>
  <w:style w:type="character" w:customStyle="1" w:styleId="WW8Num13z8">
    <w:name w:val="WW8Num13z8"/>
    <w:qFormat/>
    <w:rsid w:val="00730E6E"/>
  </w:style>
  <w:style w:type="character" w:customStyle="1" w:styleId="WW8Num34z3">
    <w:name w:val="WW8Num34z3"/>
    <w:qFormat/>
    <w:rsid w:val="00730E6E"/>
    <w:rPr>
      <w:rFonts w:ascii="Symbol" w:hAnsi="Symbol" w:cs="Symbol"/>
    </w:rPr>
  </w:style>
  <w:style w:type="character" w:customStyle="1" w:styleId="WW8Num36z2">
    <w:name w:val="WW8Num36z2"/>
    <w:qFormat/>
    <w:rsid w:val="00730E6E"/>
    <w:rPr>
      <w:rFonts w:ascii="Wingdings" w:hAnsi="Wingdings" w:cs="Wingdings"/>
    </w:rPr>
  </w:style>
  <w:style w:type="character" w:customStyle="1" w:styleId="WW8Num38z3">
    <w:name w:val="WW8Num38z3"/>
    <w:qFormat/>
    <w:rsid w:val="00730E6E"/>
    <w:rPr>
      <w:rFonts w:ascii="Symbol" w:hAnsi="Symbol" w:cs="Symbol"/>
    </w:rPr>
  </w:style>
  <w:style w:type="character" w:customStyle="1" w:styleId="WW8Num39z0">
    <w:name w:val="WW8Num39z0"/>
    <w:qFormat/>
    <w:rsid w:val="00730E6E"/>
    <w:rPr>
      <w:rFonts w:ascii="Wingdings" w:hAnsi="Wingdings" w:cs="Wingdings"/>
    </w:rPr>
  </w:style>
  <w:style w:type="character" w:customStyle="1" w:styleId="WW8Num39z1">
    <w:name w:val="WW8Num39z1"/>
    <w:qFormat/>
    <w:rsid w:val="00730E6E"/>
    <w:rPr>
      <w:rFonts w:ascii="Courier New" w:hAnsi="Courier New" w:cs="Courier New"/>
    </w:rPr>
  </w:style>
  <w:style w:type="character" w:customStyle="1" w:styleId="WW8Num39z3">
    <w:name w:val="WW8Num39z3"/>
    <w:qFormat/>
    <w:rsid w:val="00730E6E"/>
    <w:rPr>
      <w:rFonts w:ascii="Symbol" w:hAnsi="Symbol" w:cs="Symbol"/>
    </w:rPr>
  </w:style>
  <w:style w:type="character" w:customStyle="1" w:styleId="WW8Num40z0">
    <w:name w:val="WW8Num40z0"/>
    <w:qFormat/>
    <w:rsid w:val="00730E6E"/>
    <w:rPr>
      <w:rFonts w:ascii="Wingdings" w:eastAsia="Times New Roman" w:hAnsi="Wingdings" w:cs="Wingdings"/>
      <w:sz w:val="24"/>
      <w:szCs w:val="24"/>
    </w:rPr>
  </w:style>
  <w:style w:type="character" w:customStyle="1" w:styleId="WW8Num40z1">
    <w:name w:val="WW8Num40z1"/>
    <w:qFormat/>
    <w:rsid w:val="00730E6E"/>
    <w:rPr>
      <w:rFonts w:ascii="Courier New" w:hAnsi="Courier New" w:cs="Courier New"/>
    </w:rPr>
  </w:style>
  <w:style w:type="character" w:customStyle="1" w:styleId="WW8Num40z3">
    <w:name w:val="WW8Num40z3"/>
    <w:qFormat/>
    <w:rsid w:val="00730E6E"/>
    <w:rPr>
      <w:rFonts w:ascii="Symbol" w:hAnsi="Symbol" w:cs="Symbol"/>
    </w:rPr>
  </w:style>
  <w:style w:type="character" w:customStyle="1" w:styleId="WW8Num41z0">
    <w:name w:val="WW8Num41z0"/>
    <w:qFormat/>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qFormat/>
    <w:rsid w:val="00730E6E"/>
    <w:rPr>
      <w:rFonts w:ascii="OpenSymbol" w:hAnsi="OpenSymbol" w:cs="OpenSymbol"/>
    </w:rPr>
  </w:style>
  <w:style w:type="character" w:customStyle="1" w:styleId="WW8Num5z1">
    <w:name w:val="WW8Num5z1"/>
    <w:qFormat/>
    <w:rsid w:val="00730E6E"/>
    <w:rPr>
      <w:rFonts w:ascii="Arial" w:hAnsi="Arial" w:cs="Arial"/>
    </w:rPr>
  </w:style>
  <w:style w:type="character" w:customStyle="1" w:styleId="WW8Num5z2">
    <w:name w:val="WW8Num5z2"/>
    <w:qFormat/>
    <w:rsid w:val="00730E6E"/>
    <w:rPr>
      <w:rFonts w:cs="Times New Roman"/>
    </w:rPr>
  </w:style>
  <w:style w:type="character" w:customStyle="1" w:styleId="WW8Num4z1">
    <w:name w:val="WW8Num4z1"/>
    <w:qFormat/>
    <w:rsid w:val="00730E6E"/>
    <w:rPr>
      <w:rFonts w:cs="Times New Roman"/>
    </w:rPr>
  </w:style>
  <w:style w:type="character" w:customStyle="1" w:styleId="WW8Num6z3">
    <w:name w:val="WW8Num6z3"/>
    <w:qFormat/>
    <w:rsid w:val="00730E6E"/>
  </w:style>
  <w:style w:type="character" w:customStyle="1" w:styleId="WW8Num6z4">
    <w:name w:val="WW8Num6z4"/>
    <w:qFormat/>
    <w:rsid w:val="00730E6E"/>
  </w:style>
  <w:style w:type="character" w:customStyle="1" w:styleId="WW8Num6z5">
    <w:name w:val="WW8Num6z5"/>
    <w:qFormat/>
    <w:rsid w:val="00730E6E"/>
  </w:style>
  <w:style w:type="character" w:customStyle="1" w:styleId="WW8Num6z6">
    <w:name w:val="WW8Num6z6"/>
    <w:qFormat/>
    <w:rsid w:val="00730E6E"/>
  </w:style>
  <w:style w:type="character" w:customStyle="1" w:styleId="WW8Num6z7">
    <w:name w:val="WW8Num6z7"/>
    <w:qFormat/>
    <w:rsid w:val="00730E6E"/>
  </w:style>
  <w:style w:type="character" w:customStyle="1" w:styleId="WW8Num6z8">
    <w:name w:val="WW8Num6z8"/>
    <w:qFormat/>
    <w:rsid w:val="00730E6E"/>
  </w:style>
  <w:style w:type="character" w:customStyle="1" w:styleId="WW8Num7z1">
    <w:name w:val="WW8Num7z1"/>
    <w:qFormat/>
    <w:rsid w:val="00730E6E"/>
    <w:rPr>
      <w:rFonts w:ascii="Courier New" w:hAnsi="Courier New" w:cs="Courier New"/>
    </w:rPr>
  </w:style>
  <w:style w:type="character" w:customStyle="1" w:styleId="WW8Num7z2">
    <w:name w:val="WW8Num7z2"/>
    <w:qFormat/>
    <w:rsid w:val="00730E6E"/>
    <w:rPr>
      <w:rFonts w:ascii="Wingdings" w:hAnsi="Wingdings" w:cs="Wingdings"/>
    </w:rPr>
  </w:style>
  <w:style w:type="character" w:customStyle="1" w:styleId="WW8Num8z1">
    <w:name w:val="WW8Num8z1"/>
    <w:qFormat/>
    <w:rsid w:val="00730E6E"/>
  </w:style>
  <w:style w:type="character" w:customStyle="1" w:styleId="WW8Num8z2">
    <w:name w:val="WW8Num8z2"/>
    <w:qFormat/>
    <w:rsid w:val="00730E6E"/>
  </w:style>
  <w:style w:type="character" w:customStyle="1" w:styleId="WW8Num8z3">
    <w:name w:val="WW8Num8z3"/>
    <w:qFormat/>
    <w:rsid w:val="00730E6E"/>
  </w:style>
  <w:style w:type="character" w:customStyle="1" w:styleId="WW8Num8z4">
    <w:name w:val="WW8Num8z4"/>
    <w:qFormat/>
    <w:rsid w:val="00730E6E"/>
  </w:style>
  <w:style w:type="character" w:customStyle="1" w:styleId="WW8Num8z5">
    <w:name w:val="WW8Num8z5"/>
    <w:qFormat/>
    <w:rsid w:val="00730E6E"/>
  </w:style>
  <w:style w:type="character" w:customStyle="1" w:styleId="WW8Num8z6">
    <w:name w:val="WW8Num8z6"/>
    <w:qFormat/>
    <w:rsid w:val="00730E6E"/>
  </w:style>
  <w:style w:type="character" w:customStyle="1" w:styleId="WW8Num8z7">
    <w:name w:val="WW8Num8z7"/>
    <w:qFormat/>
    <w:rsid w:val="00730E6E"/>
  </w:style>
  <w:style w:type="character" w:customStyle="1" w:styleId="WW8Num8z8">
    <w:name w:val="WW8Num8z8"/>
    <w:qFormat/>
    <w:rsid w:val="00730E6E"/>
  </w:style>
  <w:style w:type="character" w:customStyle="1" w:styleId="WW8Num14z1">
    <w:name w:val="WW8Num14z1"/>
    <w:qFormat/>
    <w:rsid w:val="00730E6E"/>
  </w:style>
  <w:style w:type="character" w:customStyle="1" w:styleId="WW8Num14z2">
    <w:name w:val="WW8Num14z2"/>
    <w:qFormat/>
    <w:rsid w:val="00730E6E"/>
    <w:rPr>
      <w:color w:val="000080"/>
    </w:rPr>
  </w:style>
  <w:style w:type="character" w:customStyle="1" w:styleId="WW8Num14z3">
    <w:name w:val="WW8Num14z3"/>
    <w:qFormat/>
    <w:rsid w:val="00730E6E"/>
  </w:style>
  <w:style w:type="character" w:customStyle="1" w:styleId="WW8Num14z4">
    <w:name w:val="WW8Num14z4"/>
    <w:qFormat/>
    <w:rsid w:val="00730E6E"/>
  </w:style>
  <w:style w:type="character" w:customStyle="1" w:styleId="WW8Num14z5">
    <w:name w:val="WW8Num14z5"/>
    <w:qFormat/>
    <w:rsid w:val="00730E6E"/>
  </w:style>
  <w:style w:type="character" w:customStyle="1" w:styleId="WW8Num14z6">
    <w:name w:val="WW8Num14z6"/>
    <w:qFormat/>
    <w:rsid w:val="00730E6E"/>
  </w:style>
  <w:style w:type="character" w:customStyle="1" w:styleId="WW8Num14z7">
    <w:name w:val="WW8Num14z7"/>
    <w:qFormat/>
    <w:rsid w:val="00730E6E"/>
  </w:style>
  <w:style w:type="character" w:customStyle="1" w:styleId="WW8Num14z8">
    <w:name w:val="WW8Num14z8"/>
    <w:qFormat/>
    <w:rsid w:val="00730E6E"/>
  </w:style>
  <w:style w:type="character" w:customStyle="1" w:styleId="WW8Num15z1">
    <w:name w:val="WW8Num15z1"/>
    <w:qFormat/>
    <w:rsid w:val="00730E6E"/>
    <w:rPr>
      <w:rFonts w:ascii="Courier New" w:hAnsi="Courier New" w:cs="Courier New"/>
    </w:rPr>
  </w:style>
  <w:style w:type="character" w:customStyle="1" w:styleId="WW8Num15z3">
    <w:name w:val="WW8Num15z3"/>
    <w:qFormat/>
    <w:rsid w:val="00730E6E"/>
    <w:rPr>
      <w:rFonts w:ascii="Symbol" w:hAnsi="Symbol" w:cs="Symbol"/>
    </w:rPr>
  </w:style>
  <w:style w:type="character" w:customStyle="1" w:styleId="WW8Num24z4">
    <w:name w:val="WW8Num24z4"/>
    <w:qFormat/>
    <w:rsid w:val="00730E6E"/>
  </w:style>
  <w:style w:type="character" w:customStyle="1" w:styleId="WW8Num24z5">
    <w:name w:val="WW8Num24z5"/>
    <w:qFormat/>
    <w:rsid w:val="00730E6E"/>
  </w:style>
  <w:style w:type="character" w:customStyle="1" w:styleId="WW8Num24z6">
    <w:name w:val="WW8Num24z6"/>
    <w:qFormat/>
    <w:rsid w:val="00730E6E"/>
  </w:style>
  <w:style w:type="character" w:customStyle="1" w:styleId="WW8Num24z7">
    <w:name w:val="WW8Num24z7"/>
    <w:qFormat/>
    <w:rsid w:val="00730E6E"/>
  </w:style>
  <w:style w:type="character" w:customStyle="1" w:styleId="WW8Num24z8">
    <w:name w:val="WW8Num24z8"/>
    <w:qFormat/>
    <w:rsid w:val="00730E6E"/>
  </w:style>
  <w:style w:type="character" w:customStyle="1" w:styleId="WW8Num33z2">
    <w:name w:val="WW8Num33z2"/>
    <w:qFormat/>
    <w:rsid w:val="00730E6E"/>
  </w:style>
  <w:style w:type="character" w:customStyle="1" w:styleId="WW8Num33z4">
    <w:name w:val="WW8Num33z4"/>
    <w:qFormat/>
    <w:rsid w:val="00730E6E"/>
  </w:style>
  <w:style w:type="character" w:customStyle="1" w:styleId="WW8Num33z5">
    <w:name w:val="WW8Num33z5"/>
    <w:qFormat/>
    <w:rsid w:val="00730E6E"/>
  </w:style>
  <w:style w:type="character" w:customStyle="1" w:styleId="WW8Num33z6">
    <w:name w:val="WW8Num33z6"/>
    <w:qFormat/>
    <w:rsid w:val="00730E6E"/>
  </w:style>
  <w:style w:type="character" w:customStyle="1" w:styleId="WW8Num33z7">
    <w:name w:val="WW8Num33z7"/>
    <w:qFormat/>
    <w:rsid w:val="00730E6E"/>
  </w:style>
  <w:style w:type="character" w:customStyle="1" w:styleId="WW8Num33z8">
    <w:name w:val="WW8Num33z8"/>
    <w:qFormat/>
    <w:rsid w:val="00730E6E"/>
  </w:style>
  <w:style w:type="character" w:customStyle="1" w:styleId="WW8Num35z4">
    <w:name w:val="WW8Num35z4"/>
    <w:qFormat/>
    <w:rsid w:val="00730E6E"/>
  </w:style>
  <w:style w:type="character" w:customStyle="1" w:styleId="WW8Num35z5">
    <w:name w:val="WW8Num35z5"/>
    <w:qFormat/>
    <w:rsid w:val="00730E6E"/>
  </w:style>
  <w:style w:type="character" w:customStyle="1" w:styleId="WW8Num35z6">
    <w:name w:val="WW8Num35z6"/>
    <w:qFormat/>
    <w:rsid w:val="00730E6E"/>
  </w:style>
  <w:style w:type="character" w:customStyle="1" w:styleId="WW8Num35z7">
    <w:name w:val="WW8Num35z7"/>
    <w:qFormat/>
    <w:rsid w:val="00730E6E"/>
  </w:style>
  <w:style w:type="character" w:customStyle="1" w:styleId="WW8Num35z8">
    <w:name w:val="WW8Num35z8"/>
    <w:qFormat/>
    <w:rsid w:val="00730E6E"/>
  </w:style>
  <w:style w:type="character" w:customStyle="1" w:styleId="WW8Num37z2">
    <w:name w:val="WW8Num37z2"/>
    <w:qFormat/>
    <w:rsid w:val="00730E6E"/>
  </w:style>
  <w:style w:type="character" w:customStyle="1" w:styleId="WW8Num37z4">
    <w:name w:val="WW8Num37z4"/>
    <w:qFormat/>
    <w:rsid w:val="00730E6E"/>
  </w:style>
  <w:style w:type="character" w:customStyle="1" w:styleId="WW8Num37z5">
    <w:name w:val="WW8Num37z5"/>
    <w:qFormat/>
    <w:rsid w:val="00730E6E"/>
  </w:style>
  <w:style w:type="character" w:customStyle="1" w:styleId="WW8Num37z6">
    <w:name w:val="WW8Num37z6"/>
    <w:qFormat/>
    <w:rsid w:val="00730E6E"/>
  </w:style>
  <w:style w:type="character" w:customStyle="1" w:styleId="WW8Num37z7">
    <w:name w:val="WW8Num37z7"/>
    <w:qFormat/>
    <w:rsid w:val="00730E6E"/>
  </w:style>
  <w:style w:type="character" w:customStyle="1" w:styleId="WW8Num37z8">
    <w:name w:val="WW8Num37z8"/>
    <w:qFormat/>
    <w:rsid w:val="00730E6E"/>
  </w:style>
  <w:style w:type="character" w:customStyle="1" w:styleId="WW8Num39z2">
    <w:name w:val="WW8Num39z2"/>
    <w:qFormat/>
    <w:rsid w:val="00730E6E"/>
    <w:rPr>
      <w:rFonts w:ascii="Wingdings" w:hAnsi="Wingdings" w:cs="Wingdings"/>
    </w:rPr>
  </w:style>
  <w:style w:type="character" w:customStyle="1" w:styleId="WW8Num41z3">
    <w:name w:val="WW8Num41z3"/>
    <w:qFormat/>
    <w:rsid w:val="00730E6E"/>
    <w:rPr>
      <w:rFonts w:ascii="Symbol" w:hAnsi="Symbol" w:cs="Symbol"/>
    </w:rPr>
  </w:style>
  <w:style w:type="character" w:customStyle="1" w:styleId="WW8Num42z0">
    <w:name w:val="WW8Num42z0"/>
    <w:qFormat/>
    <w:rsid w:val="00730E6E"/>
    <w:rPr>
      <w:rFonts w:ascii="Wingdings" w:hAnsi="Wingdings" w:cs="Wingdings"/>
    </w:rPr>
  </w:style>
  <w:style w:type="character" w:customStyle="1" w:styleId="WW8Num42z1">
    <w:name w:val="WW8Num42z1"/>
    <w:qFormat/>
    <w:rsid w:val="00730E6E"/>
    <w:rPr>
      <w:rFonts w:ascii="Courier New" w:hAnsi="Courier New" w:cs="Courier New"/>
    </w:rPr>
  </w:style>
  <w:style w:type="character" w:customStyle="1" w:styleId="WW8Num42z3">
    <w:name w:val="WW8Num42z3"/>
    <w:qFormat/>
    <w:rsid w:val="00730E6E"/>
    <w:rPr>
      <w:rFonts w:ascii="Symbol" w:hAnsi="Symbol" w:cs="Symbol"/>
    </w:rPr>
  </w:style>
  <w:style w:type="character" w:customStyle="1" w:styleId="WW8Num43z0">
    <w:name w:val="WW8Num43z0"/>
    <w:qFormat/>
    <w:rsid w:val="00730E6E"/>
    <w:rPr>
      <w:rFonts w:ascii="Wingdings" w:eastAsia="Times New Roman" w:hAnsi="Wingdings" w:cs="Wingdings"/>
      <w:szCs w:val="24"/>
    </w:rPr>
  </w:style>
  <w:style w:type="character" w:customStyle="1" w:styleId="WW8Num43z1">
    <w:name w:val="WW8Num43z1"/>
    <w:qFormat/>
    <w:rsid w:val="00730E6E"/>
    <w:rPr>
      <w:rFonts w:ascii="Courier New" w:hAnsi="Courier New" w:cs="Courier New"/>
    </w:rPr>
  </w:style>
  <w:style w:type="character" w:customStyle="1" w:styleId="WW8Num43z3">
    <w:name w:val="WW8Num43z3"/>
    <w:qFormat/>
    <w:rsid w:val="00730E6E"/>
    <w:rPr>
      <w:rFonts w:ascii="Symbol" w:hAnsi="Symbol" w:cs="Symbol"/>
    </w:rPr>
  </w:style>
  <w:style w:type="character" w:customStyle="1" w:styleId="WW8Num44z0">
    <w:name w:val="WW8Num44z0"/>
    <w:qFormat/>
    <w:rsid w:val="00730E6E"/>
    <w:rPr>
      <w:rFonts w:ascii="Symbol" w:eastAsia="Times New Roman" w:hAnsi="Symbol" w:cs="Symbol"/>
      <w:szCs w:val="24"/>
    </w:rPr>
  </w:style>
  <w:style w:type="character" w:customStyle="1" w:styleId="WW8Num44z1">
    <w:name w:val="WW8Num44z1"/>
    <w:qFormat/>
    <w:rsid w:val="00730E6E"/>
    <w:rPr>
      <w:rFonts w:ascii="Courier New" w:eastAsia="Times New Roman" w:hAnsi="Courier New" w:cs="Courier New"/>
      <w:szCs w:val="24"/>
    </w:rPr>
  </w:style>
  <w:style w:type="character" w:customStyle="1" w:styleId="WW8Num44z2">
    <w:name w:val="WW8Num44z2"/>
    <w:qFormat/>
    <w:rsid w:val="00730E6E"/>
    <w:rPr>
      <w:rFonts w:ascii="Wingdings" w:hAnsi="Wingdings" w:cs="Wingdings"/>
    </w:rPr>
  </w:style>
  <w:style w:type="character" w:customStyle="1" w:styleId="WW8Num45z0">
    <w:name w:val="WW8Num45z0"/>
    <w:qFormat/>
    <w:rsid w:val="00730E6E"/>
    <w:rPr>
      <w:rFonts w:ascii="Wingdings" w:hAnsi="Wingdings" w:cs="Wingdings"/>
    </w:rPr>
  </w:style>
  <w:style w:type="character" w:customStyle="1" w:styleId="WW8Num45z1">
    <w:name w:val="WW8Num45z1"/>
    <w:qFormat/>
    <w:rsid w:val="00730E6E"/>
    <w:rPr>
      <w:rFonts w:ascii="Courier New" w:hAnsi="Courier New" w:cs="Courier New"/>
    </w:rPr>
  </w:style>
  <w:style w:type="character" w:customStyle="1" w:styleId="WW8Num45z3">
    <w:name w:val="WW8Num45z3"/>
    <w:qFormat/>
    <w:rsid w:val="00730E6E"/>
    <w:rPr>
      <w:rFonts w:ascii="Symbol" w:hAnsi="Symbol" w:cs="Symbol"/>
    </w:rPr>
  </w:style>
  <w:style w:type="character" w:customStyle="1" w:styleId="WW8Num46z0">
    <w:name w:val="WW8Num46z0"/>
    <w:qFormat/>
    <w:rsid w:val="00730E6E"/>
    <w:rPr>
      <w:rFonts w:ascii="Symbol" w:hAnsi="Symbol" w:cs="Symbol"/>
    </w:rPr>
  </w:style>
  <w:style w:type="character" w:customStyle="1" w:styleId="WW8Num46z1">
    <w:name w:val="WW8Num46z1"/>
    <w:qFormat/>
    <w:rsid w:val="00730E6E"/>
    <w:rPr>
      <w:rFonts w:ascii="Courier New" w:hAnsi="Courier New" w:cs="Courier New"/>
    </w:rPr>
  </w:style>
  <w:style w:type="character" w:customStyle="1" w:styleId="WW8Num46z2">
    <w:name w:val="WW8Num46z2"/>
    <w:qFormat/>
    <w:rsid w:val="00730E6E"/>
    <w:rPr>
      <w:rFonts w:ascii="Wingdings" w:hAnsi="Wingdings" w:cs="Wingdings"/>
    </w:rPr>
  </w:style>
  <w:style w:type="character" w:customStyle="1" w:styleId="WW8Num47z0">
    <w:name w:val="WW8Num47z0"/>
    <w:qFormat/>
    <w:rsid w:val="00730E6E"/>
    <w:rPr>
      <w:rFonts w:ascii="Arial Narrow" w:eastAsia="Times New Roman" w:hAnsi="Arial Narrow" w:cs="Calibri"/>
    </w:rPr>
  </w:style>
  <w:style w:type="character" w:customStyle="1" w:styleId="WW8Num47z1">
    <w:name w:val="WW8Num47z1"/>
    <w:qFormat/>
    <w:rsid w:val="00730E6E"/>
    <w:rPr>
      <w:rFonts w:ascii="Courier New" w:hAnsi="Courier New" w:cs="Courier New"/>
    </w:rPr>
  </w:style>
  <w:style w:type="character" w:customStyle="1" w:styleId="WW8Num47z2">
    <w:name w:val="WW8Num47z2"/>
    <w:qFormat/>
    <w:rsid w:val="00730E6E"/>
    <w:rPr>
      <w:rFonts w:ascii="Wingdings" w:hAnsi="Wingdings" w:cs="Wingdings"/>
    </w:rPr>
  </w:style>
  <w:style w:type="character" w:customStyle="1" w:styleId="WW8Num47z3">
    <w:name w:val="WW8Num47z3"/>
    <w:qFormat/>
    <w:rsid w:val="00730E6E"/>
    <w:rPr>
      <w:rFonts w:ascii="Symbol" w:hAnsi="Symbol" w:cs="Symbol"/>
    </w:rPr>
  </w:style>
  <w:style w:type="character" w:customStyle="1" w:styleId="WW8Num48z0">
    <w:name w:val="WW8Num48z0"/>
    <w:qFormat/>
    <w:rsid w:val="00730E6E"/>
    <w:rPr>
      <w:rFonts w:ascii="Symbol" w:hAnsi="Symbol" w:cs="Symbol"/>
    </w:rPr>
  </w:style>
  <w:style w:type="character" w:customStyle="1" w:styleId="WW8Num48z1">
    <w:name w:val="WW8Num48z1"/>
    <w:qFormat/>
    <w:rsid w:val="00730E6E"/>
    <w:rPr>
      <w:rFonts w:ascii="Courier New" w:hAnsi="Courier New" w:cs="Courier New"/>
    </w:rPr>
  </w:style>
  <w:style w:type="character" w:customStyle="1" w:styleId="WW8Num48z2">
    <w:name w:val="WW8Num48z2"/>
    <w:qFormat/>
    <w:rsid w:val="00730E6E"/>
    <w:rPr>
      <w:rFonts w:ascii="Wingdings" w:hAnsi="Wingdings" w:cs="Wingdings"/>
    </w:rPr>
  </w:style>
  <w:style w:type="character" w:customStyle="1" w:styleId="WW8Num49z0">
    <w:name w:val="WW8Num49z0"/>
    <w:qFormat/>
    <w:rsid w:val="00730E6E"/>
    <w:rPr>
      <w:rFonts w:ascii="Arial Narrow" w:eastAsia="Times New Roman" w:hAnsi="Arial Narrow" w:cs="Arial Narrow"/>
      <w:color w:val="auto"/>
    </w:rPr>
  </w:style>
  <w:style w:type="character" w:customStyle="1" w:styleId="WW8Num49z1">
    <w:name w:val="WW8Num49z1"/>
    <w:qFormat/>
    <w:rsid w:val="00730E6E"/>
    <w:rPr>
      <w:rFonts w:ascii="Courier New" w:hAnsi="Courier New" w:cs="Courier New"/>
    </w:rPr>
  </w:style>
  <w:style w:type="character" w:customStyle="1" w:styleId="WW8Num49z2">
    <w:name w:val="WW8Num49z2"/>
    <w:qFormat/>
    <w:rsid w:val="00730E6E"/>
    <w:rPr>
      <w:rFonts w:ascii="Wingdings" w:hAnsi="Wingdings" w:cs="Wingdings"/>
    </w:rPr>
  </w:style>
  <w:style w:type="character" w:customStyle="1" w:styleId="WW8Num49z3">
    <w:name w:val="WW8Num49z3"/>
    <w:qFormat/>
    <w:rsid w:val="00730E6E"/>
    <w:rPr>
      <w:rFonts w:ascii="Symbol" w:hAnsi="Symbol" w:cs="Symbol"/>
    </w:rPr>
  </w:style>
  <w:style w:type="character" w:customStyle="1" w:styleId="WW8Num50z0">
    <w:name w:val="WW8Num50z0"/>
    <w:qFormat/>
    <w:rsid w:val="00730E6E"/>
    <w:rPr>
      <w:rFonts w:cs="Times New Roman"/>
    </w:rPr>
  </w:style>
  <w:style w:type="character" w:customStyle="1" w:styleId="WW-DefaultParagraphFont11">
    <w:name w:val="WW-Default Paragraph Font11"/>
    <w:qFormat/>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qFormat/>
    <w:rsid w:val="00730E6E"/>
    <w:rPr>
      <w:rFonts w:cs="Times New Roman"/>
      <w:sz w:val="24"/>
      <w:szCs w:val="24"/>
    </w:rPr>
  </w:style>
  <w:style w:type="character" w:customStyle="1" w:styleId="FootnoteCharacters">
    <w:name w:val="Footnote Characters"/>
    <w:qFormat/>
    <w:rsid w:val="00730E6E"/>
    <w:rPr>
      <w:vertAlign w:val="superscript"/>
    </w:rPr>
  </w:style>
  <w:style w:type="character" w:customStyle="1" w:styleId="EndnoteCharacters">
    <w:name w:val="Endnote Characters"/>
    <w:qFormat/>
    <w:rsid w:val="00730E6E"/>
    <w:rPr>
      <w:vertAlign w:val="superscript"/>
    </w:rPr>
  </w:style>
  <w:style w:type="character" w:customStyle="1" w:styleId="BodyTextNumberedCharCharChar">
    <w:name w:val="Body Text Numbered Char Char Char"/>
    <w:qFormat/>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qFormat/>
    <w:rsid w:val="00730E6E"/>
  </w:style>
  <w:style w:type="character" w:customStyle="1" w:styleId="Bullets">
    <w:name w:val="Bullets"/>
    <w:qFormat/>
    <w:rsid w:val="00730E6E"/>
    <w:rPr>
      <w:rFonts w:ascii="OpenSymbol" w:eastAsia="OpenSymbol" w:hAnsi="OpenSymbol" w:cs="OpenSymbol"/>
    </w:rPr>
  </w:style>
  <w:style w:type="character" w:customStyle="1" w:styleId="CITE">
    <w:name w:val="CITE"/>
    <w:qFormat/>
    <w:rsid w:val="00730E6E"/>
    <w:rPr>
      <w:i/>
    </w:rPr>
  </w:style>
  <w:style w:type="character" w:customStyle="1" w:styleId="CODE">
    <w:name w:val="CODE"/>
    <w:qFormat/>
    <w:rsid w:val="00730E6E"/>
    <w:rPr>
      <w:rFonts w:ascii="Courier New" w:hAnsi="Courier New" w:cs="Courier New"/>
      <w:sz w:val="20"/>
    </w:rPr>
  </w:style>
  <w:style w:type="character" w:customStyle="1" w:styleId="Keyboard">
    <w:name w:val="Keyboard"/>
    <w:qFormat/>
    <w:rsid w:val="00730E6E"/>
    <w:rPr>
      <w:rFonts w:ascii="Courier New" w:hAnsi="Courier New" w:cs="Courier New"/>
      <w:b/>
      <w:sz w:val="20"/>
    </w:rPr>
  </w:style>
  <w:style w:type="character" w:customStyle="1" w:styleId="Sample">
    <w:name w:val="Sample"/>
    <w:qFormat/>
    <w:rsid w:val="00730E6E"/>
    <w:rPr>
      <w:rFonts w:ascii="Courier New" w:hAnsi="Courier New" w:cs="Courier New"/>
    </w:rPr>
  </w:style>
  <w:style w:type="character" w:customStyle="1" w:styleId="Typewriter">
    <w:name w:val="Typewriter"/>
    <w:qFormat/>
    <w:rsid w:val="00730E6E"/>
    <w:rPr>
      <w:rFonts w:ascii="Courier New" w:hAnsi="Courier New" w:cs="Courier New"/>
      <w:sz w:val="20"/>
    </w:rPr>
  </w:style>
  <w:style w:type="character" w:customStyle="1" w:styleId="HTMLMarkup">
    <w:name w:val="HTML Markup"/>
    <w:qFormat/>
    <w:rsid w:val="00730E6E"/>
    <w:rPr>
      <w:vanish/>
      <w:color w:val="FF0000"/>
    </w:rPr>
  </w:style>
  <w:style w:type="character" w:customStyle="1" w:styleId="Comment">
    <w:name w:val="Comment"/>
    <w:qFormat/>
    <w:rsid w:val="00730E6E"/>
    <w:rPr>
      <w:vanish/>
    </w:rPr>
  </w:style>
  <w:style w:type="character" w:customStyle="1" w:styleId="WW-FootnoteReference">
    <w:name w:val="WW-Footnote Reference"/>
    <w:qFormat/>
    <w:rsid w:val="00730E6E"/>
    <w:rPr>
      <w:vertAlign w:val="superscript"/>
    </w:rPr>
  </w:style>
  <w:style w:type="character" w:customStyle="1" w:styleId="WW-EndnoteReference">
    <w:name w:val="WW-Endnote Reference"/>
    <w:qFormat/>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qFormat/>
    <w:rsid w:val="00730E6E"/>
    <w:rPr>
      <w:vertAlign w:val="superscript"/>
    </w:rPr>
  </w:style>
  <w:style w:type="character" w:customStyle="1" w:styleId="WW-EndnoteReference1">
    <w:name w:val="WW-Endnote Reference1"/>
    <w:qFormat/>
    <w:rsid w:val="00730E6E"/>
    <w:rPr>
      <w:vertAlign w:val="superscript"/>
    </w:rPr>
  </w:style>
  <w:style w:type="character" w:customStyle="1" w:styleId="at14">
    <w:name w:val="a__t14"/>
    <w:basedOn w:val="DefaultParagraphFont"/>
    <w:qFormat/>
    <w:rsid w:val="00730E6E"/>
  </w:style>
  <w:style w:type="paragraph" w:customStyle="1" w:styleId="Heading">
    <w:name w:val="Heading"/>
    <w:basedOn w:val="Normal"/>
    <w:next w:val="BodyText"/>
    <w:qFormat/>
    <w:rsid w:val="00730E6E"/>
    <w:pPr>
      <w:suppressAutoHyphens/>
      <w:jc w:val="center"/>
    </w:pPr>
    <w:rPr>
      <w:sz w:val="36"/>
      <w:szCs w:val="20"/>
      <w:lang w:val="ro-RO" w:eastAsia="zh-CN"/>
    </w:rPr>
  </w:style>
  <w:style w:type="paragraph" w:customStyle="1" w:styleId="Index">
    <w:name w:val="Index"/>
    <w:basedOn w:val="Normal"/>
    <w:qFormat/>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qFormat/>
    <w:rsid w:val="00730E6E"/>
    <w:pPr>
      <w:numPr>
        <w:numId w:val="4"/>
      </w:numPr>
      <w:suppressAutoHyphens/>
    </w:pPr>
    <w:rPr>
      <w:lang w:val="ro-RO" w:eastAsia="zh-CN"/>
    </w:rPr>
  </w:style>
  <w:style w:type="paragraph" w:customStyle="1" w:styleId="WW-ListBullet3">
    <w:name w:val="WW-List Bullet 3"/>
    <w:basedOn w:val="Normal"/>
    <w:qFormat/>
    <w:rsid w:val="00730E6E"/>
    <w:pPr>
      <w:numPr>
        <w:numId w:val="3"/>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qFormat/>
    <w:rsid w:val="00730E6E"/>
    <w:pPr>
      <w:suppressLineNumbers/>
      <w:suppressAutoHyphens/>
    </w:pPr>
    <w:rPr>
      <w:lang w:val="ro-RO" w:eastAsia="zh-CN"/>
    </w:rPr>
  </w:style>
  <w:style w:type="paragraph" w:customStyle="1" w:styleId="TableHeading">
    <w:name w:val="Table Heading"/>
    <w:basedOn w:val="TableContents"/>
    <w:qFormat/>
    <w:rsid w:val="00730E6E"/>
    <w:pPr>
      <w:jc w:val="center"/>
    </w:pPr>
    <w:rPr>
      <w:b/>
      <w:bCs/>
    </w:rPr>
  </w:style>
  <w:style w:type="paragraph" w:customStyle="1" w:styleId="FrameContents">
    <w:name w:val="Frame Contents"/>
    <w:basedOn w:val="Normal"/>
    <w:qFormat/>
    <w:rsid w:val="00730E6E"/>
    <w:pPr>
      <w:suppressAutoHyphens/>
    </w:pPr>
    <w:rPr>
      <w:lang w:val="ro-RO" w:eastAsia="zh-CN"/>
    </w:rPr>
  </w:style>
  <w:style w:type="paragraph" w:customStyle="1" w:styleId="DefinitionTerm">
    <w:name w:val="Definition Term"/>
    <w:basedOn w:val="Normal"/>
    <w:qFormat/>
    <w:rsid w:val="00730E6E"/>
    <w:pPr>
      <w:suppressAutoHyphens/>
    </w:pPr>
    <w:rPr>
      <w:lang w:val="ro-RO" w:eastAsia="zh-CN"/>
    </w:rPr>
  </w:style>
  <w:style w:type="paragraph" w:customStyle="1" w:styleId="DefinitionList">
    <w:name w:val="Definition List"/>
    <w:basedOn w:val="Normal"/>
    <w:qFormat/>
    <w:rsid w:val="00730E6E"/>
    <w:pPr>
      <w:suppressAutoHyphens/>
      <w:ind w:left="360"/>
    </w:pPr>
    <w:rPr>
      <w:lang w:val="ro-RO" w:eastAsia="zh-CN"/>
    </w:rPr>
  </w:style>
  <w:style w:type="paragraph" w:customStyle="1" w:styleId="H1">
    <w:name w:val="H1"/>
    <w:basedOn w:val="Normal"/>
    <w:qFormat/>
    <w:rsid w:val="00730E6E"/>
    <w:pPr>
      <w:keepNext/>
      <w:suppressAutoHyphens/>
      <w:spacing w:before="100" w:after="100"/>
    </w:pPr>
    <w:rPr>
      <w:b/>
      <w:kern w:val="1"/>
      <w:sz w:val="48"/>
      <w:lang w:val="ro-RO" w:eastAsia="zh-CN"/>
    </w:rPr>
  </w:style>
  <w:style w:type="paragraph" w:customStyle="1" w:styleId="H2">
    <w:name w:val="H2"/>
    <w:basedOn w:val="Normal"/>
    <w:qFormat/>
    <w:rsid w:val="00730E6E"/>
    <w:pPr>
      <w:keepNext/>
      <w:suppressAutoHyphens/>
      <w:spacing w:before="100" w:after="100"/>
    </w:pPr>
    <w:rPr>
      <w:b/>
      <w:sz w:val="36"/>
      <w:lang w:val="ro-RO" w:eastAsia="zh-CN"/>
    </w:rPr>
  </w:style>
  <w:style w:type="paragraph" w:customStyle="1" w:styleId="H3">
    <w:name w:val="H3"/>
    <w:basedOn w:val="Normal"/>
    <w:qFormat/>
    <w:rsid w:val="00730E6E"/>
    <w:pPr>
      <w:keepNext/>
      <w:suppressAutoHyphens/>
      <w:spacing w:before="100" w:after="100"/>
    </w:pPr>
    <w:rPr>
      <w:b/>
      <w:sz w:val="28"/>
      <w:lang w:val="ro-RO" w:eastAsia="zh-CN"/>
    </w:rPr>
  </w:style>
  <w:style w:type="paragraph" w:customStyle="1" w:styleId="H4">
    <w:name w:val="H4"/>
    <w:basedOn w:val="Normal"/>
    <w:qFormat/>
    <w:rsid w:val="00730E6E"/>
    <w:pPr>
      <w:keepNext/>
      <w:suppressAutoHyphens/>
      <w:spacing w:before="100" w:after="100"/>
    </w:pPr>
    <w:rPr>
      <w:b/>
      <w:lang w:val="ro-RO" w:eastAsia="zh-CN"/>
    </w:rPr>
  </w:style>
  <w:style w:type="paragraph" w:customStyle="1" w:styleId="H5">
    <w:name w:val="H5"/>
    <w:basedOn w:val="Normal"/>
    <w:qFormat/>
    <w:rsid w:val="00730E6E"/>
    <w:pPr>
      <w:keepNext/>
      <w:suppressAutoHyphens/>
      <w:spacing w:before="100" w:after="100"/>
    </w:pPr>
    <w:rPr>
      <w:b/>
      <w:sz w:val="20"/>
      <w:lang w:val="ro-RO" w:eastAsia="zh-CN"/>
    </w:rPr>
  </w:style>
  <w:style w:type="paragraph" w:customStyle="1" w:styleId="H6">
    <w:name w:val="H6"/>
    <w:basedOn w:val="Normal"/>
    <w:qFormat/>
    <w:rsid w:val="00730E6E"/>
    <w:pPr>
      <w:keepNext/>
      <w:suppressAutoHyphens/>
      <w:spacing w:before="100" w:after="100"/>
    </w:pPr>
    <w:rPr>
      <w:b/>
      <w:sz w:val="16"/>
      <w:lang w:val="ro-RO" w:eastAsia="zh-CN"/>
    </w:rPr>
  </w:style>
  <w:style w:type="paragraph" w:customStyle="1" w:styleId="Address">
    <w:name w:val="Address"/>
    <w:basedOn w:val="Normal"/>
    <w:qFormat/>
    <w:rsid w:val="00730E6E"/>
    <w:pPr>
      <w:suppressAutoHyphens/>
    </w:pPr>
    <w:rPr>
      <w:i/>
      <w:lang w:val="ro-RO" w:eastAsia="zh-CN"/>
    </w:rPr>
  </w:style>
  <w:style w:type="paragraph" w:customStyle="1" w:styleId="Blockquote">
    <w:name w:val="Blockquote"/>
    <w:basedOn w:val="Normal"/>
    <w:qFormat/>
    <w:rsid w:val="00730E6E"/>
    <w:pPr>
      <w:suppressAutoHyphens/>
      <w:spacing w:before="100" w:after="100"/>
      <w:ind w:left="360" w:right="360"/>
    </w:pPr>
    <w:rPr>
      <w:lang w:val="ro-RO" w:eastAsia="zh-CN"/>
    </w:rPr>
  </w:style>
  <w:style w:type="paragraph" w:customStyle="1" w:styleId="Preformatted">
    <w:name w:val="Preformatted"/>
    <w:basedOn w:val="Normal"/>
    <w:qFormat/>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qFormat/>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qFormat/>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qFormat/>
    <w:rsid w:val="00730E6E"/>
    <w:pPr>
      <w:suppressAutoHyphens/>
      <w:spacing w:after="40"/>
      <w:ind w:right="57"/>
      <w:jc w:val="both"/>
    </w:pPr>
    <w:rPr>
      <w:lang w:eastAsia="zh-CN"/>
    </w:rPr>
  </w:style>
  <w:style w:type="paragraph" w:customStyle="1" w:styleId="BodyTextIndent21">
    <w:name w:val="Body Text Indent 21"/>
    <w:basedOn w:val="Normal"/>
    <w:qFormat/>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qFormat/>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qForma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qFormat/>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qFormat/>
    <w:rsid w:val="00730E6E"/>
  </w:style>
  <w:style w:type="character" w:customStyle="1" w:styleId="ListparagrafCaracter">
    <w:name w:val="Listă paragraf Caracter"/>
    <w:link w:val="Listparagraf"/>
    <w:qFormat/>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qFormat/>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qFormat/>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qFormat/>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qFormat/>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qFormat/>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qFormat/>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qFormat/>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qFormat/>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qFormat/>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qFormat/>
    <w:rsid w:val="00730E6E"/>
    <w:pPr>
      <w:suppressAutoHyphens/>
    </w:pPr>
    <w:rPr>
      <w:rFonts w:ascii="Arial" w:hAnsi="Arial" w:cs="Arial"/>
      <w:lang w:val="pl-PL" w:eastAsia="zh-CN"/>
    </w:rPr>
  </w:style>
  <w:style w:type="paragraph" w:customStyle="1" w:styleId="Date1">
    <w:name w:val="Date1"/>
    <w:basedOn w:val="Normal"/>
    <w:qFormat/>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qFormat/>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qFormat/>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qFormat/>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qFormat/>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qFormat/>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qFormat/>
    <w:rsid w:val="00730E6E"/>
  </w:style>
  <w:style w:type="character" w:customStyle="1" w:styleId="prdsubttitle1">
    <w:name w:val="prdsubttitle1"/>
    <w:basedOn w:val="DefaultParagraphFont"/>
    <w:qForma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qFormat/>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qFormat/>
    <w:rsid w:val="00730E6E"/>
    <w:pPr>
      <w:spacing w:after="160" w:line="240" w:lineRule="exact"/>
    </w:pPr>
    <w:rPr>
      <w:sz w:val="20"/>
      <w:szCs w:val="20"/>
      <w:vertAlign w:val="superscript"/>
    </w:rPr>
  </w:style>
  <w:style w:type="paragraph" w:styleId="DocumentMap">
    <w:name w:val="Document Map"/>
    <w:basedOn w:val="Normal"/>
    <w:link w:val="DocumentMapChar"/>
    <w:qFormat/>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qFormat/>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qFormat/>
    <w:rsid w:val="00730E6E"/>
    <w:pPr>
      <w:spacing w:after="160" w:line="240" w:lineRule="exact"/>
    </w:pPr>
    <w:rPr>
      <w:sz w:val="20"/>
      <w:szCs w:val="20"/>
      <w:vertAlign w:val="superscript"/>
    </w:rPr>
  </w:style>
  <w:style w:type="character" w:customStyle="1" w:styleId="WW8Num3z1">
    <w:name w:val="WW8Num3z1"/>
    <w:qFormat/>
    <w:rsid w:val="00730E6E"/>
  </w:style>
  <w:style w:type="character" w:customStyle="1" w:styleId="WW8Num3z2">
    <w:name w:val="WW8Num3z2"/>
    <w:qFormat/>
    <w:rsid w:val="00730E6E"/>
    <w:rPr>
      <w:rFonts w:ascii="Symbol" w:hAnsi="Symbol" w:cs="Symbol"/>
    </w:rPr>
  </w:style>
  <w:style w:type="character" w:customStyle="1" w:styleId="WW8Num5z3">
    <w:name w:val="WW8Num5z3"/>
    <w:qFormat/>
    <w:rsid w:val="00730E6E"/>
    <w:rPr>
      <w:rFonts w:ascii="Symbol" w:hAnsi="Symbol" w:cs="Symbol"/>
      <w:sz w:val="24"/>
      <w:szCs w:val="24"/>
      <w:shd w:val="clear" w:color="auto" w:fill="auto"/>
    </w:rPr>
  </w:style>
  <w:style w:type="character" w:customStyle="1" w:styleId="WW8Num7z3">
    <w:name w:val="WW8Num7z3"/>
    <w:qFormat/>
    <w:rsid w:val="00730E6E"/>
    <w:rPr>
      <w:rFonts w:ascii="Symbol" w:hAnsi="Symbol" w:cs="Courier New"/>
    </w:rPr>
  </w:style>
  <w:style w:type="character" w:customStyle="1" w:styleId="WW8Num15z2">
    <w:name w:val="WW8Num15z2"/>
    <w:qFormat/>
    <w:rsid w:val="00730E6E"/>
    <w:rPr>
      <w:rFonts w:ascii="Wingdings" w:hAnsi="Wingdings" w:cs="Wingdings"/>
    </w:rPr>
  </w:style>
  <w:style w:type="character" w:customStyle="1" w:styleId="WW8Num17z4">
    <w:name w:val="WW8Num17z4"/>
    <w:qFormat/>
    <w:rsid w:val="00730E6E"/>
    <w:rPr>
      <w:rFonts w:ascii="Courier New" w:hAnsi="Courier New" w:cs="Courier New"/>
    </w:rPr>
  </w:style>
  <w:style w:type="table" w:customStyle="1" w:styleId="TableGrid2">
    <w:name w:val="Table Grid2"/>
    <w:basedOn w:val="TableNormal"/>
    <w:next w:val="TableGrid"/>
    <w:uiPriority w:val="3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qFormat/>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qFormat/>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qFormat/>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qFormat/>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qFormat/>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qFormat/>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qFormat/>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qFormat/>
    <w:locked/>
    <w:rsid w:val="00730E6E"/>
    <w:rPr>
      <w:rFonts w:ascii="Arial" w:eastAsia="Times New Roman" w:hAnsi="Arial" w:cs="Arial"/>
      <w:sz w:val="20"/>
      <w:szCs w:val="20"/>
      <w:lang w:val="ro-RO" w:eastAsia="ro-RO"/>
    </w:rPr>
  </w:style>
  <w:style w:type="character" w:customStyle="1" w:styleId="StyleTahoma">
    <w:name w:val="Style Tahoma"/>
    <w:semiHidden/>
    <w:qFormat/>
    <w:rsid w:val="00730E6E"/>
    <w:rPr>
      <w:rFonts w:ascii="Tahoma" w:hAnsi="Tahoma"/>
      <w:sz w:val="24"/>
    </w:rPr>
  </w:style>
  <w:style w:type="character" w:customStyle="1" w:styleId="gri1">
    <w:name w:val="gri1"/>
    <w:qFormat/>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qFormat/>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qFormat/>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qFormat/>
    <w:rsid w:val="00730E6E"/>
    <w:rPr>
      <w:rFonts w:ascii="Courier New" w:eastAsia="Times New Roman" w:hAnsi="Courier New" w:cs="Times New Roman"/>
      <w:color w:val="000000"/>
      <w:sz w:val="20"/>
      <w:szCs w:val="20"/>
    </w:rPr>
  </w:style>
  <w:style w:type="character" w:customStyle="1" w:styleId="FontStyle208">
    <w:name w:val="Font Style208"/>
    <w:qFormat/>
    <w:rsid w:val="00730E6E"/>
    <w:rPr>
      <w:rFonts w:ascii="Times New Roman" w:hAnsi="Times New Roman" w:cs="Times New Roman"/>
      <w:sz w:val="16"/>
      <w:szCs w:val="16"/>
    </w:rPr>
  </w:style>
  <w:style w:type="paragraph" w:customStyle="1" w:styleId="NoteHead">
    <w:name w:val="NoteHead"/>
    <w:basedOn w:val="Normal"/>
    <w:next w:val="Normal"/>
    <w:qFormat/>
    <w:rsid w:val="00730E6E"/>
    <w:pPr>
      <w:spacing w:before="720" w:after="720"/>
      <w:jc w:val="center"/>
    </w:pPr>
    <w:rPr>
      <w:b/>
      <w:smallCaps/>
      <w:szCs w:val="20"/>
      <w:lang w:val="en-GB" w:eastAsia="en-GB"/>
    </w:rPr>
  </w:style>
  <w:style w:type="character" w:customStyle="1" w:styleId="ar1">
    <w:name w:val="ar1"/>
    <w:qFormat/>
    <w:rsid w:val="00730E6E"/>
    <w:rPr>
      <w:b/>
      <w:bCs/>
      <w:color w:val="0000AF"/>
      <w:sz w:val="22"/>
      <w:szCs w:val="22"/>
    </w:rPr>
  </w:style>
  <w:style w:type="character" w:customStyle="1" w:styleId="pt1">
    <w:name w:val="pt1"/>
    <w:qFormat/>
    <w:rsid w:val="00730E6E"/>
    <w:rPr>
      <w:b/>
      <w:bCs/>
      <w:color w:val="8F0000"/>
    </w:rPr>
  </w:style>
  <w:style w:type="character" w:customStyle="1" w:styleId="tpt1">
    <w:name w:val="tpt1"/>
    <w:qFormat/>
    <w:rsid w:val="00730E6E"/>
  </w:style>
  <w:style w:type="paragraph" w:customStyle="1" w:styleId="CaracterCaracter1CharCharCaracter">
    <w:name w:val="Caracter Caracter1 Char Char Caracter"/>
    <w:basedOn w:val="Normal"/>
    <w:qFormat/>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qFormat/>
    <w:rsid w:val="00730E6E"/>
  </w:style>
  <w:style w:type="character" w:customStyle="1" w:styleId="tax1">
    <w:name w:val="tax1"/>
    <w:qFormat/>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qFormat/>
    <w:rsid w:val="00730E6E"/>
  </w:style>
  <w:style w:type="character" w:customStyle="1" w:styleId="ln2talineat">
    <w:name w:val="ln2talineat"/>
    <w:qForm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qFormat/>
    <w:rsid w:val="00730E6E"/>
    <w:rPr>
      <w:lang w:val="pl-PL" w:eastAsia="pl-PL"/>
    </w:rPr>
  </w:style>
  <w:style w:type="character" w:customStyle="1" w:styleId="Style12ptBoldCustomColorRGB84141212">
    <w:name w:val="Style 12 pt Bold Custom Color(RGB(84141212))"/>
    <w:qFormat/>
    <w:rsid w:val="00730E6E"/>
    <w:rPr>
      <w:rFonts w:cs="Times New Roman"/>
      <w:b/>
      <w:color w:val="auto"/>
      <w:sz w:val="24"/>
    </w:rPr>
  </w:style>
  <w:style w:type="paragraph" w:customStyle="1" w:styleId="albastru">
    <w:name w:val="albastru"/>
    <w:basedOn w:val="Normal"/>
    <w:qFormat/>
    <w:rsid w:val="00730E6E"/>
    <w:pPr>
      <w:spacing w:before="100" w:beforeAutospacing="1" w:after="100" w:afterAutospacing="1"/>
    </w:pPr>
  </w:style>
  <w:style w:type="character" w:customStyle="1" w:styleId="highlightterm">
    <w:name w:val="highlight_term"/>
    <w:qFormat/>
    <w:rsid w:val="00730E6E"/>
  </w:style>
  <w:style w:type="character" w:customStyle="1" w:styleId="st">
    <w:name w:val="st"/>
    <w:qFormat/>
    <w:rsid w:val="00730E6E"/>
  </w:style>
  <w:style w:type="character" w:customStyle="1" w:styleId="li1">
    <w:name w:val="li1"/>
    <w:qFormat/>
    <w:rsid w:val="00730E6E"/>
    <w:rPr>
      <w:b/>
      <w:bCs/>
      <w:color w:val="8F0000"/>
    </w:rPr>
  </w:style>
  <w:style w:type="character" w:customStyle="1" w:styleId="lia1">
    <w:name w:val="li_a1"/>
    <w:qFormat/>
    <w:rsid w:val="00730E6E"/>
    <w:rPr>
      <w:b/>
      <w:bCs/>
      <w:strike/>
      <w:color w:val="DC143C"/>
    </w:rPr>
  </w:style>
  <w:style w:type="character" w:customStyle="1" w:styleId="tlia1">
    <w:name w:val="tli_a1"/>
    <w:qFormat/>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qFormat/>
    <w:rsid w:val="00730E6E"/>
    <w:pPr>
      <w:widowControl w:val="0"/>
      <w:autoSpaceDE w:val="0"/>
      <w:autoSpaceDN w:val="0"/>
      <w:adjustRightInd w:val="0"/>
    </w:pPr>
    <w:rPr>
      <w:rFonts w:eastAsia="MS Mincho"/>
      <w:lang w:eastAsia="ja-JP"/>
    </w:rPr>
  </w:style>
  <w:style w:type="paragraph" w:customStyle="1" w:styleId="Normaltableau">
    <w:name w:val="Normal tableau"/>
    <w:basedOn w:val="Normal"/>
    <w:qFormat/>
    <w:rsid w:val="00730E6E"/>
    <w:rPr>
      <w:rFonts w:ascii="Arial" w:hAnsi="Arial" w:cs="Arial"/>
      <w:sz w:val="18"/>
      <w:szCs w:val="20"/>
      <w:lang w:val="fr-FR" w:eastAsia="fr-FR"/>
    </w:rPr>
  </w:style>
  <w:style w:type="paragraph" w:customStyle="1" w:styleId="Style47">
    <w:name w:val="Style47"/>
    <w:basedOn w:val="Normal"/>
    <w:qFormat/>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link w:val="FrspaiereCaracter1"/>
    <w:qFormat/>
    <w:rsid w:val="00730E6E"/>
    <w:pPr>
      <w:spacing w:after="0" w:line="240" w:lineRule="auto"/>
    </w:pPr>
    <w:rPr>
      <w:rFonts w:ascii="Calibri" w:eastAsia="Calibri" w:hAnsi="Calibri" w:cs="Calibri"/>
      <w:lang w:val="ro-RO"/>
    </w:rPr>
  </w:style>
  <w:style w:type="paragraph" w:customStyle="1" w:styleId="ZDGName">
    <w:name w:val="Z_DGName"/>
    <w:basedOn w:val="Normal"/>
    <w:qFormat/>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qFormat/>
    <w:rsid w:val="00730E6E"/>
    <w:pPr>
      <w:widowControl w:val="0"/>
      <w:autoSpaceDE w:val="0"/>
      <w:autoSpaceDN w:val="0"/>
      <w:ind w:right="85"/>
      <w:jc w:val="both"/>
    </w:pPr>
    <w:rPr>
      <w:rFonts w:ascii="Arial" w:hAnsi="Arial" w:cs="Arial"/>
      <w:lang w:val="ro-RO" w:eastAsia="en-GB"/>
    </w:rPr>
  </w:style>
  <w:style w:type="character" w:customStyle="1" w:styleId="rvts8">
    <w:name w:val="rvts8"/>
    <w:qFormat/>
    <w:rsid w:val="00730E6E"/>
    <w:rPr>
      <w:rFonts w:ascii="Times New Roman" w:hAnsi="Times New Roman" w:cs="Times New Roman" w:hint="default"/>
      <w:b/>
      <w:bCs/>
      <w:sz w:val="24"/>
      <w:szCs w:val="24"/>
    </w:rPr>
  </w:style>
  <w:style w:type="character" w:customStyle="1" w:styleId="albastru6">
    <w:name w:val="albastru6"/>
    <w:qFormat/>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qFormat/>
    <w:rsid w:val="00730E6E"/>
    <w:rPr>
      <w:rFonts w:ascii="Arial" w:hAnsi="Arial" w:cs="Arial"/>
      <w:sz w:val="20"/>
      <w:szCs w:val="20"/>
      <w:lang w:val="pl-PL" w:eastAsia="pl-PL"/>
    </w:rPr>
  </w:style>
  <w:style w:type="paragraph" w:customStyle="1" w:styleId="ListParagraph1">
    <w:name w:val="List Paragraph1"/>
    <w:aliases w:val="Normal bullet 2"/>
    <w:basedOn w:val="Normal"/>
    <w:link w:val="ListparagrafCaracter1"/>
    <w:qFormat/>
    <w:rsid w:val="00730E6E"/>
    <w:pPr>
      <w:spacing w:after="200" w:line="276" w:lineRule="auto"/>
      <w:ind w:left="720"/>
    </w:pPr>
    <w:rPr>
      <w:rFonts w:ascii="Calibri" w:hAnsi="Calibri" w:cs="Calibri"/>
      <w:sz w:val="22"/>
      <w:szCs w:val="22"/>
    </w:rPr>
  </w:style>
  <w:style w:type="character" w:customStyle="1" w:styleId="al1">
    <w:name w:val="al1"/>
    <w:qFormat/>
    <w:rsid w:val="00730E6E"/>
    <w:rPr>
      <w:b/>
      <w:bCs/>
      <w:color w:val="008F00"/>
    </w:rPr>
  </w:style>
  <w:style w:type="paragraph" w:customStyle="1" w:styleId="Style8">
    <w:name w:val="Style8"/>
    <w:basedOn w:val="Normal"/>
    <w:qFormat/>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qFormat/>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qFormat/>
    <w:rsid w:val="00730E6E"/>
  </w:style>
  <w:style w:type="character" w:customStyle="1" w:styleId="rvts16">
    <w:name w:val="rvts16"/>
    <w:qFormat/>
    <w:rsid w:val="00730E6E"/>
  </w:style>
  <w:style w:type="paragraph" w:customStyle="1" w:styleId="NormalBulletSquare">
    <w:name w:val="Normal Bullet Square"/>
    <w:basedOn w:val="Normal"/>
    <w:uiPriority w:val="99"/>
    <w:qFormat/>
    <w:rsid w:val="00730E6E"/>
    <w:pPr>
      <w:numPr>
        <w:numId w:val="7"/>
      </w:numPr>
      <w:spacing w:after="120"/>
      <w:jc w:val="both"/>
    </w:pPr>
    <w:rPr>
      <w:rFonts w:ascii="Calibri" w:eastAsia="Calibri" w:hAnsi="Calibri" w:cs="Calibri"/>
      <w:color w:val="253959"/>
      <w:sz w:val="22"/>
      <w:szCs w:val="22"/>
      <w:lang w:val="ro-RO"/>
    </w:rPr>
  </w:style>
  <w:style w:type="character" w:customStyle="1" w:styleId="rvts13">
    <w:name w:val="rvts13"/>
    <w:qFormat/>
    <w:rsid w:val="00730E6E"/>
  </w:style>
  <w:style w:type="paragraph" w:customStyle="1" w:styleId="yiv1944280112msonormal">
    <w:name w:val="yiv1944280112msonormal"/>
    <w:basedOn w:val="Normal"/>
    <w:qFormat/>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qFormat/>
    <w:rsid w:val="00730E6E"/>
    <w:rPr>
      <w:b/>
      <w:bCs/>
      <w:color w:val="005F00"/>
      <w:sz w:val="24"/>
      <w:szCs w:val="24"/>
    </w:rPr>
  </w:style>
  <w:style w:type="character" w:customStyle="1" w:styleId="CaracterCaracter1Char">
    <w:name w:val="Caracter Caracter1 Char"/>
    <w:qFormat/>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qFormat/>
    <w:rsid w:val="00730E6E"/>
  </w:style>
  <w:style w:type="paragraph" w:customStyle="1" w:styleId="CaracterCaracter1CharCharCaracterCharCharCaracterCharCharCaracter">
    <w:name w:val="Caracter Caracter1 Char Char Caracter Char Char Caracter Char Char Caracter"/>
    <w:basedOn w:val="Normal"/>
    <w:qFormat/>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qFormat/>
    <w:rsid w:val="00730E6E"/>
    <w:pPr>
      <w:spacing w:before="360" w:after="360"/>
      <w:jc w:val="center"/>
    </w:pPr>
    <w:rPr>
      <w:b/>
      <w:szCs w:val="20"/>
      <w:lang w:val="en-GB" w:eastAsia="ro-RO"/>
    </w:rPr>
  </w:style>
  <w:style w:type="character" w:customStyle="1" w:styleId="CaracterCaracter5">
    <w:name w:val="Caracter Caracter5"/>
    <w:qFormat/>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qFormat/>
    <w:rsid w:val="00730E6E"/>
    <w:pPr>
      <w:spacing w:before="120" w:after="120"/>
      <w:jc w:val="center"/>
    </w:pPr>
    <w:rPr>
      <w:szCs w:val="20"/>
      <w:lang w:val="en-GB"/>
    </w:rPr>
  </w:style>
  <w:style w:type="paragraph" w:customStyle="1" w:styleId="Subtitlu3">
    <w:name w:val="Subtitlu3"/>
    <w:basedOn w:val="Normal"/>
    <w:link w:val="SubtitluChar1"/>
    <w:qFormat/>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qFormat/>
    <w:rsid w:val="00730E6E"/>
    <w:rPr>
      <w:rFonts w:ascii="Arial" w:eastAsia="Calibri" w:hAnsi="Arial" w:cs="Arial"/>
      <w:b/>
      <w:i/>
      <w:color w:val="006600"/>
      <w:sz w:val="24"/>
      <w:szCs w:val="24"/>
      <w:lang w:val="ro-RO"/>
    </w:rPr>
  </w:style>
  <w:style w:type="paragraph" w:customStyle="1" w:styleId="doc-ti">
    <w:name w:val="doc-ti"/>
    <w:basedOn w:val="Normal"/>
    <w:qFormat/>
    <w:rsid w:val="00730E6E"/>
    <w:pPr>
      <w:spacing w:before="100" w:beforeAutospacing="1" w:after="100" w:afterAutospacing="1"/>
    </w:pPr>
  </w:style>
  <w:style w:type="character" w:styleId="HTMLTypewriter">
    <w:name w:val="HTML Typewriter"/>
    <w:basedOn w:val="DefaultParagraphFont"/>
    <w:uiPriority w:val="99"/>
    <w:unhideWhenUsed/>
    <w:qFormat/>
    <w:rsid w:val="00730E6E"/>
    <w:rPr>
      <w:rFonts w:ascii="Courier New" w:eastAsia="Calibri" w:hAnsi="Courier New" w:cs="Courier New" w:hint="default"/>
      <w:sz w:val="20"/>
      <w:szCs w:val="20"/>
    </w:rPr>
  </w:style>
  <w:style w:type="character" w:customStyle="1" w:styleId="tal">
    <w:name w:val="tal"/>
    <w:qFormat/>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qFormat/>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qFormat/>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qFormat/>
    <w:rsid w:val="00730E6E"/>
    <w:pPr>
      <w:spacing w:before="100" w:beforeAutospacing="1" w:after="100" w:afterAutospacing="1"/>
    </w:pPr>
    <w:rPr>
      <w:lang w:val="ro-RO" w:eastAsia="ro-RO"/>
    </w:rPr>
  </w:style>
  <w:style w:type="character" w:customStyle="1" w:styleId="rvts1">
    <w:name w:val="rvts1"/>
    <w:qFormat/>
    <w:rsid w:val="00730E6E"/>
  </w:style>
  <w:style w:type="character" w:customStyle="1" w:styleId="rvts2">
    <w:name w:val="rvts2"/>
    <w:qFormat/>
    <w:rsid w:val="00730E6E"/>
  </w:style>
  <w:style w:type="character" w:customStyle="1" w:styleId="rvts4">
    <w:name w:val="rvts4"/>
    <w:qFormat/>
    <w:rsid w:val="00730E6E"/>
  </w:style>
  <w:style w:type="character" w:customStyle="1" w:styleId="rvts6">
    <w:name w:val="rvts6"/>
    <w:qFormat/>
    <w:rsid w:val="00730E6E"/>
  </w:style>
  <w:style w:type="character" w:customStyle="1" w:styleId="rvts7">
    <w:name w:val="rvts7"/>
    <w:qFormat/>
    <w:rsid w:val="00730E6E"/>
  </w:style>
  <w:style w:type="character" w:customStyle="1" w:styleId="rvts11">
    <w:name w:val="rvts11"/>
    <w:qFormat/>
    <w:rsid w:val="00730E6E"/>
  </w:style>
  <w:style w:type="character" w:customStyle="1" w:styleId="ln2tlinie">
    <w:name w:val="ln2tlinie"/>
    <w:qFormat/>
    <w:rsid w:val="00730E6E"/>
  </w:style>
  <w:style w:type="character" w:styleId="HTMLCite">
    <w:name w:val="HTML Cite"/>
    <w:uiPriority w:val="99"/>
    <w:unhideWhenUsed/>
    <w:qFormat/>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qFormat/>
    <w:rsid w:val="00730E6E"/>
    <w:rPr>
      <w:rFonts w:ascii="Trebuchet MS" w:eastAsia="MS Mincho" w:hAnsi="Trebuchet MS" w:cs="Times New Roman"/>
      <w:i/>
      <w:iCs/>
      <w:color w:val="000000"/>
    </w:rPr>
  </w:style>
  <w:style w:type="character" w:customStyle="1" w:styleId="FontStyle12">
    <w:name w:val="Font Style12"/>
    <w:qFormat/>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qFormat/>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qForma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qFormat/>
    <w:rsid w:val="00C46919"/>
    <w:rPr>
      <w:b/>
      <w:bCs/>
      <w:sz w:val="26"/>
      <w:szCs w:val="26"/>
    </w:rPr>
  </w:style>
  <w:style w:type="paragraph" w:customStyle="1" w:styleId="Point0number">
    <w:name w:val="Point 0 (number)"/>
    <w:basedOn w:val="Normal"/>
    <w:qFormat/>
    <w:rsid w:val="00C46919"/>
    <w:pPr>
      <w:numPr>
        <w:numId w:val="8"/>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qFormat/>
    <w:rsid w:val="00C46919"/>
    <w:pPr>
      <w:numPr>
        <w:ilvl w:val="2"/>
        <w:numId w:val="8"/>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qFormat/>
    <w:rsid w:val="00C46919"/>
    <w:pPr>
      <w:numPr>
        <w:ilvl w:val="4"/>
        <w:numId w:val="8"/>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qFormat/>
    <w:rsid w:val="00C46919"/>
    <w:pPr>
      <w:numPr>
        <w:ilvl w:val="6"/>
        <w:numId w:val="8"/>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qFormat/>
    <w:rsid w:val="00C46919"/>
    <w:pPr>
      <w:numPr>
        <w:ilvl w:val="1"/>
        <w:numId w:val="8"/>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qFormat/>
    <w:rsid w:val="00C46919"/>
    <w:pPr>
      <w:numPr>
        <w:ilvl w:val="3"/>
        <w:numId w:val="8"/>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qFormat/>
    <w:rsid w:val="00C46919"/>
    <w:pPr>
      <w:numPr>
        <w:ilvl w:val="5"/>
        <w:numId w:val="8"/>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qFormat/>
    <w:rsid w:val="00C46919"/>
    <w:pPr>
      <w:numPr>
        <w:ilvl w:val="7"/>
        <w:numId w:val="8"/>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qFormat/>
    <w:rsid w:val="00C46919"/>
    <w:pPr>
      <w:numPr>
        <w:ilvl w:val="8"/>
        <w:numId w:val="8"/>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qFormat/>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qFormat/>
    <w:rsid w:val="00C46919"/>
    <w:pPr>
      <w:keepNext/>
      <w:spacing w:before="360" w:after="120"/>
      <w:jc w:val="center"/>
    </w:pPr>
    <w:rPr>
      <w:rFonts w:eastAsia="Calibri"/>
      <w:i/>
      <w:szCs w:val="22"/>
      <w:lang w:val="ro-RO" w:eastAsia="ro-RO" w:bidi="ro-RO"/>
    </w:rPr>
  </w:style>
  <w:style w:type="character" w:customStyle="1" w:styleId="lego1">
    <w:name w:val="lego1"/>
    <w:qFormat/>
    <w:rsid w:val="00C46919"/>
    <w:rPr>
      <w:b w:val="0"/>
      <w:bCs w:val="0"/>
      <w:i/>
      <w:iCs/>
      <w:vanish w:val="0"/>
      <w:webHidden w:val="0"/>
      <w:color w:val="6666FF"/>
      <w:sz w:val="18"/>
      <w:szCs w:val="18"/>
      <w:specVanish w:val="0"/>
    </w:rPr>
  </w:style>
  <w:style w:type="character" w:customStyle="1" w:styleId="tar1">
    <w:name w:val="tar1"/>
    <w:qFormat/>
    <w:rsid w:val="00C46919"/>
    <w:rPr>
      <w:b/>
      <w:bCs/>
      <w:sz w:val="22"/>
      <w:szCs w:val="22"/>
    </w:rPr>
  </w:style>
  <w:style w:type="character" w:customStyle="1" w:styleId="ala1">
    <w:name w:val="al_a1"/>
    <w:qFormat/>
    <w:rsid w:val="00C46919"/>
    <w:rPr>
      <w:b/>
      <w:bCs/>
      <w:strike/>
      <w:color w:val="DC143C"/>
    </w:rPr>
  </w:style>
  <w:style w:type="character" w:customStyle="1" w:styleId="tala1">
    <w:name w:val="tal_a1"/>
    <w:qFormat/>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18">
    <w:name w:val="Caracter Caracter18"/>
    <w:basedOn w:val="Normal"/>
    <w:rsid w:val="00206958"/>
    <w:pPr>
      <w:suppressAutoHyphens/>
    </w:pPr>
    <w:rPr>
      <w:lang w:val="pl-PL" w:eastAsia="zh-CN"/>
    </w:rPr>
  </w:style>
  <w:style w:type="character" w:customStyle="1" w:styleId="FontStyle16">
    <w:name w:val="Font Style16"/>
    <w:qFormat/>
    <w:rsid w:val="00195E42"/>
    <w:rPr>
      <w:rFonts w:ascii="Times New Roman" w:hAnsi="Times New Roman" w:cs="Times New Roman"/>
      <w:sz w:val="22"/>
      <w:szCs w:val="22"/>
    </w:rPr>
  </w:style>
  <w:style w:type="paragraph" w:customStyle="1" w:styleId="Style4">
    <w:name w:val="Style4"/>
    <w:basedOn w:val="Normal"/>
    <w:uiPriority w:val="99"/>
    <w:qFormat/>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qFormat/>
    <w:rsid w:val="00195E42"/>
    <w:rPr>
      <w:rFonts w:ascii="Trebuchet MS" w:hAnsi="Trebuchet MS" w:cs="Trebuchet MS" w:hint="default"/>
      <w:b/>
      <w:bCs/>
      <w:sz w:val="20"/>
      <w:szCs w:val="20"/>
    </w:rPr>
  </w:style>
  <w:style w:type="character" w:customStyle="1" w:styleId="FontStyle21">
    <w:name w:val="Font Style21"/>
    <w:uiPriority w:val="99"/>
    <w:qFormat/>
    <w:rsid w:val="00195E42"/>
    <w:rPr>
      <w:rFonts w:ascii="Trebuchet MS" w:hAnsi="Trebuchet MS" w:cs="Trebuchet MS" w:hint="default"/>
      <w:sz w:val="20"/>
      <w:szCs w:val="20"/>
    </w:rPr>
  </w:style>
  <w:style w:type="character" w:customStyle="1" w:styleId="FontStyle25">
    <w:name w:val="Font Style25"/>
    <w:uiPriority w:val="99"/>
    <w:qFormat/>
    <w:rsid w:val="00195E42"/>
    <w:rPr>
      <w:rFonts w:ascii="Trebuchet MS" w:hAnsi="Trebuchet MS" w:cs="Trebuchet MS" w:hint="default"/>
      <w:i/>
      <w:iCs/>
      <w:sz w:val="20"/>
      <w:szCs w:val="20"/>
    </w:rPr>
  </w:style>
  <w:style w:type="character" w:customStyle="1" w:styleId="salnbdy">
    <w:name w:val="s_aln_bdy"/>
    <w:basedOn w:val="DefaultParagraphFont"/>
    <w:qFormat/>
    <w:rsid w:val="00055C79"/>
  </w:style>
  <w:style w:type="paragraph" w:customStyle="1" w:styleId="Caracter2CharCharCaracterCharCharCaracterCharCharCaracter2">
    <w:name w:val="Caracter2 Char Char Caracter Char Char Caracter Char Char Caracter2"/>
    <w:basedOn w:val="Normal"/>
    <w:qFormat/>
    <w:rsid w:val="00396ACD"/>
    <w:rPr>
      <w:lang w:val="pl-PL" w:eastAsia="pl-PL"/>
    </w:rPr>
  </w:style>
  <w:style w:type="paragraph" w:customStyle="1" w:styleId="CaracterCaracter17">
    <w:name w:val="Caracter Caracter17"/>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6">
    <w:name w:val="Caracter Caracter16"/>
    <w:basedOn w:val="Normal"/>
    <w:qFormat/>
    <w:rsid w:val="00396ACD"/>
    <w:rPr>
      <w:lang w:val="pl-PL" w:eastAsia="pl-PL"/>
    </w:rPr>
  </w:style>
  <w:style w:type="paragraph" w:customStyle="1" w:styleId="CaracterCaracterCharCharCaracterCaracter3">
    <w:name w:val="Caracter Caracter Char Char Caracter Caracter3"/>
    <w:basedOn w:val="Normal"/>
    <w:qFormat/>
    <w:rsid w:val="00396ACD"/>
    <w:pPr>
      <w:spacing w:after="160" w:line="240" w:lineRule="exact"/>
    </w:pPr>
    <w:rPr>
      <w:rFonts w:ascii="Tahoma" w:hAnsi="Tahoma"/>
      <w:sz w:val="20"/>
      <w:szCs w:val="20"/>
    </w:rPr>
  </w:style>
  <w:style w:type="paragraph" w:customStyle="1" w:styleId="CaracterCaracterCharCharCaracterCaracterCharCharCaracterCaracter2">
    <w:name w:val="Caracter Caracter Char Char Caracter Caracter Char Char Caracter Caracter2"/>
    <w:basedOn w:val="Normal"/>
    <w:qFormat/>
    <w:rsid w:val="00396ACD"/>
    <w:rPr>
      <w:lang w:val="pl-PL" w:eastAsia="pl-PL"/>
    </w:rPr>
  </w:style>
  <w:style w:type="paragraph" w:customStyle="1" w:styleId="CharChar3CaracterCaracter12">
    <w:name w:val="Char Char3 Caracter Caracter12"/>
    <w:basedOn w:val="Normal"/>
    <w:qFormat/>
    <w:rsid w:val="00396ACD"/>
    <w:rPr>
      <w:lang w:val="pl-PL" w:eastAsia="pl-PL"/>
    </w:rPr>
  </w:style>
  <w:style w:type="paragraph" w:customStyle="1" w:styleId="CaracterCaracter2CharCharCaracterCaracterCharCharCaracterCaracterCharChar2">
    <w:name w:val="Caracter Caracter2 Char Char Caracter Caracter Char Char Caracter Caracter Char Char2"/>
    <w:basedOn w:val="Normal"/>
    <w:qFormat/>
    <w:rsid w:val="00396ACD"/>
    <w:rPr>
      <w:lang w:val="pl-PL" w:eastAsia="pl-PL"/>
    </w:rPr>
  </w:style>
  <w:style w:type="paragraph" w:customStyle="1" w:styleId="CaracterCaracter5CharCharCaracterCaracterCharCharCaracterCaracter2">
    <w:name w:val="Caracter Caracter5 Char Char Caracter Caracter Char Char Caracter Caracter2"/>
    <w:basedOn w:val="Normal"/>
    <w:qFormat/>
    <w:rsid w:val="00396ACD"/>
    <w:rPr>
      <w:lang w:val="pl-PL" w:eastAsia="pl-PL"/>
    </w:rPr>
  </w:style>
  <w:style w:type="paragraph" w:customStyle="1" w:styleId="CaracterCaracterCharCharCaracterCaracterCharCharCaracterCaracterCharCharCaracterCaracterCharCharCaracterCaracterCharCharCaracterCaracter2">
    <w:name w:val="Caracter Caracter Char Char Caracter Caracter Char Char Caracter Caracter Char Char Caracter Caracter Char Char Caracter Caracter Char Char Caracter Caracter2"/>
    <w:basedOn w:val="Normal"/>
    <w:qFormat/>
    <w:rsid w:val="00396ACD"/>
    <w:pPr>
      <w:spacing w:after="160" w:line="240" w:lineRule="exact"/>
    </w:pPr>
    <w:rPr>
      <w:rFonts w:ascii="Tahoma" w:hAnsi="Tahoma"/>
      <w:sz w:val="20"/>
      <w:szCs w:val="20"/>
    </w:rPr>
  </w:style>
  <w:style w:type="paragraph" w:customStyle="1" w:styleId="CharCharCaracterCaracterCharCharCaracterCaracterCharCharCaracterCaracter2">
    <w:name w:val="Char Char Caracter Caracter Char Char Caracter Caracter Char Char Caracter Caracter2"/>
    <w:basedOn w:val="Normal"/>
    <w:qFormat/>
    <w:rsid w:val="00396ACD"/>
    <w:rPr>
      <w:lang w:val="pl-PL" w:eastAsia="pl-PL"/>
    </w:rPr>
  </w:style>
  <w:style w:type="paragraph" w:customStyle="1" w:styleId="CharChar3CaracterCaracter3">
    <w:name w:val="Char Char3 Caracter Caracter3"/>
    <w:basedOn w:val="Normal"/>
    <w:qFormat/>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2">
    <w:name w:val="Caracter Char Char Caracter2"/>
    <w:basedOn w:val="Normal"/>
    <w:qFormat/>
    <w:rsid w:val="00396ACD"/>
    <w:rPr>
      <w:lang w:val="pl-PL" w:eastAsia="pl-PL"/>
    </w:rPr>
  </w:style>
  <w:style w:type="paragraph" w:customStyle="1" w:styleId="CharChar3CaracterCaracter1CharCharCaracterCaracter2">
    <w:name w:val="Char Char3 Caracter Caracter1 Char Char Caracter Caracter2"/>
    <w:basedOn w:val="Normal"/>
    <w:qFormat/>
    <w:rsid w:val="00396ACD"/>
    <w:rPr>
      <w:lang w:val="pl-PL" w:eastAsia="pl-PL"/>
    </w:rPr>
  </w:style>
  <w:style w:type="paragraph" w:customStyle="1" w:styleId="CaracterCaracter2CharCharCaracterCaracterCharCharCaracterCaracterCharCharCaracterCaracter2">
    <w:name w:val="Caracter Caracter2 Char Char Caracter Caracter Char Char Caracter Caracter Char Char Caracter Caracter2"/>
    <w:basedOn w:val="Normal"/>
    <w:qFormat/>
    <w:rsid w:val="00396ACD"/>
    <w:rPr>
      <w:lang w:val="pl-PL" w:eastAsia="pl-PL"/>
    </w:rPr>
  </w:style>
  <w:style w:type="paragraph" w:customStyle="1" w:styleId="CaracterCaracter2CharCharCaracterCaracterCharCharCaracterCaracter2">
    <w:name w:val="Caracter Caracter2 Char Char Caracter Caracter Char Char Caracter Caracter2"/>
    <w:basedOn w:val="Normal"/>
    <w:qFormat/>
    <w:rsid w:val="00396ACD"/>
    <w:rPr>
      <w:lang w:val="pl-PL" w:eastAsia="pl-PL"/>
    </w:rPr>
  </w:style>
  <w:style w:type="paragraph" w:customStyle="1" w:styleId="CaracterCharCharCaracterCharCharCaracterCharCharCaracterCaracterCaracterCharCharCaracter2">
    <w:name w:val="Caracter Char Char Caracter Char Char Caracter Char Char Caracter Caracter Caracter Char Char Caracter2"/>
    <w:basedOn w:val="Normal"/>
    <w:qFormat/>
    <w:rsid w:val="00396ACD"/>
    <w:rPr>
      <w:lang w:val="pl-PL" w:eastAsia="pl-PL"/>
    </w:rPr>
  </w:style>
  <w:style w:type="paragraph" w:customStyle="1" w:styleId="CharChar3CaracterCaracter1CharCharCaracterCaracter1CaracterCaracterCharCharCaracterCaracterCharCharCaracterCaracter2">
    <w:name w:val="Char Char3 Caracter Caracter1 Char Char Caracter Caracter1 Caracter Caracter Char Char Caracter Caracter Char Char Caracter Caracter2"/>
    <w:basedOn w:val="Normal"/>
    <w:qFormat/>
    <w:rsid w:val="00396ACD"/>
    <w:rPr>
      <w:lang w:val="pl-PL" w:eastAsia="pl-PL"/>
    </w:rPr>
  </w:style>
  <w:style w:type="paragraph" w:customStyle="1" w:styleId="CaracterCaracter2CharCharCaracterCaracterCharCharCaracterCaracterCharCharCaracterCaracterCaracterCaracter2">
    <w:name w:val="Caracter Caracter2 Char Char Caracter Caracter Char Char Caracter Caracter Char Char Caracter Caracter Caracter Caracter2"/>
    <w:basedOn w:val="Normal"/>
    <w:qFormat/>
    <w:rsid w:val="00396ACD"/>
    <w:rPr>
      <w:lang w:val="pl-PL" w:eastAsia="pl-PL"/>
    </w:rPr>
  </w:style>
  <w:style w:type="paragraph" w:customStyle="1" w:styleId="CaracterCaracter22">
    <w:name w:val="Caracter Caracter22"/>
    <w:basedOn w:val="Normal"/>
    <w:qFormat/>
    <w:rsid w:val="00396ACD"/>
    <w:rPr>
      <w:lang w:val="pl-PL" w:eastAsia="pl-PL"/>
    </w:rPr>
  </w:style>
  <w:style w:type="paragraph" w:customStyle="1" w:styleId="CaracterCaracter1CharChar2">
    <w:name w:val="Caracter Caracter1 Char Char2"/>
    <w:basedOn w:val="Normal"/>
    <w:qFormat/>
    <w:rsid w:val="00396ACD"/>
    <w:rPr>
      <w:lang w:val="pl-PL" w:eastAsia="pl-PL"/>
    </w:rPr>
  </w:style>
  <w:style w:type="paragraph" w:customStyle="1" w:styleId="CaracterCaracter2CharCharCaracterCaracter2">
    <w:name w:val="Caracter Caracter2 Char Char Caracter Caracter2"/>
    <w:basedOn w:val="Normal"/>
    <w:qFormat/>
    <w:rsid w:val="00396ACD"/>
    <w:rPr>
      <w:szCs w:val="20"/>
      <w:lang w:val="pl-PL" w:eastAsia="pl-PL"/>
    </w:rPr>
  </w:style>
  <w:style w:type="paragraph" w:customStyle="1" w:styleId="CharChar3CaracterCaracter1CharCharCaracterCaracter1CaracterCaracterCharCharCaracterCaracterCharCharCaracterCaracterCharCharCaracterCaracterCaracterCaracter12">
    <w:name w:val="Char Char3 Caracter Caracter1 Char Char Caracter Caracter1 Caracter Caracter Char Char Caracter Caracter Char Char Caracter Caracter Char Char Caracter Caracter Caracter Caracter12"/>
    <w:basedOn w:val="Normal"/>
    <w:qFormat/>
    <w:rsid w:val="00396ACD"/>
    <w:rPr>
      <w:lang w:val="pl-PL" w:eastAsia="pl-PL"/>
    </w:rPr>
  </w:style>
  <w:style w:type="paragraph" w:customStyle="1" w:styleId="CharCharCharChar1CharCharCharCharCharCharCharCharCharCharCharChar2">
    <w:name w:val="Char Char Char Char1 Char Char Char Char Char Char Char Char Char Char Char Char2"/>
    <w:basedOn w:val="Normal"/>
    <w:next w:val="Normal"/>
    <w:qFormat/>
    <w:rsid w:val="00396ACD"/>
    <w:pPr>
      <w:spacing w:after="160" w:line="240" w:lineRule="exact"/>
    </w:pPr>
    <w:rPr>
      <w:sz w:val="20"/>
      <w:szCs w:val="20"/>
      <w:vertAlign w:val="superscript"/>
    </w:rPr>
  </w:style>
  <w:style w:type="paragraph" w:customStyle="1" w:styleId="CaracterCharCharCaracterCharChar2">
    <w:name w:val="Caracter Char Char Caracter Char Char2"/>
    <w:basedOn w:val="Normal"/>
    <w:qFormat/>
    <w:rsid w:val="00396ACD"/>
    <w:rPr>
      <w:lang w:val="pl-PL" w:eastAsia="pl-PL"/>
    </w:rPr>
  </w:style>
  <w:style w:type="paragraph" w:customStyle="1" w:styleId="CharCharCharChar1CharCharCharCharCharCharCharCharCharChar2">
    <w:name w:val="Char Char Char Char1 Char Char Char Char Char Char Char Char Char Char2"/>
    <w:basedOn w:val="Normal"/>
    <w:next w:val="Normal"/>
    <w:qFormat/>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2">
    <w:name w:val="Char Char Caracter1 Char Char Caracter Char Char Caracter Char Char Caracter Char Char Caracter Char Char Caracter Caracter Caracter2"/>
    <w:basedOn w:val="Normal"/>
    <w:qFormat/>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2">
    <w:name w:val="Char Char3 Caracter Caracter1 Char Char Caracter Caracter1 Caracter Caracter Char Char Caracter Caracter Char Char Caracter Caracter Char Char Caracter Caracter Caracter Caracter1 Caracter Caracter2"/>
    <w:basedOn w:val="Normal"/>
    <w:qFormat/>
    <w:rsid w:val="00396ACD"/>
    <w:rPr>
      <w:lang w:val="pl-PL" w:eastAsia="pl-PL"/>
    </w:rPr>
  </w:style>
  <w:style w:type="paragraph" w:customStyle="1" w:styleId="CaracterCaracter1CaracterCharCharCaracterCaracter2">
    <w:name w:val="Caracter Caracter1 Caracter Char Char Caracter Caracter2"/>
    <w:basedOn w:val="Normal"/>
    <w:qFormat/>
    <w:rsid w:val="00396ACD"/>
    <w:rPr>
      <w:lang w:val="pl-PL" w:eastAsia="pl-PL"/>
    </w:rPr>
  </w:style>
  <w:style w:type="paragraph" w:customStyle="1" w:styleId="CaracterCharCharCaracterCharCharCaracterCharCharCaracterCaracterCaracterCharCharCaracterCharCharCaracterCaracterCaracterCaracter2">
    <w:name w:val="Caracter Char Char Caracter Char Char Caracter Char Char Caracter Caracter Caracter Char Char Caracter Char Char Caracter Caracter Caracter Caracter2"/>
    <w:basedOn w:val="Normal"/>
    <w:qFormat/>
    <w:rsid w:val="00396ACD"/>
    <w:rPr>
      <w:lang w:val="pl-PL" w:eastAsia="pl-PL"/>
    </w:rPr>
  </w:style>
  <w:style w:type="paragraph" w:customStyle="1" w:styleId="CaracterCaracter1CharCharCaracterCaracter12">
    <w:name w:val="Caracter Caracter1 Char Char Caracter Caracter12"/>
    <w:basedOn w:val="Normal"/>
    <w:qFormat/>
    <w:rsid w:val="00396ACD"/>
    <w:rPr>
      <w:lang w:val="pl-PL" w:eastAsia="pl-PL"/>
    </w:rPr>
  </w:style>
  <w:style w:type="paragraph" w:customStyle="1" w:styleId="CaracterCaracter72">
    <w:name w:val="Caracter Caracter72"/>
    <w:basedOn w:val="Normal"/>
    <w:qFormat/>
    <w:rsid w:val="00396ACD"/>
    <w:rPr>
      <w:lang w:val="pl-PL" w:eastAsia="pl-PL"/>
    </w:rPr>
  </w:style>
  <w:style w:type="paragraph" w:customStyle="1" w:styleId="CaracterCaracter7CharCharCharChar2">
    <w:name w:val="Caracter Caracter7 Char Char Char Char2"/>
    <w:basedOn w:val="Normal"/>
    <w:qFormat/>
    <w:rsid w:val="00396ACD"/>
    <w:rPr>
      <w:szCs w:val="20"/>
      <w:lang w:val="pl-PL" w:eastAsia="pl-PL"/>
    </w:rPr>
  </w:style>
  <w:style w:type="paragraph" w:customStyle="1" w:styleId="CaracterCaracter3CharCharCaracterCaracterCharCharCaracterCaracterCharCharCaracterCaracterCharCharCaracterCaracter2">
    <w:name w:val="Caracter Caracter3 Char Char Caracter Caracter Char Char Caracter Caracter Char Char Caracter Caracter Char Char Caracter Caracter2"/>
    <w:basedOn w:val="Normal"/>
    <w:qFormat/>
    <w:rsid w:val="00396ACD"/>
    <w:rPr>
      <w:lang w:val="pl-PL" w:eastAsia="pl-PL"/>
    </w:rPr>
  </w:style>
  <w:style w:type="paragraph" w:customStyle="1" w:styleId="CaracterCaracter1Caracter2">
    <w:name w:val="Caracter Caracter1 Caracter2"/>
    <w:basedOn w:val="Normal"/>
    <w:qFormat/>
    <w:rsid w:val="00396ACD"/>
    <w:rPr>
      <w:lang w:val="pl-PL" w:eastAsia="pl-PL"/>
    </w:rPr>
  </w:style>
  <w:style w:type="paragraph" w:customStyle="1" w:styleId="CharChar1CaracterCaracter12">
    <w:name w:val="Char Char1 Caracter Caracter12"/>
    <w:basedOn w:val="Normal"/>
    <w:qFormat/>
    <w:rsid w:val="00396ACD"/>
    <w:rPr>
      <w:lang w:val="pl-PL" w:eastAsia="pl-PL"/>
    </w:rPr>
  </w:style>
  <w:style w:type="paragraph" w:customStyle="1" w:styleId="Date3">
    <w:name w:val="Date3"/>
    <w:basedOn w:val="Normal"/>
    <w:qFormat/>
    <w:rsid w:val="00396ACD"/>
    <w:pPr>
      <w:spacing w:before="100" w:beforeAutospacing="1" w:after="100" w:afterAutospacing="1"/>
    </w:pPr>
  </w:style>
  <w:style w:type="paragraph" w:customStyle="1" w:styleId="Caracter3">
    <w:name w:val="Caracter3"/>
    <w:basedOn w:val="Normal"/>
    <w:qFormat/>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2">
    <w:name w:val="Char Char32"/>
    <w:qFormat/>
    <w:rsid w:val="00396ACD"/>
    <w:rPr>
      <w:rFonts w:ascii="Calibri" w:hAnsi="Calibri" w:cs="Calibri"/>
      <w:sz w:val="24"/>
      <w:szCs w:val="24"/>
      <w:lang w:bidi="ar-SA"/>
    </w:rPr>
  </w:style>
  <w:style w:type="character" w:customStyle="1" w:styleId="CharChar22">
    <w:name w:val="Char Char22"/>
    <w:qFormat/>
    <w:rsid w:val="00396ACD"/>
    <w:rPr>
      <w:rFonts w:cs="Times New Roman"/>
      <w:sz w:val="24"/>
      <w:szCs w:val="24"/>
    </w:rPr>
  </w:style>
  <w:style w:type="character" w:customStyle="1" w:styleId="CharChar12">
    <w:name w:val="Char Char12"/>
    <w:qFormat/>
    <w:rsid w:val="00396ACD"/>
    <w:rPr>
      <w:rFonts w:cs="Times New Roman"/>
      <w:sz w:val="24"/>
      <w:szCs w:val="24"/>
    </w:rPr>
  </w:style>
  <w:style w:type="character" w:customStyle="1" w:styleId="CharChar42">
    <w:name w:val="Char Char42"/>
    <w:qFormat/>
    <w:rsid w:val="00396ACD"/>
    <w:rPr>
      <w:rFonts w:ascii="Calibri" w:hAnsi="Calibri" w:cs="Calibri"/>
      <w:sz w:val="24"/>
      <w:szCs w:val="24"/>
      <w:lang w:bidi="ar-SA"/>
    </w:rPr>
  </w:style>
  <w:style w:type="character" w:customStyle="1" w:styleId="CharChar62">
    <w:name w:val="Char Char62"/>
    <w:qFormat/>
    <w:rsid w:val="00396ACD"/>
    <w:rPr>
      <w:rFonts w:ascii="Arial Narrow" w:eastAsia="Times New Roman" w:hAnsi="Arial Narrow" w:cs="Times New Roman"/>
      <w:b/>
      <w:bCs/>
      <w:kern w:val="1"/>
      <w:sz w:val="24"/>
      <w:szCs w:val="32"/>
    </w:rPr>
  </w:style>
  <w:style w:type="character" w:customStyle="1" w:styleId="CharChar52">
    <w:name w:val="Char Char52"/>
    <w:qFormat/>
    <w:rsid w:val="00396ACD"/>
    <w:rPr>
      <w:rFonts w:ascii="Arial Narrow" w:eastAsia="Times New Roman" w:hAnsi="Arial Narrow" w:cs="Times New Roman"/>
      <w:b/>
      <w:bCs/>
      <w:iCs/>
      <w:sz w:val="24"/>
      <w:szCs w:val="28"/>
      <w:shd w:val="clear" w:color="auto" w:fill="FABF8F"/>
    </w:rPr>
  </w:style>
  <w:style w:type="paragraph" w:customStyle="1" w:styleId="CaracterCaracter6CharChar2">
    <w:name w:val="Caracter Caracter6 Char Char2"/>
    <w:basedOn w:val="Normal"/>
    <w:qFormat/>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2">
    <w:name w:val="Char Char Char Char1 Char Char Char Char Char Char Char Char Char Char Char Char Caracter Caracter Char Char Caracter Char Char Caracter Caracter Char Char Char Char Char Char Caracter Caracter Char Char Char Char2"/>
    <w:basedOn w:val="Normal"/>
    <w:next w:val="Normal"/>
    <w:qFormat/>
    <w:rsid w:val="00396ACD"/>
    <w:pPr>
      <w:suppressAutoHyphens/>
      <w:spacing w:after="160" w:line="240" w:lineRule="exact"/>
    </w:pPr>
    <w:rPr>
      <w:sz w:val="20"/>
      <w:szCs w:val="20"/>
      <w:vertAlign w:val="superscript"/>
      <w:lang w:val="ro-RO"/>
    </w:rPr>
  </w:style>
  <w:style w:type="paragraph" w:customStyle="1" w:styleId="CaracterCaracter42">
    <w:name w:val="Caracter Caracter42"/>
    <w:basedOn w:val="Normal"/>
    <w:qFormat/>
    <w:rsid w:val="00396ACD"/>
    <w:pPr>
      <w:suppressAutoHyphens/>
    </w:pPr>
    <w:rPr>
      <w:lang w:val="ro-RO" w:eastAsia="zh-CN"/>
    </w:rPr>
  </w:style>
  <w:style w:type="paragraph" w:customStyle="1" w:styleId="CharCharCaracter1CharCharCaracterCharCharCaracterCharCharCaracterCharCharCaracter2">
    <w:name w:val="Char Char Caracter1 Char Char Caracter Char Char Caracter Char Char Caracter Char Char Caracter2"/>
    <w:basedOn w:val="Normal"/>
    <w:qFormat/>
    <w:rsid w:val="00396ACD"/>
    <w:pPr>
      <w:suppressAutoHyphens/>
    </w:pPr>
    <w:rPr>
      <w:lang w:val="ro-RO" w:eastAsia="zh-CN"/>
    </w:rPr>
  </w:style>
  <w:style w:type="paragraph" w:customStyle="1" w:styleId="CharCharCaracter1CharCharCaracterCharCharCaracterCharCharCaracterCharCharCaracterCharCharCaracterCaracterCaracterCharChar2">
    <w:name w:val="Char Char Caracter1 Char Char Caracter Char Char Caracter Char Char Caracter Char Char Caracter Char Char Caracter Caracter Caracter Char Char2"/>
    <w:basedOn w:val="Normal"/>
    <w:qFormat/>
    <w:rsid w:val="00396ACD"/>
    <w:pPr>
      <w:suppressAutoHyphens/>
    </w:pPr>
    <w:rPr>
      <w:lang w:val="ro-RO" w:eastAsia="zh-CN"/>
    </w:rPr>
  </w:style>
  <w:style w:type="paragraph" w:customStyle="1" w:styleId="CaracterCaracter5CharCharCaracterCaracterCharCharCaracterCaracterCharCharCaracterCaracterCharChar2">
    <w:name w:val="Caracter Caracter5 Char Char Caracter Caracter Char Char Caracter Caracter Char Char Caracter Caracter Char Char2"/>
    <w:basedOn w:val="Normal"/>
    <w:qFormat/>
    <w:rsid w:val="00396ACD"/>
    <w:pPr>
      <w:suppressAutoHyphens/>
    </w:pPr>
    <w:rPr>
      <w:lang w:val="ro-RO" w:eastAsia="zh-CN"/>
    </w:rPr>
  </w:style>
  <w:style w:type="paragraph" w:customStyle="1" w:styleId="CaracterCharCharCaracterCharCharCaracter2">
    <w:name w:val="Caracter Char Char Caracter Char Char Caracter2"/>
    <w:basedOn w:val="Normal"/>
    <w:qFormat/>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2">
    <w:name w:val="Caracter Caracter5 Char Char Caracter Caracter Char Char Caracter Caracter Char Char Caracter Caracter Char Char Caracter Caracter Char Char Caracter Caracter Char Char Caracter Caracter2"/>
    <w:basedOn w:val="Normal"/>
    <w:qFormat/>
    <w:rsid w:val="00396ACD"/>
    <w:pPr>
      <w:suppressAutoHyphens/>
    </w:pPr>
    <w:rPr>
      <w:lang w:val="ro-RO" w:eastAsia="zh-CN"/>
    </w:rPr>
  </w:style>
  <w:style w:type="paragraph" w:customStyle="1" w:styleId="CaracterCaracter5CharCharCaracterCaracterCharCharCaracterCaracterCharChar2">
    <w:name w:val="Caracter Caracter5 Char Char Caracter Caracter Char Char Caracter Caracter Char Char2"/>
    <w:basedOn w:val="Normal"/>
    <w:qFormat/>
    <w:rsid w:val="00396ACD"/>
    <w:pPr>
      <w:suppressAutoHyphens/>
    </w:pPr>
    <w:rPr>
      <w:lang w:val="ro-RO" w:eastAsia="zh-CN"/>
    </w:rPr>
  </w:style>
  <w:style w:type="paragraph" w:customStyle="1" w:styleId="CharCharCharChar2">
    <w:name w:val="Char Char Char Char2"/>
    <w:basedOn w:val="Normal"/>
    <w:qFormat/>
    <w:rsid w:val="00396ACD"/>
    <w:pPr>
      <w:suppressAutoHyphens/>
    </w:pPr>
    <w:rPr>
      <w:lang w:val="ro-RO" w:eastAsia="zh-CN"/>
    </w:rPr>
  </w:style>
  <w:style w:type="paragraph" w:customStyle="1" w:styleId="CaracterCaracter5CharCharCaracterCaracterCharCharCaracterCaracterCharCharCaracterCaracter2">
    <w:name w:val="Caracter Caracter5 Char Char Caracter Caracter Char Char Caracter Caracter Char Char Caracter Caracter2"/>
    <w:basedOn w:val="Normal"/>
    <w:qFormat/>
    <w:rsid w:val="00396ACD"/>
    <w:pPr>
      <w:suppressAutoHyphens/>
    </w:pPr>
    <w:rPr>
      <w:lang w:val="ro-RO" w:eastAsia="zh-CN"/>
    </w:rPr>
  </w:style>
  <w:style w:type="paragraph" w:customStyle="1" w:styleId="CharCharCaracter1CharCharCaracterCharCharCaracterCharCharCaracterCharCharCaracterCharCharCaracter2">
    <w:name w:val="Char Char Caracter1 Char Char Caracter Char Char Caracter Char Char Caracter Char Char Caracter Char Char Caracter2"/>
    <w:basedOn w:val="Normal"/>
    <w:qFormat/>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2">
    <w:name w:val="Caracter Caracter5 Char Char Caracter Caracter Char Char Caracter Caracter Char Char Caracter Caracter Char Char Caracter Caracter Char Char Caracter Caracter Char Char Caracter Caracter Char Char Caracter Caracter2"/>
    <w:basedOn w:val="Normal"/>
    <w:qFormat/>
    <w:rsid w:val="00396ACD"/>
    <w:pPr>
      <w:suppressAutoHyphens/>
    </w:pPr>
    <w:rPr>
      <w:lang w:val="ro-RO" w:eastAsia="zh-CN"/>
    </w:rPr>
  </w:style>
  <w:style w:type="paragraph" w:customStyle="1" w:styleId="CaracterCaracter5CharCharCaracterCaracterCharCharCaracterCaracterCharCharCaracterCaracterCharChar1CaracterCaracter2">
    <w:name w:val="Caracter Caracter5 Char Char Caracter Caracter Char Char Caracter Caracter Char Char Caracter Caracter Char Char1 Caracter Caracter2"/>
    <w:basedOn w:val="Normal"/>
    <w:qFormat/>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2">
    <w:name w:val="Caracter Caracter5 Char Char Caracter Caracter Char Char Caracter Caracter Char Char Caracter Caracter Char Char1 Caracter Caracter Char Char Caracter Caracter Char Char Caracter Caracter2"/>
    <w:basedOn w:val="Normal"/>
    <w:qFormat/>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2">
    <w:name w:val="Caracter Caracter2 Char Char Caracter Caracter Char Char Caracter Caracter Char Char Caracter Caracter Char Char Caracter Caracter Char Char Caracter Caracter Char Char Caracter Caracter Char Char Caracter Caracter2"/>
    <w:basedOn w:val="Normal"/>
    <w:qFormat/>
    <w:rsid w:val="00396ACD"/>
    <w:pPr>
      <w:suppressAutoHyphens/>
    </w:pPr>
    <w:rPr>
      <w:lang w:val="ro-RO" w:eastAsia="zh-CN"/>
    </w:rPr>
  </w:style>
  <w:style w:type="paragraph" w:customStyle="1" w:styleId="CaracterCaracter1CharChar1CaracterCaracter2">
    <w:name w:val="Caracter Caracter1 Char Char1 Caracter Caracter2"/>
    <w:basedOn w:val="Normal"/>
    <w:qFormat/>
    <w:rsid w:val="00396ACD"/>
    <w:pPr>
      <w:suppressAutoHyphens/>
    </w:pPr>
    <w:rPr>
      <w:lang w:val="ro-RO" w:eastAsia="zh-CN"/>
    </w:rPr>
  </w:style>
  <w:style w:type="paragraph" w:customStyle="1" w:styleId="CharCharCaracterCaracter2">
    <w:name w:val="Char Char Caracter Caracter2"/>
    <w:basedOn w:val="Normal"/>
    <w:qFormat/>
    <w:rsid w:val="00396ACD"/>
    <w:pPr>
      <w:suppressAutoHyphens/>
    </w:pPr>
    <w:rPr>
      <w:lang w:val="ro-RO" w:eastAsia="zh-CN"/>
    </w:rPr>
  </w:style>
  <w:style w:type="paragraph" w:customStyle="1" w:styleId="Char3CharCharChar2">
    <w:name w:val="Char3 Char Char Char2"/>
    <w:basedOn w:val="Normal"/>
    <w:qFormat/>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2">
    <w:name w:val="Caracter Caracter5 Char Char Caracter Caracter Char Char Caracter Caracter Char Char Caracter Caracter Char Char1 Caracter Caracter Char Char Caracter Caracter Char Char Caracter Caracter Char Char Caracter Caracter2"/>
    <w:basedOn w:val="Normal"/>
    <w:qFormat/>
    <w:rsid w:val="00396ACD"/>
    <w:pPr>
      <w:suppressAutoHyphens/>
    </w:pPr>
    <w:rPr>
      <w:lang w:val="ro-RO" w:eastAsia="zh-CN"/>
    </w:rPr>
  </w:style>
  <w:style w:type="paragraph" w:customStyle="1" w:styleId="CaracterCaracterCharChar1CaracterCaracterCharCharCaracterCaracter2">
    <w:name w:val="Caracter Caracter Char Char1 Caracter Caracter Char Char Caracter Caracter2"/>
    <w:basedOn w:val="Normal"/>
    <w:qFormat/>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2">
    <w:name w:val="Caracter Caracter5 Char Char Caracter Caracter Char Char Caracter Caracter Char Char Caracter Caracter Char Char1 Caracter Caracter Char Char Caracter Caracter2"/>
    <w:basedOn w:val="Normal"/>
    <w:qFormat/>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2">
    <w:name w:val="Caracter Caracter5 Char Char Caracter Caracter Char Char Caracter Caracter Char Char Caracter Caracter Char Char1 Caracter Caracter Char Char Caracter Caracter Char Char Caracter Caracter Char Char2"/>
    <w:basedOn w:val="Normal"/>
    <w:qFormat/>
    <w:rsid w:val="00396ACD"/>
    <w:pPr>
      <w:suppressAutoHyphens/>
    </w:pPr>
    <w:rPr>
      <w:lang w:val="ro-RO" w:eastAsia="zh-CN"/>
    </w:rPr>
  </w:style>
  <w:style w:type="paragraph" w:customStyle="1" w:styleId="CharChar3CaracterCaracterCharCharCaracterCaracter3">
    <w:name w:val="Char Char3 Caracter Caracter Char Char Caracter Caracter3"/>
    <w:basedOn w:val="Normal"/>
    <w:qFormat/>
    <w:rsid w:val="00396ACD"/>
    <w:pPr>
      <w:suppressAutoHyphens/>
    </w:pPr>
    <w:rPr>
      <w:lang w:val="ro-RO" w:eastAsia="zh-CN"/>
    </w:rPr>
  </w:style>
  <w:style w:type="paragraph" w:customStyle="1" w:styleId="CharCharCharCharCharCharCaracterCaracterCharCharCharCaracterCaracterCharCharCaracterCaracterCharCharCharCaracterCaracter2">
    <w:name w:val="Char Char Char Char Char Char Caracter Caracter Char Char Char Caracter Caracter Char Char Caracter Caracter Char Char Char Caracter Caracter2"/>
    <w:basedOn w:val="Normal"/>
    <w:qFormat/>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2">
    <w:name w:val="Char Char3 Caracter Caracter Char Char Caracter Caracter12"/>
    <w:basedOn w:val="Normal"/>
    <w:qFormat/>
    <w:rsid w:val="00396ACD"/>
    <w:pPr>
      <w:suppressAutoHyphens/>
    </w:pPr>
    <w:rPr>
      <w:lang w:val="ro-RO" w:eastAsia="zh-CN"/>
    </w:rPr>
  </w:style>
  <w:style w:type="paragraph" w:customStyle="1" w:styleId="CharChar3CaracterCaracterCharCharCaracterCaracter1CharCharCaracterCaracterCharCharCaracterCaracter2">
    <w:name w:val="Char Char3 Caracter Caracter Char Char Caracter Caracter1 Char Char Caracter Caracter Char Char Caracter Caracter2"/>
    <w:basedOn w:val="Normal"/>
    <w:qFormat/>
    <w:rsid w:val="00396ACD"/>
    <w:pPr>
      <w:suppressAutoHyphens/>
    </w:pPr>
    <w:rPr>
      <w:lang w:val="ro-RO" w:eastAsia="zh-CN"/>
    </w:rPr>
  </w:style>
  <w:style w:type="paragraph" w:customStyle="1" w:styleId="CharChar3CaracterCaracterCharCharCaracterCaracter1CharCharCaracterCaracter2">
    <w:name w:val="Char Char3 Caracter Caracter Char Char Caracter Caracter1 Char Char Caracter Caracter2"/>
    <w:basedOn w:val="Normal"/>
    <w:qFormat/>
    <w:rsid w:val="00396ACD"/>
    <w:pPr>
      <w:suppressAutoHyphens/>
    </w:pPr>
    <w:rPr>
      <w:lang w:val="ro-RO" w:eastAsia="zh-CN"/>
    </w:rPr>
  </w:style>
  <w:style w:type="paragraph" w:customStyle="1" w:styleId="CharChar3CaracterCaracterCharCharCaracterCaracter1CharCharCaracterCaracterCharCharCaracterCaracter1CharCharCaracterCaracter2">
    <w:name w:val="Char Char3 Caracter Caracter Char Char Caracter Caracter1 Char Char Caracter Caracter Char Char Caracter Caracter1 Char Char Caracter Caracter2"/>
    <w:basedOn w:val="Normal"/>
    <w:qFormat/>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2">
    <w:name w:val="Char Char3 Caracter Caracter Char Char Caracter Caracter1 Char Char Caracter Caracter Char Char Caracter Caracter1 Char Char Caracter Caracter Char Char Caracter Caracter Char Char Caracter Caracter2"/>
    <w:basedOn w:val="Normal"/>
    <w:qFormat/>
    <w:rsid w:val="00396ACD"/>
    <w:pPr>
      <w:suppressAutoHyphens/>
    </w:pPr>
    <w:rPr>
      <w:lang w:val="ro-RO" w:eastAsia="zh-CN"/>
    </w:rPr>
  </w:style>
  <w:style w:type="paragraph" w:customStyle="1" w:styleId="CaracterCaracter1CharCharCaracterCaracter1CharCharCaracterCaracter2">
    <w:name w:val="Caracter Caracter1 Char Char Caracter Caracter1 Char Char Caracter Caracter2"/>
    <w:basedOn w:val="Normal"/>
    <w:qFormat/>
    <w:rsid w:val="00396ACD"/>
    <w:pPr>
      <w:suppressAutoHyphens/>
    </w:pPr>
    <w:rPr>
      <w:lang w:val="ro-RO" w:eastAsia="zh-CN"/>
    </w:rPr>
  </w:style>
  <w:style w:type="paragraph" w:customStyle="1" w:styleId="CharCharCaracterCaracterCharCharCaracterCaracter2">
    <w:name w:val="Char Char Caracter Caracter Char Char Caracter Caracter2"/>
    <w:basedOn w:val="Normal"/>
    <w:qFormat/>
    <w:rsid w:val="00396ACD"/>
    <w:pPr>
      <w:suppressAutoHyphens/>
    </w:pPr>
    <w:rPr>
      <w:lang w:val="ro-RO" w:eastAsia="zh-CN"/>
    </w:rPr>
  </w:style>
  <w:style w:type="paragraph" w:customStyle="1" w:styleId="CharCharCaracterCaracterCharCharCaracterCaracterCharChar2">
    <w:name w:val="Char Char Caracter Caracter Char Char Caracter Caracter Char Char2"/>
    <w:basedOn w:val="Normal"/>
    <w:qFormat/>
    <w:rsid w:val="00396ACD"/>
    <w:pPr>
      <w:suppressAutoHyphens/>
    </w:pPr>
    <w:rPr>
      <w:lang w:val="ro-RO" w:eastAsia="zh-CN"/>
    </w:rPr>
  </w:style>
  <w:style w:type="paragraph" w:customStyle="1" w:styleId="CaracterCaracterCharChar2">
    <w:name w:val="Caracter Caracter Char Char2"/>
    <w:basedOn w:val="Normal"/>
    <w:qFormat/>
    <w:rsid w:val="00396ACD"/>
    <w:pPr>
      <w:suppressAutoHyphens/>
    </w:pPr>
    <w:rPr>
      <w:lang w:val="ro-RO" w:eastAsia="zh-CN"/>
    </w:rPr>
  </w:style>
  <w:style w:type="paragraph" w:customStyle="1" w:styleId="CaracterCaracter62">
    <w:name w:val="Caracter Caracter62"/>
    <w:basedOn w:val="Normal"/>
    <w:qFormat/>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2">
    <w:name w:val="Caracter Char Char Caracter Char Char Caracter Char Char Caracter Char Char Caracter Char Char Caracter Char Char Caracter Char Char Caracter Char Char Caracter Char Char Caracter2"/>
    <w:basedOn w:val="Normal"/>
    <w:qFormat/>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2">
    <w:name w:val="Caracter Caracter6 Char Char Caracter Caracter Caracter Caracter2"/>
    <w:basedOn w:val="Normal"/>
    <w:qFormat/>
    <w:rsid w:val="00396ACD"/>
    <w:pPr>
      <w:suppressAutoHyphens/>
    </w:pPr>
    <w:rPr>
      <w:lang w:val="ro-RO" w:eastAsia="zh-CN"/>
    </w:rPr>
  </w:style>
  <w:style w:type="paragraph" w:customStyle="1" w:styleId="CaracterCaracter6CharCharCaracterCaracterCaracterCaracterCharCharCaracterCaracter2">
    <w:name w:val="Caracter Caracter6 Char Char Caracter Caracter Caracter Caracter Char Char Caracter Caracter2"/>
    <w:basedOn w:val="Normal"/>
    <w:qFormat/>
    <w:rsid w:val="00396ACD"/>
    <w:pPr>
      <w:suppressAutoHyphens/>
    </w:pPr>
    <w:rPr>
      <w:lang w:val="ro-RO" w:eastAsia="zh-CN"/>
    </w:rPr>
  </w:style>
  <w:style w:type="paragraph" w:customStyle="1" w:styleId="CaracterCaracter6CharCharCaracterCaracterCaracterCaracterCharCharCaracterCaracterCharCharCaracterCaracter2">
    <w:name w:val="Caracter Caracter6 Char Char Caracter Caracter Caracter Caracter Char Char Caracter Caracter Char Char Caracter Caracter2"/>
    <w:basedOn w:val="Normal"/>
    <w:qFormat/>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2">
    <w:name w:val="Caracter Caracter6 Char Char Caracter Caracter Caracter Caracter Char Char Caracter Caracter Char Char Caracter Caracter Char Char Caracter Caracter Char Char Caracter Caracter2"/>
    <w:basedOn w:val="Normal"/>
    <w:qFormat/>
    <w:rsid w:val="00396ACD"/>
    <w:pPr>
      <w:suppressAutoHyphens/>
    </w:pPr>
    <w:rPr>
      <w:lang w:val="ro-RO" w:eastAsia="zh-CN"/>
    </w:rPr>
  </w:style>
  <w:style w:type="paragraph" w:customStyle="1" w:styleId="CharChar3CaracterCaracter1CharCharCaracterCaracterCharChar2">
    <w:name w:val="Char Char3 Caracter Caracter1 Char Char Caracter Caracter Char Char2"/>
    <w:basedOn w:val="Normal"/>
    <w:qFormat/>
    <w:rsid w:val="00396ACD"/>
    <w:pPr>
      <w:suppressAutoHyphens/>
    </w:pPr>
    <w:rPr>
      <w:lang w:val="ro-RO" w:eastAsia="zh-CN"/>
    </w:rPr>
  </w:style>
  <w:style w:type="paragraph" w:customStyle="1" w:styleId="CharChar3CaracterCaracter1CharCharCaracterCaracter1CaracterCaracterCharCharCaracterCaracterCharCharCaracterCaracterCharChar2">
    <w:name w:val="Char Char3 Caracter Caracter1 Char Char Caracter Caracter1 Caracter Caracter Char Char Caracter Caracter Char Char Caracter Caracter Char Char2"/>
    <w:basedOn w:val="Normal"/>
    <w:qFormat/>
    <w:rsid w:val="00396ACD"/>
    <w:pPr>
      <w:suppressAutoHyphens/>
    </w:pPr>
    <w:rPr>
      <w:lang w:val="ro-RO" w:eastAsia="zh-CN"/>
    </w:rPr>
  </w:style>
  <w:style w:type="paragraph" w:customStyle="1" w:styleId="CharChar3CaracterCaracter1CharCharCaracterCaracter1CaracterCaracter2">
    <w:name w:val="Char Char3 Caracter Caracter1 Char Char Caracter Caracter1 Caracter Caracter2"/>
    <w:basedOn w:val="Normal"/>
    <w:qFormat/>
    <w:rsid w:val="00396ACD"/>
    <w:pPr>
      <w:suppressAutoHyphens/>
    </w:pPr>
    <w:rPr>
      <w:lang w:val="ro-RO" w:eastAsia="zh-CN"/>
    </w:rPr>
  </w:style>
  <w:style w:type="paragraph" w:customStyle="1" w:styleId="CaracterCaracter1CharCharCaracterCaracter3">
    <w:name w:val="Caracter Caracter1 Char Char Caracter Caracter3"/>
    <w:basedOn w:val="Normal"/>
    <w:qFormat/>
    <w:rsid w:val="00396ACD"/>
    <w:pPr>
      <w:suppressAutoHyphens/>
    </w:pPr>
    <w:rPr>
      <w:lang w:val="ro-RO" w:eastAsia="zh-CN"/>
    </w:rPr>
  </w:style>
  <w:style w:type="paragraph" w:customStyle="1" w:styleId="CaracterCharCharCaracterCharCharCaracterCharChar12">
    <w:name w:val="Caracter Char Char Caracter Char Char Caracter Char Char12"/>
    <w:basedOn w:val="Normal"/>
    <w:qFormat/>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4">
    <w:name w:val="Char Char Caracter Caracter Caracter Char Char Char1 Char Char Char Char Char Char Char Char Char Char Char Char Char Char Char Caracter Caracter Caracter Caracter Char Char24"/>
    <w:basedOn w:val="Normal"/>
    <w:rsid w:val="00396ACD"/>
    <w:pPr>
      <w:suppressAutoHyphens/>
    </w:pPr>
    <w:rPr>
      <w:lang w:val="ro-RO" w:eastAsia="zh-CN"/>
    </w:rPr>
  </w:style>
  <w:style w:type="paragraph" w:customStyle="1" w:styleId="CaracterCharCharCaracterCharCharCaracterCharChar5">
    <w:name w:val="Caracter Char Char Caracter Char Char Caracter Char Char5"/>
    <w:basedOn w:val="Normal"/>
    <w:rsid w:val="00396ACD"/>
    <w:pPr>
      <w:suppressAutoHyphens/>
    </w:pPr>
    <w:rPr>
      <w:lang w:val="ro-RO" w:eastAsia="zh-CN"/>
    </w:rPr>
  </w:style>
  <w:style w:type="paragraph" w:customStyle="1" w:styleId="CaracterCharCharCaracterCharCharCaracterCharCharCaracterCharCharCaracterCharCharCaracter4">
    <w:name w:val="Caracter Char Char Caracter Char Char Caracter Char Char Caracter Char Char Caracter Char Char Caracter4"/>
    <w:basedOn w:val="Normal"/>
    <w:rsid w:val="00396ACD"/>
    <w:pPr>
      <w:suppressAutoHyphens/>
    </w:pPr>
    <w:rPr>
      <w:lang w:val="ro-RO" w:eastAsia="zh-CN"/>
    </w:rPr>
  </w:style>
  <w:style w:type="paragraph" w:customStyle="1" w:styleId="CaracterCharCharCaracterCharCharCaracterCharChar1CaracterCaracterCharChar6">
    <w:name w:val="Caracter Char Char Caracter Char Char Caracter Char Char1 Caracter Caracter Char Char6"/>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3">
    <w:name w:val="Char Char3 Caracter Caracter1 Char Char Caracter Caracter1 Caracter Caracter Char Char Caracter Caracter Char Char Caracter Caracter Char Char Caracter Caracter Caracter Caracter3"/>
    <w:basedOn w:val="Normal"/>
    <w:qFormat/>
    <w:rsid w:val="00396ACD"/>
    <w:pPr>
      <w:suppressAutoHyphens/>
    </w:pPr>
    <w:rPr>
      <w:lang w:val="ro-RO" w:eastAsia="zh-CN"/>
    </w:rPr>
  </w:style>
  <w:style w:type="paragraph" w:customStyle="1" w:styleId="CaracterCaracter1CharChar1CaracterCaracterCharCharCaracterCaracterCharCharCaracterCaracter2">
    <w:name w:val="Caracter Caracter1 Char Char1 Caracter Caracter Char Char Caracter Caracter Char Char Caracter Caracter2"/>
    <w:basedOn w:val="Normal"/>
    <w:qFormat/>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2">
    <w:name w:val="Caracter Caracter2 Char Char Caracter Caracter Char Char Caracter Caracter Char Char Caracter Caracter Char Char Caracter Caracter Char Char Caracter Caracter Char Char Caracter Caracter2"/>
    <w:basedOn w:val="Normal"/>
    <w:qFormat/>
    <w:rsid w:val="00396ACD"/>
    <w:pPr>
      <w:suppressAutoHyphens/>
    </w:pPr>
    <w:rPr>
      <w:lang w:val="ro-RO" w:eastAsia="zh-CN"/>
    </w:rPr>
  </w:style>
  <w:style w:type="paragraph" w:customStyle="1" w:styleId="CaracterCaracter1CaracterCaracterCaracter2">
    <w:name w:val="Caracter Caracter1 Caracter Caracter Caracter2"/>
    <w:basedOn w:val="Normal"/>
    <w:qFormat/>
    <w:rsid w:val="00396ACD"/>
    <w:pPr>
      <w:suppressAutoHyphens/>
    </w:pPr>
    <w:rPr>
      <w:lang w:val="ro-RO" w:eastAsia="zh-CN"/>
    </w:rPr>
  </w:style>
  <w:style w:type="paragraph" w:customStyle="1" w:styleId="CaracterCaracterCharCharCaracterCaracter12">
    <w:name w:val="Caracter Caracter Char Char Caracter Caracter12"/>
    <w:basedOn w:val="Normal"/>
    <w:qFormat/>
    <w:rsid w:val="00396ACD"/>
    <w:pPr>
      <w:suppressAutoHyphens/>
    </w:pPr>
    <w:rPr>
      <w:lang w:val="ro-RO" w:eastAsia="zh-CN"/>
    </w:rPr>
  </w:style>
  <w:style w:type="paragraph" w:customStyle="1" w:styleId="CaracterCaracter4CharChar1CaracterCaracter2">
    <w:name w:val="Caracter Caracter4 Char Char1 Caracter Caracter2"/>
    <w:basedOn w:val="Normal"/>
    <w:qFormat/>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4">
    <w:name w:val="Caracter Char Char Caracter Char Char Caracter Char Char Caracter Char Char Caracter Char Char Caracter Char Char Caracter Caracter Caracter Caracter4"/>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2">
    <w:name w:val="Char Char3 Caracter Caracter1 Char Char Caracter Caracter1 Caracter Caracter Char Char Caracter Caracter Char Char Caracter Caracter Char Char Caracter Caracter2"/>
    <w:basedOn w:val="Normal"/>
    <w:qFormat/>
    <w:rsid w:val="00396ACD"/>
    <w:pPr>
      <w:suppressAutoHyphens/>
    </w:pPr>
    <w:rPr>
      <w:lang w:val="ro-RO" w:eastAsia="zh-CN"/>
    </w:rPr>
  </w:style>
  <w:style w:type="paragraph" w:customStyle="1" w:styleId="BVIfnrCharCharCaracterCharCaracterCharCaracterCharCaracterCharCaracterCharCaracterCharCaracter2">
    <w:name w:val="BVI fnr Char Char Caracter Char Caracter Char Caracter Char Caracter Char Caracter Char Caracter Char Caracter2"/>
    <w:basedOn w:val="Normal"/>
    <w:next w:val="Normal"/>
    <w:qFormat/>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2">
    <w:name w:val="Char Char3 Caracter Caracter1 Char Char Caracter Caracter1 Caracter Caracter Char Char Caracter Caracter Char Char Caracter Caracter Char Char Caracter Caracter Caracter Caracter1 Caracter Caracter Char Char Caracter Caracter2"/>
    <w:basedOn w:val="Normal"/>
    <w:qFormat/>
    <w:rsid w:val="00396ACD"/>
    <w:pPr>
      <w:suppressAutoHyphens/>
    </w:pPr>
    <w:rPr>
      <w:lang w:val="ro-RO" w:eastAsia="zh-CN"/>
    </w:rPr>
  </w:style>
  <w:style w:type="paragraph" w:customStyle="1" w:styleId="BVIfnrCharCharCaracterCharCaracterCharCaracterCharCaracterCharCaracterCharCaracterCharCaracterCharCharCharChar2">
    <w:name w:val="BVI fnr Char Char Caracter Char Caracter Char Caracter Char Caracter Char Caracter Char Caracter Char Caracter Char Char Char Char2"/>
    <w:basedOn w:val="Normal"/>
    <w:next w:val="Normal"/>
    <w:qFormat/>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2">
    <w:name w:val="BVI fnr Char Char Caracter Char Caracter Char Caracter Char Caracter Char Caracter Char Caracter Char Caracter Char Char Char Char Char Char Caracter Caracter2"/>
    <w:basedOn w:val="Normal"/>
    <w:next w:val="Normal"/>
    <w:qFormat/>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2">
    <w:name w:val="BVI fnr Char Char Caracter Char Caracter Char Caracter Char Caracter Char Caracter Char Caracter Char Caracter Char Char Char Char Char Char Caracter Caracter Char Char Char Char2"/>
    <w:basedOn w:val="Normal"/>
    <w:next w:val="Normal"/>
    <w:qFormat/>
    <w:rsid w:val="00396ACD"/>
    <w:pPr>
      <w:suppressAutoHyphens/>
      <w:spacing w:after="160" w:line="240" w:lineRule="exact"/>
    </w:pPr>
    <w:rPr>
      <w:sz w:val="20"/>
      <w:szCs w:val="20"/>
      <w:vertAlign w:val="superscript"/>
      <w:lang w:val="ro-RO"/>
    </w:rPr>
  </w:style>
  <w:style w:type="paragraph" w:customStyle="1" w:styleId="CaracterCaracter1CharChar1CaracterCharCharCaracterCaracter2">
    <w:name w:val="Caracter Caracter1 Char Char1 Caracter Char Char Caracter Caracter2"/>
    <w:basedOn w:val="Normal"/>
    <w:qFormat/>
    <w:rsid w:val="00396ACD"/>
    <w:rPr>
      <w:lang w:val="pl-PL" w:eastAsia="pl-PL"/>
    </w:rPr>
  </w:style>
  <w:style w:type="paragraph" w:customStyle="1" w:styleId="CaracterCaracter2CharCharCaracterCaracterCharCharCaracterCaracterCharCharCaracterCaracterCaracterCaracterCaracterCaracter2">
    <w:name w:val="Caracter Caracter2 Char Char Caracter Caracter Char Char Caracter Caracter Char Char Caracter Caracter Caracter Caracter Caracter Caracter2"/>
    <w:basedOn w:val="Normal"/>
    <w:qFormat/>
    <w:rsid w:val="00396ACD"/>
    <w:rPr>
      <w:lang w:val="pl-PL" w:eastAsia="pl-PL"/>
    </w:rPr>
  </w:style>
  <w:style w:type="paragraph" w:customStyle="1" w:styleId="CharChar3CaracterCaracter1CharChar2">
    <w:name w:val="Char Char3 Caracter Caracter1 Char Char2"/>
    <w:basedOn w:val="Normal"/>
    <w:qFormat/>
    <w:rsid w:val="00396ACD"/>
    <w:rPr>
      <w:lang w:val="pl-PL" w:eastAsia="pl-PL"/>
    </w:rPr>
  </w:style>
  <w:style w:type="paragraph" w:customStyle="1" w:styleId="Caracter2CharChar2">
    <w:name w:val="Caracter2 Char Char2"/>
    <w:basedOn w:val="Normal"/>
    <w:qFormat/>
    <w:rsid w:val="00396ACD"/>
    <w:rPr>
      <w:lang w:val="pl-PL" w:eastAsia="pl-PL"/>
    </w:rPr>
  </w:style>
  <w:style w:type="character" w:customStyle="1" w:styleId="CharChar9">
    <w:name w:val="Char Char9"/>
    <w:qFormat/>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2">
    <w:name w:val="Char Char3 Caracter Caracter1 Char Char Caracter Caracter1 Caracter Caracter Char Char Caracter Caracter Char Char Caracter Caracter Char Char Caracter Caracter Caracter Caracter1 Char Char12"/>
    <w:basedOn w:val="Normal"/>
    <w:qFormat/>
    <w:rsid w:val="00396ACD"/>
    <w:rPr>
      <w:lang w:val="pl-PL" w:eastAsia="pl-PL"/>
    </w:rPr>
  </w:style>
  <w:style w:type="paragraph" w:customStyle="1" w:styleId="Caracter22">
    <w:name w:val="Caracter22"/>
    <w:basedOn w:val="Normal"/>
    <w:qFormat/>
    <w:rsid w:val="00396ACD"/>
    <w:rPr>
      <w:lang w:val="pl-PL" w:eastAsia="pl-PL"/>
    </w:rPr>
  </w:style>
  <w:style w:type="paragraph" w:customStyle="1" w:styleId="Caracter2CharCharCaracterCharCharCaracterCharCharCaracterCharChar16">
    <w:name w:val="Caracter2 Char Char Caracter Char Char Caracter Char Char Caracter Char Char16"/>
    <w:basedOn w:val="Normal"/>
    <w:rsid w:val="00396ACD"/>
    <w:rPr>
      <w:lang w:val="pl-PL" w:eastAsia="pl-PL"/>
    </w:rPr>
  </w:style>
  <w:style w:type="character" w:customStyle="1" w:styleId="CharChar82">
    <w:name w:val="Char Char82"/>
    <w:semiHidden/>
    <w:qFormat/>
    <w:locked/>
    <w:rsid w:val="00396ACD"/>
    <w:rPr>
      <w:rFonts w:ascii="Garamond" w:hAnsi="Garamond" w:cs="Garamond"/>
      <w:sz w:val="24"/>
      <w:szCs w:val="24"/>
      <w:lang w:val="ro-RO" w:eastAsia="ro-RO" w:bidi="ar-SA"/>
    </w:rPr>
  </w:style>
  <w:style w:type="paragraph" w:customStyle="1" w:styleId="Caracter2CharCharCaracterCharCharCaracter2">
    <w:name w:val="Caracter2 Char Char Caracter Char Char Caracter2"/>
    <w:basedOn w:val="Normal"/>
    <w:qFormat/>
    <w:rsid w:val="00396ACD"/>
    <w:rPr>
      <w:lang w:val="pl-PL" w:eastAsia="pl-PL"/>
    </w:rPr>
  </w:style>
  <w:style w:type="paragraph" w:customStyle="1" w:styleId="CharChar2CaracterCharCharCaracter2">
    <w:name w:val="Char Char2 Caracter Char Char Caracter2"/>
    <w:basedOn w:val="Normal"/>
    <w:qFormat/>
    <w:rsid w:val="00396ACD"/>
    <w:rPr>
      <w:lang w:val="pl-PL" w:eastAsia="pl-PL"/>
    </w:rPr>
  </w:style>
  <w:style w:type="paragraph" w:customStyle="1" w:styleId="CaracterCaracter2CharCharCaracterCharChar12">
    <w:name w:val="Caracter Caracter2 Char Char Caracter Char Char12"/>
    <w:basedOn w:val="Normal"/>
    <w:qFormat/>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2">
    <w:name w:val="Char Char Char Char1 Char Char Char Char Char Char Char Char Char Char Char Char Caracter Caracter Char Char Caracter Char Char Caracter Caracter Char Char Char Char Char Char Caracter Caracter Char Char Char Char Char Char2"/>
    <w:basedOn w:val="Normal"/>
    <w:next w:val="Normal"/>
    <w:qFormat/>
    <w:rsid w:val="00396ACD"/>
    <w:pPr>
      <w:spacing w:after="160" w:line="240" w:lineRule="exact"/>
    </w:pPr>
    <w:rPr>
      <w:sz w:val="20"/>
      <w:szCs w:val="20"/>
      <w:vertAlign w:val="superscript"/>
    </w:rPr>
  </w:style>
  <w:style w:type="paragraph" w:customStyle="1" w:styleId="CaracterCaracter7CharCharCharCharCharChar2">
    <w:name w:val="Caracter Caracter7 Char Char Char Char Char Char2"/>
    <w:basedOn w:val="Normal"/>
    <w:qFormat/>
    <w:rsid w:val="00396ACD"/>
    <w:rPr>
      <w:szCs w:val="20"/>
      <w:lang w:val="pl-PL" w:eastAsia="pl-PL"/>
    </w:rPr>
  </w:style>
  <w:style w:type="character" w:customStyle="1" w:styleId="Caracter72">
    <w:name w:val="Caracter72"/>
    <w:qFormat/>
    <w:rsid w:val="00396ACD"/>
    <w:rPr>
      <w:rFonts w:ascii="Arial Narrow" w:eastAsia="Times New Roman" w:hAnsi="Arial Narrow" w:cs="Times New Roman"/>
      <w:b/>
      <w:bCs/>
      <w:kern w:val="32"/>
      <w:sz w:val="24"/>
      <w:szCs w:val="32"/>
    </w:rPr>
  </w:style>
  <w:style w:type="character" w:customStyle="1" w:styleId="Caracter62">
    <w:name w:val="Caracter62"/>
    <w:qFormat/>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2">
    <w:name w:val="Char Char3 Caracter Caracter1 Char Char Caracter Caracter1 Caracter Caracter Char Char Caracter Caracter Char Char Caracter Caracter Char Char Caracter Caracter Caracter Caracter1 Char Char1 Caracter Char Char2"/>
    <w:basedOn w:val="Normal"/>
    <w:qFormat/>
    <w:rsid w:val="00396ACD"/>
    <w:rPr>
      <w:lang w:val="pl-PL" w:eastAsia="pl-PL"/>
    </w:rPr>
  </w:style>
  <w:style w:type="paragraph" w:customStyle="1" w:styleId="CharChar3CaracterCaracter1CharCharCaracterCaracter1CaracterCaracterCharCharCaracterCaracterCharCharCaracterCaracterCharCharCaracterCaracterCaracterCaracter1CharChar3">
    <w:name w:val="Char Char3 Caracter Caracter1 Char Char Caracter Caracter1 Caracter Caracter Char Char Caracter Caracter Char Char Caracter Caracter Char Char Caracter Caracter Caracter Caracter1 Char Char3"/>
    <w:basedOn w:val="Normal"/>
    <w:qFormat/>
    <w:rsid w:val="00396ACD"/>
    <w:rPr>
      <w:lang w:val="pl-PL" w:eastAsia="pl-PL"/>
    </w:rPr>
  </w:style>
  <w:style w:type="paragraph" w:customStyle="1" w:styleId="Standard">
    <w:name w:val="Standard"/>
    <w:qFormat/>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qFormat/>
    <w:rsid w:val="00396ACD"/>
  </w:style>
  <w:style w:type="character" w:customStyle="1" w:styleId="WW8Num3z4">
    <w:name w:val="WW8Num3z4"/>
    <w:qFormat/>
    <w:rsid w:val="00396ACD"/>
  </w:style>
  <w:style w:type="character" w:customStyle="1" w:styleId="WW8Num3z5">
    <w:name w:val="WW8Num3z5"/>
    <w:qFormat/>
    <w:rsid w:val="00396ACD"/>
  </w:style>
  <w:style w:type="character" w:customStyle="1" w:styleId="WW8Num3z6">
    <w:name w:val="WW8Num3z6"/>
    <w:qFormat/>
    <w:rsid w:val="00396ACD"/>
  </w:style>
  <w:style w:type="character" w:customStyle="1" w:styleId="WW8Num3z7">
    <w:name w:val="WW8Num3z7"/>
    <w:qFormat/>
    <w:rsid w:val="00396ACD"/>
  </w:style>
  <w:style w:type="character" w:customStyle="1" w:styleId="WW8Num3z8">
    <w:name w:val="WW8Num3z8"/>
    <w:qFormat/>
    <w:rsid w:val="00396ACD"/>
  </w:style>
  <w:style w:type="character" w:customStyle="1" w:styleId="WW8Num4z2">
    <w:name w:val="WW8Num4z2"/>
    <w:qFormat/>
    <w:rsid w:val="00396ACD"/>
    <w:rPr>
      <w:rFonts w:ascii="Wingdings" w:hAnsi="Wingdings" w:cs="Wingdings"/>
    </w:rPr>
  </w:style>
  <w:style w:type="character" w:customStyle="1" w:styleId="WW-DefaultParagraphFont111">
    <w:name w:val="WW-Default Paragraph Font111"/>
    <w:qFormat/>
    <w:rsid w:val="00396ACD"/>
  </w:style>
  <w:style w:type="character" w:customStyle="1" w:styleId="WW8Num4z3">
    <w:name w:val="WW8Num4z3"/>
    <w:qFormat/>
    <w:rsid w:val="00396ACD"/>
    <w:rPr>
      <w:rFonts w:ascii="Symbol" w:hAnsi="Symbol" w:cs="Symbol"/>
    </w:rPr>
  </w:style>
  <w:style w:type="character" w:customStyle="1" w:styleId="WW8Num7z4">
    <w:name w:val="WW8Num7z4"/>
    <w:qFormat/>
    <w:rsid w:val="00396ACD"/>
    <w:rPr>
      <w:rFonts w:ascii="Courier New" w:hAnsi="Courier New" w:cs="Courier New"/>
    </w:rPr>
  </w:style>
  <w:style w:type="character" w:customStyle="1" w:styleId="WW8Num18z4">
    <w:name w:val="WW8Num18z4"/>
    <w:qFormat/>
    <w:rsid w:val="00396ACD"/>
    <w:rPr>
      <w:rFonts w:ascii="Courier New" w:hAnsi="Courier New" w:cs="Courier New"/>
    </w:rPr>
  </w:style>
  <w:style w:type="character" w:customStyle="1" w:styleId="WW8Num38z4">
    <w:name w:val="WW8Num38z4"/>
    <w:qFormat/>
    <w:rsid w:val="00396ACD"/>
    <w:rPr>
      <w:rFonts w:ascii="Courier New" w:hAnsi="Courier New" w:cs="Courier New"/>
    </w:rPr>
  </w:style>
  <w:style w:type="character" w:customStyle="1" w:styleId="WW8Num40z2">
    <w:name w:val="WW8Num40z2"/>
    <w:qFormat/>
    <w:rsid w:val="00396ACD"/>
    <w:rPr>
      <w:rFonts w:ascii="Wingdings" w:hAnsi="Wingdings" w:cs="Wingdings"/>
    </w:rPr>
  </w:style>
  <w:style w:type="character" w:customStyle="1" w:styleId="WW-DefaultParagraphFont1111">
    <w:name w:val="WW-Default Paragraph Font1111"/>
    <w:qFormat/>
    <w:rsid w:val="00396ACD"/>
  </w:style>
  <w:style w:type="character" w:customStyle="1" w:styleId="WW8Num43z2">
    <w:name w:val="WW8Num43z2"/>
    <w:qFormat/>
    <w:rsid w:val="00396ACD"/>
    <w:rPr>
      <w:rFonts w:ascii="Wingdings" w:hAnsi="Wingdings" w:cs="Wingdings"/>
    </w:rPr>
  </w:style>
  <w:style w:type="character" w:customStyle="1" w:styleId="WW8Num42z4">
    <w:name w:val="WW8Num42z4"/>
    <w:qFormat/>
    <w:rsid w:val="00396ACD"/>
    <w:rPr>
      <w:rFonts w:ascii="Courier New" w:hAnsi="Courier New" w:cs="Courier New"/>
    </w:rPr>
  </w:style>
  <w:style w:type="character" w:customStyle="1" w:styleId="WW8Num39z4">
    <w:name w:val="WW8Num39z4"/>
    <w:qFormat/>
    <w:rsid w:val="00396ACD"/>
    <w:rPr>
      <w:rFonts w:ascii="Courier New" w:hAnsi="Courier New" w:cs="Courier New"/>
    </w:rPr>
  </w:style>
  <w:style w:type="character" w:customStyle="1" w:styleId="WW8Num38z2">
    <w:name w:val="WW8Num38z2"/>
    <w:qFormat/>
    <w:rsid w:val="00396ACD"/>
    <w:rPr>
      <w:rFonts w:ascii="Wingdings" w:hAnsi="Wingdings" w:cs="Wingdings"/>
    </w:rPr>
  </w:style>
  <w:style w:type="character" w:customStyle="1" w:styleId="WW8Num21z4">
    <w:name w:val="WW8Num21z4"/>
    <w:qFormat/>
    <w:rsid w:val="00396ACD"/>
    <w:rPr>
      <w:rFonts w:ascii="Courier New" w:hAnsi="Courier New" w:cs="Courier New"/>
    </w:rPr>
  </w:style>
  <w:style w:type="character" w:customStyle="1" w:styleId="WW-DefaultParagraphFont111111">
    <w:name w:val="WW-Default Paragraph Font111111"/>
    <w:qFormat/>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qFormat/>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qFormat/>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qFormat/>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qFormat/>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qFormat/>
    <w:rsid w:val="00396ACD"/>
  </w:style>
  <w:style w:type="paragraph" w:customStyle="1" w:styleId="al">
    <w:name w:val="a_l"/>
    <w:basedOn w:val="Normal"/>
    <w:qFormat/>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qFormat/>
    <w:rsid w:val="00396ACD"/>
    <w:pPr>
      <w:spacing w:after="160" w:line="240" w:lineRule="exact"/>
    </w:pPr>
    <w:rPr>
      <w:sz w:val="20"/>
      <w:szCs w:val="20"/>
      <w:vertAlign w:val="superscript"/>
      <w:lang w:val="x-none" w:eastAsia="x-none"/>
    </w:rPr>
  </w:style>
  <w:style w:type="paragraph" w:customStyle="1" w:styleId="rai-text">
    <w:name w:val="rai-text"/>
    <w:basedOn w:val="Normal"/>
    <w:qFormat/>
    <w:rsid w:val="00396ACD"/>
    <w:pPr>
      <w:spacing w:before="100" w:beforeAutospacing="1" w:after="100" w:afterAutospacing="1"/>
    </w:pPr>
  </w:style>
  <w:style w:type="paragraph" w:customStyle="1" w:styleId="Caption1">
    <w:name w:val="Caption1"/>
    <w:basedOn w:val="Normal"/>
    <w:qFormat/>
    <w:rsid w:val="00396ACD"/>
    <w:pPr>
      <w:spacing w:before="100" w:beforeAutospacing="1" w:after="100" w:afterAutospacing="1"/>
    </w:pPr>
  </w:style>
  <w:style w:type="paragraph" w:customStyle="1" w:styleId="CaracterCaracter34">
    <w:name w:val="Caracter Caracter34"/>
    <w:basedOn w:val="Normal"/>
    <w:rsid w:val="00396ACD"/>
    <w:pPr>
      <w:spacing w:after="160" w:line="240" w:lineRule="exact"/>
    </w:pPr>
    <w:rPr>
      <w:rFonts w:ascii="Tahoma" w:hAnsi="Tahoma"/>
      <w:sz w:val="20"/>
      <w:szCs w:val="20"/>
      <w:lang w:val="ro-RO"/>
    </w:rPr>
  </w:style>
  <w:style w:type="character" w:customStyle="1" w:styleId="FootnoteReference1">
    <w:name w:val="Footnote Reference1"/>
    <w:qFormat/>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5">
    <w:name w:val="Caracter2 Char Char Caracter Char Char Caracter Char Char Caracter Char Char15"/>
    <w:basedOn w:val="Normal"/>
    <w:rsid w:val="007D4FD3"/>
    <w:rPr>
      <w:lang w:val="pl-PL" w:eastAsia="pl-PL"/>
    </w:rPr>
  </w:style>
  <w:style w:type="paragraph" w:customStyle="1" w:styleId="Caracter2CharCharCaracterCharCharCaracterCharCharCaracterCharChar14">
    <w:name w:val="Caracter2 Char Char Caracter Char Char Caracter Char Char Caracter Char Char14"/>
    <w:basedOn w:val="Normal"/>
    <w:rsid w:val="00ED6C61"/>
    <w:rPr>
      <w:lang w:val="pl-PL" w:eastAsia="pl-PL"/>
    </w:rPr>
  </w:style>
  <w:style w:type="paragraph" w:customStyle="1" w:styleId="Caracter2CharCharCaracterCharCharCaracterCharCharCaracterCharChar13">
    <w:name w:val="Caracter2 Char Char Caracter Char Char Caracter Char Char Caracter Char Char13"/>
    <w:basedOn w:val="Normal"/>
    <w:rsid w:val="00666E11"/>
    <w:rPr>
      <w:lang w:val="pl-PL" w:eastAsia="pl-PL"/>
    </w:rPr>
  </w:style>
  <w:style w:type="paragraph" w:customStyle="1" w:styleId="Caracter2CharCharCaracterCharCharCaracterCharCharCaracterCharChar12">
    <w:name w:val="Caracter2 Char Char Caracter Char Char Caracter Char Char Caracter Char Char12"/>
    <w:basedOn w:val="Normal"/>
    <w:rsid w:val="004D123A"/>
    <w:rPr>
      <w:lang w:val="pl-PL" w:eastAsia="pl-PL"/>
    </w:rPr>
  </w:style>
  <w:style w:type="paragraph" w:customStyle="1" w:styleId="Caracter2CharCharCaracterCharCharCaracterCharCharCaracterCharChar11">
    <w:name w:val="Caracter2 Char Char Caracter Char Char Caracter Char Char Caracter Char Char11"/>
    <w:basedOn w:val="Normal"/>
    <w:rsid w:val="00C47D9F"/>
    <w:rPr>
      <w:lang w:val="pl-PL" w:eastAsia="pl-PL"/>
    </w:rPr>
  </w:style>
  <w:style w:type="paragraph" w:customStyle="1" w:styleId="CaracterCaracter15">
    <w:name w:val="Caracter Caracter15"/>
    <w:basedOn w:val="Normal"/>
    <w:rsid w:val="0077599D"/>
    <w:pPr>
      <w:suppressAutoHyphens/>
    </w:pPr>
    <w:rPr>
      <w:lang w:val="pl-PL"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qFormat/>
    <w:rsid w:val="00F33BFA"/>
    <w:pPr>
      <w:spacing w:before="60" w:after="160" w:line="240" w:lineRule="exact"/>
      <w:jc w:val="both"/>
    </w:pPr>
    <w:rPr>
      <w:rFonts w:ascii="Calibri" w:eastAsia="Calibri" w:hAnsi="Calibri"/>
      <w:sz w:val="20"/>
      <w:szCs w:val="20"/>
      <w:vertAlign w:val="superscript"/>
      <w:lang w:val="en-GB"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8330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5">
    <w:name w:val="Caracter Char Char Caracter Char Char Caracter Char Char1 Caracter Caracter Char Char5"/>
    <w:basedOn w:val="Normal"/>
    <w:rsid w:val="00191D95"/>
    <w:rPr>
      <w:lang w:val="pl-PL"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qFormat/>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qFormat/>
    <w:rsid w:val="00962428"/>
    <w:pPr>
      <w:spacing w:before="100" w:beforeAutospacing="1" w:after="100" w:afterAutospacing="1"/>
    </w:pPr>
  </w:style>
  <w:style w:type="character" w:customStyle="1" w:styleId="bumpedfont15">
    <w:name w:val="bumpedfont15"/>
    <w:basedOn w:val="DefaultParagraphFont"/>
    <w:qFormat/>
    <w:rsid w:val="00962428"/>
  </w:style>
  <w:style w:type="numbering" w:customStyle="1" w:styleId="NoList5">
    <w:name w:val="No List5"/>
    <w:next w:val="NoList"/>
    <w:uiPriority w:val="99"/>
    <w:semiHidden/>
    <w:unhideWhenUsed/>
    <w:rsid w:val="00CE77BD"/>
  </w:style>
  <w:style w:type="numbering" w:customStyle="1" w:styleId="NoList12">
    <w:name w:val="No List12"/>
    <w:next w:val="NoList"/>
    <w:uiPriority w:val="99"/>
    <w:semiHidden/>
    <w:unhideWhenUsed/>
    <w:rsid w:val="00CE77BD"/>
  </w:style>
  <w:style w:type="table" w:customStyle="1" w:styleId="TableGrid162">
    <w:name w:val="Table Grid162"/>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CE77BD"/>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
    <w:name w:val="Grid Table 5 Dark - Accent 52"/>
    <w:basedOn w:val="TableNormal"/>
    <w:next w:val="GridTable5Dark-Accent5"/>
    <w:uiPriority w:val="50"/>
    <w:rsid w:val="00CE77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
    <w:name w:val="Table Grid19"/>
    <w:basedOn w:val="TableNormal"/>
    <w:next w:val="TableGrid"/>
    <w:uiPriority w:val="39"/>
    <w:rsid w:val="00CE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74411"/>
  </w:style>
  <w:style w:type="numbering" w:customStyle="1" w:styleId="NoList13">
    <w:name w:val="No List13"/>
    <w:next w:val="NoList"/>
    <w:uiPriority w:val="99"/>
    <w:semiHidden/>
    <w:unhideWhenUsed/>
    <w:rsid w:val="00B74411"/>
  </w:style>
  <w:style w:type="table" w:customStyle="1" w:styleId="Tabelgril1311">
    <w:name w:val="Tabel grilă1311"/>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74411"/>
  </w:style>
  <w:style w:type="table" w:customStyle="1" w:styleId="TableGrid110">
    <w:name w:val="Table Grid110"/>
    <w:basedOn w:val="TableNormal"/>
    <w:next w:val="TableGrid"/>
    <w:rsid w:val="00B7441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
    <w:name w:val="Table Simple 14"/>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
    <w:name w:val="Table Simple 113"/>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
    <w:name w:val="Medium Shading 2 - Accent 54"/>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
    <w:name w:val="Table Grid24"/>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
    <w:name w:val="Medium Shading 2 - Accent 512"/>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
    <w:name w:val="No List22"/>
    <w:next w:val="NoList"/>
    <w:uiPriority w:val="99"/>
    <w:semiHidden/>
    <w:unhideWhenUsed/>
    <w:rsid w:val="00B74411"/>
  </w:style>
  <w:style w:type="table" w:customStyle="1" w:styleId="TableGrid63">
    <w:name w:val="Table Grid63"/>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B74411"/>
  </w:style>
  <w:style w:type="numbering" w:customStyle="1" w:styleId="NoList1111">
    <w:name w:val="No List1111"/>
    <w:next w:val="NoList"/>
    <w:uiPriority w:val="99"/>
    <w:semiHidden/>
    <w:unhideWhenUsed/>
    <w:rsid w:val="00B74411"/>
  </w:style>
  <w:style w:type="table" w:customStyle="1" w:styleId="TableGrid71">
    <w:name w:val="Table Grid71"/>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
    <w:name w:val="Table Simple 12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
    <w:name w:val="Table Simple 1111"/>
    <w:basedOn w:val="TableNormal"/>
    <w:next w:val="TableSimple1"/>
    <w:rsid w:val="00B7441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
    <w:name w:val="Table Grid11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
    <w:name w:val="Medium Shading 2 - Accent 52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
    <w:name w:val="No List11111"/>
    <w:next w:val="NoList"/>
    <w:uiPriority w:val="99"/>
    <w:semiHidden/>
    <w:unhideWhenUsed/>
    <w:rsid w:val="00B74411"/>
  </w:style>
  <w:style w:type="table" w:customStyle="1" w:styleId="TableGrid212">
    <w:name w:val="Table Grid212"/>
    <w:basedOn w:val="TableNormal"/>
    <w:next w:val="TableGrid"/>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
    <w:name w:val="Medium Shading 2 - Accent 5111"/>
    <w:basedOn w:val="TableNormal"/>
    <w:next w:val="MediumShading2-Accent5"/>
    <w:rsid w:val="00B7441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
    <w:name w:val="No List211"/>
    <w:next w:val="NoList"/>
    <w:uiPriority w:val="99"/>
    <w:semiHidden/>
    <w:unhideWhenUsed/>
    <w:rsid w:val="00B74411"/>
  </w:style>
  <w:style w:type="table" w:customStyle="1" w:styleId="TableGrid611">
    <w:name w:val="Table Grid61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
    <w:name w:val="Tabel grilă11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
    <w:name w:val="Tabel grilă12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
    <w:name w:val="Tabel grilă132"/>
    <w:basedOn w:val="TableNormal"/>
    <w:next w:val="TableGrid"/>
    <w:uiPriority w:val="39"/>
    <w:rsid w:val="00B74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3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B7441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B74411"/>
  </w:style>
  <w:style w:type="table" w:customStyle="1" w:styleId="TableGrid1311">
    <w:name w:val="Table Grid1311"/>
    <w:basedOn w:val="TableNormal"/>
    <w:next w:val="TableGrid"/>
    <w:uiPriority w:val="39"/>
    <w:rsid w:val="00B7441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
    <w:name w:val="Table Simple 13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
    <w:name w:val="Table Grid141"/>
    <w:basedOn w:val="TableNormal"/>
    <w:next w:val="TableGrid"/>
    <w:uiPriority w:val="59"/>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
    <w:name w:val="Medium Shading 2 - Accent 531"/>
    <w:basedOn w:val="TableNormal"/>
    <w:next w:val="MediumShading2-Accent5"/>
    <w:rsid w:val="00B7441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
    <w:name w:val="Table Simple 1122"/>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
    <w:name w:val="Table Grid221"/>
    <w:basedOn w:val="TableNormal"/>
    <w:next w:val="TableGrid"/>
    <w:uiPriority w:val="5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B7441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
    <w:name w:val="Table Simple 13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
    <w:name w:val="Table Simple 11211"/>
    <w:basedOn w:val="TableNormal"/>
    <w:next w:val="TableSimple1"/>
    <w:rsid w:val="00B7441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
    <w:name w:val="Table Grid2111"/>
    <w:basedOn w:val="TableNormal"/>
    <w:next w:val="TableGrid"/>
    <w:uiPriority w:val="59"/>
    <w:locked/>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locked/>
    <w:rsid w:val="00B7441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
    <w:name w:val="Tabel grilă14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
    <w:name w:val="Tabel grilă11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
    <w:name w:val="Tabel grilă1211"/>
    <w:basedOn w:val="TableNormal"/>
    <w:next w:val="TableGrid"/>
    <w:uiPriority w:val="39"/>
    <w:rsid w:val="00B744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B7441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B74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B7441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
    <w:name w:val="Table Grid16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
    <w:name w:val="Grid Table 5 Dark - Accent 53"/>
    <w:basedOn w:val="TableNormal"/>
    <w:next w:val="GridTable5Dark-Accent5"/>
    <w:uiPriority w:val="50"/>
    <w:rsid w:val="00B7441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
    <w:name w:val="Table Grid17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B74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1">
    <w:name w:val="SUPERS Char1"/>
    <w:basedOn w:val="Normal"/>
    <w:next w:val="Normal"/>
    <w:uiPriority w:val="99"/>
    <w:qFormat/>
    <w:rsid w:val="00AD300D"/>
    <w:pPr>
      <w:suppressAutoHyphens/>
      <w:spacing w:after="160" w:line="240" w:lineRule="exact"/>
    </w:pPr>
    <w:rPr>
      <w:rFonts w:asciiTheme="minorHAnsi" w:eastAsiaTheme="minorHAnsi" w:hAnsiTheme="minorHAnsi" w:cstheme="minorBidi"/>
      <w:sz w:val="22"/>
      <w:szCs w:val="22"/>
      <w:vertAlign w:val="superscript"/>
    </w:rPr>
  </w:style>
  <w:style w:type="paragraph" w:customStyle="1" w:styleId="StilDup24pct">
    <w:name w:val="Stil După:  24 pct."/>
    <w:basedOn w:val="Normal"/>
    <w:qFormat/>
    <w:rsid w:val="00D17B2F"/>
    <w:pPr>
      <w:spacing w:after="480"/>
    </w:pPr>
    <w:rPr>
      <w:szCs w:val="20"/>
      <w:lang w:val="ro-RO"/>
    </w:rPr>
  </w:style>
  <w:style w:type="table" w:customStyle="1" w:styleId="TableGrid25">
    <w:name w:val="Table Grid25"/>
    <w:basedOn w:val="TableNormal"/>
    <w:next w:val="TableGrid"/>
    <w:rsid w:val="00D17B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CharCharCaracterCharChar1CaracterCaracterCharCharCaracter2">
    <w:name w:val="Caracter Char Char Caracter Char Char Caracter Char Char1 Caracter Caracter Char Char Caracter2"/>
    <w:basedOn w:val="Normal"/>
    <w:qFormat/>
    <w:rsid w:val="00D17B2F"/>
    <w:rPr>
      <w:lang w:val="pl-PL" w:eastAsia="pl-PL"/>
    </w:rPr>
  </w:style>
  <w:style w:type="paragraph" w:customStyle="1" w:styleId="CharCharCaracterCaracterCaracterCharCharChar1CharCharCharCharCharCharCharCharCharCharCharCharCharCharCharCaracterCaracterCaracterCaracterCharChar23">
    <w:name w:val="Char Char Caracter Caracter Caracter Char Char Char1 Char Char Char Char Char Char Char Char Char Char Char Char Char Char Char Caracter Caracter Caracter Caracter Char Char23"/>
    <w:basedOn w:val="Normal"/>
    <w:qFormat/>
    <w:rsid w:val="00D17B2F"/>
    <w:rPr>
      <w:lang w:val="pl-PL" w:eastAsia="pl-PL"/>
    </w:rPr>
  </w:style>
  <w:style w:type="paragraph" w:customStyle="1" w:styleId="CaracterCharCharCaracterCharCharCaracterCharChar4">
    <w:name w:val="Caracter Char Char Caracter Char Char Caracter Char Char4"/>
    <w:basedOn w:val="Normal"/>
    <w:qFormat/>
    <w:rsid w:val="00D17B2F"/>
    <w:rPr>
      <w:lang w:val="pl-PL" w:eastAsia="pl-PL"/>
    </w:rPr>
  </w:style>
  <w:style w:type="paragraph" w:customStyle="1" w:styleId="CaracterCharCharCaracterCharCharCaracterCharCharCaracterCharCharCaracterCharCharCaracter3">
    <w:name w:val="Caracter Char Char Caracter Char Char Caracter Char Char Caracter Char Char Caracter Char Char Caracter3"/>
    <w:basedOn w:val="Normal"/>
    <w:qFormat/>
    <w:rsid w:val="00D17B2F"/>
    <w:rPr>
      <w:lang w:val="pl-PL" w:eastAsia="pl-PL"/>
    </w:rPr>
  </w:style>
  <w:style w:type="paragraph" w:customStyle="1" w:styleId="CaracterCharCharCaracterCharCharCaracterCharCharCaracterCharCharCaracterCharCharCaracterCharCharCaracterCaracterCaracterCaracter3">
    <w:name w:val="Caracter Char Char Caracter Char Char Caracter Char Char Caracter Char Char Caracter Char Char Caracter Char Char Caracter Caracter Caracter Caracter3"/>
    <w:basedOn w:val="Normal"/>
    <w:qFormat/>
    <w:rsid w:val="00D17B2F"/>
    <w:pPr>
      <w:spacing w:after="160" w:line="240" w:lineRule="exact"/>
    </w:pPr>
    <w:rPr>
      <w:rFonts w:ascii="Tahoma" w:hAnsi="Tahoma"/>
      <w:sz w:val="20"/>
      <w:szCs w:val="20"/>
      <w:lang w:val="ro-RO"/>
    </w:rPr>
  </w:style>
  <w:style w:type="paragraph" w:customStyle="1" w:styleId="CaracterCaracter33">
    <w:name w:val="Caracter Caracter33"/>
    <w:basedOn w:val="Normal"/>
    <w:qFormat/>
    <w:rsid w:val="00D17B2F"/>
    <w:pPr>
      <w:spacing w:after="160" w:line="240" w:lineRule="exact"/>
    </w:pPr>
    <w:rPr>
      <w:rFonts w:ascii="Tahoma" w:hAnsi="Tahoma"/>
      <w:sz w:val="20"/>
      <w:szCs w:val="20"/>
      <w:lang w:val="ro-RO"/>
    </w:rPr>
  </w:style>
  <w:style w:type="paragraph" w:customStyle="1" w:styleId="CharCharCharCharCharChar1Char2">
    <w:name w:val="Char Char Char Char Char Char1 Char2"/>
    <w:basedOn w:val="Normal"/>
    <w:qFormat/>
    <w:rsid w:val="00D17B2F"/>
    <w:rPr>
      <w:lang w:val="pl-PL" w:eastAsia="pl-PL"/>
    </w:rPr>
  </w:style>
  <w:style w:type="paragraph" w:customStyle="1" w:styleId="msonormal0">
    <w:name w:val="msonormal"/>
    <w:basedOn w:val="Normal"/>
    <w:qFormat/>
    <w:rsid w:val="00D17B2F"/>
    <w:pPr>
      <w:spacing w:before="100" w:beforeAutospacing="1" w:after="100" w:afterAutospacing="1"/>
    </w:pPr>
    <w:rPr>
      <w:lang w:val="ro-RO" w:eastAsia="ro-RO"/>
    </w:rPr>
  </w:style>
  <w:style w:type="paragraph" w:customStyle="1" w:styleId="font0">
    <w:name w:val="font0"/>
    <w:basedOn w:val="Normal"/>
    <w:qFormat/>
    <w:rsid w:val="00D17B2F"/>
    <w:pPr>
      <w:spacing w:before="100" w:beforeAutospacing="1" w:after="100" w:afterAutospacing="1"/>
    </w:pPr>
    <w:rPr>
      <w:rFonts w:ascii="Calibri" w:hAnsi="Calibri" w:cs="Calibri"/>
      <w:color w:val="000000"/>
      <w:sz w:val="22"/>
      <w:szCs w:val="22"/>
      <w:lang w:val="ro-RO" w:eastAsia="ro-RO"/>
    </w:rPr>
  </w:style>
  <w:style w:type="paragraph" w:customStyle="1" w:styleId="font5">
    <w:name w:val="font5"/>
    <w:basedOn w:val="Normal"/>
    <w:qFormat/>
    <w:rsid w:val="00D17B2F"/>
    <w:pPr>
      <w:spacing w:before="100" w:beforeAutospacing="1" w:after="100" w:afterAutospacing="1"/>
    </w:pPr>
    <w:rPr>
      <w:rFonts w:ascii="Calibri" w:hAnsi="Calibri" w:cs="Calibri"/>
      <w:color w:val="FF0000"/>
      <w:sz w:val="22"/>
      <w:szCs w:val="22"/>
      <w:lang w:val="ro-RO" w:eastAsia="ro-RO"/>
    </w:rPr>
  </w:style>
  <w:style w:type="paragraph" w:customStyle="1" w:styleId="xl65">
    <w:name w:val="xl65"/>
    <w:basedOn w:val="Normal"/>
    <w:qFormat/>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6">
    <w:name w:val="xl66"/>
    <w:basedOn w:val="Normal"/>
    <w:qFormat/>
    <w:rsid w:val="00D17B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67">
    <w:name w:val="xl67"/>
    <w:basedOn w:val="Normal"/>
    <w:qFormat/>
    <w:rsid w:val="00D17B2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8">
    <w:name w:val="xl68"/>
    <w:basedOn w:val="Normal"/>
    <w:qFormat/>
    <w:rsid w:val="00D17B2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val="ro-RO" w:eastAsia="ro-RO"/>
    </w:rPr>
  </w:style>
  <w:style w:type="paragraph" w:customStyle="1" w:styleId="xl69">
    <w:name w:val="xl69"/>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0">
    <w:name w:val="xl70"/>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1">
    <w:name w:val="xl71"/>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2">
    <w:name w:val="xl72"/>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3">
    <w:name w:val="xl73"/>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4">
    <w:name w:val="xl74"/>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5">
    <w:name w:val="xl75"/>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6">
    <w:name w:val="xl76"/>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7">
    <w:name w:val="xl77"/>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78">
    <w:name w:val="xl78"/>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79">
    <w:name w:val="xl79"/>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0">
    <w:name w:val="xl80"/>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81">
    <w:name w:val="xl81"/>
    <w:basedOn w:val="Normal"/>
    <w:qFormat/>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82">
    <w:name w:val="xl82"/>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b/>
      <w:bCs/>
      <w:i/>
      <w:iCs/>
      <w:lang w:val="ro-RO" w:eastAsia="ro-RO"/>
    </w:rPr>
  </w:style>
  <w:style w:type="paragraph" w:customStyle="1" w:styleId="xl83">
    <w:name w:val="xl83"/>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4">
    <w:name w:val="xl84"/>
    <w:basedOn w:val="Normal"/>
    <w:qFormat/>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85">
    <w:name w:val="xl85"/>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6">
    <w:name w:val="xl86"/>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88">
    <w:name w:val="xl88"/>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89">
    <w:name w:val="xl89"/>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0">
    <w:name w:val="xl90"/>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o-RO" w:eastAsia="ro-RO"/>
    </w:rPr>
  </w:style>
  <w:style w:type="paragraph" w:customStyle="1" w:styleId="xl91">
    <w:name w:val="xl91"/>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2">
    <w:name w:val="xl92"/>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93">
    <w:name w:val="xl93"/>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4">
    <w:name w:val="xl94"/>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5">
    <w:name w:val="xl95"/>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6">
    <w:name w:val="xl96"/>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7">
    <w:name w:val="xl97"/>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98">
    <w:name w:val="xl98"/>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99">
    <w:name w:val="xl99"/>
    <w:basedOn w:val="Normal"/>
    <w:qFormat/>
    <w:rsid w:val="00D17B2F"/>
    <w:pPr>
      <w:spacing w:before="100" w:beforeAutospacing="1" w:after="100" w:afterAutospacing="1"/>
      <w:jc w:val="center"/>
      <w:textAlignment w:val="center"/>
    </w:pPr>
    <w:rPr>
      <w:lang w:val="ro-RO" w:eastAsia="ro-RO"/>
    </w:rPr>
  </w:style>
  <w:style w:type="paragraph" w:customStyle="1" w:styleId="xl100">
    <w:name w:val="xl100"/>
    <w:basedOn w:val="Normal"/>
    <w:qFormat/>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1">
    <w:name w:val="xl101"/>
    <w:basedOn w:val="Normal"/>
    <w:qFormat/>
    <w:rsid w:val="00D17B2F"/>
    <w:pPr>
      <w:spacing w:before="100" w:beforeAutospacing="1" w:after="100" w:afterAutospacing="1"/>
      <w:textAlignment w:val="center"/>
    </w:pPr>
    <w:rPr>
      <w:lang w:val="ro-RO" w:eastAsia="ro-RO"/>
    </w:rPr>
  </w:style>
  <w:style w:type="paragraph" w:customStyle="1" w:styleId="xl102">
    <w:name w:val="xl102"/>
    <w:basedOn w:val="Normal"/>
    <w:qFormat/>
    <w:rsid w:val="00D17B2F"/>
    <w:pPr>
      <w:shd w:val="clear" w:color="000000" w:fill="FFFFFF"/>
      <w:spacing w:before="100" w:beforeAutospacing="1" w:after="100" w:afterAutospacing="1"/>
      <w:jc w:val="center"/>
      <w:textAlignment w:val="center"/>
    </w:pPr>
    <w:rPr>
      <w:b/>
      <w:bCs/>
      <w:lang w:val="ro-RO" w:eastAsia="ro-RO"/>
    </w:rPr>
  </w:style>
  <w:style w:type="paragraph" w:customStyle="1" w:styleId="xl103">
    <w:name w:val="xl103"/>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4">
    <w:name w:val="xl104"/>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textAlignment w:val="center"/>
    </w:pPr>
    <w:rPr>
      <w:b/>
      <w:bCs/>
      <w:i/>
      <w:iCs/>
      <w:lang w:val="ro-RO" w:eastAsia="ro-RO"/>
    </w:rPr>
  </w:style>
  <w:style w:type="paragraph" w:customStyle="1" w:styleId="xl105">
    <w:name w:val="xl105"/>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textAlignment w:val="center"/>
    </w:pPr>
    <w:rPr>
      <w:b/>
      <w:bCs/>
      <w:lang w:val="ro-RO" w:eastAsia="ro-RO"/>
    </w:rPr>
  </w:style>
  <w:style w:type="paragraph" w:customStyle="1" w:styleId="xl106">
    <w:name w:val="xl106"/>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7">
    <w:name w:val="xl107"/>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8">
    <w:name w:val="xl108"/>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09">
    <w:name w:val="xl109"/>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0">
    <w:name w:val="xl110"/>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1">
    <w:name w:val="xl111"/>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2">
    <w:name w:val="xl112"/>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3">
    <w:name w:val="xl113"/>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4">
    <w:name w:val="xl114"/>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5">
    <w:name w:val="xl115"/>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16">
    <w:name w:val="xl116"/>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7">
    <w:name w:val="xl117"/>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8">
    <w:name w:val="xl118"/>
    <w:basedOn w:val="Normal"/>
    <w:qFormat/>
    <w:rsid w:val="00D17B2F"/>
    <w:pPr>
      <w:pBdr>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19">
    <w:name w:val="xl119"/>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0">
    <w:name w:val="xl120"/>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21">
    <w:name w:val="xl121"/>
    <w:basedOn w:val="Normal"/>
    <w:qFormat/>
    <w:rsid w:val="00D17B2F"/>
    <w:pPr>
      <w:spacing w:before="100" w:beforeAutospacing="1" w:after="100" w:afterAutospacing="1"/>
      <w:textAlignment w:val="center"/>
    </w:pPr>
    <w:rPr>
      <w:lang w:val="ro-RO" w:eastAsia="ro-RO"/>
    </w:rPr>
  </w:style>
  <w:style w:type="paragraph" w:customStyle="1" w:styleId="xl122">
    <w:name w:val="xl122"/>
    <w:basedOn w:val="Normal"/>
    <w:qFormat/>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3">
    <w:name w:val="xl123"/>
    <w:basedOn w:val="Normal"/>
    <w:qFormat/>
    <w:rsid w:val="00D17B2F"/>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4">
    <w:name w:val="xl124"/>
    <w:basedOn w:val="Normal"/>
    <w:qFormat/>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5">
    <w:name w:val="xl125"/>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26">
    <w:name w:val="xl126"/>
    <w:basedOn w:val="Normal"/>
    <w:qFormat/>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7">
    <w:name w:val="xl127"/>
    <w:basedOn w:val="Normal"/>
    <w:qFormat/>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28">
    <w:name w:val="xl128"/>
    <w:basedOn w:val="Normal"/>
    <w:qFormat/>
    <w:rsid w:val="00D17B2F"/>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textAlignment w:val="center"/>
    </w:pPr>
    <w:rPr>
      <w:b/>
      <w:bCs/>
      <w:sz w:val="26"/>
      <w:szCs w:val="26"/>
      <w:lang w:val="ro-RO" w:eastAsia="ro-RO"/>
    </w:rPr>
  </w:style>
  <w:style w:type="paragraph" w:customStyle="1" w:styleId="xl129">
    <w:name w:val="xl129"/>
    <w:basedOn w:val="Normal"/>
    <w:qFormat/>
    <w:rsid w:val="00D17B2F"/>
    <w:pPr>
      <w:pBdr>
        <w:top w:val="single" w:sz="8" w:space="0" w:color="auto"/>
        <w:bottom w:val="single" w:sz="8" w:space="0" w:color="auto"/>
        <w:right w:val="single" w:sz="4"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30">
    <w:name w:val="xl130"/>
    <w:basedOn w:val="Normal"/>
    <w:qFormat/>
    <w:rsid w:val="00D17B2F"/>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31">
    <w:name w:val="xl131"/>
    <w:basedOn w:val="Normal"/>
    <w:qFormat/>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textAlignment w:val="center"/>
    </w:pPr>
    <w:rPr>
      <w:b/>
      <w:bCs/>
      <w:lang w:val="ro-RO" w:eastAsia="ro-RO"/>
    </w:rPr>
  </w:style>
  <w:style w:type="paragraph" w:customStyle="1" w:styleId="xl132">
    <w:name w:val="xl132"/>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3">
    <w:name w:val="xl133"/>
    <w:basedOn w:val="Normal"/>
    <w:qFormat/>
    <w:rsid w:val="00D17B2F"/>
    <w:pPr>
      <w:pBdr>
        <w:top w:val="single" w:sz="4" w:space="0" w:color="auto"/>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4">
    <w:name w:val="xl134"/>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5">
    <w:name w:val="xl135"/>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36">
    <w:name w:val="xl136"/>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7">
    <w:name w:val="xl137"/>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38">
    <w:name w:val="xl138"/>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39">
    <w:name w:val="xl139"/>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0">
    <w:name w:val="xl140"/>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1">
    <w:name w:val="xl141"/>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2">
    <w:name w:val="xl142"/>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3">
    <w:name w:val="xl143"/>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4">
    <w:name w:val="xl144"/>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45">
    <w:name w:val="xl145"/>
    <w:basedOn w:val="Normal"/>
    <w:qFormat/>
    <w:rsid w:val="00D17B2F"/>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46">
    <w:name w:val="xl146"/>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7">
    <w:name w:val="xl147"/>
    <w:basedOn w:val="Normal"/>
    <w:qFormat/>
    <w:rsid w:val="00D17B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48">
    <w:name w:val="xl148"/>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49">
    <w:name w:val="xl149"/>
    <w:basedOn w:val="Normal"/>
    <w:qFormat/>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0">
    <w:name w:val="xl150"/>
    <w:basedOn w:val="Normal"/>
    <w:qFormat/>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1">
    <w:name w:val="xl151"/>
    <w:basedOn w:val="Normal"/>
    <w:qFormat/>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2">
    <w:name w:val="xl152"/>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3">
    <w:name w:val="xl153"/>
    <w:basedOn w:val="Normal"/>
    <w:qFormat/>
    <w:rsid w:val="00D17B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4">
    <w:name w:val="xl154"/>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5">
    <w:name w:val="xl155"/>
    <w:basedOn w:val="Normal"/>
    <w:qFormat/>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6">
    <w:name w:val="xl156"/>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57">
    <w:name w:val="xl157"/>
    <w:basedOn w:val="Normal"/>
    <w:qFormat/>
    <w:rsid w:val="00D17B2F"/>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58">
    <w:name w:val="xl158"/>
    <w:basedOn w:val="Normal"/>
    <w:qFormat/>
    <w:rsid w:val="00D17B2F"/>
    <w:pPr>
      <w:shd w:val="clear" w:color="000000" w:fill="FFFFFF"/>
      <w:spacing w:before="100" w:beforeAutospacing="1" w:after="100" w:afterAutospacing="1"/>
      <w:jc w:val="center"/>
      <w:textAlignment w:val="center"/>
    </w:pPr>
    <w:rPr>
      <w:lang w:val="ro-RO" w:eastAsia="ro-RO"/>
    </w:rPr>
  </w:style>
  <w:style w:type="paragraph" w:customStyle="1" w:styleId="xl159">
    <w:name w:val="xl159"/>
    <w:basedOn w:val="Normal"/>
    <w:qFormat/>
    <w:rsid w:val="00D17B2F"/>
    <w:pPr>
      <w:pBdr>
        <w:top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60">
    <w:name w:val="xl160"/>
    <w:basedOn w:val="Normal"/>
    <w:qFormat/>
    <w:rsid w:val="00D17B2F"/>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1">
    <w:name w:val="xl161"/>
    <w:basedOn w:val="Normal"/>
    <w:qFormat/>
    <w:rsid w:val="00D17B2F"/>
    <w:pPr>
      <w:pBdr>
        <w:top w:val="single" w:sz="4" w:space="0" w:color="auto"/>
        <w:righ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62">
    <w:name w:val="xl162"/>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3">
    <w:name w:val="xl163"/>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64">
    <w:name w:val="xl164"/>
    <w:basedOn w:val="Normal"/>
    <w:qFormat/>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165">
    <w:name w:val="xl165"/>
    <w:basedOn w:val="Normal"/>
    <w:qFormat/>
    <w:rsid w:val="00D17B2F"/>
    <w:pPr>
      <w:pBdr>
        <w:top w:val="single" w:sz="4" w:space="0" w:color="auto"/>
        <w:left w:val="single" w:sz="4" w:space="0" w:color="auto"/>
        <w:right w:val="single" w:sz="8" w:space="0" w:color="auto"/>
      </w:pBdr>
      <w:shd w:val="clear" w:color="000000" w:fill="D0CECE"/>
      <w:spacing w:before="100" w:beforeAutospacing="1" w:after="100" w:afterAutospacing="1"/>
      <w:textAlignment w:val="center"/>
    </w:pPr>
    <w:rPr>
      <w:b/>
      <w:bCs/>
      <w:i/>
      <w:iCs/>
      <w:lang w:val="ro-RO" w:eastAsia="ro-RO"/>
    </w:rPr>
  </w:style>
  <w:style w:type="paragraph" w:customStyle="1" w:styleId="xl166">
    <w:name w:val="xl166"/>
    <w:basedOn w:val="Normal"/>
    <w:qFormat/>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7">
    <w:name w:val="xl167"/>
    <w:basedOn w:val="Normal"/>
    <w:qFormat/>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8">
    <w:name w:val="xl168"/>
    <w:basedOn w:val="Normal"/>
    <w:qFormat/>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69">
    <w:name w:val="xl169"/>
    <w:basedOn w:val="Normal"/>
    <w:qFormat/>
    <w:rsid w:val="00D17B2F"/>
    <w:pPr>
      <w:pBdr>
        <w:left w:val="single" w:sz="4" w:space="0" w:color="auto"/>
        <w:right w:val="single" w:sz="8"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70">
    <w:name w:val="xl170"/>
    <w:basedOn w:val="Normal"/>
    <w:qFormat/>
    <w:rsid w:val="00D17B2F"/>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71">
    <w:name w:val="xl171"/>
    <w:basedOn w:val="Normal"/>
    <w:qFormat/>
    <w:rsid w:val="00D17B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2">
    <w:name w:val="xl172"/>
    <w:basedOn w:val="Normal"/>
    <w:qFormat/>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3">
    <w:name w:val="xl173"/>
    <w:basedOn w:val="Normal"/>
    <w:qFormat/>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4">
    <w:name w:val="xl174"/>
    <w:basedOn w:val="Normal"/>
    <w:qFormat/>
    <w:rsid w:val="00D17B2F"/>
    <w:pPr>
      <w:pBdr>
        <w:top w:val="single" w:sz="4" w:space="0" w:color="auto"/>
        <w:left w:val="single" w:sz="4" w:space="0" w:color="auto"/>
        <w:right w:val="single" w:sz="8" w:space="0" w:color="auto"/>
      </w:pBdr>
      <w:spacing w:before="100" w:beforeAutospacing="1" w:after="100" w:afterAutospacing="1"/>
      <w:jc w:val="center"/>
      <w:textAlignment w:val="center"/>
    </w:pPr>
    <w:rPr>
      <w:b/>
      <w:bCs/>
      <w:i/>
      <w:iCs/>
      <w:lang w:val="ro-RO" w:eastAsia="ro-RO"/>
    </w:rPr>
  </w:style>
  <w:style w:type="paragraph" w:customStyle="1" w:styleId="xl175">
    <w:name w:val="xl175"/>
    <w:basedOn w:val="Normal"/>
    <w:qFormat/>
    <w:rsid w:val="00D17B2F"/>
    <w:pPr>
      <w:pBdr>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6">
    <w:name w:val="xl176"/>
    <w:basedOn w:val="Normal"/>
    <w:qFormat/>
    <w:rsid w:val="00D17B2F"/>
    <w:pPr>
      <w:pBdr>
        <w:top w:val="single" w:sz="8" w:space="0" w:color="auto"/>
        <w:left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7">
    <w:name w:val="xl177"/>
    <w:basedOn w:val="Normal"/>
    <w:qFormat/>
    <w:rsid w:val="00D17B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o-RO" w:eastAsia="ro-RO"/>
    </w:rPr>
  </w:style>
  <w:style w:type="paragraph" w:customStyle="1" w:styleId="xl178">
    <w:name w:val="xl178"/>
    <w:basedOn w:val="Normal"/>
    <w:qFormat/>
    <w:rsid w:val="00D17B2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179">
    <w:name w:val="xl179"/>
    <w:basedOn w:val="Normal"/>
    <w:qFormat/>
    <w:rsid w:val="00D17B2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ro-RO" w:eastAsia="ro-RO"/>
    </w:rPr>
  </w:style>
  <w:style w:type="paragraph" w:customStyle="1" w:styleId="xl180">
    <w:name w:val="xl180"/>
    <w:basedOn w:val="Normal"/>
    <w:qFormat/>
    <w:rsid w:val="00D17B2F"/>
    <w:pPr>
      <w:pBdr>
        <w:left w:val="single" w:sz="8" w:space="0" w:color="auto"/>
        <w:bottom w:val="single" w:sz="8" w:space="0" w:color="auto"/>
      </w:pBdr>
      <w:shd w:val="clear" w:color="000000" w:fill="D0CECE"/>
      <w:spacing w:before="100" w:beforeAutospacing="1" w:after="100" w:afterAutospacing="1"/>
      <w:textAlignment w:val="center"/>
    </w:pPr>
    <w:rPr>
      <w:b/>
      <w:bCs/>
      <w:lang w:val="ro-RO" w:eastAsia="ro-RO"/>
    </w:rPr>
  </w:style>
  <w:style w:type="paragraph" w:customStyle="1" w:styleId="xl181">
    <w:name w:val="xl181"/>
    <w:basedOn w:val="Normal"/>
    <w:qFormat/>
    <w:rsid w:val="00D17B2F"/>
    <w:pPr>
      <w:pBdr>
        <w:left w:val="single" w:sz="8" w:space="0" w:color="auto"/>
        <w:bottom w:val="single" w:sz="4" w:space="0" w:color="auto"/>
        <w:right w:val="single" w:sz="4" w:space="0" w:color="auto"/>
      </w:pBdr>
      <w:shd w:val="clear" w:color="000000" w:fill="D0CECE"/>
      <w:spacing w:before="100" w:beforeAutospacing="1" w:after="100" w:afterAutospacing="1"/>
      <w:textAlignment w:val="center"/>
    </w:pPr>
    <w:rPr>
      <w:b/>
      <w:bCs/>
      <w:lang w:val="ro-RO" w:eastAsia="ro-RO"/>
    </w:rPr>
  </w:style>
  <w:style w:type="paragraph" w:customStyle="1" w:styleId="xl182">
    <w:name w:val="xl182"/>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3">
    <w:name w:val="xl183"/>
    <w:basedOn w:val="Normal"/>
    <w:qFormat/>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4">
    <w:name w:val="xl184"/>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185">
    <w:name w:val="xl185"/>
    <w:basedOn w:val="Normal"/>
    <w:qFormat/>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6">
    <w:name w:val="xl186"/>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87">
    <w:name w:val="xl187"/>
    <w:basedOn w:val="Normal"/>
    <w:qFormat/>
    <w:rsid w:val="00D17B2F"/>
    <w:pPr>
      <w:pBdr>
        <w:top w:val="single" w:sz="8" w:space="0" w:color="auto"/>
        <w:left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8">
    <w:name w:val="xl188"/>
    <w:basedOn w:val="Normal"/>
    <w:qFormat/>
    <w:rsid w:val="00D17B2F"/>
    <w:pPr>
      <w:pBdr>
        <w:top w:val="single" w:sz="8" w:space="0" w:color="auto"/>
        <w:bottom w:val="single" w:sz="8" w:space="0" w:color="auto"/>
      </w:pBdr>
      <w:shd w:val="clear" w:color="000000" w:fill="FFE699"/>
      <w:spacing w:before="100" w:beforeAutospacing="1" w:after="100" w:afterAutospacing="1"/>
      <w:jc w:val="center"/>
      <w:textAlignment w:val="center"/>
    </w:pPr>
    <w:rPr>
      <w:b/>
      <w:bCs/>
      <w:sz w:val="26"/>
      <w:szCs w:val="26"/>
      <w:lang w:val="ro-RO" w:eastAsia="ro-RO"/>
    </w:rPr>
  </w:style>
  <w:style w:type="paragraph" w:customStyle="1" w:styleId="xl189">
    <w:name w:val="xl189"/>
    <w:basedOn w:val="Normal"/>
    <w:qFormat/>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0">
    <w:name w:val="xl190"/>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1">
    <w:name w:val="xl191"/>
    <w:basedOn w:val="Normal"/>
    <w:qFormat/>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192">
    <w:name w:val="xl192"/>
    <w:basedOn w:val="Normal"/>
    <w:qFormat/>
    <w:rsid w:val="00D17B2F"/>
    <w:pPr>
      <w:pBdr>
        <w:top w:val="single" w:sz="4" w:space="0" w:color="auto"/>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3">
    <w:name w:val="xl193"/>
    <w:basedOn w:val="Normal"/>
    <w:qFormat/>
    <w:rsid w:val="00D17B2F"/>
    <w:pPr>
      <w:pBdr>
        <w:lef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194">
    <w:name w:val="xl194"/>
    <w:basedOn w:val="Normal"/>
    <w:qFormat/>
    <w:rsid w:val="00D17B2F"/>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195">
    <w:name w:val="xl195"/>
    <w:basedOn w:val="Normal"/>
    <w:qFormat/>
    <w:rsid w:val="00D17B2F"/>
    <w:pPr>
      <w:spacing w:before="100" w:beforeAutospacing="1" w:after="100" w:afterAutospacing="1"/>
      <w:textAlignment w:val="center"/>
    </w:pPr>
    <w:rPr>
      <w:b/>
      <w:bCs/>
      <w:lang w:val="ro-RO" w:eastAsia="ro-RO"/>
    </w:rPr>
  </w:style>
  <w:style w:type="paragraph" w:customStyle="1" w:styleId="xl196">
    <w:name w:val="xl196"/>
    <w:basedOn w:val="Normal"/>
    <w:qFormat/>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7">
    <w:name w:val="xl197"/>
    <w:basedOn w:val="Normal"/>
    <w:qFormat/>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8">
    <w:name w:val="xl198"/>
    <w:basedOn w:val="Normal"/>
    <w:qFormat/>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199">
    <w:name w:val="xl199"/>
    <w:basedOn w:val="Normal"/>
    <w:qFormat/>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0">
    <w:name w:val="xl200"/>
    <w:basedOn w:val="Normal"/>
    <w:qFormat/>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1">
    <w:name w:val="xl201"/>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2">
    <w:name w:val="xl202"/>
    <w:basedOn w:val="Normal"/>
    <w:qFormat/>
    <w:rsid w:val="00D17B2F"/>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3">
    <w:name w:val="xl203"/>
    <w:basedOn w:val="Normal"/>
    <w:qFormat/>
    <w:rsid w:val="00D17B2F"/>
    <w:pPr>
      <w:pBdr>
        <w:top w:val="single" w:sz="8" w:space="0" w:color="auto"/>
        <w:bottom w:val="single" w:sz="8" w:space="0" w:color="auto"/>
      </w:pBdr>
      <w:shd w:val="clear" w:color="000000" w:fill="DDEBF7"/>
      <w:spacing w:before="100" w:beforeAutospacing="1" w:after="100" w:afterAutospacing="1"/>
      <w:jc w:val="center"/>
      <w:textAlignment w:val="center"/>
    </w:pPr>
    <w:rPr>
      <w:b/>
      <w:bCs/>
      <w:lang w:val="ro-RO" w:eastAsia="ro-RO"/>
    </w:rPr>
  </w:style>
  <w:style w:type="paragraph" w:customStyle="1" w:styleId="xl204">
    <w:name w:val="xl204"/>
    <w:basedOn w:val="Normal"/>
    <w:qFormat/>
    <w:rsid w:val="00D17B2F"/>
    <w:pPr>
      <w:pBdr>
        <w:top w:val="single" w:sz="4" w:space="0" w:color="auto"/>
        <w:left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05">
    <w:name w:val="xl205"/>
    <w:basedOn w:val="Normal"/>
    <w:qFormat/>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6">
    <w:name w:val="xl206"/>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7">
    <w:name w:val="xl207"/>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08">
    <w:name w:val="xl208"/>
    <w:basedOn w:val="Normal"/>
    <w:qFormat/>
    <w:rsid w:val="00D17B2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09">
    <w:name w:val="xl209"/>
    <w:basedOn w:val="Normal"/>
    <w:qFormat/>
    <w:rsid w:val="00D17B2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o-RO" w:eastAsia="ro-RO"/>
    </w:rPr>
  </w:style>
  <w:style w:type="paragraph" w:customStyle="1" w:styleId="xl210">
    <w:name w:val="xl210"/>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1">
    <w:name w:val="xl211"/>
    <w:basedOn w:val="Normal"/>
    <w:qFormat/>
    <w:rsid w:val="00D17B2F"/>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2">
    <w:name w:val="xl212"/>
    <w:basedOn w:val="Normal"/>
    <w:qFormat/>
    <w:rsid w:val="00D17B2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lang w:val="ro-RO" w:eastAsia="ro-RO"/>
    </w:rPr>
  </w:style>
  <w:style w:type="paragraph" w:customStyle="1" w:styleId="xl213">
    <w:name w:val="xl213"/>
    <w:basedOn w:val="Normal"/>
    <w:qFormat/>
    <w:rsid w:val="00D17B2F"/>
    <w:pPr>
      <w:pBdr>
        <w:top w:val="single" w:sz="4"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4">
    <w:name w:val="xl214"/>
    <w:basedOn w:val="Normal"/>
    <w:qFormat/>
    <w:rsid w:val="00D17B2F"/>
    <w:pPr>
      <w:pBdr>
        <w:left w:val="single" w:sz="8" w:space="0" w:color="auto"/>
        <w:bottom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15">
    <w:name w:val="xl215"/>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16">
    <w:name w:val="xl216"/>
    <w:basedOn w:val="Normal"/>
    <w:qFormat/>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7">
    <w:name w:val="xl217"/>
    <w:basedOn w:val="Normal"/>
    <w:qFormat/>
    <w:rsid w:val="00D17B2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8">
    <w:name w:val="xl218"/>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19">
    <w:name w:val="xl219"/>
    <w:basedOn w:val="Normal"/>
    <w:qFormat/>
    <w:rsid w:val="00D17B2F"/>
    <w:pPr>
      <w:pBdr>
        <w:top w:val="single" w:sz="8"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0">
    <w:name w:val="xl220"/>
    <w:basedOn w:val="Normal"/>
    <w:qFormat/>
    <w:rsid w:val="00D17B2F"/>
    <w:pPr>
      <w:pBdr>
        <w:top w:val="single" w:sz="4" w:space="0" w:color="auto"/>
        <w:left w:val="single" w:sz="8" w:space="0" w:color="auto"/>
        <w:bottom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1">
    <w:name w:val="xl221"/>
    <w:basedOn w:val="Normal"/>
    <w:qFormat/>
    <w:rsid w:val="00D17B2F"/>
    <w:pPr>
      <w:pBdr>
        <w:top w:val="single" w:sz="4"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2">
    <w:name w:val="xl222"/>
    <w:basedOn w:val="Normal"/>
    <w:qFormat/>
    <w:rsid w:val="00D17B2F"/>
    <w:pPr>
      <w:pBdr>
        <w:top w:val="single" w:sz="4" w:space="0" w:color="auto"/>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23">
    <w:name w:val="xl223"/>
    <w:basedOn w:val="Normal"/>
    <w:qFormat/>
    <w:rsid w:val="00D17B2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4">
    <w:name w:val="xl224"/>
    <w:basedOn w:val="Normal"/>
    <w:qFormat/>
    <w:rsid w:val="00D17B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5">
    <w:name w:val="xl225"/>
    <w:basedOn w:val="Normal"/>
    <w:qFormat/>
    <w:rsid w:val="00D17B2F"/>
    <w:pPr>
      <w:pBdr>
        <w:top w:val="single" w:sz="8" w:space="0" w:color="auto"/>
        <w:left w:val="single" w:sz="4" w:space="0" w:color="auto"/>
      </w:pBdr>
      <w:spacing w:before="100" w:beforeAutospacing="1" w:after="100" w:afterAutospacing="1"/>
      <w:jc w:val="center"/>
      <w:textAlignment w:val="center"/>
    </w:pPr>
    <w:rPr>
      <w:lang w:val="ro-RO" w:eastAsia="ro-RO"/>
    </w:rPr>
  </w:style>
  <w:style w:type="paragraph" w:customStyle="1" w:styleId="xl226">
    <w:name w:val="xl226"/>
    <w:basedOn w:val="Normal"/>
    <w:qFormat/>
    <w:rsid w:val="00D17B2F"/>
    <w:pPr>
      <w:pBdr>
        <w:left w:val="single" w:sz="4" w:space="0" w:color="auto"/>
      </w:pBdr>
      <w:spacing w:before="100" w:beforeAutospacing="1" w:after="100" w:afterAutospacing="1"/>
      <w:jc w:val="center"/>
      <w:textAlignment w:val="center"/>
    </w:pPr>
    <w:rPr>
      <w:lang w:val="ro-RO" w:eastAsia="ro-RO"/>
    </w:rPr>
  </w:style>
  <w:style w:type="paragraph" w:customStyle="1" w:styleId="xl227">
    <w:name w:val="xl227"/>
    <w:basedOn w:val="Normal"/>
    <w:qFormat/>
    <w:rsid w:val="00D17B2F"/>
    <w:pPr>
      <w:pBdr>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28">
    <w:name w:val="xl228"/>
    <w:basedOn w:val="Normal"/>
    <w:qFormat/>
    <w:rsid w:val="00D17B2F"/>
    <w:pPr>
      <w:pBdr>
        <w:left w:val="single" w:sz="8"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29">
    <w:name w:val="xl229"/>
    <w:basedOn w:val="Normal"/>
    <w:qFormat/>
    <w:rsid w:val="00D17B2F"/>
    <w:pPr>
      <w:pBdr>
        <w:top w:val="single" w:sz="8" w:space="0" w:color="auto"/>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0">
    <w:name w:val="xl230"/>
    <w:basedOn w:val="Normal"/>
    <w:qFormat/>
    <w:rsid w:val="00D17B2F"/>
    <w:pPr>
      <w:pBdr>
        <w:left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1">
    <w:name w:val="xl231"/>
    <w:basedOn w:val="Normal"/>
    <w:qFormat/>
    <w:rsid w:val="00D17B2F"/>
    <w:pPr>
      <w:pBdr>
        <w:left w:val="single" w:sz="8" w:space="0" w:color="auto"/>
        <w:bottom w:val="single" w:sz="8"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32">
    <w:name w:val="xl232"/>
    <w:basedOn w:val="Normal"/>
    <w:qFormat/>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3">
    <w:name w:val="xl233"/>
    <w:basedOn w:val="Normal"/>
    <w:qFormat/>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4">
    <w:name w:val="xl234"/>
    <w:basedOn w:val="Normal"/>
    <w:qFormat/>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35">
    <w:name w:val="xl235"/>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6">
    <w:name w:val="xl236"/>
    <w:basedOn w:val="Normal"/>
    <w:qFormat/>
    <w:rsid w:val="00D17B2F"/>
    <w:pPr>
      <w:pBdr>
        <w:top w:val="single" w:sz="8" w:space="0" w:color="auto"/>
        <w:left w:val="single" w:sz="8" w:space="0" w:color="auto"/>
        <w:right w:val="single" w:sz="4" w:space="0" w:color="auto"/>
      </w:pBdr>
      <w:spacing w:before="100" w:beforeAutospacing="1" w:after="100" w:afterAutospacing="1"/>
      <w:jc w:val="center"/>
      <w:textAlignment w:val="center"/>
    </w:pPr>
    <w:rPr>
      <w:lang w:val="ro-RO" w:eastAsia="ro-RO"/>
    </w:rPr>
  </w:style>
  <w:style w:type="paragraph" w:customStyle="1" w:styleId="xl237">
    <w:name w:val="xl237"/>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8">
    <w:name w:val="xl238"/>
    <w:basedOn w:val="Normal"/>
    <w:qFormat/>
    <w:rsid w:val="00D17B2F"/>
    <w:pPr>
      <w:pBdr>
        <w:top w:val="single" w:sz="8"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39">
    <w:name w:val="xl239"/>
    <w:basedOn w:val="Normal"/>
    <w:qFormat/>
    <w:rsid w:val="00D17B2F"/>
    <w:pPr>
      <w:pBdr>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0">
    <w:name w:val="xl240"/>
    <w:basedOn w:val="Normal"/>
    <w:qFormat/>
    <w:rsid w:val="00D17B2F"/>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b/>
      <w:bCs/>
      <w:i/>
      <w:iCs/>
      <w:lang w:val="ro-RO" w:eastAsia="ro-RO"/>
    </w:rPr>
  </w:style>
  <w:style w:type="paragraph" w:customStyle="1" w:styleId="xl241">
    <w:name w:val="xl241"/>
    <w:basedOn w:val="Normal"/>
    <w:qFormat/>
    <w:rsid w:val="00D17B2F"/>
    <w:pPr>
      <w:pBdr>
        <w:top w:val="single" w:sz="8"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2">
    <w:name w:val="xl242"/>
    <w:basedOn w:val="Normal"/>
    <w:qFormat/>
    <w:rsid w:val="00D17B2F"/>
    <w:pPr>
      <w:pBdr>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3">
    <w:name w:val="xl243"/>
    <w:basedOn w:val="Normal"/>
    <w:qFormat/>
    <w:rsid w:val="00D17B2F"/>
    <w:pPr>
      <w:pBdr>
        <w:top w:val="single" w:sz="4" w:space="0" w:color="auto"/>
        <w:left w:val="single" w:sz="8"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44">
    <w:name w:val="xl244"/>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5">
    <w:name w:val="xl245"/>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6">
    <w:name w:val="xl246"/>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7">
    <w:name w:val="xl247"/>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8">
    <w:name w:val="xl248"/>
    <w:basedOn w:val="Normal"/>
    <w:qFormat/>
    <w:rsid w:val="00D17B2F"/>
    <w:pPr>
      <w:pBdr>
        <w:top w:val="single" w:sz="4" w:space="0" w:color="auto"/>
        <w:left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49">
    <w:name w:val="xl249"/>
    <w:basedOn w:val="Normal"/>
    <w:qFormat/>
    <w:rsid w:val="00D17B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0">
    <w:name w:val="xl250"/>
    <w:basedOn w:val="Normal"/>
    <w:qFormat/>
    <w:rsid w:val="00D17B2F"/>
    <w:pPr>
      <w:pBdr>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1">
    <w:name w:val="xl251"/>
    <w:basedOn w:val="Normal"/>
    <w:qFormat/>
    <w:rsid w:val="00D17B2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2">
    <w:name w:val="xl252"/>
    <w:basedOn w:val="Normal"/>
    <w:qFormat/>
    <w:rsid w:val="00D17B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o-RO" w:eastAsia="ro-RO"/>
    </w:rPr>
  </w:style>
  <w:style w:type="paragraph" w:customStyle="1" w:styleId="xl253">
    <w:name w:val="xl253"/>
    <w:basedOn w:val="Normal"/>
    <w:qFormat/>
    <w:rsid w:val="00D17B2F"/>
    <w:pPr>
      <w:pBdr>
        <w:top w:val="single" w:sz="8"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4">
    <w:name w:val="xl254"/>
    <w:basedOn w:val="Normal"/>
    <w:qFormat/>
    <w:rsid w:val="00D17B2F"/>
    <w:pPr>
      <w:pBdr>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5">
    <w:name w:val="xl255"/>
    <w:basedOn w:val="Normal"/>
    <w:qFormat/>
    <w:rsid w:val="00D17B2F"/>
    <w:pPr>
      <w:pBdr>
        <w:top w:val="single" w:sz="4" w:space="0" w:color="auto"/>
        <w:left w:val="single" w:sz="8" w:space="0" w:color="auto"/>
        <w:right w:val="single" w:sz="4" w:space="0" w:color="auto"/>
      </w:pBdr>
      <w:shd w:val="clear" w:color="000000" w:fill="D0CECE"/>
      <w:spacing w:before="100" w:beforeAutospacing="1" w:after="100" w:afterAutospacing="1"/>
      <w:jc w:val="center"/>
      <w:textAlignment w:val="center"/>
    </w:pPr>
    <w:rPr>
      <w:b/>
      <w:bCs/>
      <w:lang w:val="ro-RO" w:eastAsia="ro-RO"/>
    </w:rPr>
  </w:style>
  <w:style w:type="paragraph" w:customStyle="1" w:styleId="xl256">
    <w:name w:val="xl256"/>
    <w:basedOn w:val="Normal"/>
    <w:qFormat/>
    <w:rsid w:val="00D17B2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7">
    <w:name w:val="xl257"/>
    <w:basedOn w:val="Normal"/>
    <w:qFormat/>
    <w:rsid w:val="00D17B2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paragraph" w:customStyle="1" w:styleId="xl258">
    <w:name w:val="xl258"/>
    <w:basedOn w:val="Normal"/>
    <w:qFormat/>
    <w:rsid w:val="00D17B2F"/>
    <w:pPr>
      <w:pBdr>
        <w:left w:val="single" w:sz="4" w:space="0" w:color="auto"/>
        <w:right w:val="single" w:sz="4" w:space="0" w:color="auto"/>
      </w:pBdr>
      <w:shd w:val="clear" w:color="000000" w:fill="FFFFFF"/>
      <w:spacing w:before="100" w:beforeAutospacing="1" w:after="100" w:afterAutospacing="1"/>
      <w:jc w:val="center"/>
      <w:textAlignment w:val="center"/>
    </w:pPr>
    <w:rPr>
      <w:lang w:val="ro-RO" w:eastAsia="ro-RO"/>
    </w:rPr>
  </w:style>
  <w:style w:type="character" w:customStyle="1" w:styleId="l5def">
    <w:name w:val="l5def"/>
    <w:qFormat/>
    <w:rsid w:val="00D17B2F"/>
  </w:style>
  <w:style w:type="numbering" w:customStyle="1" w:styleId="NoList7">
    <w:name w:val="No List7"/>
    <w:next w:val="NoList"/>
    <w:uiPriority w:val="99"/>
    <w:semiHidden/>
    <w:unhideWhenUsed/>
    <w:rsid w:val="00483287"/>
  </w:style>
  <w:style w:type="table" w:customStyle="1" w:styleId="Tabelgril1312">
    <w:name w:val="Tabel grilă1312"/>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83287"/>
  </w:style>
  <w:style w:type="table" w:customStyle="1" w:styleId="TableGrid112">
    <w:name w:val="Table Grid112"/>
    <w:basedOn w:val="TableNormal"/>
    <w:next w:val="TableGrid"/>
    <w:rsid w:val="0048328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
    <w:name w:val="Table Simple 15"/>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
    <w:name w:val="Table Simple 114"/>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
    <w:name w:val="Medium Shading 2 - Accent 55"/>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
    <w:name w:val="Table Grid27"/>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
    <w:name w:val="Medium Shading 2 - Accent 513"/>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
    <w:name w:val="No List23"/>
    <w:next w:val="NoList"/>
    <w:uiPriority w:val="99"/>
    <w:semiHidden/>
    <w:unhideWhenUsed/>
    <w:rsid w:val="00483287"/>
  </w:style>
  <w:style w:type="table" w:customStyle="1" w:styleId="TableGrid64">
    <w:name w:val="Table Grid64"/>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83287"/>
  </w:style>
  <w:style w:type="numbering" w:customStyle="1" w:styleId="NoList113">
    <w:name w:val="No List113"/>
    <w:next w:val="NoList"/>
    <w:uiPriority w:val="99"/>
    <w:semiHidden/>
    <w:unhideWhenUsed/>
    <w:rsid w:val="00483287"/>
  </w:style>
  <w:style w:type="table" w:customStyle="1" w:styleId="TableGrid72">
    <w:name w:val="Table Grid72"/>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
    <w:name w:val="Table Simple 12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
    <w:name w:val="Table Simple 1112"/>
    <w:basedOn w:val="TableNormal"/>
    <w:next w:val="TableSimple1"/>
    <w:rsid w:val="00483287"/>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
    <w:name w:val="Table Grid113"/>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
    <w:name w:val="Medium Shading 2 - Accent 52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
    <w:name w:val="No List1112"/>
    <w:next w:val="NoList"/>
    <w:uiPriority w:val="99"/>
    <w:semiHidden/>
    <w:unhideWhenUsed/>
    <w:rsid w:val="00483287"/>
  </w:style>
  <w:style w:type="table" w:customStyle="1" w:styleId="TableGrid213">
    <w:name w:val="Table Grid213"/>
    <w:basedOn w:val="TableNormal"/>
    <w:next w:val="TableGrid"/>
    <w:uiPriority w:val="59"/>
    <w:rsid w:val="00483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
    <w:name w:val="Medium Shading 2 - Accent 5112"/>
    <w:basedOn w:val="TableNormal"/>
    <w:next w:val="MediumShading2-Accent5"/>
    <w:rsid w:val="00483287"/>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
    <w:name w:val="No List212"/>
    <w:next w:val="NoList"/>
    <w:uiPriority w:val="99"/>
    <w:semiHidden/>
    <w:unhideWhenUsed/>
    <w:rsid w:val="00483287"/>
  </w:style>
  <w:style w:type="table" w:customStyle="1" w:styleId="TableGrid612">
    <w:name w:val="Table Grid61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
    <w:name w:val="Tabel grilă11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
    <w:name w:val="Tabel grilă12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
    <w:name w:val="Tabel grilă133"/>
    <w:basedOn w:val="TableNormal"/>
    <w:next w:val="TableGrid"/>
    <w:uiPriority w:val="39"/>
    <w:rsid w:val="004832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3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83287"/>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483287"/>
  </w:style>
  <w:style w:type="table" w:customStyle="1" w:styleId="TableGrid1312">
    <w:name w:val="Table Grid1312"/>
    <w:basedOn w:val="TableNormal"/>
    <w:next w:val="TableGrid"/>
    <w:uiPriority w:val="39"/>
    <w:rsid w:val="00483287"/>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
    <w:name w:val="Table Simple 13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
    <w:name w:val="Table Grid142"/>
    <w:basedOn w:val="TableNormal"/>
    <w:next w:val="TableGrid"/>
    <w:uiPriority w:val="59"/>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4832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
    <w:name w:val="Medium Shading 2 - Accent 532"/>
    <w:basedOn w:val="TableNormal"/>
    <w:next w:val="MediumShading2-Accent5"/>
    <w:rsid w:val="00483287"/>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
    <w:name w:val="Table Simple 1123"/>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
    <w:name w:val="Table Grid222"/>
    <w:basedOn w:val="TableNormal"/>
    <w:next w:val="TableGrid"/>
    <w:uiPriority w:val="5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48328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
    <w:name w:val="Table Simple 13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
    <w:name w:val="Table Simple 11212"/>
    <w:basedOn w:val="TableNormal"/>
    <w:next w:val="TableSimple1"/>
    <w:rsid w:val="00483287"/>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
    <w:name w:val="Table Grid2112"/>
    <w:basedOn w:val="TableNormal"/>
    <w:next w:val="TableGrid"/>
    <w:uiPriority w:val="59"/>
    <w:locked/>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locked/>
    <w:rsid w:val="00483287"/>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
    <w:name w:val="Tabel grilă14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
    <w:name w:val="Tabel grilă11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
    <w:name w:val="Tabel grilă1212"/>
    <w:basedOn w:val="TableNormal"/>
    <w:next w:val="TableGrid"/>
    <w:uiPriority w:val="39"/>
    <w:rsid w:val="0048328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83287"/>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483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uiPriority w:val="49"/>
    <w:rsid w:val="00483287"/>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CharCharCaracterCharCharCaracterCharChar1CaracterCaracterCharChar4">
    <w:name w:val="Caracter Char Char Caracter Char Char Caracter Char Char1 Caracter Caracter Char Char4"/>
    <w:basedOn w:val="Normal"/>
    <w:qFormat/>
    <w:rsid w:val="0059778C"/>
    <w:rPr>
      <w:lang w:val="pl-PL" w:eastAsia="pl-PL"/>
    </w:rPr>
  </w:style>
  <w:style w:type="numbering" w:customStyle="1" w:styleId="NoList8">
    <w:name w:val="No List8"/>
    <w:next w:val="NoList"/>
    <w:uiPriority w:val="99"/>
    <w:semiHidden/>
    <w:unhideWhenUsed/>
    <w:rsid w:val="00FA71E2"/>
  </w:style>
  <w:style w:type="table" w:customStyle="1" w:styleId="Tabelgril1313">
    <w:name w:val="Tabel grilă1313"/>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A71E2"/>
  </w:style>
  <w:style w:type="table" w:customStyle="1" w:styleId="TableGrid114">
    <w:name w:val="Table Grid114"/>
    <w:basedOn w:val="TableNormal"/>
    <w:next w:val="TableGrid"/>
    <w:rsid w:val="00FA71E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
    <w:name w:val="Table Simple 16"/>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
    <w:name w:val="Table Simple 115"/>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
    <w:name w:val="Medium Shading 2 - Accent 56"/>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
    <w:name w:val="Table Grid29"/>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
    <w:name w:val="Medium Shading 2 - Accent 514"/>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
    <w:name w:val="No List24"/>
    <w:next w:val="NoList"/>
    <w:uiPriority w:val="99"/>
    <w:semiHidden/>
    <w:unhideWhenUsed/>
    <w:rsid w:val="00FA71E2"/>
  </w:style>
  <w:style w:type="table" w:customStyle="1" w:styleId="TableGrid65">
    <w:name w:val="Table Grid65"/>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FA71E2"/>
  </w:style>
  <w:style w:type="numbering" w:customStyle="1" w:styleId="NoList114">
    <w:name w:val="No List114"/>
    <w:next w:val="NoList"/>
    <w:uiPriority w:val="99"/>
    <w:semiHidden/>
    <w:unhideWhenUsed/>
    <w:rsid w:val="00FA71E2"/>
  </w:style>
  <w:style w:type="table" w:customStyle="1" w:styleId="TableGrid73">
    <w:name w:val="Table Grid73"/>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
    <w:name w:val="Table Simple 12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
    <w:name w:val="Table Simple 1113"/>
    <w:basedOn w:val="TableNormal"/>
    <w:next w:val="TableSimple1"/>
    <w:rsid w:val="00FA71E2"/>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
    <w:name w:val="Table Grid115"/>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
    <w:name w:val="Medium Shading 2 - Accent 52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
    <w:name w:val="No List1113"/>
    <w:next w:val="NoList"/>
    <w:uiPriority w:val="99"/>
    <w:semiHidden/>
    <w:unhideWhenUsed/>
    <w:rsid w:val="00FA71E2"/>
  </w:style>
  <w:style w:type="table" w:customStyle="1" w:styleId="TableGrid214">
    <w:name w:val="Table Grid214"/>
    <w:basedOn w:val="TableNormal"/>
    <w:next w:val="TableGrid"/>
    <w:uiPriority w:val="59"/>
    <w:rsid w:val="00FA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
    <w:name w:val="Medium Shading 2 - Accent 5113"/>
    <w:basedOn w:val="TableNormal"/>
    <w:next w:val="MediumShading2-Accent5"/>
    <w:rsid w:val="00FA71E2"/>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
    <w:name w:val="No List213"/>
    <w:next w:val="NoList"/>
    <w:uiPriority w:val="99"/>
    <w:semiHidden/>
    <w:unhideWhenUsed/>
    <w:rsid w:val="00FA71E2"/>
  </w:style>
  <w:style w:type="table" w:customStyle="1" w:styleId="TableGrid613">
    <w:name w:val="Table Grid61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
    <w:name w:val="Tabel grilă11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
    <w:name w:val="Tabel grilă12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
    <w:name w:val="Tabel grilă134"/>
    <w:basedOn w:val="TableNormal"/>
    <w:next w:val="TableGrid"/>
    <w:uiPriority w:val="39"/>
    <w:rsid w:val="00FA71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
    <w:name w:val="Table Grid104"/>
    <w:basedOn w:val="TableNormal"/>
    <w:next w:val="TableGrid"/>
    <w:uiPriority w:val="3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FA71E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FA71E2"/>
  </w:style>
  <w:style w:type="table" w:customStyle="1" w:styleId="TableGrid1313">
    <w:name w:val="Table Grid1313"/>
    <w:basedOn w:val="TableNormal"/>
    <w:next w:val="TableGrid"/>
    <w:uiPriority w:val="39"/>
    <w:rsid w:val="00FA71E2"/>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
    <w:name w:val="Table Simple 13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
    <w:name w:val="Table Grid143"/>
    <w:basedOn w:val="TableNormal"/>
    <w:next w:val="TableGrid"/>
    <w:uiPriority w:val="59"/>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FA71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
    <w:name w:val="Medium Shading 2 - Accent 533"/>
    <w:basedOn w:val="TableNormal"/>
    <w:next w:val="MediumShading2-Accent5"/>
    <w:rsid w:val="00FA71E2"/>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
    <w:name w:val="Table Simple 1124"/>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
    <w:name w:val="Table Grid223"/>
    <w:basedOn w:val="TableNormal"/>
    <w:next w:val="TableGrid"/>
    <w:uiPriority w:val="5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FA71E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
    <w:name w:val="Table Simple 13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
    <w:name w:val="Table Simple 11213"/>
    <w:basedOn w:val="TableNormal"/>
    <w:next w:val="TableSimple1"/>
    <w:rsid w:val="00FA71E2"/>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
    <w:name w:val="Table Grid2113"/>
    <w:basedOn w:val="TableNormal"/>
    <w:next w:val="TableGrid"/>
    <w:uiPriority w:val="59"/>
    <w:locked/>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59"/>
    <w:locked/>
    <w:rsid w:val="00FA71E2"/>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
    <w:name w:val="Tabel grilă14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
    <w:name w:val="Tabel grilă11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
    <w:name w:val="Tabel grilă1213"/>
    <w:basedOn w:val="TableNormal"/>
    <w:next w:val="TableGrid"/>
    <w:uiPriority w:val="39"/>
    <w:rsid w:val="00FA71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
    <w:name w:val="Table Grid8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FA71E2"/>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A7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FA71E2"/>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
    <w:name w:val="No List9"/>
    <w:next w:val="NoList"/>
    <w:uiPriority w:val="99"/>
    <w:semiHidden/>
    <w:unhideWhenUsed/>
    <w:rsid w:val="007B51CE"/>
  </w:style>
  <w:style w:type="numbering" w:customStyle="1" w:styleId="NoList16">
    <w:name w:val="No List16"/>
    <w:next w:val="NoList"/>
    <w:uiPriority w:val="99"/>
    <w:semiHidden/>
    <w:unhideWhenUsed/>
    <w:rsid w:val="007B51CE"/>
  </w:style>
  <w:style w:type="table" w:customStyle="1" w:styleId="Tabelgril1314">
    <w:name w:val="Tabel grilă1314"/>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B51CE"/>
  </w:style>
  <w:style w:type="table" w:customStyle="1" w:styleId="TableGrid116">
    <w:name w:val="Table Grid116"/>
    <w:basedOn w:val="TableNormal"/>
    <w:next w:val="TableGrid"/>
    <w:rsid w:val="007B51C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
    <w:name w:val="Table Simple 17"/>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
    <w:name w:val="Table Simple 116"/>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
    <w:name w:val="Medium Shading 2 - Accent 57"/>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
    <w:name w:val="Table Grid210"/>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
    <w:name w:val="Medium Shading 2 - Accent 515"/>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
    <w:name w:val="No List25"/>
    <w:next w:val="NoList"/>
    <w:uiPriority w:val="99"/>
    <w:semiHidden/>
    <w:unhideWhenUsed/>
    <w:rsid w:val="007B51CE"/>
  </w:style>
  <w:style w:type="table" w:customStyle="1" w:styleId="TableGrid66">
    <w:name w:val="Table Grid66"/>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7B51CE"/>
  </w:style>
  <w:style w:type="numbering" w:customStyle="1" w:styleId="NoList1114">
    <w:name w:val="No List1114"/>
    <w:next w:val="NoList"/>
    <w:uiPriority w:val="99"/>
    <w:semiHidden/>
    <w:unhideWhenUsed/>
    <w:rsid w:val="007B51CE"/>
  </w:style>
  <w:style w:type="table" w:customStyle="1" w:styleId="TableGrid74">
    <w:name w:val="Table Grid74"/>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
    <w:name w:val="Table Simple 12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
    <w:name w:val="Table Simple 1114"/>
    <w:basedOn w:val="TableNormal"/>
    <w:next w:val="TableSimple1"/>
    <w:rsid w:val="007B51C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
    <w:name w:val="Table Grid117"/>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
    <w:name w:val="Medium Shading 2 - Accent 52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
    <w:name w:val="No List11112"/>
    <w:next w:val="NoList"/>
    <w:uiPriority w:val="99"/>
    <w:semiHidden/>
    <w:unhideWhenUsed/>
    <w:rsid w:val="007B51CE"/>
  </w:style>
  <w:style w:type="table" w:customStyle="1" w:styleId="TableGrid215">
    <w:name w:val="Table Grid215"/>
    <w:basedOn w:val="TableNormal"/>
    <w:next w:val="TableGrid"/>
    <w:uiPriority w:val="5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
    <w:name w:val="Medium Shading 2 - Accent 5114"/>
    <w:basedOn w:val="TableNormal"/>
    <w:next w:val="MediumShading2-Accent5"/>
    <w:rsid w:val="007B51C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
    <w:name w:val="No List214"/>
    <w:next w:val="NoList"/>
    <w:uiPriority w:val="99"/>
    <w:semiHidden/>
    <w:unhideWhenUsed/>
    <w:rsid w:val="007B51CE"/>
  </w:style>
  <w:style w:type="table" w:customStyle="1" w:styleId="TableGrid614">
    <w:name w:val="Table Grid61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
    <w:name w:val="Tabel grilă11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
    <w:name w:val="Tabel grilă12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
    <w:name w:val="Tabel grilă135"/>
    <w:basedOn w:val="TableNormal"/>
    <w:next w:val="TableGrid"/>
    <w:uiPriority w:val="39"/>
    <w:rsid w:val="007B51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
    <w:name w:val="Table Grid105"/>
    <w:basedOn w:val="TableNormal"/>
    <w:next w:val="TableGrid"/>
    <w:uiPriority w:val="3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7B51C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7B51CE"/>
  </w:style>
  <w:style w:type="table" w:customStyle="1" w:styleId="TableGrid1314">
    <w:name w:val="Table Grid1314"/>
    <w:basedOn w:val="TableNormal"/>
    <w:next w:val="TableGrid"/>
    <w:uiPriority w:val="39"/>
    <w:rsid w:val="007B51C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
    <w:name w:val="Table Simple 13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
    <w:name w:val="Table Grid144"/>
    <w:basedOn w:val="TableNormal"/>
    <w:next w:val="TableGrid"/>
    <w:uiPriority w:val="59"/>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
    <w:name w:val="Medium Shading 2 - Accent 534"/>
    <w:basedOn w:val="TableNormal"/>
    <w:next w:val="MediumShading2-Accent5"/>
    <w:rsid w:val="007B51C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
    <w:name w:val="Table Simple 1125"/>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
    <w:name w:val="Table Grid224"/>
    <w:basedOn w:val="TableNormal"/>
    <w:next w:val="TableGrid"/>
    <w:uiPriority w:val="5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59"/>
    <w:rsid w:val="007B51C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
    <w:name w:val="Table Simple 13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
    <w:name w:val="Table Simple 11214"/>
    <w:basedOn w:val="TableNormal"/>
    <w:next w:val="TableSimple1"/>
    <w:rsid w:val="007B51C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
    <w:name w:val="Table Grid2114"/>
    <w:basedOn w:val="TableNormal"/>
    <w:next w:val="TableGrid"/>
    <w:uiPriority w:val="59"/>
    <w:locked/>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59"/>
    <w:locked/>
    <w:rsid w:val="007B51C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
    <w:name w:val="Tabel grilă14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
    <w:name w:val="Tabel grilă11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
    <w:name w:val="Tabel grilă1214"/>
    <w:basedOn w:val="TableNormal"/>
    <w:next w:val="TableGrid"/>
    <w:uiPriority w:val="39"/>
    <w:rsid w:val="007B51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
    <w:name w:val="Table Grid8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7B51C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7B51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7B51C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
    <w:name w:val="Table Grid163"/>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
    <w:name w:val="Grid Table 5 Dark - Accent 54"/>
    <w:basedOn w:val="TableNormal"/>
    <w:next w:val="GridTable5Dark-Accent5"/>
    <w:uiPriority w:val="50"/>
    <w:rsid w:val="007B51C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
    <w:name w:val="Table Grid17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7B5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7B51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2CharCharCaracterCharCharCaracterCharCharCaracterCharChar10">
    <w:name w:val="Caracter2 Char Char Caracter Char Char Caracter Char Char Caracter Char Char10"/>
    <w:basedOn w:val="Normal"/>
    <w:rsid w:val="0064347D"/>
    <w:rPr>
      <w:lang w:val="pl-PL" w:eastAsia="pl-PL"/>
    </w:rPr>
  </w:style>
  <w:style w:type="character" w:customStyle="1" w:styleId="ListLabel806">
    <w:name w:val="ListLabel 806"/>
    <w:qFormat/>
    <w:rsid w:val="005423C0"/>
    <w:rPr>
      <w:rFonts w:ascii="Trebuchet MS" w:hAnsi="Trebuchet MS"/>
    </w:rPr>
  </w:style>
  <w:style w:type="paragraph" w:customStyle="1" w:styleId="Caracter2CharCharCaracterCharCharCaracterCharCharCaracterCharChar9">
    <w:name w:val="Caracter2 Char Char Caracter Char Char Caracter Char Char Caracter Char Char9"/>
    <w:basedOn w:val="Normal"/>
    <w:qFormat/>
    <w:rsid w:val="008539EE"/>
    <w:rPr>
      <w:lang w:val="pl-PL" w:eastAsia="pl-PL"/>
    </w:rPr>
  </w:style>
  <w:style w:type="numbering" w:customStyle="1" w:styleId="NoList10">
    <w:name w:val="No List10"/>
    <w:next w:val="NoList"/>
    <w:uiPriority w:val="99"/>
    <w:semiHidden/>
    <w:unhideWhenUsed/>
    <w:rsid w:val="007E4217"/>
  </w:style>
  <w:style w:type="numbering" w:customStyle="1" w:styleId="NoList17">
    <w:name w:val="No List17"/>
    <w:next w:val="NoList"/>
    <w:uiPriority w:val="99"/>
    <w:semiHidden/>
    <w:unhideWhenUsed/>
    <w:rsid w:val="007E4217"/>
  </w:style>
  <w:style w:type="table" w:customStyle="1" w:styleId="TableGrid118">
    <w:name w:val="Table Grid118"/>
    <w:basedOn w:val="TableNormal"/>
    <w:next w:val="TableGrid"/>
    <w:uiPriority w:val="39"/>
    <w:rsid w:val="007E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next w:val="GridTable5Dark-Accent5"/>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slitbdy">
    <w:name w:val="s_lit_bdy"/>
    <w:rsid w:val="007E4217"/>
  </w:style>
  <w:style w:type="table" w:styleId="GridTable5Dark-Accent4">
    <w:name w:val="Grid Table 5 Dark Accent 4"/>
    <w:basedOn w:val="TableNormal"/>
    <w:uiPriority w:val="50"/>
    <w:rsid w:val="007E4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4">
    <w:name w:val="Grid Table 2 Accent 4"/>
    <w:basedOn w:val="TableNormal"/>
    <w:uiPriority w:val="47"/>
    <w:rsid w:val="007E421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4">
    <w:name w:val="List Table 5 Dark Accent 4"/>
    <w:basedOn w:val="TableNormal"/>
    <w:uiPriority w:val="50"/>
    <w:rsid w:val="007E4217"/>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4">
    <w:name w:val="List Table 6 Colorful Accent 4"/>
    <w:basedOn w:val="TableNormal"/>
    <w:uiPriority w:val="51"/>
    <w:rsid w:val="007E4217"/>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8">
    <w:name w:val="No List18"/>
    <w:next w:val="NoList"/>
    <w:uiPriority w:val="99"/>
    <w:semiHidden/>
    <w:unhideWhenUsed/>
    <w:rsid w:val="00121FBE"/>
  </w:style>
  <w:style w:type="numbering" w:customStyle="1" w:styleId="NoList19">
    <w:name w:val="No List19"/>
    <w:next w:val="NoList"/>
    <w:uiPriority w:val="99"/>
    <w:semiHidden/>
    <w:unhideWhenUsed/>
    <w:rsid w:val="00121FBE"/>
  </w:style>
  <w:style w:type="numbering" w:customStyle="1" w:styleId="NoList116">
    <w:name w:val="No List116"/>
    <w:next w:val="NoList"/>
    <w:uiPriority w:val="99"/>
    <w:semiHidden/>
    <w:unhideWhenUsed/>
    <w:rsid w:val="00121FBE"/>
  </w:style>
  <w:style w:type="numbering" w:customStyle="1" w:styleId="NoList26">
    <w:name w:val="No List26"/>
    <w:next w:val="NoList"/>
    <w:uiPriority w:val="99"/>
    <w:semiHidden/>
    <w:unhideWhenUsed/>
    <w:rsid w:val="00121FBE"/>
  </w:style>
  <w:style w:type="numbering" w:customStyle="1" w:styleId="NoList35">
    <w:name w:val="No List35"/>
    <w:next w:val="NoList"/>
    <w:uiPriority w:val="99"/>
    <w:semiHidden/>
    <w:unhideWhenUsed/>
    <w:rsid w:val="00121FBE"/>
  </w:style>
  <w:style w:type="numbering" w:customStyle="1" w:styleId="NoList1115">
    <w:name w:val="No List1115"/>
    <w:next w:val="NoList"/>
    <w:uiPriority w:val="99"/>
    <w:semiHidden/>
    <w:unhideWhenUsed/>
    <w:rsid w:val="00121FBE"/>
  </w:style>
  <w:style w:type="numbering" w:customStyle="1" w:styleId="NoList11113">
    <w:name w:val="No List11113"/>
    <w:next w:val="NoList"/>
    <w:uiPriority w:val="99"/>
    <w:semiHidden/>
    <w:unhideWhenUsed/>
    <w:rsid w:val="00121FBE"/>
  </w:style>
  <w:style w:type="numbering" w:customStyle="1" w:styleId="NoList215">
    <w:name w:val="No List215"/>
    <w:next w:val="NoList"/>
    <w:uiPriority w:val="99"/>
    <w:semiHidden/>
    <w:unhideWhenUsed/>
    <w:rsid w:val="00121FBE"/>
  </w:style>
  <w:style w:type="numbering" w:customStyle="1" w:styleId="NoList45">
    <w:name w:val="No List45"/>
    <w:next w:val="NoList"/>
    <w:uiPriority w:val="99"/>
    <w:semiHidden/>
    <w:unhideWhenUsed/>
    <w:rsid w:val="00121FBE"/>
  </w:style>
  <w:style w:type="numbering" w:customStyle="1" w:styleId="NoList51">
    <w:name w:val="No List51"/>
    <w:next w:val="NoList"/>
    <w:uiPriority w:val="99"/>
    <w:semiHidden/>
    <w:unhideWhenUsed/>
    <w:rsid w:val="00121FBE"/>
  </w:style>
  <w:style w:type="numbering" w:customStyle="1" w:styleId="NoList121">
    <w:name w:val="No List121"/>
    <w:next w:val="NoList"/>
    <w:uiPriority w:val="99"/>
    <w:semiHidden/>
    <w:unhideWhenUsed/>
    <w:rsid w:val="00121FBE"/>
  </w:style>
  <w:style w:type="numbering" w:customStyle="1" w:styleId="NoList61">
    <w:name w:val="No List61"/>
    <w:next w:val="NoList"/>
    <w:uiPriority w:val="99"/>
    <w:semiHidden/>
    <w:unhideWhenUsed/>
    <w:rsid w:val="00121FBE"/>
  </w:style>
  <w:style w:type="numbering" w:customStyle="1" w:styleId="NoList131">
    <w:name w:val="No List131"/>
    <w:next w:val="NoList"/>
    <w:uiPriority w:val="99"/>
    <w:semiHidden/>
    <w:unhideWhenUsed/>
    <w:rsid w:val="00121FBE"/>
  </w:style>
  <w:style w:type="numbering" w:customStyle="1" w:styleId="NoList1121">
    <w:name w:val="No List1121"/>
    <w:next w:val="NoList"/>
    <w:uiPriority w:val="99"/>
    <w:semiHidden/>
    <w:unhideWhenUsed/>
    <w:rsid w:val="00121FBE"/>
  </w:style>
  <w:style w:type="numbering" w:customStyle="1" w:styleId="NoList221">
    <w:name w:val="No List221"/>
    <w:next w:val="NoList"/>
    <w:uiPriority w:val="99"/>
    <w:semiHidden/>
    <w:unhideWhenUsed/>
    <w:rsid w:val="00121FBE"/>
  </w:style>
  <w:style w:type="numbering" w:customStyle="1" w:styleId="NoList311">
    <w:name w:val="No List311"/>
    <w:next w:val="NoList"/>
    <w:uiPriority w:val="99"/>
    <w:semiHidden/>
    <w:unhideWhenUsed/>
    <w:rsid w:val="00121FBE"/>
  </w:style>
  <w:style w:type="numbering" w:customStyle="1" w:styleId="NoList111111">
    <w:name w:val="No List111111"/>
    <w:next w:val="NoList"/>
    <w:uiPriority w:val="99"/>
    <w:semiHidden/>
    <w:unhideWhenUsed/>
    <w:rsid w:val="00121FBE"/>
  </w:style>
  <w:style w:type="numbering" w:customStyle="1" w:styleId="NoList1111111">
    <w:name w:val="No List1111111"/>
    <w:next w:val="NoList"/>
    <w:uiPriority w:val="99"/>
    <w:semiHidden/>
    <w:unhideWhenUsed/>
    <w:rsid w:val="00121FBE"/>
  </w:style>
  <w:style w:type="numbering" w:customStyle="1" w:styleId="NoList2111">
    <w:name w:val="No List2111"/>
    <w:next w:val="NoList"/>
    <w:uiPriority w:val="99"/>
    <w:semiHidden/>
    <w:unhideWhenUsed/>
    <w:rsid w:val="00121FBE"/>
  </w:style>
  <w:style w:type="numbering" w:customStyle="1" w:styleId="NoList411">
    <w:name w:val="No List411"/>
    <w:next w:val="NoList"/>
    <w:uiPriority w:val="99"/>
    <w:semiHidden/>
    <w:unhideWhenUsed/>
    <w:rsid w:val="00121FBE"/>
  </w:style>
  <w:style w:type="numbering" w:customStyle="1" w:styleId="NoList71">
    <w:name w:val="No List71"/>
    <w:next w:val="NoList"/>
    <w:uiPriority w:val="99"/>
    <w:semiHidden/>
    <w:unhideWhenUsed/>
    <w:rsid w:val="00121FBE"/>
  </w:style>
  <w:style w:type="numbering" w:customStyle="1" w:styleId="NoList141">
    <w:name w:val="No List141"/>
    <w:next w:val="NoList"/>
    <w:uiPriority w:val="99"/>
    <w:semiHidden/>
    <w:unhideWhenUsed/>
    <w:rsid w:val="00121FBE"/>
  </w:style>
  <w:style w:type="numbering" w:customStyle="1" w:styleId="NoList231">
    <w:name w:val="No List231"/>
    <w:next w:val="NoList"/>
    <w:uiPriority w:val="99"/>
    <w:semiHidden/>
    <w:unhideWhenUsed/>
    <w:rsid w:val="00121FBE"/>
  </w:style>
  <w:style w:type="numbering" w:customStyle="1" w:styleId="NoList321">
    <w:name w:val="No List321"/>
    <w:next w:val="NoList"/>
    <w:uiPriority w:val="99"/>
    <w:semiHidden/>
    <w:unhideWhenUsed/>
    <w:rsid w:val="00121FBE"/>
  </w:style>
  <w:style w:type="numbering" w:customStyle="1" w:styleId="NoList1131">
    <w:name w:val="No List1131"/>
    <w:next w:val="NoList"/>
    <w:uiPriority w:val="99"/>
    <w:semiHidden/>
    <w:unhideWhenUsed/>
    <w:rsid w:val="00121FBE"/>
  </w:style>
  <w:style w:type="numbering" w:customStyle="1" w:styleId="NoList11121">
    <w:name w:val="No List11121"/>
    <w:next w:val="NoList"/>
    <w:uiPriority w:val="99"/>
    <w:semiHidden/>
    <w:unhideWhenUsed/>
    <w:rsid w:val="00121FBE"/>
  </w:style>
  <w:style w:type="numbering" w:customStyle="1" w:styleId="NoList2121">
    <w:name w:val="No List2121"/>
    <w:next w:val="NoList"/>
    <w:uiPriority w:val="99"/>
    <w:semiHidden/>
    <w:unhideWhenUsed/>
    <w:rsid w:val="00121FBE"/>
  </w:style>
  <w:style w:type="numbering" w:customStyle="1" w:styleId="NoList421">
    <w:name w:val="No List421"/>
    <w:next w:val="NoList"/>
    <w:uiPriority w:val="99"/>
    <w:semiHidden/>
    <w:unhideWhenUsed/>
    <w:rsid w:val="00121FBE"/>
  </w:style>
  <w:style w:type="numbering" w:customStyle="1" w:styleId="NoList81">
    <w:name w:val="No List81"/>
    <w:next w:val="NoList"/>
    <w:uiPriority w:val="99"/>
    <w:semiHidden/>
    <w:unhideWhenUsed/>
    <w:rsid w:val="00121FBE"/>
  </w:style>
  <w:style w:type="numbering" w:customStyle="1" w:styleId="NoList151">
    <w:name w:val="No List151"/>
    <w:next w:val="NoList"/>
    <w:uiPriority w:val="99"/>
    <w:semiHidden/>
    <w:unhideWhenUsed/>
    <w:rsid w:val="00121FBE"/>
  </w:style>
  <w:style w:type="numbering" w:customStyle="1" w:styleId="NoList241">
    <w:name w:val="No List241"/>
    <w:next w:val="NoList"/>
    <w:uiPriority w:val="99"/>
    <w:semiHidden/>
    <w:unhideWhenUsed/>
    <w:rsid w:val="00121FBE"/>
  </w:style>
  <w:style w:type="numbering" w:customStyle="1" w:styleId="NoList331">
    <w:name w:val="No List331"/>
    <w:next w:val="NoList"/>
    <w:uiPriority w:val="99"/>
    <w:semiHidden/>
    <w:unhideWhenUsed/>
    <w:rsid w:val="00121FBE"/>
  </w:style>
  <w:style w:type="numbering" w:customStyle="1" w:styleId="NoList1141">
    <w:name w:val="No List1141"/>
    <w:next w:val="NoList"/>
    <w:uiPriority w:val="99"/>
    <w:semiHidden/>
    <w:unhideWhenUsed/>
    <w:rsid w:val="00121FBE"/>
  </w:style>
  <w:style w:type="numbering" w:customStyle="1" w:styleId="NoList11131">
    <w:name w:val="No List11131"/>
    <w:next w:val="NoList"/>
    <w:uiPriority w:val="99"/>
    <w:semiHidden/>
    <w:unhideWhenUsed/>
    <w:rsid w:val="00121FBE"/>
  </w:style>
  <w:style w:type="numbering" w:customStyle="1" w:styleId="NoList2131">
    <w:name w:val="No List2131"/>
    <w:next w:val="NoList"/>
    <w:uiPriority w:val="99"/>
    <w:semiHidden/>
    <w:unhideWhenUsed/>
    <w:rsid w:val="00121FBE"/>
  </w:style>
  <w:style w:type="numbering" w:customStyle="1" w:styleId="NoList431">
    <w:name w:val="No List431"/>
    <w:next w:val="NoList"/>
    <w:uiPriority w:val="99"/>
    <w:semiHidden/>
    <w:unhideWhenUsed/>
    <w:rsid w:val="00121FBE"/>
  </w:style>
  <w:style w:type="numbering" w:customStyle="1" w:styleId="NoList91">
    <w:name w:val="No List91"/>
    <w:next w:val="NoList"/>
    <w:uiPriority w:val="99"/>
    <w:semiHidden/>
    <w:unhideWhenUsed/>
    <w:rsid w:val="00121FBE"/>
  </w:style>
  <w:style w:type="numbering" w:customStyle="1" w:styleId="NoList161">
    <w:name w:val="No List161"/>
    <w:next w:val="NoList"/>
    <w:uiPriority w:val="99"/>
    <w:semiHidden/>
    <w:unhideWhenUsed/>
    <w:rsid w:val="00121FBE"/>
  </w:style>
  <w:style w:type="numbering" w:customStyle="1" w:styleId="NoList1151">
    <w:name w:val="No List1151"/>
    <w:next w:val="NoList"/>
    <w:uiPriority w:val="99"/>
    <w:semiHidden/>
    <w:unhideWhenUsed/>
    <w:rsid w:val="00121FBE"/>
  </w:style>
  <w:style w:type="numbering" w:customStyle="1" w:styleId="NoList251">
    <w:name w:val="No List251"/>
    <w:next w:val="NoList"/>
    <w:uiPriority w:val="99"/>
    <w:semiHidden/>
    <w:unhideWhenUsed/>
    <w:rsid w:val="00121FBE"/>
  </w:style>
  <w:style w:type="numbering" w:customStyle="1" w:styleId="NoList341">
    <w:name w:val="No List341"/>
    <w:next w:val="NoList"/>
    <w:uiPriority w:val="99"/>
    <w:semiHidden/>
    <w:unhideWhenUsed/>
    <w:rsid w:val="00121FBE"/>
  </w:style>
  <w:style w:type="numbering" w:customStyle="1" w:styleId="NoList11141">
    <w:name w:val="No List11141"/>
    <w:next w:val="NoList"/>
    <w:uiPriority w:val="99"/>
    <w:semiHidden/>
    <w:unhideWhenUsed/>
    <w:rsid w:val="00121FBE"/>
  </w:style>
  <w:style w:type="numbering" w:customStyle="1" w:styleId="NoList111121">
    <w:name w:val="No List111121"/>
    <w:next w:val="NoList"/>
    <w:uiPriority w:val="99"/>
    <w:semiHidden/>
    <w:unhideWhenUsed/>
    <w:rsid w:val="00121FBE"/>
  </w:style>
  <w:style w:type="numbering" w:customStyle="1" w:styleId="NoList2141">
    <w:name w:val="No List2141"/>
    <w:next w:val="NoList"/>
    <w:uiPriority w:val="99"/>
    <w:semiHidden/>
    <w:unhideWhenUsed/>
    <w:rsid w:val="00121FBE"/>
  </w:style>
  <w:style w:type="numbering" w:customStyle="1" w:styleId="NoList441">
    <w:name w:val="No List441"/>
    <w:next w:val="NoList"/>
    <w:uiPriority w:val="99"/>
    <w:semiHidden/>
    <w:unhideWhenUsed/>
    <w:rsid w:val="00121FBE"/>
  </w:style>
  <w:style w:type="numbering" w:customStyle="1" w:styleId="NoList101">
    <w:name w:val="No List101"/>
    <w:next w:val="NoList"/>
    <w:uiPriority w:val="99"/>
    <w:semiHidden/>
    <w:unhideWhenUsed/>
    <w:rsid w:val="00121FBE"/>
  </w:style>
  <w:style w:type="numbering" w:customStyle="1" w:styleId="NoList171">
    <w:name w:val="No List171"/>
    <w:next w:val="NoList"/>
    <w:uiPriority w:val="99"/>
    <w:semiHidden/>
    <w:unhideWhenUsed/>
    <w:rsid w:val="00121FBE"/>
  </w:style>
  <w:style w:type="character" w:customStyle="1" w:styleId="spar">
    <w:name w:val="s_par"/>
    <w:basedOn w:val="DefaultParagraphFont"/>
    <w:rsid w:val="00121FBE"/>
  </w:style>
  <w:style w:type="character" w:customStyle="1" w:styleId="sartttl">
    <w:name w:val="s_art_ttl"/>
    <w:basedOn w:val="DefaultParagraphFont"/>
    <w:rsid w:val="00121FBE"/>
  </w:style>
  <w:style w:type="paragraph" w:customStyle="1" w:styleId="3TEXT">
    <w:name w:val="3 TEXT"/>
    <w:basedOn w:val="Normal"/>
    <w:link w:val="3TEXTChar"/>
    <w:qFormat/>
    <w:rsid w:val="00121FBE"/>
    <w:pPr>
      <w:tabs>
        <w:tab w:val="left" w:pos="851"/>
      </w:tabs>
      <w:suppressAutoHyphens/>
      <w:autoSpaceDE w:val="0"/>
      <w:spacing w:after="120"/>
      <w:ind w:firstLine="851"/>
      <w:jc w:val="both"/>
    </w:pPr>
    <w:rPr>
      <w:rFonts w:ascii="Trebuchet MS" w:hAnsi="Trebuchet MS" w:cs="Trebuchet MS"/>
      <w:color w:val="000000"/>
      <w:lang w:val="ro-RO" w:eastAsia="zh-CN"/>
    </w:rPr>
  </w:style>
  <w:style w:type="character" w:customStyle="1" w:styleId="3TEXTChar">
    <w:name w:val="3 TEXT Char"/>
    <w:link w:val="3TEXT"/>
    <w:rsid w:val="00121FBE"/>
    <w:rPr>
      <w:rFonts w:ascii="Trebuchet MS" w:eastAsia="Times New Roman" w:hAnsi="Trebuchet MS" w:cs="Trebuchet MS"/>
      <w:color w:val="000000"/>
      <w:sz w:val="24"/>
      <w:szCs w:val="24"/>
      <w:lang w:val="ro-RO" w:eastAsia="zh-CN"/>
    </w:rPr>
  </w:style>
  <w:style w:type="paragraph" w:customStyle="1" w:styleId="5List15LIT">
    <w:name w:val="5 List 15 LIT"/>
    <w:basedOn w:val="3TEXT"/>
    <w:link w:val="5List15LITChar"/>
    <w:qFormat/>
    <w:rsid w:val="00121FBE"/>
    <w:pPr>
      <w:numPr>
        <w:numId w:val="22"/>
      </w:numPr>
      <w:tabs>
        <w:tab w:val="clear" w:pos="851"/>
        <w:tab w:val="left" w:pos="0"/>
      </w:tabs>
      <w:ind w:left="1418" w:hanging="567"/>
    </w:pPr>
  </w:style>
  <w:style w:type="character" w:customStyle="1" w:styleId="5List15LITChar">
    <w:name w:val="5 List 15 LIT Char"/>
    <w:basedOn w:val="3TEXTChar"/>
    <w:link w:val="5List15LIT"/>
    <w:rsid w:val="00121FBE"/>
    <w:rPr>
      <w:rFonts w:ascii="Trebuchet MS" w:eastAsia="Times New Roman" w:hAnsi="Trebuchet MS" w:cs="Trebuchet MS"/>
      <w:color w:val="000000"/>
      <w:sz w:val="24"/>
      <w:szCs w:val="24"/>
      <w:lang w:val="ro-RO" w:eastAsia="zh-CN"/>
    </w:rPr>
  </w:style>
  <w:style w:type="character" w:customStyle="1" w:styleId="pubhyphen">
    <w:name w:val="pub_hyphen"/>
    <w:basedOn w:val="DefaultParagraphFont"/>
    <w:rsid w:val="00121FBE"/>
  </w:style>
  <w:style w:type="paragraph" w:customStyle="1" w:styleId="CaracterCaracter14">
    <w:name w:val="Caracter Caracter14"/>
    <w:basedOn w:val="Normal"/>
    <w:qFormat/>
    <w:rsid w:val="00F659C7"/>
    <w:pPr>
      <w:suppressAutoHyphens/>
    </w:pPr>
    <w:rPr>
      <w:lang w:val="pl-PL" w:eastAsia="zh-CN"/>
    </w:rPr>
  </w:style>
  <w:style w:type="character" w:customStyle="1" w:styleId="MeniuneNerezolvat1">
    <w:name w:val="Mențiune Nerezolvat1"/>
    <w:basedOn w:val="DefaultParagraphFont"/>
    <w:uiPriority w:val="99"/>
    <w:semiHidden/>
    <w:unhideWhenUsed/>
    <w:rsid w:val="00CF53C9"/>
    <w:rPr>
      <w:color w:val="808080"/>
      <w:shd w:val="clear" w:color="auto" w:fill="E6E6E6"/>
    </w:rPr>
  </w:style>
  <w:style w:type="character" w:customStyle="1" w:styleId="rvts5">
    <w:name w:val="rvts5"/>
    <w:basedOn w:val="DefaultParagraphFont"/>
    <w:rsid w:val="00CF53C9"/>
  </w:style>
  <w:style w:type="character" w:customStyle="1" w:styleId="rvts3">
    <w:name w:val="rvts3"/>
    <w:basedOn w:val="DefaultParagraphFont"/>
    <w:rsid w:val="00CF53C9"/>
  </w:style>
  <w:style w:type="character" w:customStyle="1" w:styleId="sden">
    <w:name w:val="s_den"/>
    <w:rsid w:val="00C262F1"/>
  </w:style>
  <w:style w:type="character" w:customStyle="1" w:styleId="shdr">
    <w:name w:val="s_hdr"/>
    <w:rsid w:val="00C262F1"/>
  </w:style>
  <w:style w:type="paragraph" w:customStyle="1" w:styleId="TEXT12">
    <w:name w:val="TEXT 12"/>
    <w:basedOn w:val="Normal"/>
    <w:rsid w:val="007453F5"/>
    <w:pPr>
      <w:spacing w:before="120"/>
      <w:jc w:val="both"/>
    </w:pPr>
    <w:rPr>
      <w:rFonts w:cs="Arial"/>
      <w:szCs w:val="22"/>
    </w:rPr>
  </w:style>
  <w:style w:type="character" w:customStyle="1" w:styleId="cmg">
    <w:name w:val="cmg"/>
    <w:basedOn w:val="DefaultParagraphFont"/>
    <w:rsid w:val="00EA09C5"/>
  </w:style>
  <w:style w:type="numbering" w:customStyle="1" w:styleId="NoList20">
    <w:name w:val="No List20"/>
    <w:next w:val="NoList"/>
    <w:uiPriority w:val="99"/>
    <w:semiHidden/>
    <w:unhideWhenUsed/>
    <w:rsid w:val="00B80D8A"/>
  </w:style>
  <w:style w:type="numbering" w:customStyle="1" w:styleId="NoList110">
    <w:name w:val="No List110"/>
    <w:next w:val="NoList"/>
    <w:uiPriority w:val="99"/>
    <w:semiHidden/>
    <w:unhideWhenUsed/>
    <w:rsid w:val="00B80D8A"/>
  </w:style>
  <w:style w:type="table" w:customStyle="1" w:styleId="Tabelgril1315">
    <w:name w:val="Tabel grilă1315"/>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
    <w:name w:val="Table Grid96"/>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B80D8A"/>
  </w:style>
  <w:style w:type="table" w:customStyle="1" w:styleId="TableGrid119">
    <w:name w:val="Table Grid119"/>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8">
    <w:name w:val="Table Simple 18"/>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7">
    <w:name w:val="Table Simple 117"/>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8">
    <w:name w:val="Medium Shading 2 - Accent 58"/>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6">
    <w:name w:val="Table Grid216"/>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6">
    <w:name w:val="Medium Shading 2 - Accent 516"/>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7">
    <w:name w:val="No List27"/>
    <w:next w:val="NoList"/>
    <w:uiPriority w:val="99"/>
    <w:semiHidden/>
    <w:unhideWhenUsed/>
    <w:rsid w:val="00B80D8A"/>
  </w:style>
  <w:style w:type="table" w:customStyle="1" w:styleId="TableGrid67">
    <w:name w:val="Table Grid67"/>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uiPriority w:val="99"/>
    <w:semiHidden/>
    <w:unhideWhenUsed/>
    <w:rsid w:val="00B80D8A"/>
  </w:style>
  <w:style w:type="numbering" w:customStyle="1" w:styleId="NoList1116">
    <w:name w:val="No List1116"/>
    <w:next w:val="NoList"/>
    <w:uiPriority w:val="99"/>
    <w:semiHidden/>
    <w:unhideWhenUsed/>
    <w:rsid w:val="00B80D8A"/>
  </w:style>
  <w:style w:type="table" w:customStyle="1" w:styleId="TableGrid75">
    <w:name w:val="Table Grid75"/>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5">
    <w:name w:val="Table Simple 125"/>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5">
    <w:name w:val="Table Simple 1115"/>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0">
    <w:name w:val="Table Grid1110"/>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5">
    <w:name w:val="Medium Shading 2 - Accent 525"/>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4">
    <w:name w:val="No List11114"/>
    <w:next w:val="NoList"/>
    <w:uiPriority w:val="99"/>
    <w:semiHidden/>
    <w:unhideWhenUsed/>
    <w:rsid w:val="00B80D8A"/>
  </w:style>
  <w:style w:type="table" w:customStyle="1" w:styleId="TableGrid217">
    <w:name w:val="Table Grid217"/>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5">
    <w:name w:val="Medium Shading 2 - Accent 5115"/>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6">
    <w:name w:val="No List216"/>
    <w:next w:val="NoList"/>
    <w:uiPriority w:val="99"/>
    <w:semiHidden/>
    <w:unhideWhenUsed/>
    <w:rsid w:val="00B80D8A"/>
  </w:style>
  <w:style w:type="table" w:customStyle="1" w:styleId="TableGrid615">
    <w:name w:val="Table Grid615"/>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6">
    <w:name w:val="Tabel grilă116"/>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6">
    <w:name w:val="Tabel grilă126"/>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6">
    <w:name w:val="Tabel grilă136"/>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
    <w:name w:val="Table Grid106"/>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
    <w:name w:val="No List46"/>
    <w:next w:val="NoList"/>
    <w:uiPriority w:val="99"/>
    <w:semiHidden/>
    <w:unhideWhenUsed/>
    <w:rsid w:val="00B80D8A"/>
  </w:style>
  <w:style w:type="table" w:customStyle="1" w:styleId="TableGrid1315">
    <w:name w:val="Table Grid1315"/>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6">
    <w:name w:val="Table Simple 136"/>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5">
    <w:name w:val="Table Grid145"/>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5">
    <w:name w:val="Medium Shading 2 - Accent 535"/>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6">
    <w:name w:val="Table Simple 1126"/>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5">
    <w:name w:val="Table Grid225"/>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
    <w:name w:val="Table Grid625"/>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5">
    <w:name w:val="Table Simple 1315"/>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5">
    <w:name w:val="Table Simple 11215"/>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5">
    <w:name w:val="Table Grid2115"/>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5">
    <w:name w:val="Tabel grilă145"/>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5">
    <w:name w:val="Tabel grilă1115"/>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5">
    <w:name w:val="Tabel grilă1215"/>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5">
    <w:name w:val="Grid Table 4 - Accent 115"/>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4">
    <w:name w:val="Table Grid164"/>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6">
    <w:name w:val="Grid Table 5 Dark - Accent 56"/>
    <w:basedOn w:val="TableNormal"/>
    <w:next w:val="GridTable5Dark-Accent5"/>
    <w:uiPriority w:val="50"/>
    <w:rsid w:val="00B80D8A"/>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3">
    <w:name w:val="Table Grid173"/>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80D8A"/>
  </w:style>
  <w:style w:type="numbering" w:customStyle="1" w:styleId="NoList122">
    <w:name w:val="No List122"/>
    <w:next w:val="NoList"/>
    <w:uiPriority w:val="99"/>
    <w:semiHidden/>
    <w:unhideWhenUsed/>
    <w:rsid w:val="00B80D8A"/>
  </w:style>
  <w:style w:type="table" w:customStyle="1" w:styleId="TableGrid1621">
    <w:name w:val="Table Grid162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
    <w:uiPriority w:val="50"/>
    <w:rsid w:val="00B80D8A"/>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1">
    <w:name w:val="Grid Table 5 Dark - Accent 521"/>
    <w:basedOn w:val="TableNormal"/>
    <w:next w:val="GridTable5Dark-Accent5"/>
    <w:uiPriority w:val="50"/>
    <w:rsid w:val="00B80D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4">
    <w:name w:val="Table Grid194"/>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qFormat/>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B80D8A"/>
  </w:style>
  <w:style w:type="numbering" w:customStyle="1" w:styleId="NoList132">
    <w:name w:val="No List132"/>
    <w:next w:val="NoList"/>
    <w:uiPriority w:val="99"/>
    <w:semiHidden/>
    <w:unhideWhenUsed/>
    <w:rsid w:val="00B80D8A"/>
  </w:style>
  <w:style w:type="table" w:customStyle="1" w:styleId="Tabelgril13111">
    <w:name w:val="Tabel grilă1311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
    <w:name w:val="Table Grid92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B80D8A"/>
  </w:style>
  <w:style w:type="table" w:customStyle="1" w:styleId="TableGrid1101">
    <w:name w:val="Table Grid1101"/>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1">
    <w:name w:val="Table Simple 1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1">
    <w:name w:val="Table Simple 113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1">
    <w:name w:val="Medium Shading 2 - Accent 54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1">
    <w:name w:val="Table Grid24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1">
    <w:name w:val="Medium Shading 2 - Accent 512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2">
    <w:name w:val="No List222"/>
    <w:next w:val="NoList"/>
    <w:uiPriority w:val="99"/>
    <w:semiHidden/>
    <w:unhideWhenUsed/>
    <w:rsid w:val="00B80D8A"/>
  </w:style>
  <w:style w:type="table" w:customStyle="1" w:styleId="TableGrid631">
    <w:name w:val="Table Grid6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1">
    <w:name w:val="Tabel grilă15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
    <w:name w:val="No List312"/>
    <w:next w:val="NoList"/>
    <w:uiPriority w:val="99"/>
    <w:semiHidden/>
    <w:unhideWhenUsed/>
    <w:rsid w:val="00B80D8A"/>
  </w:style>
  <w:style w:type="numbering" w:customStyle="1" w:styleId="NoList111112">
    <w:name w:val="No List111112"/>
    <w:next w:val="NoList"/>
    <w:uiPriority w:val="99"/>
    <w:semiHidden/>
    <w:unhideWhenUsed/>
    <w:rsid w:val="00B80D8A"/>
  </w:style>
  <w:style w:type="table" w:customStyle="1" w:styleId="TableGrid711">
    <w:name w:val="Table Grid71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1">
    <w:name w:val="Table Simple 121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1">
    <w:name w:val="Table Simple 1111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1">
    <w:name w:val="Table Grid111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1">
    <w:name w:val="Medium Shading 2 - Accent 521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12">
    <w:name w:val="No List1111112"/>
    <w:next w:val="NoList"/>
    <w:uiPriority w:val="99"/>
    <w:semiHidden/>
    <w:unhideWhenUsed/>
    <w:rsid w:val="00B80D8A"/>
  </w:style>
  <w:style w:type="table" w:customStyle="1" w:styleId="TableGrid2121">
    <w:name w:val="Table Grid212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1">
    <w:name w:val="Medium Shading 2 - Accent 5111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
    <w:name w:val="No List2112"/>
    <w:next w:val="NoList"/>
    <w:uiPriority w:val="99"/>
    <w:semiHidden/>
    <w:unhideWhenUsed/>
    <w:rsid w:val="00B80D8A"/>
  </w:style>
  <w:style w:type="table" w:customStyle="1" w:styleId="TableGrid6111">
    <w:name w:val="Table Grid611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1">
    <w:name w:val="Tabel grilă112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1">
    <w:name w:val="Tabel grilă122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
    <w:name w:val="Table Grid82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1">
    <w:name w:val="Tabel grilă132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
    <w:name w:val="Table Grid102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
    <w:name w:val="No List412"/>
    <w:next w:val="NoList"/>
    <w:uiPriority w:val="99"/>
    <w:semiHidden/>
    <w:unhideWhenUsed/>
    <w:rsid w:val="00B80D8A"/>
  </w:style>
  <w:style w:type="table" w:customStyle="1" w:styleId="TableGrid13111">
    <w:name w:val="Table Grid1311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1">
    <w:name w:val="Table Simple 13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1">
    <w:name w:val="Table Grid1411"/>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1">
    <w:name w:val="Medium Shading 2 - Accent 5311"/>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1">
    <w:name w:val="Table Simple 112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1">
    <w:name w:val="Table Grid221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1">
    <w:name w:val="Table Simple 1311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1">
    <w:name w:val="Table Simple 11211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1">
    <w:name w:val="Table Grid2111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1">
    <w:name w:val="Tabel grilă141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1">
    <w:name w:val="Tabel grilă1111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1">
    <w:name w:val="Tabel grilă1211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1">
    <w:name w:val="Table Grid811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
    <w:name w:val="Grid Table 4 - Accent 1111"/>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1">
    <w:name w:val="Table Grid161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1">
    <w:name w:val="Grid Table 5 Dark - Accent 531"/>
    <w:basedOn w:val="TableNormal"/>
    <w:next w:val="GridTable5Dark-Accent5"/>
    <w:uiPriority w:val="50"/>
    <w:rsid w:val="00B80D8A"/>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1">
    <w:name w:val="Table Grid171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qFormat/>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80D8A"/>
  </w:style>
  <w:style w:type="table" w:customStyle="1" w:styleId="Tabelgril13121">
    <w:name w:val="Tabel grilă1312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B80D8A"/>
  </w:style>
  <w:style w:type="table" w:customStyle="1" w:styleId="TableGrid1121">
    <w:name w:val="Table Grid1121"/>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1">
    <w:name w:val="Table Simple 15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1">
    <w:name w:val="Table Simple 114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1">
    <w:name w:val="Medium Shading 2 - Accent 55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1">
    <w:name w:val="Table Grid27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1">
    <w:name w:val="Medium Shading 2 - Accent 513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2">
    <w:name w:val="No List232"/>
    <w:next w:val="NoList"/>
    <w:uiPriority w:val="99"/>
    <w:semiHidden/>
    <w:unhideWhenUsed/>
    <w:rsid w:val="00B80D8A"/>
  </w:style>
  <w:style w:type="table" w:customStyle="1" w:styleId="TableGrid641">
    <w:name w:val="Table Grid6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1">
    <w:name w:val="Tabel grilă16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B80D8A"/>
  </w:style>
  <w:style w:type="numbering" w:customStyle="1" w:styleId="NoList1132">
    <w:name w:val="No List1132"/>
    <w:next w:val="NoList"/>
    <w:uiPriority w:val="99"/>
    <w:semiHidden/>
    <w:unhideWhenUsed/>
    <w:rsid w:val="00B80D8A"/>
  </w:style>
  <w:style w:type="table" w:customStyle="1" w:styleId="TableGrid721">
    <w:name w:val="Table Grid72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1">
    <w:name w:val="Table Simple 12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1">
    <w:name w:val="Table Simple 1112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1">
    <w:name w:val="Table Grid113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1">
    <w:name w:val="Medium Shading 2 - Accent 522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2">
    <w:name w:val="No List11122"/>
    <w:next w:val="NoList"/>
    <w:uiPriority w:val="99"/>
    <w:semiHidden/>
    <w:unhideWhenUsed/>
    <w:rsid w:val="00B80D8A"/>
  </w:style>
  <w:style w:type="table" w:customStyle="1" w:styleId="TableGrid2131">
    <w:name w:val="Table Grid213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1">
    <w:name w:val="Medium Shading 2 - Accent 5112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2">
    <w:name w:val="No List2122"/>
    <w:next w:val="NoList"/>
    <w:uiPriority w:val="99"/>
    <w:semiHidden/>
    <w:unhideWhenUsed/>
    <w:rsid w:val="00B80D8A"/>
  </w:style>
  <w:style w:type="table" w:customStyle="1" w:styleId="TableGrid6121">
    <w:name w:val="Table Grid612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1">
    <w:name w:val="Tabel grilă113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1">
    <w:name w:val="Tabel grilă123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
    <w:name w:val="Table Grid83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1">
    <w:name w:val="Tabel grilă133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
    <w:name w:val="Table Grid103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
    <w:name w:val="No List422"/>
    <w:next w:val="NoList"/>
    <w:uiPriority w:val="99"/>
    <w:semiHidden/>
    <w:unhideWhenUsed/>
    <w:rsid w:val="00B80D8A"/>
  </w:style>
  <w:style w:type="table" w:customStyle="1" w:styleId="TableGrid13121">
    <w:name w:val="Table Grid1312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1">
    <w:name w:val="Table Simple 13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1">
    <w:name w:val="Table Grid1421"/>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1">
    <w:name w:val="Medium Shading 2 - Accent 5321"/>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1">
    <w:name w:val="Table Simple 112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1">
    <w:name w:val="Table Grid222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1">
    <w:name w:val="Table Grid6221"/>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1">
    <w:name w:val="Table Simple 131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1">
    <w:name w:val="Table Simple 11212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1">
    <w:name w:val="Table Grid2112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1">
    <w:name w:val="Tabel grilă142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1">
    <w:name w:val="Tabel grilă1112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1">
    <w:name w:val="Tabel grilă1212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1">
    <w:name w:val="Table Grid812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
    <w:name w:val="Table Grid1012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1">
    <w:name w:val="Grid Table 4 - Accent 1121"/>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2">
    <w:name w:val="No List82"/>
    <w:next w:val="NoList"/>
    <w:uiPriority w:val="99"/>
    <w:semiHidden/>
    <w:unhideWhenUsed/>
    <w:rsid w:val="00B80D8A"/>
  </w:style>
  <w:style w:type="table" w:customStyle="1" w:styleId="Tabelgril13131">
    <w:name w:val="Tabel grilă1313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
    <w:name w:val="Table Grid94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B80D8A"/>
  </w:style>
  <w:style w:type="table" w:customStyle="1" w:styleId="TableGrid1141">
    <w:name w:val="Table Grid1141"/>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1">
    <w:name w:val="Table Simple 16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1">
    <w:name w:val="Table Simple 115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1">
    <w:name w:val="Medium Shading 2 - Accent 56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1">
    <w:name w:val="Table Grid29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1">
    <w:name w:val="Medium Shading 2 - Accent 514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2">
    <w:name w:val="No List242"/>
    <w:next w:val="NoList"/>
    <w:uiPriority w:val="99"/>
    <w:semiHidden/>
    <w:unhideWhenUsed/>
    <w:rsid w:val="00B80D8A"/>
  </w:style>
  <w:style w:type="table" w:customStyle="1" w:styleId="TableGrid651">
    <w:name w:val="Table Grid65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1">
    <w:name w:val="Tabel grilă17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
    <w:name w:val="No List332"/>
    <w:next w:val="NoList"/>
    <w:uiPriority w:val="99"/>
    <w:semiHidden/>
    <w:unhideWhenUsed/>
    <w:rsid w:val="00B80D8A"/>
  </w:style>
  <w:style w:type="numbering" w:customStyle="1" w:styleId="NoList1142">
    <w:name w:val="No List1142"/>
    <w:next w:val="NoList"/>
    <w:uiPriority w:val="99"/>
    <w:semiHidden/>
    <w:unhideWhenUsed/>
    <w:rsid w:val="00B80D8A"/>
  </w:style>
  <w:style w:type="table" w:customStyle="1" w:styleId="TableGrid731">
    <w:name w:val="Table Grid73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1">
    <w:name w:val="Table Simple 12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1">
    <w:name w:val="Table Simple 1113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1">
    <w:name w:val="Table Grid115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1">
    <w:name w:val="Medium Shading 2 - Accent 523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2">
    <w:name w:val="No List11132"/>
    <w:next w:val="NoList"/>
    <w:uiPriority w:val="99"/>
    <w:semiHidden/>
    <w:unhideWhenUsed/>
    <w:rsid w:val="00B80D8A"/>
  </w:style>
  <w:style w:type="table" w:customStyle="1" w:styleId="TableGrid2141">
    <w:name w:val="Table Grid214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1">
    <w:name w:val="Medium Shading 2 - Accent 5113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2">
    <w:name w:val="No List2132"/>
    <w:next w:val="NoList"/>
    <w:uiPriority w:val="99"/>
    <w:semiHidden/>
    <w:unhideWhenUsed/>
    <w:rsid w:val="00B80D8A"/>
  </w:style>
  <w:style w:type="table" w:customStyle="1" w:styleId="TableGrid6131">
    <w:name w:val="Table Grid61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1">
    <w:name w:val="Tabel grilă114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1">
    <w:name w:val="Tabel grilă124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
    <w:name w:val="Table Grid84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1">
    <w:name w:val="Tabel grilă134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
    <w:name w:val="Table Grid104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
    <w:name w:val="No List432"/>
    <w:next w:val="NoList"/>
    <w:uiPriority w:val="99"/>
    <w:semiHidden/>
    <w:unhideWhenUsed/>
    <w:rsid w:val="00B80D8A"/>
  </w:style>
  <w:style w:type="table" w:customStyle="1" w:styleId="TableGrid13131">
    <w:name w:val="Table Grid1313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1">
    <w:name w:val="Table Simple 13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1">
    <w:name w:val="Table Grid1431"/>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1">
    <w:name w:val="Medium Shading 2 - Accent 5331"/>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1">
    <w:name w:val="Table Simple 112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1">
    <w:name w:val="Table Grid223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1">
    <w:name w:val="Table Grid6231"/>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1">
    <w:name w:val="Table Simple 131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1">
    <w:name w:val="Table Simple 11213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1">
    <w:name w:val="Table Grid2113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1">
    <w:name w:val="Tabel grilă143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1">
    <w:name w:val="Tabel grilă1113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1">
    <w:name w:val="Tabel grilă1213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1">
    <w:name w:val="Table Grid813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1">
    <w:name w:val="Table Grid1013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
    <w:name w:val="Table Grid913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1">
    <w:name w:val="Grid Table 4 - Accent 1131"/>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2">
    <w:name w:val="No List92"/>
    <w:next w:val="NoList"/>
    <w:uiPriority w:val="99"/>
    <w:semiHidden/>
    <w:unhideWhenUsed/>
    <w:rsid w:val="00B80D8A"/>
  </w:style>
  <w:style w:type="numbering" w:customStyle="1" w:styleId="NoList162">
    <w:name w:val="No List162"/>
    <w:next w:val="NoList"/>
    <w:uiPriority w:val="99"/>
    <w:semiHidden/>
    <w:unhideWhenUsed/>
    <w:rsid w:val="00B80D8A"/>
  </w:style>
  <w:style w:type="table" w:customStyle="1" w:styleId="Tabelgril13141">
    <w:name w:val="Tabel grilă1314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1">
    <w:name w:val="Table Grid95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B80D8A"/>
  </w:style>
  <w:style w:type="table" w:customStyle="1" w:styleId="TableGrid1161">
    <w:name w:val="Table Grid1161"/>
    <w:basedOn w:val="TableNormal"/>
    <w:next w:val="TableGrid"/>
    <w:rsid w:val="00B80D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1">
    <w:name w:val="Table Simple 17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1">
    <w:name w:val="Table Simple 116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1">
    <w:name w:val="Medium Shading 2 - Accent 57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1">
    <w:name w:val="Table Grid210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1">
    <w:name w:val="Medium Shading 2 - Accent 515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2">
    <w:name w:val="No List252"/>
    <w:next w:val="NoList"/>
    <w:uiPriority w:val="99"/>
    <w:semiHidden/>
    <w:unhideWhenUsed/>
    <w:rsid w:val="00B80D8A"/>
  </w:style>
  <w:style w:type="table" w:customStyle="1" w:styleId="TableGrid661">
    <w:name w:val="Table Grid66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1">
    <w:name w:val="Tabel grilă18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
    <w:name w:val="No List342"/>
    <w:next w:val="NoList"/>
    <w:uiPriority w:val="99"/>
    <w:semiHidden/>
    <w:unhideWhenUsed/>
    <w:rsid w:val="00B80D8A"/>
  </w:style>
  <w:style w:type="numbering" w:customStyle="1" w:styleId="NoList11142">
    <w:name w:val="No List11142"/>
    <w:next w:val="NoList"/>
    <w:uiPriority w:val="99"/>
    <w:semiHidden/>
    <w:unhideWhenUsed/>
    <w:rsid w:val="00B80D8A"/>
  </w:style>
  <w:style w:type="table" w:customStyle="1" w:styleId="TableGrid741">
    <w:name w:val="Table Grid74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1">
    <w:name w:val="Table Simple 12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1">
    <w:name w:val="Table Simple 11141"/>
    <w:basedOn w:val="TableNormal"/>
    <w:next w:val="TableSimple1"/>
    <w:rsid w:val="00B80D8A"/>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1">
    <w:name w:val="Table Grid117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1">
    <w:name w:val="Medium Shading 2 - Accent 524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2">
    <w:name w:val="No List111122"/>
    <w:next w:val="NoList"/>
    <w:uiPriority w:val="99"/>
    <w:semiHidden/>
    <w:unhideWhenUsed/>
    <w:rsid w:val="00B80D8A"/>
  </w:style>
  <w:style w:type="table" w:customStyle="1" w:styleId="TableGrid2151">
    <w:name w:val="Table Grid2151"/>
    <w:basedOn w:val="TableNormal"/>
    <w:next w:val="TableGrid"/>
    <w:uiPriority w:val="5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1">
    <w:name w:val="Medium Shading 2 - Accent 51141"/>
    <w:basedOn w:val="TableNormal"/>
    <w:next w:val="MediumShading2-Accent5"/>
    <w:rsid w:val="00B80D8A"/>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2">
    <w:name w:val="No List2142"/>
    <w:next w:val="NoList"/>
    <w:uiPriority w:val="99"/>
    <w:semiHidden/>
    <w:unhideWhenUsed/>
    <w:rsid w:val="00B80D8A"/>
  </w:style>
  <w:style w:type="table" w:customStyle="1" w:styleId="TableGrid6141">
    <w:name w:val="Table Grid61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1">
    <w:name w:val="Tabel grilă115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1">
    <w:name w:val="Tabel grilă125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1">
    <w:name w:val="Table Grid851"/>
    <w:basedOn w:val="TableNormal"/>
    <w:next w:val="TableGrid"/>
    <w:uiPriority w:val="5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1">
    <w:name w:val="Tabel grilă1351"/>
    <w:basedOn w:val="TableNormal"/>
    <w:next w:val="TableGrid"/>
    <w:uiPriority w:val="39"/>
    <w:rsid w:val="00B80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1">
    <w:name w:val="Table Grid1051"/>
    <w:basedOn w:val="TableNormal"/>
    <w:next w:val="TableGrid"/>
    <w:uiPriority w:val="3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39"/>
    <w:rsid w:val="00B80D8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
    <w:name w:val="No List442"/>
    <w:next w:val="NoList"/>
    <w:uiPriority w:val="99"/>
    <w:semiHidden/>
    <w:unhideWhenUsed/>
    <w:rsid w:val="00B80D8A"/>
  </w:style>
  <w:style w:type="table" w:customStyle="1" w:styleId="TableGrid13141">
    <w:name w:val="Table Grid13141"/>
    <w:basedOn w:val="TableNormal"/>
    <w:next w:val="TableGrid"/>
    <w:uiPriority w:val="39"/>
    <w:rsid w:val="00B80D8A"/>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1">
    <w:name w:val="Table Simple 135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1">
    <w:name w:val="Table Grid1441"/>
    <w:basedOn w:val="TableNormal"/>
    <w:next w:val="TableGrid"/>
    <w:uiPriority w:val="59"/>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next w:val="TableGrid"/>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1">
    <w:name w:val="Medium Shading 2 - Accent 5341"/>
    <w:basedOn w:val="TableNormal"/>
    <w:next w:val="MediumShading2-Accent5"/>
    <w:rsid w:val="00B80D8A"/>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1">
    <w:name w:val="Table Simple 1125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1">
    <w:name w:val="Table Grid2241"/>
    <w:basedOn w:val="TableNormal"/>
    <w:next w:val="TableGrid"/>
    <w:uiPriority w:val="5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next w:val="TableGrid"/>
    <w:uiPriority w:val="59"/>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1">
    <w:name w:val="Table Grid6241"/>
    <w:basedOn w:val="TableNormal"/>
    <w:next w:val="TableGrid"/>
    <w:uiPriority w:val="59"/>
    <w:rsid w:val="00B80D8A"/>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1">
    <w:name w:val="Table Simple 131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1">
    <w:name w:val="Table Simple 112141"/>
    <w:basedOn w:val="TableNormal"/>
    <w:next w:val="TableSimple1"/>
    <w:rsid w:val="00B80D8A"/>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1">
    <w:name w:val="Table Grid21141"/>
    <w:basedOn w:val="TableNormal"/>
    <w:next w:val="TableGrid"/>
    <w:uiPriority w:val="59"/>
    <w:locked/>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
    <w:name w:val="Table Grid51141"/>
    <w:basedOn w:val="TableNormal"/>
    <w:next w:val="TableGrid"/>
    <w:uiPriority w:val="59"/>
    <w:locked/>
    <w:rsid w:val="00B80D8A"/>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1">
    <w:name w:val="Tabel grilă144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1">
    <w:name w:val="Tabel grilă1114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1">
    <w:name w:val="Tabel grilă12141"/>
    <w:basedOn w:val="TableNormal"/>
    <w:next w:val="TableGrid"/>
    <w:uiPriority w:val="39"/>
    <w:rsid w:val="00B80D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1">
    <w:name w:val="Table Grid814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uiPriority w:val="39"/>
    <w:rsid w:val="00B80D8A"/>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1">
    <w:name w:val="Table Grid1014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1">
    <w:name w:val="Table Grid9141"/>
    <w:basedOn w:val="TableNormal"/>
    <w:next w:val="TableGrid"/>
    <w:uiPriority w:val="39"/>
    <w:rsid w:val="00B80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1">
    <w:name w:val="Grid Table 4 - Accent 1141"/>
    <w:basedOn w:val="TableNormal"/>
    <w:uiPriority w:val="49"/>
    <w:rsid w:val="00B80D8A"/>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1">
    <w:name w:val="Table Grid163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1">
    <w:name w:val="Grid Table 5 Dark - Accent 541"/>
    <w:basedOn w:val="TableNormal"/>
    <w:next w:val="GridTable5Dark-Accent5"/>
    <w:uiPriority w:val="50"/>
    <w:rsid w:val="00B80D8A"/>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1">
    <w:name w:val="Table Grid172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
    <w:name w:val="Table Grid1931"/>
    <w:basedOn w:val="TableNormal"/>
    <w:next w:val="TableGrid"/>
    <w:uiPriority w:val="59"/>
    <w:qFormat/>
    <w:rsid w:val="00B80D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B80D8A"/>
  </w:style>
  <w:style w:type="numbering" w:customStyle="1" w:styleId="NoList172">
    <w:name w:val="No List172"/>
    <w:next w:val="NoList"/>
    <w:uiPriority w:val="99"/>
    <w:semiHidden/>
    <w:unhideWhenUsed/>
    <w:rsid w:val="00B80D8A"/>
  </w:style>
  <w:style w:type="table" w:customStyle="1" w:styleId="TableGrid1181">
    <w:name w:val="Table Grid1181"/>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
    <w:name w:val="Grid Table 5 Dark - Accent 551"/>
    <w:basedOn w:val="TableNormal"/>
    <w:next w:val="GridTable5Dark-Accent5"/>
    <w:uiPriority w:val="50"/>
    <w:rsid w:val="00B80D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1">
    <w:name w:val="Grid Table 5 Dark - Accent 41"/>
    <w:basedOn w:val="TableNormal"/>
    <w:next w:val="GridTable5Dark-Accent4"/>
    <w:uiPriority w:val="50"/>
    <w:rsid w:val="00B80D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1">
    <w:name w:val="Grid Table 2 - Accent 41"/>
    <w:basedOn w:val="TableNormal"/>
    <w:next w:val="GridTable2-Accent4"/>
    <w:uiPriority w:val="47"/>
    <w:rsid w:val="00B80D8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1">
    <w:name w:val="List Table 5 Dark - Accent 41"/>
    <w:basedOn w:val="TableNormal"/>
    <w:next w:val="ListTable5Dark-Accent4"/>
    <w:uiPriority w:val="50"/>
    <w:rsid w:val="00B80D8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1">
    <w:name w:val="List Table 6 Colorful - Accent 41"/>
    <w:basedOn w:val="TableNormal"/>
    <w:next w:val="ListTable6Colorful-Accent4"/>
    <w:uiPriority w:val="51"/>
    <w:rsid w:val="00B80D8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02">
    <w:name w:val="Table Grid302"/>
    <w:basedOn w:val="TableNormal"/>
    <w:next w:val="TableGrid"/>
    <w:uiPriority w:val="39"/>
    <w:rsid w:val="00B8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DC6ABE"/>
  </w:style>
  <w:style w:type="paragraph" w:styleId="ListBullet4">
    <w:name w:val="List Bullet 4"/>
    <w:basedOn w:val="Normal"/>
    <w:qFormat/>
    <w:rsid w:val="00DC6ABE"/>
    <w:pPr>
      <w:suppressAutoHyphens/>
      <w:ind w:left="1080" w:hanging="360"/>
    </w:pPr>
  </w:style>
  <w:style w:type="paragraph" w:customStyle="1" w:styleId="Heading11">
    <w:name w:val="Heading 11"/>
    <w:basedOn w:val="Normal"/>
    <w:next w:val="Normal"/>
    <w:link w:val="Titlu1Caracter"/>
    <w:uiPriority w:val="9"/>
    <w:qFormat/>
    <w:rsid w:val="00DC6ABE"/>
    <w:pPr>
      <w:keepNext/>
      <w:suppressAutoHyphens/>
      <w:spacing w:before="240" w:after="60"/>
      <w:outlineLvl w:val="0"/>
    </w:pPr>
    <w:rPr>
      <w:rFonts w:ascii="Arial" w:hAnsi="Arial" w:cs="Arial"/>
      <w:b/>
      <w:bCs/>
      <w:kern w:val="2"/>
      <w:sz w:val="32"/>
      <w:szCs w:val="32"/>
    </w:rPr>
  </w:style>
  <w:style w:type="paragraph" w:customStyle="1" w:styleId="Heading21">
    <w:name w:val="Heading 21"/>
    <w:basedOn w:val="Normal"/>
    <w:next w:val="Normal"/>
    <w:link w:val="Titlu2Caracter"/>
    <w:uiPriority w:val="1"/>
    <w:qFormat/>
    <w:rsid w:val="00DC6ABE"/>
    <w:pPr>
      <w:keepNext/>
      <w:suppressAutoHyphens/>
      <w:spacing w:before="240" w:after="60"/>
      <w:outlineLvl w:val="1"/>
    </w:pPr>
    <w:rPr>
      <w:rFonts w:ascii="Arial" w:hAnsi="Arial" w:cs="Arial"/>
      <w:b/>
      <w:bCs/>
      <w:i/>
      <w:iCs/>
      <w:sz w:val="28"/>
      <w:szCs w:val="28"/>
    </w:rPr>
  </w:style>
  <w:style w:type="paragraph" w:customStyle="1" w:styleId="Heading31">
    <w:name w:val="Heading 31"/>
    <w:basedOn w:val="Normal"/>
    <w:next w:val="Normal"/>
    <w:link w:val="Titlu3Caracter"/>
    <w:uiPriority w:val="1"/>
    <w:qFormat/>
    <w:rsid w:val="00DC6ABE"/>
    <w:pPr>
      <w:suppressAutoHyphens/>
      <w:spacing w:beforeAutospacing="1" w:afterAutospacing="1"/>
      <w:outlineLvl w:val="2"/>
    </w:pPr>
    <w:rPr>
      <w:b/>
      <w:bCs/>
      <w:sz w:val="27"/>
      <w:szCs w:val="27"/>
    </w:rPr>
  </w:style>
  <w:style w:type="paragraph" w:customStyle="1" w:styleId="Heading41">
    <w:name w:val="Heading 41"/>
    <w:basedOn w:val="Normal"/>
    <w:next w:val="Normal"/>
    <w:link w:val="Titlu4Caracter"/>
    <w:qFormat/>
    <w:rsid w:val="00DC6ABE"/>
    <w:pPr>
      <w:keepNext/>
      <w:suppressAutoHyphens/>
      <w:outlineLvl w:val="3"/>
    </w:pPr>
    <w:rPr>
      <w:b/>
      <w:bCs/>
      <w:szCs w:val="20"/>
    </w:rPr>
  </w:style>
  <w:style w:type="paragraph" w:customStyle="1" w:styleId="Heading510">
    <w:name w:val="Heading 51"/>
    <w:basedOn w:val="Normal"/>
    <w:next w:val="Normal"/>
    <w:link w:val="Titlu5Caracter"/>
    <w:qFormat/>
    <w:rsid w:val="00DC6ABE"/>
    <w:pPr>
      <w:keepNext/>
      <w:suppressAutoHyphens/>
      <w:jc w:val="center"/>
      <w:outlineLvl w:val="4"/>
    </w:pPr>
    <w:rPr>
      <w:b/>
      <w:bCs/>
      <w:sz w:val="28"/>
    </w:rPr>
  </w:style>
  <w:style w:type="paragraph" w:customStyle="1" w:styleId="Heading61">
    <w:name w:val="Heading 61"/>
    <w:basedOn w:val="Normal"/>
    <w:next w:val="Normal"/>
    <w:link w:val="Titlu6Caracter"/>
    <w:qFormat/>
    <w:rsid w:val="00DC6ABE"/>
    <w:pPr>
      <w:keepNext/>
      <w:suppressAutoHyphens/>
      <w:ind w:firstLine="720"/>
      <w:jc w:val="center"/>
      <w:outlineLvl w:val="5"/>
    </w:pPr>
    <w:rPr>
      <w:rFonts w:ascii="TimesRomanR" w:hAnsi="TimesRomanR"/>
      <w:b/>
      <w:bCs/>
      <w:szCs w:val="20"/>
    </w:rPr>
  </w:style>
  <w:style w:type="paragraph" w:customStyle="1" w:styleId="Heading71">
    <w:name w:val="Heading 71"/>
    <w:basedOn w:val="Normal"/>
    <w:next w:val="Normal"/>
    <w:link w:val="Titlu7Caracter"/>
    <w:qFormat/>
    <w:rsid w:val="00DC6ABE"/>
    <w:pPr>
      <w:suppressAutoHyphens/>
      <w:spacing w:before="240" w:after="60"/>
      <w:outlineLvl w:val="6"/>
    </w:pPr>
    <w:rPr>
      <w:rFonts w:ascii="Calibri" w:hAnsi="Calibri"/>
    </w:rPr>
  </w:style>
  <w:style w:type="paragraph" w:customStyle="1" w:styleId="Heading81">
    <w:name w:val="Heading 81"/>
    <w:basedOn w:val="Normal"/>
    <w:next w:val="Normal"/>
    <w:link w:val="Titlu8Caracter"/>
    <w:qFormat/>
    <w:rsid w:val="00DC6ABE"/>
    <w:pPr>
      <w:suppressAutoHyphens/>
      <w:spacing w:before="240" w:after="60"/>
      <w:outlineLvl w:val="7"/>
    </w:pPr>
    <w:rPr>
      <w:i/>
      <w:iCs/>
    </w:rPr>
  </w:style>
  <w:style w:type="paragraph" w:customStyle="1" w:styleId="Heading91">
    <w:name w:val="Heading 91"/>
    <w:basedOn w:val="Normal"/>
    <w:next w:val="Normal"/>
    <w:link w:val="Titlu9Caracter"/>
    <w:unhideWhenUsed/>
    <w:qFormat/>
    <w:rsid w:val="00DC6ABE"/>
    <w:pPr>
      <w:suppressAutoHyphens/>
      <w:spacing w:before="240" w:after="60" w:line="276" w:lineRule="auto"/>
      <w:outlineLvl w:val="8"/>
    </w:pPr>
    <w:rPr>
      <w:rFonts w:ascii="Cambria" w:hAnsi="Cambria"/>
      <w:color w:val="000000"/>
      <w:sz w:val="22"/>
      <w:szCs w:val="22"/>
    </w:rPr>
  </w:style>
  <w:style w:type="paragraph" w:customStyle="1" w:styleId="Caption11">
    <w:name w:val="Caption11"/>
    <w:basedOn w:val="Normal"/>
    <w:qFormat/>
    <w:rsid w:val="00DC6ABE"/>
    <w:pPr>
      <w:suppressLineNumbers/>
      <w:suppressAutoHyphens/>
      <w:spacing w:before="120" w:after="120"/>
    </w:pPr>
    <w:rPr>
      <w:rFonts w:cs="Arial"/>
      <w:i/>
      <w:iCs/>
    </w:rPr>
  </w:style>
  <w:style w:type="paragraph" w:customStyle="1" w:styleId="EndnoteText1">
    <w:name w:val="Endnote Text1"/>
    <w:basedOn w:val="Normal"/>
    <w:link w:val="TextnotdefinalCaracter"/>
    <w:qFormat/>
    <w:rsid w:val="00DC6ABE"/>
    <w:pPr>
      <w:suppressAutoHyphens/>
    </w:pPr>
    <w:rPr>
      <w:sz w:val="20"/>
      <w:szCs w:val="20"/>
    </w:rPr>
  </w:style>
  <w:style w:type="paragraph" w:customStyle="1" w:styleId="HeaderandFooter">
    <w:name w:val="Header and Footer"/>
    <w:basedOn w:val="Normal"/>
    <w:qFormat/>
    <w:rsid w:val="00DC6ABE"/>
    <w:pPr>
      <w:suppressAutoHyphens/>
    </w:pPr>
  </w:style>
  <w:style w:type="paragraph" w:customStyle="1" w:styleId="Footer1">
    <w:name w:val="Footer1"/>
    <w:basedOn w:val="Normal"/>
    <w:link w:val="SubsolCaracter"/>
    <w:uiPriority w:val="99"/>
    <w:qFormat/>
    <w:rsid w:val="00DC6ABE"/>
    <w:pPr>
      <w:tabs>
        <w:tab w:val="center" w:pos="4536"/>
        <w:tab w:val="right" w:pos="9072"/>
      </w:tabs>
      <w:suppressAutoHyphens/>
      <w:spacing w:after="120"/>
      <w:jc w:val="both"/>
    </w:pPr>
    <w:rPr>
      <w:rFonts w:ascii="Garamond" w:hAnsi="Garamond" w:cs="Garamond"/>
    </w:rPr>
  </w:style>
  <w:style w:type="paragraph" w:customStyle="1" w:styleId="FootnoteText1">
    <w:name w:val="Footnote Text1"/>
    <w:basedOn w:val="Normal"/>
    <w:link w:val="TextnotdesubsolCaracter"/>
    <w:qFormat/>
    <w:rsid w:val="00DC6ABE"/>
    <w:pPr>
      <w:suppressAutoHyphens/>
    </w:pPr>
    <w:rPr>
      <w:sz w:val="20"/>
      <w:szCs w:val="20"/>
    </w:rPr>
  </w:style>
  <w:style w:type="paragraph" w:customStyle="1" w:styleId="Header1">
    <w:name w:val="Header1"/>
    <w:basedOn w:val="Normal"/>
    <w:link w:val="AntetCaracter"/>
    <w:uiPriority w:val="99"/>
    <w:unhideWhenUsed/>
    <w:qFormat/>
    <w:rsid w:val="00DC6ABE"/>
    <w:pPr>
      <w:tabs>
        <w:tab w:val="center" w:pos="4680"/>
        <w:tab w:val="right" w:pos="9360"/>
      </w:tabs>
      <w:suppressAutoHyphens/>
    </w:pPr>
    <w:rPr>
      <w:rFonts w:ascii="Calibri" w:eastAsia="Calibri" w:hAnsi="Calibri" w:cs="Arial"/>
      <w:sz w:val="20"/>
      <w:szCs w:val="20"/>
    </w:rPr>
  </w:style>
  <w:style w:type="paragraph" w:customStyle="1" w:styleId="TOC11">
    <w:name w:val="TOC 11"/>
    <w:basedOn w:val="Normal"/>
    <w:next w:val="Normal"/>
    <w:uiPriority w:val="39"/>
    <w:qFormat/>
    <w:rsid w:val="00DC6ABE"/>
    <w:pPr>
      <w:suppressAutoHyphens/>
    </w:pPr>
  </w:style>
  <w:style w:type="paragraph" w:customStyle="1" w:styleId="TOC21">
    <w:name w:val="TOC 21"/>
    <w:basedOn w:val="Normal"/>
    <w:next w:val="Normal"/>
    <w:qFormat/>
    <w:rsid w:val="00DC6ABE"/>
    <w:pPr>
      <w:suppressAutoHyphens/>
      <w:ind w:left="240"/>
    </w:pPr>
  </w:style>
  <w:style w:type="paragraph" w:customStyle="1" w:styleId="TOC31">
    <w:name w:val="TOC 31"/>
    <w:basedOn w:val="Normal"/>
    <w:next w:val="Normal"/>
    <w:uiPriority w:val="39"/>
    <w:unhideWhenUsed/>
    <w:qFormat/>
    <w:rsid w:val="00DC6ABE"/>
    <w:pPr>
      <w:tabs>
        <w:tab w:val="right" w:pos="9913"/>
      </w:tabs>
      <w:suppressAutoHyphens/>
      <w:spacing w:line="276" w:lineRule="auto"/>
      <w:ind w:left="220"/>
    </w:pPr>
    <w:rPr>
      <w:rFonts w:eastAsia="Perpetua"/>
      <w:i/>
    </w:rPr>
  </w:style>
  <w:style w:type="paragraph" w:customStyle="1" w:styleId="TOC41">
    <w:name w:val="TOC 41"/>
    <w:basedOn w:val="Normal"/>
    <w:next w:val="Normal"/>
    <w:uiPriority w:val="39"/>
    <w:unhideWhenUsed/>
    <w:qFormat/>
    <w:rsid w:val="00DC6ABE"/>
    <w:pPr>
      <w:suppressAutoHyphens/>
      <w:spacing w:line="276" w:lineRule="auto"/>
      <w:ind w:left="440"/>
    </w:pPr>
    <w:rPr>
      <w:rFonts w:ascii="Calibri" w:eastAsia="Perpetua" w:hAnsi="Calibri"/>
      <w:color w:val="000000"/>
      <w:sz w:val="20"/>
      <w:szCs w:val="20"/>
    </w:rPr>
  </w:style>
  <w:style w:type="paragraph" w:customStyle="1" w:styleId="TOC51">
    <w:name w:val="TOC 51"/>
    <w:basedOn w:val="Normal"/>
    <w:next w:val="Normal"/>
    <w:uiPriority w:val="39"/>
    <w:unhideWhenUsed/>
    <w:qFormat/>
    <w:rsid w:val="00DC6ABE"/>
    <w:pPr>
      <w:suppressAutoHyphens/>
      <w:spacing w:line="276" w:lineRule="auto"/>
      <w:ind w:left="660"/>
    </w:pPr>
    <w:rPr>
      <w:rFonts w:ascii="Calibri" w:eastAsia="Perpetua" w:hAnsi="Calibri"/>
      <w:color w:val="000000"/>
      <w:sz w:val="20"/>
      <w:szCs w:val="20"/>
    </w:rPr>
  </w:style>
  <w:style w:type="paragraph" w:customStyle="1" w:styleId="TOC61">
    <w:name w:val="TOC 61"/>
    <w:basedOn w:val="Normal"/>
    <w:next w:val="Normal"/>
    <w:uiPriority w:val="39"/>
    <w:unhideWhenUsed/>
    <w:qFormat/>
    <w:rsid w:val="00DC6ABE"/>
    <w:pPr>
      <w:suppressAutoHyphens/>
      <w:spacing w:line="276" w:lineRule="auto"/>
      <w:ind w:left="880"/>
    </w:pPr>
    <w:rPr>
      <w:rFonts w:ascii="Calibri" w:eastAsia="Perpetua" w:hAnsi="Calibri"/>
      <w:color w:val="000000"/>
      <w:sz w:val="20"/>
      <w:szCs w:val="20"/>
    </w:rPr>
  </w:style>
  <w:style w:type="paragraph" w:customStyle="1" w:styleId="TOC71">
    <w:name w:val="TOC 71"/>
    <w:basedOn w:val="Normal"/>
    <w:next w:val="Normal"/>
    <w:uiPriority w:val="39"/>
    <w:unhideWhenUsed/>
    <w:qFormat/>
    <w:rsid w:val="00DC6ABE"/>
    <w:pPr>
      <w:suppressAutoHyphens/>
      <w:spacing w:line="276" w:lineRule="auto"/>
      <w:ind w:left="1100"/>
    </w:pPr>
    <w:rPr>
      <w:rFonts w:ascii="Calibri" w:eastAsia="Perpetua" w:hAnsi="Calibri"/>
      <w:color w:val="000000"/>
      <w:sz w:val="20"/>
      <w:szCs w:val="20"/>
    </w:rPr>
  </w:style>
  <w:style w:type="paragraph" w:customStyle="1" w:styleId="TOC81">
    <w:name w:val="TOC 81"/>
    <w:basedOn w:val="Normal"/>
    <w:next w:val="Normal"/>
    <w:uiPriority w:val="39"/>
    <w:unhideWhenUsed/>
    <w:qFormat/>
    <w:rsid w:val="00DC6ABE"/>
    <w:pPr>
      <w:suppressAutoHyphens/>
      <w:spacing w:line="276" w:lineRule="auto"/>
      <w:ind w:left="1320"/>
    </w:pPr>
    <w:rPr>
      <w:rFonts w:ascii="Calibri" w:eastAsia="Perpetua" w:hAnsi="Calibri"/>
      <w:color w:val="000000"/>
      <w:sz w:val="20"/>
      <w:szCs w:val="20"/>
    </w:rPr>
  </w:style>
  <w:style w:type="paragraph" w:customStyle="1" w:styleId="TOC91">
    <w:name w:val="TOC 91"/>
    <w:basedOn w:val="Normal"/>
    <w:next w:val="Normal"/>
    <w:uiPriority w:val="39"/>
    <w:unhideWhenUsed/>
    <w:qFormat/>
    <w:rsid w:val="00DC6ABE"/>
    <w:pPr>
      <w:suppressAutoHyphens/>
      <w:spacing w:line="276" w:lineRule="auto"/>
      <w:ind w:left="1540"/>
    </w:pPr>
    <w:rPr>
      <w:rFonts w:ascii="Calibri" w:eastAsia="Perpetua" w:hAnsi="Calibri"/>
      <w:color w:val="000000"/>
      <w:sz w:val="20"/>
      <w:szCs w:val="20"/>
    </w:rPr>
  </w:style>
  <w:style w:type="paragraph" w:customStyle="1" w:styleId="Revision1">
    <w:name w:val="Revision1"/>
    <w:uiPriority w:val="99"/>
    <w:qFormat/>
    <w:rsid w:val="00DC6ABE"/>
    <w:pPr>
      <w:suppressAutoHyphens/>
      <w:spacing w:after="0" w:line="240" w:lineRule="auto"/>
    </w:pPr>
    <w:rPr>
      <w:rFonts w:ascii="Times New Roman" w:eastAsia="Times New Roman" w:hAnsi="Times New Roman" w:cs="Times New Roman"/>
      <w:sz w:val="24"/>
      <w:szCs w:val="24"/>
    </w:rPr>
  </w:style>
  <w:style w:type="paragraph" w:customStyle="1" w:styleId="z-BottomofForm1">
    <w:name w:val="z-Bottom of Form1"/>
    <w:link w:val="Parteainferioaraformularului-zCaracter"/>
    <w:qFormat/>
    <w:rsid w:val="00DC6ABE"/>
    <w:pPr>
      <w:pBdr>
        <w:top w:val="double" w:sz="2" w:space="0" w:color="000000"/>
      </w:pBdr>
      <w:suppressAutoHyphens/>
      <w:spacing w:after="0" w:line="240" w:lineRule="auto"/>
      <w:jc w:val="center"/>
    </w:pPr>
    <w:rPr>
      <w:rFonts w:ascii="Arial" w:eastAsia="Arial" w:hAnsi="Arial" w:cs="Courier New"/>
      <w:vanish/>
      <w:sz w:val="16"/>
      <w:szCs w:val="24"/>
      <w:lang w:eastAsia="zh-CN"/>
    </w:rPr>
  </w:style>
  <w:style w:type="paragraph" w:customStyle="1" w:styleId="z-TopofForm1">
    <w:name w:val="z-Top of Form1"/>
    <w:link w:val="Parteasuperioaraformularului-zCaracter"/>
    <w:qFormat/>
    <w:rsid w:val="00DC6ABE"/>
    <w:pPr>
      <w:pBdr>
        <w:bottom w:val="double" w:sz="2" w:space="0" w:color="000000"/>
      </w:pBdr>
      <w:suppressAutoHyphens/>
      <w:spacing w:after="0" w:line="240" w:lineRule="auto"/>
      <w:jc w:val="center"/>
    </w:pPr>
    <w:rPr>
      <w:rFonts w:ascii="Arial" w:eastAsia="Arial" w:hAnsi="Arial" w:cs="Courier New"/>
      <w:vanish/>
      <w:sz w:val="16"/>
      <w:szCs w:val="24"/>
      <w:lang w:eastAsia="zh-CN"/>
    </w:rPr>
  </w:style>
  <w:style w:type="paragraph" w:customStyle="1" w:styleId="Frspaiere11">
    <w:name w:val="Fără spațiere11"/>
    <w:qFormat/>
    <w:rsid w:val="00DC6ABE"/>
    <w:pPr>
      <w:suppressAutoHyphens/>
      <w:spacing w:after="0" w:line="240" w:lineRule="auto"/>
    </w:pPr>
    <w:rPr>
      <w:rFonts w:ascii="Calibri" w:eastAsia="Calibri" w:hAnsi="Calibri" w:cs="Times New Roman"/>
    </w:rPr>
  </w:style>
  <w:style w:type="paragraph" w:customStyle="1" w:styleId="Listparagraf11">
    <w:name w:val="Listă paragraf11"/>
    <w:basedOn w:val="Normal"/>
    <w:qFormat/>
    <w:rsid w:val="00DC6ABE"/>
    <w:pPr>
      <w:suppressAutoHyphens/>
      <w:spacing w:after="160" w:line="276" w:lineRule="auto"/>
      <w:ind w:left="720"/>
    </w:pPr>
    <w:rPr>
      <w:rFonts w:ascii="Perpetua" w:hAnsi="Perpetua"/>
      <w:color w:val="000000"/>
      <w:sz w:val="22"/>
      <w:szCs w:val="20"/>
    </w:rPr>
  </w:style>
  <w:style w:type="paragraph" w:customStyle="1" w:styleId="IndexHeading1">
    <w:name w:val="Index Heading1"/>
    <w:basedOn w:val="Heading"/>
    <w:qFormat/>
    <w:rsid w:val="00DC6ABE"/>
    <w:rPr>
      <w:lang w:val="en-US"/>
    </w:rPr>
  </w:style>
  <w:style w:type="paragraph" w:customStyle="1" w:styleId="TOCHeading1">
    <w:name w:val="TOC Heading1"/>
    <w:basedOn w:val="Heading11"/>
    <w:next w:val="Normal"/>
    <w:uiPriority w:val="39"/>
    <w:unhideWhenUsed/>
    <w:qFormat/>
    <w:rsid w:val="00DC6ABE"/>
    <w:pPr>
      <w:keepLines/>
      <w:spacing w:after="0" w:line="259" w:lineRule="auto"/>
      <w:outlineLvl w:val="9"/>
    </w:pPr>
    <w:rPr>
      <w:rFonts w:ascii="Calibri Light" w:hAnsi="Calibri Light" w:cs="Times New Roman"/>
      <w:b w:val="0"/>
      <w:bCs w:val="0"/>
      <w:color w:val="2E74B5"/>
      <w:kern w:val="0"/>
    </w:rPr>
  </w:style>
  <w:style w:type="paragraph" w:customStyle="1" w:styleId="CaracterCaracter8">
    <w:name w:val="Caracter Caracter8"/>
    <w:basedOn w:val="Normal"/>
    <w:qFormat/>
    <w:rsid w:val="00DC6ABE"/>
    <w:pPr>
      <w:suppressAutoHyphens/>
    </w:pPr>
    <w:rPr>
      <w:lang w:eastAsia="zh-CN"/>
    </w:rPr>
  </w:style>
  <w:style w:type="paragraph" w:customStyle="1" w:styleId="Caracter2CharCharCaracterCharCharCaracterCharCharCaracter1">
    <w:name w:val="Caracter2 Char Char Caracter Char Char Caracter Char Char Caracter1"/>
    <w:basedOn w:val="Normal"/>
    <w:qFormat/>
    <w:rsid w:val="00DC6ABE"/>
    <w:pPr>
      <w:suppressAutoHyphens/>
    </w:pPr>
  </w:style>
  <w:style w:type="paragraph" w:customStyle="1" w:styleId="CaracterCaracter9">
    <w:name w:val="Caracter Caracter9"/>
    <w:basedOn w:val="Normal"/>
    <w:qFormat/>
    <w:rsid w:val="00DC6ABE"/>
    <w:pPr>
      <w:suppressAutoHyphens/>
    </w:pPr>
  </w:style>
  <w:style w:type="paragraph" w:customStyle="1" w:styleId="CaracterCaracter11">
    <w:name w:val="Caracter Caracter11"/>
    <w:basedOn w:val="Normal"/>
    <w:qFormat/>
    <w:rsid w:val="00DC6ABE"/>
    <w:pPr>
      <w:suppressAutoHyphens/>
    </w:pPr>
  </w:style>
  <w:style w:type="paragraph" w:customStyle="1" w:styleId="CaracterCaracterCharCharCaracterCaracter2">
    <w:name w:val="Caracter Caracter Char Char Caracter Caracter2"/>
    <w:basedOn w:val="Normal"/>
    <w:qFormat/>
    <w:rsid w:val="00DC6ABE"/>
    <w:pPr>
      <w:suppressAutoHyphens/>
      <w:spacing w:after="160" w:line="240" w:lineRule="exact"/>
    </w:pPr>
    <w:rPr>
      <w:rFonts w:ascii="Tahoma" w:hAnsi="Tahoma"/>
      <w:sz w:val="20"/>
      <w:szCs w:val="20"/>
    </w:rPr>
  </w:style>
  <w:style w:type="paragraph" w:customStyle="1" w:styleId="CaracterCaracterCharCharCaracterCaracterCharCharCaracterCaracter1">
    <w:name w:val="Caracter Caracter Char Char Caracter Caracter Char Char Caracter Caracter1"/>
    <w:basedOn w:val="Normal"/>
    <w:qFormat/>
    <w:rsid w:val="00DC6ABE"/>
    <w:pPr>
      <w:suppressAutoHyphens/>
    </w:pPr>
  </w:style>
  <w:style w:type="paragraph" w:customStyle="1" w:styleId="CharChar3CaracterCaracter11">
    <w:name w:val="Char Char3 Caracter Caracter11"/>
    <w:basedOn w:val="Normal"/>
    <w:qFormat/>
    <w:rsid w:val="00DC6ABE"/>
    <w:pPr>
      <w:suppressAutoHyphens/>
    </w:pPr>
  </w:style>
  <w:style w:type="paragraph" w:customStyle="1" w:styleId="CaracterCaracter2CharCharCaracterCaracterCharCharCaracterCaracterCharChar1">
    <w:name w:val="Caracter Caracter2 Char Char Caracter Caracter Char Char Caracter Caracter Char Char1"/>
    <w:basedOn w:val="Normal"/>
    <w:qFormat/>
    <w:rsid w:val="00DC6ABE"/>
    <w:pPr>
      <w:suppressAutoHyphens/>
    </w:pPr>
  </w:style>
  <w:style w:type="paragraph" w:customStyle="1" w:styleId="CaracterCaracter5CharCharCaracterCaracterCharCharCaracterCaracter1">
    <w:name w:val="Caracter Caracter5 Char Char Caracter Caracter Char Char Caracter Caracter1"/>
    <w:basedOn w:val="Normal"/>
    <w:qFormat/>
    <w:rsid w:val="00DC6ABE"/>
    <w:pPr>
      <w:suppressAutoHyphens/>
    </w:pPr>
  </w:style>
  <w:style w:type="paragraph" w:customStyle="1" w:styleId="CaracterCaracterCharCharCaracterCaracterCharCharCaracterCaracterCharCharCaracterCaracterCharCharCaracterCaracterCharCharCaracterCaracter1">
    <w:name w:val="Caracter Caracter Char Char Caracter Caracter Char Char Caracter Caracter Char Char Caracter Caracter Char Char Caracter Caracter Char Char Caracter Caracter1"/>
    <w:basedOn w:val="Normal"/>
    <w:qFormat/>
    <w:rsid w:val="00DC6ABE"/>
    <w:pPr>
      <w:suppressAutoHyphens/>
      <w:spacing w:after="160" w:line="240" w:lineRule="exact"/>
    </w:pPr>
    <w:rPr>
      <w:rFonts w:ascii="Tahoma" w:hAnsi="Tahoma"/>
      <w:sz w:val="20"/>
      <w:szCs w:val="20"/>
    </w:rPr>
  </w:style>
  <w:style w:type="paragraph" w:customStyle="1" w:styleId="CharCharCaracterCaracterCharCharCaracterCaracterCharCharCaracterCaracter1">
    <w:name w:val="Char Char Caracter Caracter Char Char Caracter Caracter Char Char Caracter Caracter1"/>
    <w:basedOn w:val="Normal"/>
    <w:qFormat/>
    <w:rsid w:val="00DC6ABE"/>
    <w:pPr>
      <w:suppressAutoHyphens/>
    </w:pPr>
  </w:style>
  <w:style w:type="paragraph" w:customStyle="1" w:styleId="CharChar3CaracterCaracter2">
    <w:name w:val="Char Char3 Caracter Caracter2"/>
    <w:basedOn w:val="Normal"/>
    <w:qFormat/>
    <w:rsid w:val="00DC6ABE"/>
    <w:pPr>
      <w:suppressAutoHyphens/>
    </w:pPr>
  </w:style>
  <w:style w:type="paragraph" w:customStyle="1" w:styleId="CaracterCharCharCaracter1">
    <w:name w:val="Caracter Char Char Caracter1"/>
    <w:basedOn w:val="Normal"/>
    <w:qFormat/>
    <w:rsid w:val="00DC6ABE"/>
    <w:pPr>
      <w:suppressAutoHyphens/>
    </w:pPr>
  </w:style>
  <w:style w:type="paragraph" w:customStyle="1" w:styleId="CharChar3CaracterCaracter1CharCharCaracterCaracter1">
    <w:name w:val="Char Char3 Caracter Caracter1 Char Char Caracter Caracter1"/>
    <w:basedOn w:val="Normal"/>
    <w:qFormat/>
    <w:rsid w:val="00DC6ABE"/>
    <w:pPr>
      <w:suppressAutoHyphens/>
    </w:pPr>
  </w:style>
  <w:style w:type="paragraph" w:customStyle="1" w:styleId="CaracterCaracter2CharCharCaracterCaracterCharCharCaracterCaracterCharCharCaracterCaracter1">
    <w:name w:val="Caracter Caracter2 Char Char Caracter Caracter Char Char Caracter Caracter Char Char Caracter Caracter1"/>
    <w:basedOn w:val="Normal"/>
    <w:qFormat/>
    <w:rsid w:val="00DC6ABE"/>
    <w:pPr>
      <w:suppressAutoHyphens/>
    </w:pPr>
  </w:style>
  <w:style w:type="paragraph" w:customStyle="1" w:styleId="CaracterCaracter2CharCharCaracterCaracterCharCharCaracterCaracter1">
    <w:name w:val="Caracter Caracter2 Char Char Caracter Caracter Char Char Caracter Caracter1"/>
    <w:basedOn w:val="Normal"/>
    <w:qFormat/>
    <w:rsid w:val="00DC6ABE"/>
    <w:pPr>
      <w:suppressAutoHyphens/>
    </w:pPr>
  </w:style>
  <w:style w:type="paragraph" w:customStyle="1" w:styleId="CaracterCharCharCaracterCharCharCaracterCharCharCaracterCaracterCaracterCharCharCaracter1">
    <w:name w:val="Caracter Char Char Caracter Char Char Caracter Char Char Caracter Caracter Caracter Char Char Caracter1"/>
    <w:basedOn w:val="Normal"/>
    <w:qFormat/>
    <w:rsid w:val="00DC6ABE"/>
    <w:pPr>
      <w:suppressAutoHyphens/>
    </w:pPr>
  </w:style>
  <w:style w:type="paragraph" w:customStyle="1" w:styleId="CharChar3CaracterCaracter1CharCharCaracterCaracter1CaracterCaracterCharCharCaracterCaracterCharCharCaracterCaracter1">
    <w:name w:val="Char Char3 Caracter Caracter1 Char Char Caracter Caracter1 Caracter Caracter Char Char Caracter Caracter Char Char Caracter Caracter1"/>
    <w:basedOn w:val="Normal"/>
    <w:qFormat/>
    <w:rsid w:val="00DC6ABE"/>
    <w:pPr>
      <w:suppressAutoHyphens/>
    </w:pPr>
  </w:style>
  <w:style w:type="paragraph" w:customStyle="1" w:styleId="CaracterCaracter2CharCharCaracterCaracterCharCharCaracterCaracterCharCharCaracterCaracterCaracterCaracter1">
    <w:name w:val="Caracter Caracter2 Char Char Caracter Caracter Char Char Caracter Caracter Char Char Caracter Caracter Caracter Caracter1"/>
    <w:basedOn w:val="Normal"/>
    <w:qFormat/>
    <w:rsid w:val="00DC6ABE"/>
    <w:pPr>
      <w:suppressAutoHyphens/>
    </w:pPr>
  </w:style>
  <w:style w:type="paragraph" w:customStyle="1" w:styleId="CaracterCaracter21">
    <w:name w:val="Caracter Caracter21"/>
    <w:basedOn w:val="Normal"/>
    <w:qFormat/>
    <w:rsid w:val="00DC6ABE"/>
    <w:pPr>
      <w:suppressAutoHyphens/>
    </w:pPr>
  </w:style>
  <w:style w:type="paragraph" w:customStyle="1" w:styleId="CaracterCaracter1CharChar1">
    <w:name w:val="Caracter Caracter1 Char Char1"/>
    <w:basedOn w:val="Normal"/>
    <w:qFormat/>
    <w:rsid w:val="00DC6ABE"/>
    <w:pPr>
      <w:suppressAutoHyphens/>
    </w:pPr>
  </w:style>
  <w:style w:type="paragraph" w:customStyle="1" w:styleId="CaracterCaracter2CharCharCaracterCaracter1">
    <w:name w:val="Caracter Caracter2 Char Char Caracter Caracter1"/>
    <w:basedOn w:val="Normal"/>
    <w:qFormat/>
    <w:rsid w:val="00DC6ABE"/>
    <w:pPr>
      <w:suppressAutoHyphens/>
    </w:pPr>
    <w:rPr>
      <w:szCs w:val="20"/>
    </w:rPr>
  </w:style>
  <w:style w:type="paragraph" w:customStyle="1" w:styleId="CharChar3CaracterCaracter1CharCharCaracterCaracter1CaracterCaracterCharCharCaracterCaracterCharCharCaracterCaracterCharCharCaracterCaracterCaracterCaracter11">
    <w:name w:val="Char Char3 Caracter Caracter1 Char Char Caracter Caracter1 Caracter Caracter Char Char Caracter Caracter Char Char Caracter Caracter Char Char Caracter Caracter Caracter Caracter11"/>
    <w:basedOn w:val="Normal"/>
    <w:qFormat/>
    <w:rsid w:val="00DC6ABE"/>
    <w:pPr>
      <w:suppressAutoHyphens/>
    </w:pPr>
  </w:style>
  <w:style w:type="paragraph" w:customStyle="1" w:styleId="CharCharCharChar1CharCharCharCharCharCharCharCharCharCharCharChar1">
    <w:name w:val="Char Char Char Char1 Char Char Char Char Char Char Char Char Char Char Char Char1"/>
    <w:basedOn w:val="Normal"/>
    <w:next w:val="Normal"/>
    <w:qFormat/>
    <w:rsid w:val="00DC6ABE"/>
    <w:pPr>
      <w:suppressAutoHyphens/>
      <w:spacing w:after="160" w:line="240" w:lineRule="exact"/>
    </w:pPr>
    <w:rPr>
      <w:sz w:val="20"/>
      <w:szCs w:val="20"/>
      <w:vertAlign w:val="superscript"/>
    </w:rPr>
  </w:style>
  <w:style w:type="paragraph" w:customStyle="1" w:styleId="CaracterCharCharCaracterCharChar1">
    <w:name w:val="Caracter Char Char Caracter Char Char1"/>
    <w:basedOn w:val="Normal"/>
    <w:qFormat/>
    <w:rsid w:val="00DC6ABE"/>
    <w:pPr>
      <w:suppressAutoHyphens/>
    </w:pPr>
  </w:style>
  <w:style w:type="paragraph" w:customStyle="1" w:styleId="CharCharCharChar1CharCharCharCharCharCharCharCharCharChar1">
    <w:name w:val="Char Char Char Char1 Char Char Char Char Char Char Char Char Char Char1"/>
    <w:basedOn w:val="Normal"/>
    <w:next w:val="Normal"/>
    <w:qFormat/>
    <w:rsid w:val="00DC6ABE"/>
    <w:pPr>
      <w:suppressAutoHyphens/>
      <w:spacing w:after="160" w:line="240" w:lineRule="exact"/>
    </w:pPr>
    <w:rPr>
      <w:sz w:val="20"/>
      <w:szCs w:val="20"/>
      <w:vertAlign w:val="superscript"/>
    </w:rPr>
  </w:style>
  <w:style w:type="paragraph" w:customStyle="1" w:styleId="CharCharCaracter1CharCharCaracterCharCharCaracterCharCharCaracterCharCharCaracterCharCharCaracterCaracterCaracter1">
    <w:name w:val="Char Char Caracter1 Char Char Caracter Char Char Caracter Char Char Caracter Char Char Caracter Char Char Caracter Caracter Caracter1"/>
    <w:basedOn w:val="Normal"/>
    <w:qFormat/>
    <w:rsid w:val="00DC6ABE"/>
    <w:pPr>
      <w:suppressAutoHyphens/>
    </w:pPr>
  </w:style>
  <w:style w:type="paragraph" w:customStyle="1" w:styleId="CharChar3CaracterCaracter1CharCharCaracterCaracter1CaracterCaracterCharCharCaracterCaracterCharCharCaracterCaracterCharCharCaracterCaracterCaracterCaracter1CaracterCaracter1">
    <w:name w:val="Char Char3 Caracter Caracter1 Char Char Caracter Caracter1 Caracter Caracter Char Char Caracter Caracter Char Char Caracter Caracter Char Char Caracter Caracter Caracter Caracter1 Caracter Caracter1"/>
    <w:basedOn w:val="Normal"/>
    <w:qFormat/>
    <w:rsid w:val="00DC6ABE"/>
    <w:pPr>
      <w:suppressAutoHyphens/>
    </w:pPr>
  </w:style>
  <w:style w:type="paragraph" w:customStyle="1" w:styleId="CaracterCaracter1CaracterCharCharCaracterCaracter1">
    <w:name w:val="Caracter Caracter1 Caracter Char Char Caracter Caracter1"/>
    <w:basedOn w:val="Normal"/>
    <w:qFormat/>
    <w:rsid w:val="00DC6ABE"/>
    <w:pPr>
      <w:suppressAutoHyphens/>
    </w:pPr>
  </w:style>
  <w:style w:type="paragraph" w:customStyle="1" w:styleId="CaracterCharCharCaracterCharCharCaracterCharCharCaracterCaracterCaracterCharCharCaracterCharCharCaracterCaracterCaracterCaracter1">
    <w:name w:val="Caracter Char Char Caracter Char Char Caracter Char Char Caracter Caracter Caracter Char Char Caracter Char Char Caracter Caracter Caracter Caracter1"/>
    <w:basedOn w:val="Normal"/>
    <w:qFormat/>
    <w:rsid w:val="00DC6ABE"/>
    <w:pPr>
      <w:suppressAutoHyphens/>
    </w:pPr>
  </w:style>
  <w:style w:type="paragraph" w:customStyle="1" w:styleId="CaracterCaracter1CharCharCaracterCaracter11">
    <w:name w:val="Caracter Caracter1 Char Char Caracter Caracter11"/>
    <w:basedOn w:val="Normal"/>
    <w:qFormat/>
    <w:rsid w:val="00DC6ABE"/>
    <w:pPr>
      <w:suppressAutoHyphens/>
    </w:pPr>
  </w:style>
  <w:style w:type="paragraph" w:customStyle="1" w:styleId="CaracterCaracter71">
    <w:name w:val="Caracter Caracter71"/>
    <w:basedOn w:val="Normal"/>
    <w:qFormat/>
    <w:rsid w:val="00DC6ABE"/>
    <w:pPr>
      <w:suppressAutoHyphens/>
    </w:pPr>
  </w:style>
  <w:style w:type="paragraph" w:customStyle="1" w:styleId="CaracterCaracter7CharCharCharChar1">
    <w:name w:val="Caracter Caracter7 Char Char Char Char1"/>
    <w:basedOn w:val="Normal"/>
    <w:qFormat/>
    <w:rsid w:val="00DC6ABE"/>
    <w:pPr>
      <w:suppressAutoHyphens/>
    </w:pPr>
    <w:rPr>
      <w:szCs w:val="20"/>
    </w:rPr>
  </w:style>
  <w:style w:type="paragraph" w:customStyle="1" w:styleId="CaracterCaracter3CharCharCaracterCaracterCharCharCaracterCaracterCharCharCaracterCaracterCharCharCaracterCaracter1">
    <w:name w:val="Caracter Caracter3 Char Char Caracter Caracter Char Char Caracter Caracter Char Char Caracter Caracter Char Char Caracter Caracter1"/>
    <w:basedOn w:val="Normal"/>
    <w:qFormat/>
    <w:rsid w:val="00DC6ABE"/>
    <w:pPr>
      <w:suppressAutoHyphens/>
    </w:pPr>
  </w:style>
  <w:style w:type="paragraph" w:customStyle="1" w:styleId="CaracterCaracter1Caracter1">
    <w:name w:val="Caracter Caracter1 Caracter1"/>
    <w:basedOn w:val="Normal"/>
    <w:qFormat/>
    <w:rsid w:val="00DC6ABE"/>
    <w:pPr>
      <w:suppressAutoHyphens/>
    </w:pPr>
  </w:style>
  <w:style w:type="paragraph" w:customStyle="1" w:styleId="CharChar1CaracterCaracter11">
    <w:name w:val="Char Char1 Caracter Caracter11"/>
    <w:basedOn w:val="Normal"/>
    <w:qFormat/>
    <w:rsid w:val="00DC6ABE"/>
    <w:pPr>
      <w:suppressAutoHyphens/>
    </w:pPr>
  </w:style>
  <w:style w:type="paragraph" w:customStyle="1" w:styleId="Caracter1">
    <w:name w:val="Caracter1"/>
    <w:basedOn w:val="Normal"/>
    <w:qFormat/>
    <w:rsid w:val="00DC6ABE"/>
    <w:pPr>
      <w:suppressAutoHyphens/>
    </w:pPr>
    <w:rPr>
      <w:szCs w:val="20"/>
    </w:rPr>
  </w:style>
  <w:style w:type="paragraph" w:customStyle="1" w:styleId="CaracterCaracter6CharChar1">
    <w:name w:val="Caracter Caracter6 Char Char1"/>
    <w:basedOn w:val="Normal"/>
    <w:qFormat/>
    <w:rsid w:val="00DC6ABE"/>
    <w:pPr>
      <w:suppressAutoHyphens/>
    </w:pPr>
    <w:rPr>
      <w:lang w:eastAsia="zh-CN"/>
    </w:rPr>
  </w:style>
  <w:style w:type="paragraph" w:customStyle="1" w:styleId="CharCharCharChar1CharCharCharCharCharCharCharCharCharCharCharCharCaracterCaracterCharCharCaracterCharCharCaracterCaracterCharCharCharCharCharCharCaracterCaracterCharCharCharChar1">
    <w:name w:val="Char Char Char Char1 Char Char Char Char Char Char Char Char Char Char Char Char Caracter Caracter Char Char Caracter Char Char Caracter Caracter Char Char Char Char Char Char Caracter Caracter Char Char Char Char1"/>
    <w:basedOn w:val="Normal"/>
    <w:next w:val="Normal"/>
    <w:qFormat/>
    <w:rsid w:val="00DC6ABE"/>
    <w:pPr>
      <w:suppressAutoHyphens/>
      <w:spacing w:after="160" w:line="240" w:lineRule="exact"/>
    </w:pPr>
    <w:rPr>
      <w:sz w:val="20"/>
      <w:szCs w:val="20"/>
      <w:vertAlign w:val="superscript"/>
    </w:rPr>
  </w:style>
  <w:style w:type="paragraph" w:customStyle="1" w:styleId="CaracterCaracter41">
    <w:name w:val="Caracter Caracter41"/>
    <w:basedOn w:val="Normal"/>
    <w:qFormat/>
    <w:rsid w:val="00DC6ABE"/>
    <w:pPr>
      <w:suppressAutoHyphens/>
    </w:pPr>
    <w:rPr>
      <w:lang w:eastAsia="zh-CN"/>
    </w:rPr>
  </w:style>
  <w:style w:type="paragraph" w:customStyle="1" w:styleId="CharCharCaracter1CharCharCaracterCharCharCaracterCharCharCaracterCharCharCaracter1">
    <w:name w:val="Char Char Caracter1 Char Char Caracter Char Char Caracter Char Char Caracter Char Char Caracter1"/>
    <w:basedOn w:val="Normal"/>
    <w:qFormat/>
    <w:rsid w:val="00DC6ABE"/>
    <w:pPr>
      <w:suppressAutoHyphens/>
    </w:pPr>
    <w:rPr>
      <w:lang w:eastAsia="zh-CN"/>
    </w:rPr>
  </w:style>
  <w:style w:type="paragraph" w:customStyle="1" w:styleId="CharCharCaracter1CharCharCaracterCharCharCaracterCharCharCaracterCharCharCaracterCharCharCaracterCaracterCaracterCharChar1">
    <w:name w:val="Char Char Caracter1 Char Char Caracter Char Char Caracter Char Char Caracter Char Char Caracter Char Char Caracter Caracter Caracter Char Char1"/>
    <w:basedOn w:val="Normal"/>
    <w:qFormat/>
    <w:rsid w:val="00DC6ABE"/>
    <w:pPr>
      <w:suppressAutoHyphens/>
    </w:pPr>
    <w:rPr>
      <w:lang w:eastAsia="zh-CN"/>
    </w:rPr>
  </w:style>
  <w:style w:type="paragraph" w:customStyle="1" w:styleId="CaracterCaracter5CharCharCaracterCaracterCharCharCaracterCaracterCharCharCaracterCaracterCharChar1">
    <w:name w:val="Caracter Caracter5 Char Char Caracter Caracter Char Char Caracter Caracter Char Char Caracter Caracter Char Char1"/>
    <w:basedOn w:val="Normal"/>
    <w:qFormat/>
    <w:rsid w:val="00DC6ABE"/>
    <w:pPr>
      <w:suppressAutoHyphens/>
    </w:pPr>
    <w:rPr>
      <w:lang w:eastAsia="zh-CN"/>
    </w:rPr>
  </w:style>
  <w:style w:type="paragraph" w:customStyle="1" w:styleId="CaracterCharCharCaracterCharCharCaracter1">
    <w:name w:val="Caracter Char Char Caracter Char Char Caracter1"/>
    <w:basedOn w:val="Normal"/>
    <w:qFormat/>
    <w:rsid w:val="00DC6ABE"/>
    <w:pPr>
      <w:suppressAutoHyphens/>
    </w:pPr>
    <w:rPr>
      <w:lang w:eastAsia="zh-CN"/>
    </w:rPr>
  </w:style>
  <w:style w:type="paragraph" w:customStyle="1" w:styleId="CaracterCaracter5CharCharCaracterCaracterCharCharCaracterCaracterCharCharCaracterCaracterCharCharCaracterCaracterCharCharCaracterCaracterCharCharCaracterCaracter1">
    <w:name w:val="Caracter Caracter5 Char Char Caracter Caracter Char Char Caracter Caracter Char Char Caracter Caracter Char Char Caracter Caracter Char Char Caracter Caracter Char Char Caracter Caracter1"/>
    <w:basedOn w:val="Normal"/>
    <w:qFormat/>
    <w:rsid w:val="00DC6ABE"/>
    <w:pPr>
      <w:suppressAutoHyphens/>
    </w:pPr>
    <w:rPr>
      <w:lang w:eastAsia="zh-CN"/>
    </w:rPr>
  </w:style>
  <w:style w:type="paragraph" w:customStyle="1" w:styleId="CaracterCaracter5CharCharCaracterCaracterCharCharCaracterCaracterCharChar1">
    <w:name w:val="Caracter Caracter5 Char Char Caracter Caracter Char Char Caracter Caracter Char Char1"/>
    <w:basedOn w:val="Normal"/>
    <w:qFormat/>
    <w:rsid w:val="00DC6ABE"/>
    <w:pPr>
      <w:suppressAutoHyphens/>
    </w:pPr>
    <w:rPr>
      <w:lang w:eastAsia="zh-CN"/>
    </w:rPr>
  </w:style>
  <w:style w:type="paragraph" w:customStyle="1" w:styleId="CharCharCharChar1">
    <w:name w:val="Char Char Char Char1"/>
    <w:basedOn w:val="Normal"/>
    <w:qFormat/>
    <w:rsid w:val="00DC6ABE"/>
    <w:pPr>
      <w:suppressAutoHyphens/>
    </w:pPr>
    <w:rPr>
      <w:lang w:eastAsia="zh-CN"/>
    </w:rPr>
  </w:style>
  <w:style w:type="paragraph" w:customStyle="1" w:styleId="CaracterCaracter5CharCharCaracterCaracterCharCharCaracterCaracterCharCharCaracterCaracter1">
    <w:name w:val="Caracter Caracter5 Char Char Caracter Caracter Char Char Caracter Caracter Char Char Caracter Caracter1"/>
    <w:basedOn w:val="Normal"/>
    <w:qFormat/>
    <w:rsid w:val="00DC6ABE"/>
    <w:pPr>
      <w:suppressAutoHyphens/>
    </w:pPr>
    <w:rPr>
      <w:lang w:eastAsia="zh-CN"/>
    </w:rPr>
  </w:style>
  <w:style w:type="paragraph" w:customStyle="1" w:styleId="CharCharCaracter1CharCharCaracterCharCharCaracterCharCharCaracterCharCharCaracterCharCharCaracter1">
    <w:name w:val="Char Char Caracter1 Char Char Caracter Char Char Caracter Char Char Caracter Char Char Caracter Char Char Caracter1"/>
    <w:basedOn w:val="Normal"/>
    <w:qFormat/>
    <w:rsid w:val="00DC6ABE"/>
    <w:pPr>
      <w:suppressAutoHyphens/>
    </w:pPr>
    <w:rPr>
      <w:lang w:eastAsia="zh-CN"/>
    </w:rPr>
  </w:style>
  <w:style w:type="paragraph" w:customStyle="1" w:styleId="CaracterCaracter5CharCharCaracterCaracterCharCharCaracterCaracterCharCharCaracterCaracterCharCharCaracterCaracterCharCharCaracterCaracterCharCharCaracterCaracterCharCharCaracterCaracter1">
    <w:name w:val="Caracter Caracter5 Char Char Caracter Caracter Char Char Caracter Caracter Char Char Caracter Caracter Char Char Caracter Caracter Char Char Caracter Caracter Char Char Caracter Caracter Char Char Caracter Caracter1"/>
    <w:basedOn w:val="Normal"/>
    <w:qFormat/>
    <w:rsid w:val="00DC6ABE"/>
    <w:pPr>
      <w:suppressAutoHyphens/>
    </w:pPr>
    <w:rPr>
      <w:lang w:eastAsia="zh-CN"/>
    </w:rPr>
  </w:style>
  <w:style w:type="paragraph" w:customStyle="1" w:styleId="CaracterCaracter5CharCharCaracterCaracterCharCharCaracterCaracterCharCharCaracterCaracterCharChar1CaracterCaracter1">
    <w:name w:val="Caracter Caracter5 Char Char Caracter Caracter Char Char Caracter Caracter Char Char Caracter Caracter Char Char1 Caracter Caracter1"/>
    <w:basedOn w:val="Normal"/>
    <w:qFormat/>
    <w:rsid w:val="00DC6ABE"/>
    <w:pPr>
      <w:suppressAutoHyphens/>
    </w:pPr>
    <w:rPr>
      <w:lang w:eastAsia="zh-CN"/>
    </w:rPr>
  </w:style>
  <w:style w:type="paragraph" w:customStyle="1" w:styleId="CaracterCaracter5CharCharCaracterCaracterCharCharCaracterCaracterCharCharCaracterCaracterCharChar1CaracterCaracterCharCharCaracterCaracterCharCharCaracterCaracter1">
    <w:name w:val="Caracter Caracter5 Char Char Caracter Caracter Char Char Caracter Caracter Char Char Caracter Caracter Char Char1 Caracter Caracter Char Char Caracter Caracter Char Char Caracter Caracter1"/>
    <w:basedOn w:val="Normal"/>
    <w:qFormat/>
    <w:rsid w:val="00DC6ABE"/>
    <w:pPr>
      <w:suppressAutoHyphens/>
    </w:pPr>
    <w:rPr>
      <w:lang w:eastAsia="zh-CN"/>
    </w:rPr>
  </w:style>
  <w:style w:type="paragraph" w:customStyle="1" w:styleId="CaracterCaracter2CharCharCaracterCaracterCharCharCaracterCaracterCharCharCaracterCaracterCharCharCaracterCaracterCharCharCaracterCaracterCharCharCaracterCaracterCharCharCaracterCaracter1">
    <w:name w:val="Caracter Caracter2 Char Char Caracter Caracter Char Char Caracter Caracter Char Char Caracter Caracter Char Char Caracter Caracter Char Char Caracter Caracter Char Char Caracter Caracter Char Char Caracter Caracter1"/>
    <w:basedOn w:val="Normal"/>
    <w:qFormat/>
    <w:rsid w:val="00DC6ABE"/>
    <w:pPr>
      <w:suppressAutoHyphens/>
    </w:pPr>
    <w:rPr>
      <w:lang w:eastAsia="zh-CN"/>
    </w:rPr>
  </w:style>
  <w:style w:type="paragraph" w:customStyle="1" w:styleId="CaracterCaracter1CharChar1CaracterCaracter1">
    <w:name w:val="Caracter Caracter1 Char Char1 Caracter Caracter1"/>
    <w:basedOn w:val="Normal"/>
    <w:qFormat/>
    <w:rsid w:val="00DC6ABE"/>
    <w:pPr>
      <w:suppressAutoHyphens/>
    </w:pPr>
    <w:rPr>
      <w:lang w:eastAsia="zh-CN"/>
    </w:rPr>
  </w:style>
  <w:style w:type="paragraph" w:customStyle="1" w:styleId="CharCharCaracterCaracter1">
    <w:name w:val="Char Char Caracter Caracter1"/>
    <w:basedOn w:val="Normal"/>
    <w:qFormat/>
    <w:rsid w:val="00DC6ABE"/>
    <w:pPr>
      <w:suppressAutoHyphens/>
    </w:pPr>
    <w:rPr>
      <w:lang w:eastAsia="zh-CN"/>
    </w:rPr>
  </w:style>
  <w:style w:type="paragraph" w:customStyle="1" w:styleId="Char3CharCharChar1">
    <w:name w:val="Char3 Char Char Char1"/>
    <w:basedOn w:val="Normal"/>
    <w:qFormat/>
    <w:rsid w:val="00DC6ABE"/>
    <w:pPr>
      <w:suppressAutoHyphens/>
    </w:pPr>
    <w:rPr>
      <w:lang w:eastAsia="zh-CN"/>
    </w:rPr>
  </w:style>
  <w:style w:type="paragraph" w:customStyle="1" w:styleId="CaracterCaracter5CharCharCaracterCaracterCharCharCaracterCaracterCharCharCaracterCaracterCharChar1CaracterCaracterCharCharCaracterCaracterCharCharCaracterCaracterCharCharCaracterCaracter1">
    <w:name w:val="Caracter Caracter5 Char Char Caracter Caracter Char Char Caracter Caracter Char Char Caracter Caracter Char Char1 Caracter Caracter Char Char Caracter Caracter Char Char Caracter Caracter Char Char Caracter Caracter1"/>
    <w:basedOn w:val="Normal"/>
    <w:qFormat/>
    <w:rsid w:val="00DC6ABE"/>
    <w:pPr>
      <w:suppressAutoHyphens/>
    </w:pPr>
    <w:rPr>
      <w:lang w:eastAsia="zh-CN"/>
    </w:rPr>
  </w:style>
  <w:style w:type="paragraph" w:customStyle="1" w:styleId="CaracterCaracterCharChar1CaracterCaracterCharCharCaracterCaracter1">
    <w:name w:val="Caracter Caracter Char Char1 Caracter Caracter Char Char Caracter Caracter1"/>
    <w:basedOn w:val="Normal"/>
    <w:qFormat/>
    <w:rsid w:val="00DC6ABE"/>
    <w:pPr>
      <w:suppressAutoHyphens/>
      <w:spacing w:after="160" w:line="240" w:lineRule="exact"/>
    </w:pPr>
    <w:rPr>
      <w:rFonts w:ascii="Tahoma" w:hAnsi="Tahoma" w:cs="Tahoma"/>
      <w:sz w:val="20"/>
      <w:szCs w:val="20"/>
      <w:lang w:eastAsia="zh-CN"/>
    </w:rPr>
  </w:style>
  <w:style w:type="paragraph" w:customStyle="1" w:styleId="CaracterCaracter5CharCharCaracterCaracterCharCharCaracterCaracterCharCharCaracterCaracterCharChar1CaracterCaracterCharCharCaracterCaracter1">
    <w:name w:val="Caracter Caracter5 Char Char Caracter Caracter Char Char Caracter Caracter Char Char Caracter Caracter Char Char1 Caracter Caracter Char Char Caracter Caracter1"/>
    <w:basedOn w:val="Normal"/>
    <w:qFormat/>
    <w:rsid w:val="00DC6ABE"/>
    <w:pPr>
      <w:suppressAutoHyphens/>
    </w:pPr>
    <w:rPr>
      <w:lang w:eastAsia="zh-CN"/>
    </w:rPr>
  </w:style>
  <w:style w:type="paragraph" w:customStyle="1" w:styleId="CaracterCaracter5CharCharCaracterCaracterCharCharCaracterCaracterCharCharCaracterCaracterCharChar1CaracterCaracterCharCharCaracterCaracterCharCharCaracterCaracterCharChar1">
    <w:name w:val="Caracter Caracter5 Char Char Caracter Caracter Char Char Caracter Caracter Char Char Caracter Caracter Char Char1 Caracter Caracter Char Char Caracter Caracter Char Char Caracter Caracter Char Char1"/>
    <w:basedOn w:val="Normal"/>
    <w:qFormat/>
    <w:rsid w:val="00DC6ABE"/>
    <w:pPr>
      <w:suppressAutoHyphens/>
    </w:pPr>
    <w:rPr>
      <w:lang w:eastAsia="zh-CN"/>
    </w:rPr>
  </w:style>
  <w:style w:type="paragraph" w:customStyle="1" w:styleId="CharChar3CaracterCaracterCharCharCaracterCaracter2">
    <w:name w:val="Char Char3 Caracter Caracter Char Char Caracter Caracter2"/>
    <w:basedOn w:val="Normal"/>
    <w:qFormat/>
    <w:rsid w:val="00DC6ABE"/>
    <w:pPr>
      <w:suppressAutoHyphens/>
    </w:pPr>
    <w:rPr>
      <w:lang w:eastAsia="zh-CN"/>
    </w:rPr>
  </w:style>
  <w:style w:type="paragraph" w:customStyle="1" w:styleId="CharCharCharCharCharCharCaracterCaracterCharCharCharCaracterCaracterCharCharCaracterCaracterCharCharCharCaracterCaracter1">
    <w:name w:val="Char Char Char Char Char Char Caracter Caracter Char Char Char Caracter Caracter Char Char Caracter Caracter Char Char Char Caracter Caracter1"/>
    <w:basedOn w:val="Normal"/>
    <w:qFormat/>
    <w:rsid w:val="00DC6ABE"/>
    <w:pPr>
      <w:widowControl w:val="0"/>
      <w:tabs>
        <w:tab w:val="left" w:pos="2160"/>
      </w:tabs>
      <w:suppressAutoHyphens/>
      <w:spacing w:before="120" w:after="160" w:line="240" w:lineRule="exact"/>
      <w:jc w:val="both"/>
    </w:pPr>
    <w:rPr>
      <w:rFonts w:ascii="Bookman Old Style" w:hAnsi="Bookman Old Style" w:cs="Bookman Old Style"/>
      <w:kern w:val="2"/>
      <w:sz w:val="20"/>
      <w:szCs w:val="20"/>
      <w:lang w:eastAsia="zh-CN"/>
    </w:rPr>
  </w:style>
  <w:style w:type="paragraph" w:customStyle="1" w:styleId="CharChar3CaracterCaracterCharCharCaracterCaracter11">
    <w:name w:val="Char Char3 Caracter Caracter Char Char Caracter Caracter11"/>
    <w:basedOn w:val="Normal"/>
    <w:qFormat/>
    <w:rsid w:val="00DC6ABE"/>
    <w:pPr>
      <w:suppressAutoHyphens/>
    </w:pPr>
    <w:rPr>
      <w:lang w:eastAsia="zh-CN"/>
    </w:rPr>
  </w:style>
  <w:style w:type="paragraph" w:customStyle="1" w:styleId="CharChar3CaracterCaracterCharCharCaracterCaracter1CharCharCaracterCaracterCharCharCaracterCaracter1">
    <w:name w:val="Char Char3 Caracter Caracter Char Char Caracter Caracter1 Char Char Caracter Caracter Char Char Caracter Caracter1"/>
    <w:basedOn w:val="Normal"/>
    <w:qFormat/>
    <w:rsid w:val="00DC6ABE"/>
    <w:pPr>
      <w:suppressAutoHyphens/>
    </w:pPr>
    <w:rPr>
      <w:lang w:eastAsia="zh-CN"/>
    </w:rPr>
  </w:style>
  <w:style w:type="paragraph" w:customStyle="1" w:styleId="CharChar3CaracterCaracterCharCharCaracterCaracter1CharCharCaracterCaracter1">
    <w:name w:val="Char Char3 Caracter Caracter Char Char Caracter Caracter1 Char Char Caracter Caracter1"/>
    <w:basedOn w:val="Normal"/>
    <w:qFormat/>
    <w:rsid w:val="00DC6ABE"/>
    <w:pPr>
      <w:suppressAutoHyphens/>
    </w:pPr>
    <w:rPr>
      <w:lang w:eastAsia="zh-CN"/>
    </w:rPr>
  </w:style>
  <w:style w:type="paragraph" w:customStyle="1" w:styleId="CharChar3CaracterCaracterCharCharCaracterCaracter1CharCharCaracterCaracterCharCharCaracterCaracter1CharCharCaracterCaracter1">
    <w:name w:val="Char Char3 Caracter Caracter Char Char Caracter Caracter1 Char Char Caracter Caracter Char Char Caracter Caracter1 Char Char Caracter Caracter1"/>
    <w:basedOn w:val="Normal"/>
    <w:qFormat/>
    <w:rsid w:val="00DC6ABE"/>
    <w:pPr>
      <w:suppressAutoHyphens/>
    </w:pPr>
    <w:rPr>
      <w:lang w:eastAsia="zh-CN"/>
    </w:rPr>
  </w:style>
  <w:style w:type="paragraph" w:customStyle="1" w:styleId="CharChar3CaracterCaracterCharCharCaracterCaracter1CharCharCaracterCaracterCharCharCaracterCaracter1CharCharCaracterCaracterCharCharCaracterCaracterCharCharCaracterCaracter1">
    <w:name w:val="Char Char3 Caracter Caracter Char Char Caracter Caracter1 Char Char Caracter Caracter Char Char Caracter Caracter1 Char Char Caracter Caracter Char Char Caracter Caracter Char Char Caracter Caracter1"/>
    <w:basedOn w:val="Normal"/>
    <w:qFormat/>
    <w:rsid w:val="00DC6ABE"/>
    <w:pPr>
      <w:suppressAutoHyphens/>
    </w:pPr>
    <w:rPr>
      <w:lang w:eastAsia="zh-CN"/>
    </w:rPr>
  </w:style>
  <w:style w:type="paragraph" w:customStyle="1" w:styleId="CaracterCaracter1CharCharCaracterCaracter1CharCharCaracterCaracter1">
    <w:name w:val="Caracter Caracter1 Char Char Caracter Caracter1 Char Char Caracter Caracter1"/>
    <w:basedOn w:val="Normal"/>
    <w:qFormat/>
    <w:rsid w:val="00DC6ABE"/>
    <w:pPr>
      <w:suppressAutoHyphens/>
    </w:pPr>
    <w:rPr>
      <w:lang w:eastAsia="zh-CN"/>
    </w:rPr>
  </w:style>
  <w:style w:type="paragraph" w:customStyle="1" w:styleId="CharCharCaracterCaracterCharCharCaracterCaracter1">
    <w:name w:val="Char Char Caracter Caracter Char Char Caracter Caracter1"/>
    <w:basedOn w:val="Normal"/>
    <w:qFormat/>
    <w:rsid w:val="00DC6ABE"/>
    <w:pPr>
      <w:suppressAutoHyphens/>
    </w:pPr>
    <w:rPr>
      <w:lang w:eastAsia="zh-CN"/>
    </w:rPr>
  </w:style>
  <w:style w:type="paragraph" w:customStyle="1" w:styleId="CharCharCaracterCaracterCharCharCaracterCaracterCharChar1">
    <w:name w:val="Char Char Caracter Caracter Char Char Caracter Caracter Char Char1"/>
    <w:basedOn w:val="Normal"/>
    <w:qFormat/>
    <w:rsid w:val="00DC6ABE"/>
    <w:pPr>
      <w:suppressAutoHyphens/>
    </w:pPr>
    <w:rPr>
      <w:lang w:eastAsia="zh-CN"/>
    </w:rPr>
  </w:style>
  <w:style w:type="paragraph" w:customStyle="1" w:styleId="CaracterCaracterCharChar1">
    <w:name w:val="Caracter Caracter Char Char1"/>
    <w:basedOn w:val="Normal"/>
    <w:qFormat/>
    <w:rsid w:val="00DC6ABE"/>
    <w:pPr>
      <w:suppressAutoHyphens/>
    </w:pPr>
    <w:rPr>
      <w:lang w:eastAsia="zh-CN"/>
    </w:rPr>
  </w:style>
  <w:style w:type="paragraph" w:customStyle="1" w:styleId="CaracterCaracter61">
    <w:name w:val="Caracter Caracter61"/>
    <w:basedOn w:val="Normal"/>
    <w:qFormat/>
    <w:rsid w:val="00DC6ABE"/>
    <w:pPr>
      <w:suppressAutoHyphens/>
    </w:pPr>
    <w:rPr>
      <w:lang w:eastAsia="zh-CN"/>
    </w:rPr>
  </w:style>
  <w:style w:type="paragraph" w:customStyle="1" w:styleId="CaracterCharCharCaracterCharCharCaracterCharCharCaracterCharCharCaracterCharCharCaracterCharCharCaracterCharCharCaracterCharCharCaracterCharCharCaracter1">
    <w:name w:val="Caracter Char Char Caracter Char Char Caracter Char Char Caracter Char Char Caracter Char Char Caracter Char Char Caracter Char Char Caracter Char Char Caracter Char Char Caracter1"/>
    <w:basedOn w:val="Normal"/>
    <w:qFormat/>
    <w:rsid w:val="00DC6ABE"/>
    <w:pPr>
      <w:suppressAutoHyphens/>
      <w:spacing w:after="160" w:line="240" w:lineRule="exact"/>
    </w:pPr>
    <w:rPr>
      <w:rFonts w:ascii="Tahoma" w:hAnsi="Tahoma" w:cs="Tahoma"/>
      <w:sz w:val="20"/>
      <w:szCs w:val="20"/>
      <w:lang w:eastAsia="zh-CN"/>
    </w:rPr>
  </w:style>
  <w:style w:type="paragraph" w:customStyle="1" w:styleId="CaracterCaracter6CharCharCaracterCaracterCaracterCaracter1">
    <w:name w:val="Caracter Caracter6 Char Char Caracter Caracter Caracter Caracter1"/>
    <w:basedOn w:val="Normal"/>
    <w:qFormat/>
    <w:rsid w:val="00DC6ABE"/>
    <w:pPr>
      <w:suppressAutoHyphens/>
    </w:pPr>
    <w:rPr>
      <w:lang w:eastAsia="zh-CN"/>
    </w:rPr>
  </w:style>
  <w:style w:type="paragraph" w:customStyle="1" w:styleId="CaracterCaracter6CharCharCaracterCaracterCaracterCaracterCharCharCaracterCaracter1">
    <w:name w:val="Caracter Caracter6 Char Char Caracter Caracter Caracter Caracter Char Char Caracter Caracter1"/>
    <w:basedOn w:val="Normal"/>
    <w:qFormat/>
    <w:rsid w:val="00DC6ABE"/>
    <w:pPr>
      <w:suppressAutoHyphens/>
    </w:pPr>
    <w:rPr>
      <w:lang w:eastAsia="zh-CN"/>
    </w:rPr>
  </w:style>
  <w:style w:type="paragraph" w:customStyle="1" w:styleId="CaracterCaracter6CharCharCaracterCaracterCaracterCaracterCharCharCaracterCaracterCharCharCaracterCaracter1">
    <w:name w:val="Caracter Caracter6 Char Char Caracter Caracter Caracter Caracter Char Char Caracter Caracter Char Char Caracter Caracter1"/>
    <w:basedOn w:val="Normal"/>
    <w:qFormat/>
    <w:rsid w:val="00DC6ABE"/>
    <w:pPr>
      <w:suppressAutoHyphens/>
    </w:pPr>
    <w:rPr>
      <w:lang w:eastAsia="zh-CN"/>
    </w:rPr>
  </w:style>
  <w:style w:type="paragraph" w:customStyle="1" w:styleId="CaracterCaracter6CharCharCaracterCaracterCaracterCaracterCharCharCaracterCaracterCharCharCaracterCaracterCharCharCaracterCaracterCharCharCaracterCaracter1">
    <w:name w:val="Caracter Caracter6 Char Char Caracter Caracter Caracter Caracter Char Char Caracter Caracter Char Char Caracter Caracter Char Char Caracter Caracter Char Char Caracter Caracter1"/>
    <w:basedOn w:val="Normal"/>
    <w:qFormat/>
    <w:rsid w:val="00DC6ABE"/>
    <w:pPr>
      <w:suppressAutoHyphens/>
    </w:pPr>
    <w:rPr>
      <w:lang w:eastAsia="zh-CN"/>
    </w:rPr>
  </w:style>
  <w:style w:type="paragraph" w:customStyle="1" w:styleId="CharChar3CaracterCaracter1CharCharCaracterCaracterCharChar1">
    <w:name w:val="Char Char3 Caracter Caracter1 Char Char Caracter Caracter Char Char1"/>
    <w:basedOn w:val="Normal"/>
    <w:qFormat/>
    <w:rsid w:val="00DC6ABE"/>
    <w:pPr>
      <w:suppressAutoHyphens/>
    </w:pPr>
    <w:rPr>
      <w:lang w:eastAsia="zh-CN"/>
    </w:rPr>
  </w:style>
  <w:style w:type="paragraph" w:customStyle="1" w:styleId="CharChar3CaracterCaracter1CharCharCaracterCaracter1CaracterCaracterCharCharCaracterCaracterCharCharCaracterCaracterCharChar1">
    <w:name w:val="Char Char3 Caracter Caracter1 Char Char Caracter Caracter1 Caracter Caracter Char Char Caracter Caracter Char Char Caracter Caracter Char Char1"/>
    <w:basedOn w:val="Normal"/>
    <w:qFormat/>
    <w:rsid w:val="00DC6ABE"/>
    <w:pPr>
      <w:suppressAutoHyphens/>
    </w:pPr>
    <w:rPr>
      <w:lang w:eastAsia="zh-CN"/>
    </w:rPr>
  </w:style>
  <w:style w:type="paragraph" w:customStyle="1" w:styleId="CharChar3CaracterCaracter1CharCharCaracterCaracter1CaracterCaracter1">
    <w:name w:val="Char Char3 Caracter Caracter1 Char Char Caracter Caracter1 Caracter Caracter1"/>
    <w:basedOn w:val="Normal"/>
    <w:qFormat/>
    <w:rsid w:val="00DC6ABE"/>
    <w:pPr>
      <w:suppressAutoHyphens/>
    </w:pPr>
    <w:rPr>
      <w:lang w:eastAsia="zh-CN"/>
    </w:rPr>
  </w:style>
  <w:style w:type="paragraph" w:customStyle="1" w:styleId="CaracterCaracter1CharCharCaracterCaracter2">
    <w:name w:val="Caracter Caracter1 Char Char Caracter Caracter2"/>
    <w:basedOn w:val="Normal"/>
    <w:qFormat/>
    <w:rsid w:val="00DC6ABE"/>
    <w:pPr>
      <w:suppressAutoHyphens/>
    </w:pPr>
    <w:rPr>
      <w:lang w:eastAsia="zh-CN"/>
    </w:rPr>
  </w:style>
  <w:style w:type="paragraph" w:customStyle="1" w:styleId="CaracterCharCharCaracterCharCharCaracterCharChar11">
    <w:name w:val="Caracter Char Char Caracter Char Char Caracter Char Char11"/>
    <w:basedOn w:val="Normal"/>
    <w:qFormat/>
    <w:rsid w:val="00DC6ABE"/>
    <w:pPr>
      <w:suppressAutoHyphens/>
    </w:pPr>
    <w:rPr>
      <w:lang w:eastAsia="zh-CN"/>
    </w:rPr>
  </w:style>
  <w:style w:type="paragraph" w:customStyle="1" w:styleId="CharCharCaracterCaracterCaracterCharCharChar1CharCharCharCharCharCharCharCharCharCharCharCharCharCharCharCaracterCaracterCaracterCaracterCharChar21">
    <w:name w:val="Char Char Caracter Caracter Caracter Char Char Char1 Char Char Char Char Char Char Char Char Char Char Char Char Char Char Char Caracter Caracter Caracter Caracter Char Char21"/>
    <w:basedOn w:val="Normal"/>
    <w:qFormat/>
    <w:rsid w:val="00DC6ABE"/>
    <w:pPr>
      <w:suppressAutoHyphens/>
    </w:pPr>
    <w:rPr>
      <w:lang w:eastAsia="zh-CN"/>
    </w:rPr>
  </w:style>
  <w:style w:type="paragraph" w:customStyle="1" w:styleId="CaracterCharCharCaracterCharCharCaracterCharChar2">
    <w:name w:val="Caracter Char Char Caracter Char Char Caracter Char Char2"/>
    <w:basedOn w:val="Normal"/>
    <w:qFormat/>
    <w:rsid w:val="00DC6ABE"/>
    <w:pPr>
      <w:suppressAutoHyphens/>
    </w:pPr>
    <w:rPr>
      <w:lang w:eastAsia="zh-CN"/>
    </w:rPr>
  </w:style>
  <w:style w:type="paragraph" w:customStyle="1" w:styleId="CaracterCharCharCaracterCharCharCaracterCharCharCaracterCharCharCaracterCharCharCaracter1">
    <w:name w:val="Caracter Char Char Caracter Char Char Caracter Char Char Caracter Char Char Caracter Char Char Caracter1"/>
    <w:basedOn w:val="Normal"/>
    <w:qFormat/>
    <w:rsid w:val="00DC6ABE"/>
    <w:pPr>
      <w:suppressAutoHyphens/>
    </w:pPr>
    <w:rPr>
      <w:lang w:eastAsia="zh-CN"/>
    </w:rPr>
  </w:style>
  <w:style w:type="paragraph" w:customStyle="1" w:styleId="CaracterCharCharCaracterCharCharCaracterCharChar1CaracterCaracterCharChar1">
    <w:name w:val="Caracter Char Char Caracter Char Char Caracter Char Char1 Caracter Caracter Char Char1"/>
    <w:basedOn w:val="Normal"/>
    <w:qFormat/>
    <w:rsid w:val="00DC6ABE"/>
    <w:pPr>
      <w:suppressAutoHyphens/>
    </w:pPr>
    <w:rPr>
      <w:lang w:eastAsia="zh-CN"/>
    </w:rPr>
  </w:style>
  <w:style w:type="paragraph" w:customStyle="1" w:styleId="CharChar3CaracterCaracter1CharCharCaracterCaracter1CaracterCaracterCharCharCaracterCaracterCharCharCaracterCaracterCharCharCaracterCaracterCaracterCaracter2">
    <w:name w:val="Char Char3 Caracter Caracter1 Char Char Caracter Caracter1 Caracter Caracter Char Char Caracter Caracter Char Char Caracter Caracter Char Char Caracter Caracter Caracter Caracter2"/>
    <w:basedOn w:val="Normal"/>
    <w:qFormat/>
    <w:rsid w:val="00DC6ABE"/>
    <w:pPr>
      <w:suppressAutoHyphens/>
    </w:pPr>
    <w:rPr>
      <w:lang w:eastAsia="zh-CN"/>
    </w:rPr>
  </w:style>
  <w:style w:type="paragraph" w:customStyle="1" w:styleId="CaracterCaracter1CharChar1CaracterCaracterCharCharCaracterCaracterCharCharCaracterCaracter1">
    <w:name w:val="Caracter Caracter1 Char Char1 Caracter Caracter Char Char Caracter Caracter Char Char Caracter Caracter1"/>
    <w:basedOn w:val="Normal"/>
    <w:qFormat/>
    <w:rsid w:val="00DC6ABE"/>
    <w:pPr>
      <w:suppressAutoHyphens/>
    </w:pPr>
    <w:rPr>
      <w:lang w:eastAsia="zh-CN"/>
    </w:rPr>
  </w:style>
  <w:style w:type="paragraph" w:customStyle="1" w:styleId="CaracterCaracter2CharCharCaracterCaracterCharCharCaracterCaracterCharCharCaracterCaracterCharCharCaracterCaracterCharCharCaracterCaracterCharCharCaracterCaracter1">
    <w:name w:val="Caracter Caracter2 Char Char Caracter Caracter Char Char Caracter Caracter Char Char Caracter Caracter Char Char Caracter Caracter Char Char Caracter Caracter Char Char Caracter Caracter1"/>
    <w:basedOn w:val="Normal"/>
    <w:qFormat/>
    <w:rsid w:val="00DC6ABE"/>
    <w:pPr>
      <w:suppressAutoHyphens/>
    </w:pPr>
    <w:rPr>
      <w:lang w:eastAsia="zh-CN"/>
    </w:rPr>
  </w:style>
  <w:style w:type="paragraph" w:customStyle="1" w:styleId="CaracterCaracter1CaracterCaracterCaracter1">
    <w:name w:val="Caracter Caracter1 Caracter Caracter Caracter1"/>
    <w:basedOn w:val="Normal"/>
    <w:qFormat/>
    <w:rsid w:val="00DC6ABE"/>
    <w:pPr>
      <w:suppressAutoHyphens/>
    </w:pPr>
    <w:rPr>
      <w:lang w:eastAsia="zh-CN"/>
    </w:rPr>
  </w:style>
  <w:style w:type="paragraph" w:customStyle="1" w:styleId="CaracterCaracterCharCharCaracterCaracter11">
    <w:name w:val="Caracter Caracter Char Char Caracter Caracter11"/>
    <w:basedOn w:val="Normal"/>
    <w:qFormat/>
    <w:rsid w:val="00DC6ABE"/>
    <w:pPr>
      <w:suppressAutoHyphens/>
    </w:pPr>
    <w:rPr>
      <w:lang w:eastAsia="zh-CN"/>
    </w:rPr>
  </w:style>
  <w:style w:type="paragraph" w:customStyle="1" w:styleId="CaracterCaracter4CharChar1CaracterCaracter1">
    <w:name w:val="Caracter Caracter4 Char Char1 Caracter Caracter1"/>
    <w:basedOn w:val="Normal"/>
    <w:qFormat/>
    <w:rsid w:val="00DC6ABE"/>
    <w:pPr>
      <w:suppressAutoHyphens/>
      <w:spacing w:before="120"/>
      <w:jc w:val="both"/>
    </w:pPr>
    <w:rPr>
      <w:rFonts w:ascii="Arial" w:hAnsi="Arial" w:cs="Arial"/>
      <w:lang w:eastAsia="zh-CN"/>
    </w:rPr>
  </w:style>
  <w:style w:type="paragraph" w:customStyle="1" w:styleId="CaracterCharCharCaracterCharCharCaracterCharCharCaracterCharCharCaracterCharCharCaracterCharCharCaracterCaracterCaracterCaracter1">
    <w:name w:val="Caracter Char Char Caracter Char Char Caracter Char Char Caracter Char Char Caracter Char Char Caracter Char Char Caracter Caracter Caracter Caracter1"/>
    <w:basedOn w:val="Normal"/>
    <w:qFormat/>
    <w:rsid w:val="00DC6ABE"/>
    <w:pPr>
      <w:suppressAutoHyphens/>
      <w:spacing w:after="160" w:line="240" w:lineRule="exact"/>
    </w:pPr>
    <w:rPr>
      <w:rFonts w:ascii="Tahoma" w:hAnsi="Tahoma" w:cs="Tahoma"/>
      <w:sz w:val="20"/>
      <w:szCs w:val="20"/>
      <w:lang w:eastAsia="zh-CN"/>
    </w:rPr>
  </w:style>
  <w:style w:type="paragraph" w:customStyle="1" w:styleId="CharChar3CaracterCaracter1CharCharCaracterCaracter1CaracterCaracterCharCharCaracterCaracterCharCharCaracterCaracterCharCharCaracterCaracter1">
    <w:name w:val="Char Char3 Caracter Caracter1 Char Char Caracter Caracter1 Caracter Caracter Char Char Caracter Caracter Char Char Caracter Caracter Char Char Caracter Caracter1"/>
    <w:basedOn w:val="Normal"/>
    <w:qFormat/>
    <w:rsid w:val="00DC6ABE"/>
    <w:pPr>
      <w:suppressAutoHyphens/>
    </w:pPr>
    <w:rPr>
      <w:lang w:eastAsia="zh-CN"/>
    </w:rPr>
  </w:style>
  <w:style w:type="paragraph" w:customStyle="1" w:styleId="BVIfnrCharCharCaracterCharCaracterCharCaracterCharCaracterCharCaracterCharCaracterCharCaracter1">
    <w:name w:val="BVI fnr Char Char Caracter Char Caracter Char Caracter Char Caracter Char Caracter Char Caracter Char Caracter1"/>
    <w:basedOn w:val="Normal"/>
    <w:next w:val="Normal"/>
    <w:qFormat/>
    <w:rsid w:val="00DC6ABE"/>
    <w:pPr>
      <w:suppressAutoHyphens/>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aracterCaracterCharCharCaracterCaracter1">
    <w:name w:val="Char Char3 Caracter Caracter1 Char Char Caracter Caracter1 Caracter Caracter Char Char Caracter Caracter Char Char Caracter Caracter Char Char Caracter Caracter Caracter Caracter1 Caracter Caracter Char Char Caracter Caracter1"/>
    <w:basedOn w:val="Normal"/>
    <w:qFormat/>
    <w:rsid w:val="00DC6ABE"/>
    <w:pPr>
      <w:suppressAutoHyphens/>
    </w:pPr>
    <w:rPr>
      <w:lang w:eastAsia="zh-CN"/>
    </w:rPr>
  </w:style>
  <w:style w:type="paragraph" w:customStyle="1" w:styleId="BVIfnrCharCharCaracterCharCaracterCharCaracterCharCaracterCharCaracterCharCaracterCharCaracterCharCharCharChar1">
    <w:name w:val="BVI fnr Char Char Caracter Char Caracter Char Caracter Char Caracter Char Caracter Char Caracter Char Caracter Char Char Char Char1"/>
    <w:basedOn w:val="Normal"/>
    <w:next w:val="Normal"/>
    <w:qFormat/>
    <w:rsid w:val="00DC6ABE"/>
    <w:pPr>
      <w:suppressAutoHyphens/>
      <w:spacing w:after="160" w:line="240" w:lineRule="exact"/>
    </w:pPr>
    <w:rPr>
      <w:sz w:val="20"/>
      <w:szCs w:val="20"/>
      <w:vertAlign w:val="superscript"/>
    </w:rPr>
  </w:style>
  <w:style w:type="paragraph" w:customStyle="1" w:styleId="BVIfnrCharCharCaracterCharCaracterCharCaracterCharCaracterCharCaracterCharCaracterCharCaracterCharCharCharCharCharCharCaracterCaracter1">
    <w:name w:val="BVI fnr Char Char Caracter Char Caracter Char Caracter Char Caracter Char Caracter Char Caracter Char Caracter Char Char Char Char Char Char Caracter Caracter1"/>
    <w:basedOn w:val="Normal"/>
    <w:next w:val="Normal"/>
    <w:qFormat/>
    <w:rsid w:val="00DC6ABE"/>
    <w:pPr>
      <w:suppressAutoHyphens/>
      <w:spacing w:after="160" w:line="240" w:lineRule="exact"/>
    </w:pPr>
    <w:rPr>
      <w:sz w:val="20"/>
      <w:szCs w:val="20"/>
      <w:vertAlign w:val="superscript"/>
    </w:rPr>
  </w:style>
  <w:style w:type="paragraph" w:customStyle="1" w:styleId="BVIfnrCharCharCaracterCharCaracterCharCaracterCharCaracterCharCaracterCharCaracterCharCaracterCharCharCharCharCharCharCaracterCaracterCharCharCharChar1">
    <w:name w:val="BVI fnr Char Char Caracter Char Caracter Char Caracter Char Caracter Char Caracter Char Caracter Char Caracter Char Char Char Char Char Char Caracter Caracter Char Char Char Char1"/>
    <w:basedOn w:val="Normal"/>
    <w:next w:val="Normal"/>
    <w:qFormat/>
    <w:rsid w:val="00DC6ABE"/>
    <w:pPr>
      <w:suppressAutoHyphens/>
      <w:spacing w:after="160" w:line="240" w:lineRule="exact"/>
    </w:pPr>
    <w:rPr>
      <w:sz w:val="20"/>
      <w:szCs w:val="20"/>
      <w:vertAlign w:val="superscript"/>
    </w:rPr>
  </w:style>
  <w:style w:type="paragraph" w:customStyle="1" w:styleId="CaracterCaracter1CharChar1CaracterCharCharCaracterCaracter1">
    <w:name w:val="Caracter Caracter1 Char Char1 Caracter Char Char Caracter Caracter1"/>
    <w:basedOn w:val="Normal"/>
    <w:qFormat/>
    <w:rsid w:val="00DC6ABE"/>
    <w:pPr>
      <w:suppressAutoHyphens/>
    </w:pPr>
  </w:style>
  <w:style w:type="paragraph" w:customStyle="1" w:styleId="CaracterCaracter2CharCharCaracterCaracterCharCharCaracterCaracterCharCharCaracterCaracterCaracterCaracterCaracterCaracter1">
    <w:name w:val="Caracter Caracter2 Char Char Caracter Caracter Char Char Caracter Caracter Char Char Caracter Caracter Caracter Caracter Caracter Caracter1"/>
    <w:basedOn w:val="Normal"/>
    <w:qFormat/>
    <w:rsid w:val="00DC6ABE"/>
    <w:pPr>
      <w:suppressAutoHyphens/>
    </w:pPr>
  </w:style>
  <w:style w:type="paragraph" w:customStyle="1" w:styleId="CharChar3CaracterCaracter1CharChar1">
    <w:name w:val="Char Char3 Caracter Caracter1 Char Char1"/>
    <w:basedOn w:val="Normal"/>
    <w:qFormat/>
    <w:rsid w:val="00DC6ABE"/>
    <w:pPr>
      <w:suppressAutoHyphens/>
    </w:pPr>
  </w:style>
  <w:style w:type="paragraph" w:customStyle="1" w:styleId="Caracter2CharChar1">
    <w:name w:val="Caracter2 Char Char1"/>
    <w:basedOn w:val="Normal"/>
    <w:qFormat/>
    <w:rsid w:val="00DC6ABE"/>
    <w:pPr>
      <w:suppressAutoHyphens/>
    </w:pPr>
  </w:style>
  <w:style w:type="paragraph" w:customStyle="1" w:styleId="CharChar3CaracterCaracter1CharCharCaracterCaracter1CaracterCaracterCharCharCaracterCaracterCharCharCaracterCaracterCharCharCaracterCaracterCaracterCaracter1CharChar11">
    <w:name w:val="Char Char3 Caracter Caracter1 Char Char Caracter Caracter1 Caracter Caracter Char Char Caracter Caracter Char Char Caracter Caracter Char Char Caracter Caracter Caracter Caracter1 Char Char11"/>
    <w:basedOn w:val="Normal"/>
    <w:qFormat/>
    <w:rsid w:val="00DC6ABE"/>
    <w:pPr>
      <w:suppressAutoHyphens/>
    </w:pPr>
  </w:style>
  <w:style w:type="paragraph" w:customStyle="1" w:styleId="Caracter21">
    <w:name w:val="Caracter21"/>
    <w:basedOn w:val="Normal"/>
    <w:qFormat/>
    <w:rsid w:val="00DC6ABE"/>
    <w:pPr>
      <w:suppressAutoHyphens/>
    </w:pPr>
  </w:style>
  <w:style w:type="paragraph" w:customStyle="1" w:styleId="Caracter2CharCharCaracterCharCharCaracterCharCharCaracterCharChar1">
    <w:name w:val="Caracter2 Char Char Caracter Char Char Caracter Char Char Caracter Char Char1"/>
    <w:basedOn w:val="Normal"/>
    <w:qFormat/>
    <w:rsid w:val="00DC6ABE"/>
    <w:pPr>
      <w:suppressAutoHyphens/>
    </w:pPr>
  </w:style>
  <w:style w:type="paragraph" w:customStyle="1" w:styleId="Caracter2CharCharCaracterCharCharCaracter1">
    <w:name w:val="Caracter2 Char Char Caracter Char Char Caracter1"/>
    <w:basedOn w:val="Normal"/>
    <w:qFormat/>
    <w:rsid w:val="00DC6ABE"/>
    <w:pPr>
      <w:suppressAutoHyphens/>
    </w:pPr>
  </w:style>
  <w:style w:type="paragraph" w:customStyle="1" w:styleId="CharChar2CaracterCharCharCaracter1">
    <w:name w:val="Char Char2 Caracter Char Char Caracter1"/>
    <w:basedOn w:val="Normal"/>
    <w:qFormat/>
    <w:rsid w:val="00DC6ABE"/>
    <w:pPr>
      <w:suppressAutoHyphens/>
    </w:pPr>
  </w:style>
  <w:style w:type="paragraph" w:customStyle="1" w:styleId="CaracterCaracter2CharCharCaracterCharChar11">
    <w:name w:val="Caracter Caracter2 Char Char Caracter Char Char11"/>
    <w:basedOn w:val="Normal"/>
    <w:qFormat/>
    <w:rsid w:val="00DC6ABE"/>
    <w:pPr>
      <w:suppressAutoHyphens/>
    </w:pPr>
  </w:style>
  <w:style w:type="paragraph" w:customStyle="1" w:styleId="CharCharCharChar1CharCharCharCharCharCharCharCharCharCharCharCharCaracterCaracterCharCharCaracterCharCharCaracterCaracterCharCharCharCharCharCharCaracterCaracterCharCharCharCharCharChar1">
    <w:name w:val="Char Char Char Char1 Char Char Char Char Char Char Char Char Char Char Char Char Caracter Caracter Char Char Caracter Char Char Caracter Caracter Char Char Char Char Char Char Caracter Caracter Char Char Char Char Char Char1"/>
    <w:basedOn w:val="Normal"/>
    <w:next w:val="Normal"/>
    <w:qFormat/>
    <w:rsid w:val="00DC6ABE"/>
    <w:pPr>
      <w:suppressAutoHyphens/>
      <w:spacing w:after="160" w:line="240" w:lineRule="exact"/>
    </w:pPr>
    <w:rPr>
      <w:sz w:val="20"/>
      <w:szCs w:val="20"/>
      <w:vertAlign w:val="superscript"/>
    </w:rPr>
  </w:style>
  <w:style w:type="paragraph" w:customStyle="1" w:styleId="CaracterCaracter7CharCharCharCharCharChar1">
    <w:name w:val="Caracter Caracter7 Char Char Char Char Char Char1"/>
    <w:basedOn w:val="Normal"/>
    <w:qFormat/>
    <w:rsid w:val="00DC6ABE"/>
    <w:pPr>
      <w:suppressAutoHyphens/>
    </w:pPr>
    <w:rPr>
      <w:szCs w:val="20"/>
    </w:rPr>
  </w:style>
  <w:style w:type="paragraph" w:customStyle="1" w:styleId="CharChar3CaracterCaracter1CharCharCaracterCaracter1CaracterCaracterCharCharCaracterCaracterCharCharCaracterCaracterCharCharCaracterCaracterCaracterCaracter1CharChar1CaracterCharChar1">
    <w:name w:val="Char Char3 Caracter Caracter1 Char Char Caracter Caracter1 Caracter Caracter Char Char Caracter Caracter Char Char Caracter Caracter Char Char Caracter Caracter Caracter Caracter1 Char Char1 Caracter Char Char1"/>
    <w:basedOn w:val="Normal"/>
    <w:qFormat/>
    <w:rsid w:val="00DC6ABE"/>
    <w:pPr>
      <w:suppressAutoHyphens/>
    </w:pPr>
  </w:style>
  <w:style w:type="paragraph" w:customStyle="1" w:styleId="CharChar3CaracterCaracter1CharCharCaracterCaracter1CaracterCaracterCharCharCaracterCaracterCharCharCaracterCaracterCharCharCaracterCaracterCaracterCaracter1CharChar2">
    <w:name w:val="Char Char3 Caracter Caracter1 Char Char Caracter Caracter1 Caracter Caracter Char Char Caracter Caracter Char Char Caracter Caracter Char Char Caracter Caracter Caracter Caracter1 Char Char2"/>
    <w:basedOn w:val="Normal"/>
    <w:qFormat/>
    <w:rsid w:val="00DC6ABE"/>
    <w:pPr>
      <w:suppressAutoHyphens/>
    </w:pPr>
  </w:style>
  <w:style w:type="paragraph" w:customStyle="1" w:styleId="CaracterCaracter31">
    <w:name w:val="Caracter Caracter31"/>
    <w:basedOn w:val="Normal"/>
    <w:qFormat/>
    <w:rsid w:val="00DC6ABE"/>
    <w:pPr>
      <w:suppressAutoHyphens/>
      <w:spacing w:after="160" w:line="240" w:lineRule="exact"/>
    </w:pPr>
    <w:rPr>
      <w:rFonts w:ascii="Tahoma" w:hAnsi="Tahoma"/>
      <w:sz w:val="20"/>
      <w:szCs w:val="20"/>
    </w:rPr>
  </w:style>
  <w:style w:type="paragraph" w:customStyle="1" w:styleId="Caracter2CharCharCaracterCharCharCaracterCharCharCaracterCharChar2">
    <w:name w:val="Caracter2 Char Char Caracter Char Char Caracter Char Char Caracter Char Char2"/>
    <w:basedOn w:val="Normal"/>
    <w:qFormat/>
    <w:rsid w:val="00DC6ABE"/>
    <w:pPr>
      <w:suppressAutoHyphens/>
    </w:pPr>
  </w:style>
  <w:style w:type="paragraph" w:customStyle="1" w:styleId="Caracter2CharCharCaracterCharCharCaracterCharCharCaracterCharChar3">
    <w:name w:val="Caracter2 Char Char Caracter Char Char Caracter Char Char Caracter Char Char3"/>
    <w:basedOn w:val="Normal"/>
    <w:qFormat/>
    <w:rsid w:val="00DC6ABE"/>
    <w:pPr>
      <w:suppressAutoHyphens/>
    </w:pPr>
  </w:style>
  <w:style w:type="paragraph" w:customStyle="1" w:styleId="Caracter2CharCharCaracterCharCharCaracterCharCharCaracterCharChar4">
    <w:name w:val="Caracter2 Char Char Caracter Char Char Caracter Char Char Caracter Char Char4"/>
    <w:basedOn w:val="Normal"/>
    <w:qFormat/>
    <w:rsid w:val="00DC6ABE"/>
    <w:pPr>
      <w:suppressAutoHyphens/>
    </w:pPr>
  </w:style>
  <w:style w:type="paragraph" w:customStyle="1" w:styleId="Caracter2CharCharCaracterCharCharCaracterCharCharCaracterCharChar5">
    <w:name w:val="Caracter2 Char Char Caracter Char Char Caracter Char Char Caracter Char Char5"/>
    <w:basedOn w:val="Normal"/>
    <w:qFormat/>
    <w:rsid w:val="00DC6ABE"/>
    <w:pPr>
      <w:suppressAutoHyphens/>
    </w:pPr>
  </w:style>
  <w:style w:type="paragraph" w:customStyle="1" w:styleId="Caracter2CharCharCaracterCharCharCaracterCharCharCaracterCharChar6">
    <w:name w:val="Caracter2 Char Char Caracter Char Char Caracter Char Char Caracter Char Char6"/>
    <w:basedOn w:val="Normal"/>
    <w:qFormat/>
    <w:rsid w:val="00DC6ABE"/>
    <w:pPr>
      <w:suppressAutoHyphens/>
    </w:pPr>
  </w:style>
  <w:style w:type="paragraph" w:customStyle="1" w:styleId="CaracterCaracter10">
    <w:name w:val="Caracter Caracter10"/>
    <w:basedOn w:val="Normal"/>
    <w:qFormat/>
    <w:rsid w:val="00DC6ABE"/>
    <w:pPr>
      <w:suppressAutoHyphens/>
    </w:pPr>
    <w:rPr>
      <w:lang w:eastAsia="zh-CN"/>
    </w:rPr>
  </w:style>
  <w:style w:type="paragraph" w:customStyle="1" w:styleId="CaracterCharCharCaracterCharCharCaracterCharChar1CaracterCaracterCharChar2">
    <w:name w:val="Caracter Char Char Caracter Char Char Caracter Char Char1 Caracter Caracter Char Char2"/>
    <w:basedOn w:val="Normal"/>
    <w:qFormat/>
    <w:rsid w:val="00DC6ABE"/>
    <w:pPr>
      <w:suppressAutoHyphens/>
    </w:pPr>
  </w:style>
  <w:style w:type="paragraph" w:customStyle="1" w:styleId="CaracterCharCharCaracterCharCharCaracterCharChar1CaracterCaracterCharCharCaracter1">
    <w:name w:val="Caracter Char Char Caracter Char Char Caracter Char Char1 Caracter Caracter Char Char Caracter1"/>
    <w:basedOn w:val="Normal"/>
    <w:qFormat/>
    <w:rsid w:val="00DC6ABE"/>
    <w:pPr>
      <w:suppressAutoHyphens/>
    </w:pPr>
  </w:style>
  <w:style w:type="paragraph" w:customStyle="1" w:styleId="CharCharCaracterCaracterCaracterCharCharChar1CharCharCharCharCharCharCharCharCharCharCharCharCharCharCharCaracterCaracterCaracterCaracterCharChar22">
    <w:name w:val="Char Char Caracter Caracter Caracter Char Char Char1 Char Char Char Char Char Char Char Char Char Char Char Char Char Char Char Caracter Caracter Caracter Caracter Char Char22"/>
    <w:basedOn w:val="Normal"/>
    <w:qFormat/>
    <w:rsid w:val="00DC6ABE"/>
    <w:pPr>
      <w:suppressAutoHyphens/>
    </w:pPr>
  </w:style>
  <w:style w:type="paragraph" w:customStyle="1" w:styleId="CaracterCharCharCaracterCharCharCaracterCharChar3">
    <w:name w:val="Caracter Char Char Caracter Char Char Caracter Char Char3"/>
    <w:basedOn w:val="Normal"/>
    <w:qFormat/>
    <w:rsid w:val="00DC6ABE"/>
    <w:pPr>
      <w:suppressAutoHyphens/>
    </w:pPr>
  </w:style>
  <w:style w:type="paragraph" w:customStyle="1" w:styleId="CaracterCharCharCaracterCharCharCaracterCharCharCaracterCharCharCaracterCharCharCaracter2">
    <w:name w:val="Caracter Char Char Caracter Char Char Caracter Char Char Caracter Char Char Caracter Char Char Caracter2"/>
    <w:basedOn w:val="Normal"/>
    <w:qFormat/>
    <w:rsid w:val="00DC6ABE"/>
    <w:pPr>
      <w:suppressAutoHyphens/>
    </w:pPr>
  </w:style>
  <w:style w:type="paragraph" w:customStyle="1" w:styleId="CaracterCharCharCaracterCharCharCaracterCharCharCaracterCharCharCaracterCharCharCaracterCharCharCaracterCaracterCaracterCaracter2">
    <w:name w:val="Caracter Char Char Caracter Char Char Caracter Char Char Caracter Char Char Caracter Char Char Caracter Char Char Caracter Caracter Caracter Caracter2"/>
    <w:basedOn w:val="Normal"/>
    <w:qFormat/>
    <w:rsid w:val="00DC6ABE"/>
    <w:pPr>
      <w:suppressAutoHyphens/>
      <w:spacing w:after="160" w:line="240" w:lineRule="exact"/>
    </w:pPr>
    <w:rPr>
      <w:rFonts w:ascii="Tahoma" w:hAnsi="Tahoma"/>
      <w:sz w:val="20"/>
      <w:szCs w:val="20"/>
    </w:rPr>
  </w:style>
  <w:style w:type="paragraph" w:customStyle="1" w:styleId="CaracterCaracter32">
    <w:name w:val="Caracter Caracter32"/>
    <w:basedOn w:val="Normal"/>
    <w:qFormat/>
    <w:rsid w:val="00DC6ABE"/>
    <w:pPr>
      <w:suppressAutoHyphens/>
      <w:spacing w:after="160" w:line="240" w:lineRule="exact"/>
    </w:pPr>
    <w:rPr>
      <w:rFonts w:ascii="Tahoma" w:hAnsi="Tahoma"/>
      <w:sz w:val="20"/>
      <w:szCs w:val="20"/>
    </w:rPr>
  </w:style>
  <w:style w:type="paragraph" w:customStyle="1" w:styleId="CaracterCharCharCaracterCharCharCaracterCharChar1CaracterCaracterCharChar3">
    <w:name w:val="Caracter Char Char Caracter Char Char Caracter Char Char1 Caracter Caracter Char Char3"/>
    <w:basedOn w:val="Normal"/>
    <w:qFormat/>
    <w:rsid w:val="00DC6ABE"/>
    <w:pPr>
      <w:suppressAutoHyphens/>
    </w:pPr>
  </w:style>
  <w:style w:type="paragraph" w:customStyle="1" w:styleId="Caracter2CharCharCaracterCharCharCaracterCharCharCaracterCharChar7">
    <w:name w:val="Caracter2 Char Char Caracter Char Char Caracter Char Char Caracter Char Char7"/>
    <w:basedOn w:val="Normal"/>
    <w:qFormat/>
    <w:rsid w:val="00DC6ABE"/>
    <w:pPr>
      <w:suppressAutoHyphens/>
    </w:pPr>
  </w:style>
  <w:style w:type="paragraph" w:customStyle="1" w:styleId="Caracter2CharCharCaracterCharCharCaracterCharCharCaracterCharChar8">
    <w:name w:val="Caracter2 Char Char Caracter Char Char Caracter Char Char Caracter Char Char8"/>
    <w:basedOn w:val="Normal"/>
    <w:qFormat/>
    <w:rsid w:val="00DC6ABE"/>
    <w:pPr>
      <w:suppressAutoHyphens/>
    </w:pPr>
  </w:style>
  <w:style w:type="character" w:customStyle="1" w:styleId="EndnoteReference1">
    <w:name w:val="Endnote Reference1"/>
    <w:qFormat/>
    <w:rsid w:val="00DC6ABE"/>
    <w:rPr>
      <w:vertAlign w:val="superscript"/>
    </w:rPr>
  </w:style>
  <w:style w:type="character" w:customStyle="1" w:styleId="FootnoteReference11">
    <w:name w:val="Footnote Reference11"/>
    <w:qFormat/>
    <w:rsid w:val="00DC6ABE"/>
    <w:rPr>
      <w:vertAlign w:val="superscript"/>
    </w:rPr>
  </w:style>
  <w:style w:type="character" w:customStyle="1" w:styleId="Hyperlink1">
    <w:name w:val="Hyperlink1"/>
    <w:qFormat/>
    <w:rsid w:val="00DC6ABE"/>
    <w:rPr>
      <w:color w:val="000080"/>
      <w:u w:val="single"/>
    </w:rPr>
  </w:style>
  <w:style w:type="character" w:customStyle="1" w:styleId="Strong1">
    <w:name w:val="Strong1"/>
    <w:qFormat/>
    <w:rsid w:val="00DC6ABE"/>
    <w:rPr>
      <w:rFonts w:cs="Times New Roman"/>
      <w:b/>
      <w:bCs/>
    </w:rPr>
  </w:style>
  <w:style w:type="character" w:customStyle="1" w:styleId="CorptextCaracter">
    <w:name w:val="Corp text Caracter"/>
    <w:qFormat/>
    <w:locked/>
    <w:rsid w:val="00DC6ABE"/>
    <w:rPr>
      <w:rFonts w:ascii="Times New Roman" w:eastAsia="Times New Roman" w:hAnsi="Times New Roman" w:cs="Times New Roman"/>
      <w:sz w:val="24"/>
      <w:szCs w:val="24"/>
    </w:rPr>
  </w:style>
  <w:style w:type="character" w:customStyle="1" w:styleId="TextnotdesubsolCaracter">
    <w:name w:val="Text notă de subsol Caracter"/>
    <w:link w:val="FootnoteText1"/>
    <w:qFormat/>
    <w:locked/>
    <w:rsid w:val="00DC6ABE"/>
    <w:rPr>
      <w:rFonts w:ascii="Times New Roman" w:eastAsia="Times New Roman" w:hAnsi="Times New Roman" w:cs="Times New Roman"/>
      <w:sz w:val="20"/>
      <w:szCs w:val="20"/>
    </w:rPr>
  </w:style>
  <w:style w:type="character" w:customStyle="1" w:styleId="ListparagrafCaracter1">
    <w:name w:val="Listă paragraf Caracter1"/>
    <w:link w:val="ListParagraph1"/>
    <w:uiPriority w:val="34"/>
    <w:qFormat/>
    <w:locked/>
    <w:rsid w:val="00DC6ABE"/>
    <w:rPr>
      <w:rFonts w:ascii="Calibri" w:eastAsia="Times New Roman" w:hAnsi="Calibri" w:cs="Calibri"/>
    </w:rPr>
  </w:style>
  <w:style w:type="character" w:customStyle="1" w:styleId="SubsolCaracter">
    <w:name w:val="Subsol Caracter"/>
    <w:link w:val="Footer1"/>
    <w:uiPriority w:val="99"/>
    <w:qFormat/>
    <w:locked/>
    <w:rsid w:val="00DC6ABE"/>
    <w:rPr>
      <w:rFonts w:ascii="Garamond" w:eastAsia="Times New Roman" w:hAnsi="Garamond" w:cs="Garamond"/>
      <w:sz w:val="24"/>
      <w:szCs w:val="24"/>
    </w:rPr>
  </w:style>
  <w:style w:type="character" w:customStyle="1" w:styleId="Titlu1Caracter">
    <w:name w:val="Titlu 1 Caracter"/>
    <w:basedOn w:val="DefaultParagraphFont"/>
    <w:link w:val="Heading11"/>
    <w:uiPriority w:val="9"/>
    <w:qFormat/>
    <w:rsid w:val="00DC6ABE"/>
    <w:rPr>
      <w:rFonts w:ascii="Arial" w:eastAsia="Times New Roman" w:hAnsi="Arial" w:cs="Arial"/>
      <w:b/>
      <w:bCs/>
      <w:kern w:val="2"/>
      <w:sz w:val="32"/>
      <w:szCs w:val="32"/>
    </w:rPr>
  </w:style>
  <w:style w:type="character" w:customStyle="1" w:styleId="FrspaiereCaracter1">
    <w:name w:val="Fără spațiere Caracter1"/>
    <w:link w:val="NoSpacing1"/>
    <w:uiPriority w:val="1"/>
    <w:qFormat/>
    <w:rsid w:val="00DC6ABE"/>
    <w:rPr>
      <w:rFonts w:ascii="Calibri" w:eastAsia="Calibri" w:hAnsi="Calibri" w:cs="Calibri"/>
      <w:lang w:val="ro-RO"/>
    </w:rPr>
  </w:style>
  <w:style w:type="character" w:customStyle="1" w:styleId="AntetCaracter">
    <w:name w:val="Antet Caracter"/>
    <w:basedOn w:val="DefaultParagraphFont"/>
    <w:link w:val="Header1"/>
    <w:uiPriority w:val="99"/>
    <w:qFormat/>
    <w:rsid w:val="00DC6ABE"/>
    <w:rPr>
      <w:rFonts w:ascii="Calibri" w:eastAsia="Calibri" w:hAnsi="Calibri" w:cs="Arial"/>
      <w:sz w:val="20"/>
      <w:szCs w:val="20"/>
    </w:rPr>
  </w:style>
  <w:style w:type="character" w:customStyle="1" w:styleId="Titlu2Caracter">
    <w:name w:val="Titlu 2 Caracter"/>
    <w:basedOn w:val="DefaultParagraphFont"/>
    <w:link w:val="Heading21"/>
    <w:uiPriority w:val="1"/>
    <w:qFormat/>
    <w:rsid w:val="00DC6ABE"/>
    <w:rPr>
      <w:rFonts w:ascii="Arial" w:eastAsia="Times New Roman" w:hAnsi="Arial" w:cs="Arial"/>
      <w:b/>
      <w:bCs/>
      <w:i/>
      <w:iCs/>
      <w:sz w:val="28"/>
      <w:szCs w:val="28"/>
    </w:rPr>
  </w:style>
  <w:style w:type="character" w:customStyle="1" w:styleId="Titlu3Caracter">
    <w:name w:val="Titlu 3 Caracter"/>
    <w:basedOn w:val="DefaultParagraphFont"/>
    <w:link w:val="Heading31"/>
    <w:uiPriority w:val="1"/>
    <w:qFormat/>
    <w:rsid w:val="00DC6ABE"/>
    <w:rPr>
      <w:rFonts w:ascii="Times New Roman" w:eastAsia="Times New Roman" w:hAnsi="Times New Roman" w:cs="Times New Roman"/>
      <w:b/>
      <w:bCs/>
      <w:sz w:val="27"/>
      <w:szCs w:val="27"/>
    </w:rPr>
  </w:style>
  <w:style w:type="character" w:customStyle="1" w:styleId="Titlu4Caracter">
    <w:name w:val="Titlu 4 Caracter"/>
    <w:basedOn w:val="DefaultParagraphFont"/>
    <w:link w:val="Heading41"/>
    <w:qFormat/>
    <w:rsid w:val="00DC6ABE"/>
    <w:rPr>
      <w:rFonts w:ascii="Times New Roman" w:eastAsia="Times New Roman" w:hAnsi="Times New Roman" w:cs="Times New Roman"/>
      <w:b/>
      <w:bCs/>
      <w:sz w:val="24"/>
      <w:szCs w:val="20"/>
    </w:rPr>
  </w:style>
  <w:style w:type="character" w:customStyle="1" w:styleId="Titlu5Caracter">
    <w:name w:val="Titlu 5 Caracter"/>
    <w:basedOn w:val="DefaultParagraphFont"/>
    <w:link w:val="Heading510"/>
    <w:qFormat/>
    <w:rsid w:val="00DC6ABE"/>
    <w:rPr>
      <w:rFonts w:ascii="Times New Roman" w:eastAsia="Times New Roman" w:hAnsi="Times New Roman" w:cs="Times New Roman"/>
      <w:b/>
      <w:bCs/>
      <w:sz w:val="28"/>
      <w:szCs w:val="24"/>
    </w:rPr>
  </w:style>
  <w:style w:type="character" w:customStyle="1" w:styleId="Titlu6Caracter">
    <w:name w:val="Titlu 6 Caracter"/>
    <w:basedOn w:val="DefaultParagraphFont"/>
    <w:link w:val="Heading61"/>
    <w:qFormat/>
    <w:rsid w:val="00DC6ABE"/>
    <w:rPr>
      <w:rFonts w:ascii="TimesRomanR" w:eastAsia="Times New Roman" w:hAnsi="TimesRomanR" w:cs="Times New Roman"/>
      <w:b/>
      <w:bCs/>
      <w:sz w:val="24"/>
      <w:szCs w:val="20"/>
    </w:rPr>
  </w:style>
  <w:style w:type="character" w:customStyle="1" w:styleId="Titlu7Caracter">
    <w:name w:val="Titlu 7 Caracter"/>
    <w:basedOn w:val="DefaultParagraphFont"/>
    <w:link w:val="Heading71"/>
    <w:qFormat/>
    <w:rsid w:val="00DC6ABE"/>
    <w:rPr>
      <w:rFonts w:ascii="Calibri" w:eastAsia="Times New Roman" w:hAnsi="Calibri" w:cs="Times New Roman"/>
      <w:sz w:val="24"/>
      <w:szCs w:val="24"/>
    </w:rPr>
  </w:style>
  <w:style w:type="character" w:customStyle="1" w:styleId="Titlu8Caracter">
    <w:name w:val="Titlu 8 Caracter"/>
    <w:basedOn w:val="DefaultParagraphFont"/>
    <w:link w:val="Heading81"/>
    <w:qFormat/>
    <w:rsid w:val="00DC6ABE"/>
    <w:rPr>
      <w:rFonts w:ascii="Times New Roman" w:eastAsia="Times New Roman" w:hAnsi="Times New Roman" w:cs="Times New Roman"/>
      <w:i/>
      <w:iCs/>
      <w:sz w:val="24"/>
      <w:szCs w:val="24"/>
    </w:rPr>
  </w:style>
  <w:style w:type="character" w:customStyle="1" w:styleId="Titlu9Caracter">
    <w:name w:val="Titlu 9 Caracter"/>
    <w:basedOn w:val="DefaultParagraphFont"/>
    <w:link w:val="Heading91"/>
    <w:qFormat/>
    <w:rsid w:val="00DC6ABE"/>
    <w:rPr>
      <w:rFonts w:ascii="Cambria" w:eastAsia="Times New Roman" w:hAnsi="Cambria" w:cs="Times New Roman"/>
      <w:color w:val="000000"/>
    </w:rPr>
  </w:style>
  <w:style w:type="character" w:customStyle="1" w:styleId="TextnotdefinalCaracter">
    <w:name w:val="Text notă de final Caracter"/>
    <w:basedOn w:val="DefaultParagraphFont"/>
    <w:link w:val="EndnoteText1"/>
    <w:qFormat/>
    <w:rsid w:val="00DC6ABE"/>
    <w:rPr>
      <w:rFonts w:ascii="Times New Roman" w:eastAsia="Times New Roman" w:hAnsi="Times New Roman" w:cs="Times New Roman"/>
      <w:sz w:val="20"/>
      <w:szCs w:val="20"/>
    </w:rPr>
  </w:style>
  <w:style w:type="character" w:customStyle="1" w:styleId="IndentcorptextCaracter">
    <w:name w:val="Indent corp text Caracter"/>
    <w:basedOn w:val="DefaultParagraphFont"/>
    <w:qFormat/>
    <w:rsid w:val="00DC6ABE"/>
    <w:rPr>
      <w:rFonts w:ascii="Times New Roman" w:eastAsia="Times New Roman" w:hAnsi="Times New Roman" w:cs="Times New Roman"/>
      <w:sz w:val="24"/>
      <w:szCs w:val="24"/>
    </w:rPr>
  </w:style>
  <w:style w:type="character" w:customStyle="1" w:styleId="PrimindentpentrucorptextCaracter">
    <w:name w:val="Prim indent pentru corp text Caracter"/>
    <w:basedOn w:val="CorptextCaracter"/>
    <w:qFormat/>
    <w:rsid w:val="00DC6ABE"/>
    <w:rPr>
      <w:rFonts w:ascii="Times New Roman" w:eastAsia="Times New Roman" w:hAnsi="Times New Roman" w:cs="Times New Roman"/>
      <w:sz w:val="24"/>
      <w:szCs w:val="24"/>
    </w:rPr>
  </w:style>
  <w:style w:type="character" w:customStyle="1" w:styleId="Parteainferioaraformularului-zCaracter">
    <w:name w:val="Partea inferioară a formularului-z Caracter"/>
    <w:basedOn w:val="DefaultParagraphFont"/>
    <w:link w:val="z-BottomofForm1"/>
    <w:qFormat/>
    <w:rsid w:val="00DC6ABE"/>
    <w:rPr>
      <w:rFonts w:ascii="Arial" w:eastAsia="Arial" w:hAnsi="Arial" w:cs="Courier New"/>
      <w:vanish/>
      <w:sz w:val="16"/>
      <w:szCs w:val="24"/>
      <w:lang w:eastAsia="zh-CN"/>
    </w:rPr>
  </w:style>
  <w:style w:type="character" w:customStyle="1" w:styleId="Parteasuperioaraformularului-zCaracter">
    <w:name w:val="Partea superioară a formularului-z Caracter"/>
    <w:basedOn w:val="DefaultParagraphFont"/>
    <w:link w:val="z-TopofForm1"/>
    <w:qFormat/>
    <w:rsid w:val="00DC6ABE"/>
    <w:rPr>
      <w:rFonts w:ascii="Arial" w:eastAsia="Arial" w:hAnsi="Arial" w:cs="Courier New"/>
      <w:vanish/>
      <w:sz w:val="16"/>
      <w:szCs w:val="24"/>
      <w:lang w:eastAsia="zh-CN"/>
    </w:rPr>
  </w:style>
  <w:style w:type="character" w:customStyle="1" w:styleId="CharChar31">
    <w:name w:val="Char Char31"/>
    <w:qFormat/>
    <w:rsid w:val="00DC6ABE"/>
    <w:rPr>
      <w:rFonts w:ascii="Calibri" w:hAnsi="Calibri" w:cs="Calibri"/>
      <w:sz w:val="24"/>
      <w:szCs w:val="24"/>
      <w:lang w:bidi="ar-SA"/>
    </w:rPr>
  </w:style>
  <w:style w:type="character" w:customStyle="1" w:styleId="CharChar21">
    <w:name w:val="Char Char21"/>
    <w:qFormat/>
    <w:rsid w:val="00DC6ABE"/>
    <w:rPr>
      <w:rFonts w:cs="Times New Roman"/>
      <w:sz w:val="24"/>
      <w:szCs w:val="24"/>
    </w:rPr>
  </w:style>
  <w:style w:type="character" w:customStyle="1" w:styleId="CharChar11">
    <w:name w:val="Char Char11"/>
    <w:qFormat/>
    <w:rsid w:val="00DC6ABE"/>
    <w:rPr>
      <w:rFonts w:cs="Times New Roman"/>
      <w:sz w:val="24"/>
      <w:szCs w:val="24"/>
    </w:rPr>
  </w:style>
  <w:style w:type="character" w:customStyle="1" w:styleId="CharChar41">
    <w:name w:val="Char Char41"/>
    <w:qFormat/>
    <w:rsid w:val="00DC6ABE"/>
    <w:rPr>
      <w:rFonts w:ascii="Calibri" w:hAnsi="Calibri" w:cs="Calibri"/>
      <w:sz w:val="24"/>
      <w:szCs w:val="24"/>
      <w:lang w:bidi="ar-SA"/>
    </w:rPr>
  </w:style>
  <w:style w:type="character" w:customStyle="1" w:styleId="CharChar61">
    <w:name w:val="Char Char61"/>
    <w:qFormat/>
    <w:rsid w:val="00DC6ABE"/>
    <w:rPr>
      <w:rFonts w:ascii="Arial Narrow" w:eastAsia="Times New Roman" w:hAnsi="Arial Narrow" w:cs="Times New Roman"/>
      <w:b/>
      <w:bCs/>
      <w:kern w:val="2"/>
      <w:sz w:val="24"/>
      <w:szCs w:val="32"/>
    </w:rPr>
  </w:style>
  <w:style w:type="character" w:customStyle="1" w:styleId="CharChar51">
    <w:name w:val="Char Char51"/>
    <w:qFormat/>
    <w:rsid w:val="00DC6ABE"/>
    <w:rPr>
      <w:rFonts w:ascii="Arial Narrow" w:eastAsia="Times New Roman" w:hAnsi="Arial Narrow" w:cs="Times New Roman"/>
      <w:b/>
      <w:bCs/>
      <w:iCs/>
      <w:sz w:val="24"/>
      <w:szCs w:val="28"/>
      <w:shd w:val="clear" w:color="060000" w:fill="FABF8F"/>
    </w:rPr>
  </w:style>
  <w:style w:type="character" w:customStyle="1" w:styleId="CharChar7">
    <w:name w:val="Char Char7"/>
    <w:qFormat/>
    <w:rsid w:val="00DC6ABE"/>
    <w:rPr>
      <w:rFonts w:ascii="Consolas" w:eastAsia="MS Mincho" w:hAnsi="Consolas" w:cs="Consolas"/>
      <w:sz w:val="21"/>
      <w:szCs w:val="21"/>
      <w:lang w:bidi="ar-SA"/>
    </w:rPr>
  </w:style>
  <w:style w:type="character" w:customStyle="1" w:styleId="CharChar81">
    <w:name w:val="Char Char81"/>
    <w:semiHidden/>
    <w:qFormat/>
    <w:locked/>
    <w:rsid w:val="00DC6ABE"/>
    <w:rPr>
      <w:rFonts w:ascii="Garamond" w:hAnsi="Garamond" w:cs="Garamond"/>
      <w:sz w:val="24"/>
      <w:szCs w:val="24"/>
      <w:lang w:bidi="ar-SA"/>
    </w:rPr>
  </w:style>
  <w:style w:type="character" w:customStyle="1" w:styleId="Caracter71">
    <w:name w:val="Caracter71"/>
    <w:qFormat/>
    <w:rsid w:val="00DC6ABE"/>
    <w:rPr>
      <w:rFonts w:ascii="Arial Narrow" w:eastAsia="Times New Roman" w:hAnsi="Arial Narrow" w:cs="Times New Roman"/>
      <w:b/>
      <w:bCs/>
      <w:kern w:val="2"/>
      <w:sz w:val="24"/>
      <w:szCs w:val="32"/>
    </w:rPr>
  </w:style>
  <w:style w:type="character" w:customStyle="1" w:styleId="Caracter61">
    <w:name w:val="Caracter61"/>
    <w:qFormat/>
    <w:rsid w:val="00DC6ABE"/>
    <w:rPr>
      <w:rFonts w:ascii="Arial Narrow" w:eastAsia="Times New Roman" w:hAnsi="Arial Narrow" w:cs="Times New Roman"/>
      <w:b/>
      <w:bCs/>
      <w:iCs/>
      <w:sz w:val="24"/>
      <w:szCs w:val="28"/>
      <w:shd w:val="clear" w:color="060000" w:fill="FABF8F"/>
    </w:rPr>
  </w:style>
  <w:style w:type="character" w:customStyle="1" w:styleId="SubtleReference1">
    <w:name w:val="Subtle Reference1"/>
    <w:basedOn w:val="DefaultParagraphFont"/>
    <w:uiPriority w:val="31"/>
    <w:qFormat/>
    <w:rsid w:val="00DC6ABE"/>
    <w:rPr>
      <w:smallCaps/>
      <w:color w:val="565656"/>
    </w:rPr>
  </w:style>
  <w:style w:type="character" w:customStyle="1" w:styleId="WW-FootnoteCharacters">
    <w:name w:val="WW-Footnote Characters"/>
    <w:uiPriority w:val="2"/>
    <w:qFormat/>
    <w:rsid w:val="00DC6ABE"/>
  </w:style>
  <w:style w:type="character" w:customStyle="1" w:styleId="LineNumber1">
    <w:name w:val="Line Number1"/>
    <w:qFormat/>
    <w:rsid w:val="00DC6ABE"/>
  </w:style>
  <w:style w:type="numbering" w:customStyle="1" w:styleId="NoList29">
    <w:name w:val="No List29"/>
    <w:next w:val="NoList"/>
    <w:uiPriority w:val="99"/>
    <w:semiHidden/>
    <w:unhideWhenUsed/>
    <w:rsid w:val="004246F6"/>
  </w:style>
  <w:style w:type="character" w:customStyle="1" w:styleId="l5def1">
    <w:name w:val="l5def1"/>
    <w:rsid w:val="008B5A7C"/>
    <w:rPr>
      <w:rFonts w:ascii="Arial" w:hAnsi="Arial" w:cs="Arial" w:hint="default"/>
      <w:color w:val="000000"/>
      <w:sz w:val="26"/>
      <w:szCs w:val="26"/>
    </w:rPr>
  </w:style>
  <w:style w:type="paragraph" w:customStyle="1" w:styleId="CaracterCaracter13">
    <w:name w:val="Caracter Caracter13"/>
    <w:basedOn w:val="Normal"/>
    <w:rsid w:val="00AC53B3"/>
    <w:pPr>
      <w:suppressAutoHyphens/>
    </w:pPr>
    <w:rPr>
      <w:lang w:val="pl-PL" w:eastAsia="zh-CN"/>
    </w:rPr>
  </w:style>
  <w:style w:type="numbering" w:customStyle="1" w:styleId="NoList30">
    <w:name w:val="No List30"/>
    <w:next w:val="NoList"/>
    <w:uiPriority w:val="99"/>
    <w:semiHidden/>
    <w:unhideWhenUsed/>
    <w:rsid w:val="00944EE1"/>
  </w:style>
  <w:style w:type="table" w:customStyle="1" w:styleId="Tabelgril1316">
    <w:name w:val="Tabel grilă1316"/>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44EE1"/>
  </w:style>
  <w:style w:type="table" w:customStyle="1" w:styleId="TableGrid120">
    <w:name w:val="Table Grid120"/>
    <w:basedOn w:val="TableNormal"/>
    <w:next w:val="TableGrid"/>
    <w:uiPriority w:val="39"/>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9">
    <w:name w:val="Table Simple 19"/>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8">
    <w:name w:val="Table Simple 118"/>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9">
    <w:name w:val="Medium Shading 2 - Accent 59"/>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8">
    <w:name w:val="Table Grid218"/>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7">
    <w:name w:val="Medium Shading 2 - Accent 517"/>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0">
    <w:name w:val="No List210"/>
    <w:next w:val="NoList"/>
    <w:uiPriority w:val="99"/>
    <w:semiHidden/>
    <w:unhideWhenUsed/>
    <w:rsid w:val="00944EE1"/>
  </w:style>
  <w:style w:type="table" w:customStyle="1" w:styleId="TableGrid68">
    <w:name w:val="Table Grid68"/>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0">
    <w:name w:val="Tabel grilă110"/>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uiPriority w:val="99"/>
    <w:semiHidden/>
    <w:unhideWhenUsed/>
    <w:rsid w:val="00944EE1"/>
  </w:style>
  <w:style w:type="numbering" w:customStyle="1" w:styleId="NoList119">
    <w:name w:val="No List119"/>
    <w:next w:val="NoList"/>
    <w:uiPriority w:val="99"/>
    <w:semiHidden/>
    <w:unhideWhenUsed/>
    <w:rsid w:val="00944EE1"/>
  </w:style>
  <w:style w:type="table" w:customStyle="1" w:styleId="TableGrid76">
    <w:name w:val="Table Grid76"/>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6">
    <w:name w:val="Table Simple 126"/>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6">
    <w:name w:val="Table Simple 1116"/>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2">
    <w:name w:val="Table Grid111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6">
    <w:name w:val="Medium Shading 2 - Accent 526"/>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7">
    <w:name w:val="No List1117"/>
    <w:next w:val="NoList"/>
    <w:uiPriority w:val="99"/>
    <w:semiHidden/>
    <w:unhideWhenUsed/>
    <w:rsid w:val="00944EE1"/>
  </w:style>
  <w:style w:type="table" w:customStyle="1" w:styleId="TableGrid219">
    <w:name w:val="Table Grid219"/>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6">
    <w:name w:val="Medium Shading 2 - Accent 5116"/>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7">
    <w:name w:val="No List217"/>
    <w:next w:val="NoList"/>
    <w:uiPriority w:val="99"/>
    <w:semiHidden/>
    <w:unhideWhenUsed/>
    <w:rsid w:val="00944EE1"/>
  </w:style>
  <w:style w:type="table" w:customStyle="1" w:styleId="TableGrid616">
    <w:name w:val="Table Grid616"/>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7">
    <w:name w:val="Tabel grilă117"/>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7">
    <w:name w:val="Tabel grilă127"/>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7">
    <w:name w:val="Table Grid87"/>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7">
    <w:name w:val="Tabel grilă137"/>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7">
    <w:name w:val="Table Grid107"/>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
    <w:name w:val="No List47"/>
    <w:next w:val="NoList"/>
    <w:uiPriority w:val="99"/>
    <w:semiHidden/>
    <w:unhideWhenUsed/>
    <w:rsid w:val="00944EE1"/>
  </w:style>
  <w:style w:type="table" w:customStyle="1" w:styleId="TableGrid1316">
    <w:name w:val="Table Grid1316"/>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12">
    <w:name w:val="Caracter Caracter12"/>
    <w:basedOn w:val="Normal"/>
    <w:rsid w:val="00944EE1"/>
    <w:pPr>
      <w:suppressAutoHyphens/>
    </w:pPr>
    <w:rPr>
      <w:lang w:val="pl-PL" w:eastAsia="zh-CN"/>
    </w:rPr>
  </w:style>
  <w:style w:type="table" w:customStyle="1" w:styleId="TableSimple137">
    <w:name w:val="Table Simple 137"/>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6">
    <w:name w:val="Table Grid146"/>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6">
    <w:name w:val="Medium Shading 2 - Accent 536"/>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7">
    <w:name w:val="Table Simple 1127"/>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6">
    <w:name w:val="Table Grid226"/>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6">
    <w:name w:val="Table Grid626"/>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6">
    <w:name w:val="Table Simple 1316"/>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6">
    <w:name w:val="Table Simple 11216"/>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6">
    <w:name w:val="Table Grid2116"/>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6">
    <w:name w:val="Tabel grilă146"/>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6">
    <w:name w:val="Tabel grilă1116"/>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6">
    <w:name w:val="Tabel grilă1216"/>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6">
    <w:name w:val="Table Grid816"/>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6"/>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6">
    <w:name w:val="Grid Table 4 - Accent 116"/>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5">
    <w:name w:val="Table Grid165"/>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7">
    <w:name w:val="Grid Table 5 Dark - Accent 57"/>
    <w:basedOn w:val="TableNormal"/>
    <w:next w:val="GridTable5Dark-Accent5"/>
    <w:uiPriority w:val="50"/>
    <w:rsid w:val="00944EE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4">
    <w:name w:val="Table Grid174"/>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944EE1"/>
  </w:style>
  <w:style w:type="numbering" w:customStyle="1" w:styleId="NoList123">
    <w:name w:val="No List123"/>
    <w:next w:val="NoList"/>
    <w:uiPriority w:val="99"/>
    <w:semiHidden/>
    <w:unhideWhenUsed/>
    <w:rsid w:val="00944EE1"/>
  </w:style>
  <w:style w:type="table" w:customStyle="1" w:styleId="TableGrid1622">
    <w:name w:val="Table Grid162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2">
    <w:name w:val="Grid Table 5 Dark - Accent 512"/>
    <w:basedOn w:val="TableNormal"/>
    <w:next w:val="GridTable5Dark-Accent5"/>
    <w:uiPriority w:val="50"/>
    <w:rsid w:val="00944EE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2">
    <w:name w:val="Grid Table 5 Dark - Accent 522"/>
    <w:basedOn w:val="TableNormal"/>
    <w:next w:val="GridTable5Dark-Accent5"/>
    <w:uiPriority w:val="50"/>
    <w:rsid w:val="00944E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5">
    <w:name w:val="Table Grid195"/>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59"/>
    <w:qFormat/>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944EE1"/>
  </w:style>
  <w:style w:type="numbering" w:customStyle="1" w:styleId="NoList133">
    <w:name w:val="No List133"/>
    <w:next w:val="NoList"/>
    <w:uiPriority w:val="99"/>
    <w:semiHidden/>
    <w:unhideWhenUsed/>
    <w:rsid w:val="00944EE1"/>
  </w:style>
  <w:style w:type="table" w:customStyle="1" w:styleId="Tabelgril13112">
    <w:name w:val="Tabel grilă1311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2">
    <w:name w:val="Table Grid922"/>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44EE1"/>
  </w:style>
  <w:style w:type="table" w:customStyle="1" w:styleId="TableGrid1102">
    <w:name w:val="Table Grid1102"/>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2">
    <w:name w:val="Table Simple 14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2">
    <w:name w:val="Table Simple 1132"/>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2">
    <w:name w:val="Medium Shading 2 - Accent 54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2">
    <w:name w:val="Table Grid242"/>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2">
    <w:name w:val="Medium Shading 2 - Accent 512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3">
    <w:name w:val="No List223"/>
    <w:next w:val="NoList"/>
    <w:uiPriority w:val="99"/>
    <w:semiHidden/>
    <w:unhideWhenUsed/>
    <w:rsid w:val="00944EE1"/>
  </w:style>
  <w:style w:type="table" w:customStyle="1" w:styleId="TableGrid632">
    <w:name w:val="Table Grid63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2">
    <w:name w:val="Tabel grilă15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944EE1"/>
  </w:style>
  <w:style w:type="numbering" w:customStyle="1" w:styleId="NoList11115">
    <w:name w:val="No List11115"/>
    <w:next w:val="NoList"/>
    <w:uiPriority w:val="99"/>
    <w:semiHidden/>
    <w:unhideWhenUsed/>
    <w:rsid w:val="00944EE1"/>
  </w:style>
  <w:style w:type="table" w:customStyle="1" w:styleId="TableGrid712">
    <w:name w:val="Table Grid712"/>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2">
    <w:name w:val="Table Simple 121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2">
    <w:name w:val="Table Simple 11112"/>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3">
    <w:name w:val="Table Grid1113"/>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2">
    <w:name w:val="Medium Shading 2 - Accent 521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3">
    <w:name w:val="No List111113"/>
    <w:next w:val="NoList"/>
    <w:uiPriority w:val="99"/>
    <w:semiHidden/>
    <w:unhideWhenUsed/>
    <w:rsid w:val="00944EE1"/>
  </w:style>
  <w:style w:type="table" w:customStyle="1" w:styleId="TableGrid2122">
    <w:name w:val="Table Grid2122"/>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2">
    <w:name w:val="Medium Shading 2 - Accent 5111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3">
    <w:name w:val="No List2113"/>
    <w:next w:val="NoList"/>
    <w:uiPriority w:val="99"/>
    <w:semiHidden/>
    <w:unhideWhenUsed/>
    <w:rsid w:val="00944EE1"/>
  </w:style>
  <w:style w:type="table" w:customStyle="1" w:styleId="TableGrid6112">
    <w:name w:val="Table Grid611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2">
    <w:name w:val="Tabel grilă112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2">
    <w:name w:val="Tabel grilă122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2">
    <w:name w:val="Table Grid82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2">
    <w:name w:val="Tabel grilă132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2">
    <w:name w:val="Table Grid1022"/>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
    <w:name w:val="No List413"/>
    <w:next w:val="NoList"/>
    <w:uiPriority w:val="99"/>
    <w:semiHidden/>
    <w:unhideWhenUsed/>
    <w:rsid w:val="00944EE1"/>
  </w:style>
  <w:style w:type="table" w:customStyle="1" w:styleId="TableGrid13112">
    <w:name w:val="Table Grid13112"/>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2">
    <w:name w:val="Table Simple 132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2">
    <w:name w:val="Table Grid1412"/>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2">
    <w:name w:val="Medium Shading 2 - Accent 5312"/>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2">
    <w:name w:val="Table Simple 1122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2">
    <w:name w:val="Table Grid221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2">
    <w:name w:val="Table Grid6212"/>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2">
    <w:name w:val="Table Simple 1311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2">
    <w:name w:val="Table Simple 11211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2">
    <w:name w:val="Table Grid2111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2">
    <w:name w:val="Tabel grilă141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2">
    <w:name w:val="Tabel grilă1111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2">
    <w:name w:val="Tabel grilă1211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2">
    <w:name w:val="Table Grid811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2">
    <w:name w:val="Table Grid1011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2">
    <w:name w:val="Grid Table 4 - Accent 1112"/>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2">
    <w:name w:val="Table Grid161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2">
    <w:name w:val="Grid Table 5 Dark - Accent 532"/>
    <w:basedOn w:val="TableNormal"/>
    <w:next w:val="GridTable5Dark-Accent5"/>
    <w:uiPriority w:val="50"/>
    <w:rsid w:val="00944EE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2">
    <w:name w:val="Table Grid171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leNormal"/>
    <w:next w:val="TableGrid"/>
    <w:uiPriority w:val="59"/>
    <w:qFormat/>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944EE1"/>
  </w:style>
  <w:style w:type="table" w:customStyle="1" w:styleId="Tabelgril13122">
    <w:name w:val="Tabel grilă1312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2">
    <w:name w:val="Table Grid932"/>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944EE1"/>
  </w:style>
  <w:style w:type="table" w:customStyle="1" w:styleId="TableGrid1122">
    <w:name w:val="Table Grid1122"/>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2">
    <w:name w:val="Table Simple 15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2">
    <w:name w:val="Table Simple 1142"/>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2">
    <w:name w:val="Medium Shading 2 - Accent 55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2">
    <w:name w:val="Table Grid272"/>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2">
    <w:name w:val="Medium Shading 2 - Accent 513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3">
    <w:name w:val="No List233"/>
    <w:next w:val="NoList"/>
    <w:uiPriority w:val="99"/>
    <w:semiHidden/>
    <w:unhideWhenUsed/>
    <w:rsid w:val="00944EE1"/>
  </w:style>
  <w:style w:type="table" w:customStyle="1" w:styleId="TableGrid642">
    <w:name w:val="Table Grid64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2">
    <w:name w:val="Tabel grilă16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944EE1"/>
  </w:style>
  <w:style w:type="numbering" w:customStyle="1" w:styleId="NoList1133">
    <w:name w:val="No List1133"/>
    <w:next w:val="NoList"/>
    <w:uiPriority w:val="99"/>
    <w:semiHidden/>
    <w:unhideWhenUsed/>
    <w:rsid w:val="00944EE1"/>
  </w:style>
  <w:style w:type="table" w:customStyle="1" w:styleId="TableGrid722">
    <w:name w:val="Table Grid722"/>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2">
    <w:name w:val="Table Simple 122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2">
    <w:name w:val="Table Simple 11122"/>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2">
    <w:name w:val="Table Grid113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2">
    <w:name w:val="Medium Shading 2 - Accent 522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3">
    <w:name w:val="No List11123"/>
    <w:next w:val="NoList"/>
    <w:uiPriority w:val="99"/>
    <w:semiHidden/>
    <w:unhideWhenUsed/>
    <w:rsid w:val="00944EE1"/>
  </w:style>
  <w:style w:type="table" w:customStyle="1" w:styleId="TableGrid2132">
    <w:name w:val="Table Grid2132"/>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2">
    <w:name w:val="Medium Shading 2 - Accent 5112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3">
    <w:name w:val="No List2123"/>
    <w:next w:val="NoList"/>
    <w:uiPriority w:val="99"/>
    <w:semiHidden/>
    <w:unhideWhenUsed/>
    <w:rsid w:val="00944EE1"/>
  </w:style>
  <w:style w:type="table" w:customStyle="1" w:styleId="TableGrid6122">
    <w:name w:val="Table Grid612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2">
    <w:name w:val="Tabel grilă113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2">
    <w:name w:val="Tabel grilă123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2">
    <w:name w:val="Table Grid83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2">
    <w:name w:val="Tabel grilă133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2">
    <w:name w:val="Table Grid1032"/>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
    <w:name w:val="No List423"/>
    <w:next w:val="NoList"/>
    <w:uiPriority w:val="99"/>
    <w:semiHidden/>
    <w:unhideWhenUsed/>
    <w:rsid w:val="00944EE1"/>
  </w:style>
  <w:style w:type="table" w:customStyle="1" w:styleId="TableGrid13122">
    <w:name w:val="Table Grid13122"/>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2">
    <w:name w:val="Table Simple 133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2">
    <w:name w:val="Table Grid1422"/>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2">
    <w:name w:val="Medium Shading 2 - Accent 5322"/>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2">
    <w:name w:val="Table Simple 1123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2">
    <w:name w:val="Table Grid222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2">
    <w:name w:val="Table Grid5222"/>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2">
    <w:name w:val="Table Grid6222"/>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2">
    <w:name w:val="Table Simple 1312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2">
    <w:name w:val="Table Simple 11212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2">
    <w:name w:val="Table Grid2112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2">
    <w:name w:val="Tabel grilă142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2">
    <w:name w:val="Tabel grilă1112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2">
    <w:name w:val="Tabel grilă1212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2">
    <w:name w:val="Table Grid812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2">
    <w:name w:val="Table Grid1012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2">
    <w:name w:val="Table Grid912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2">
    <w:name w:val="Grid Table 4 - Accent 1122"/>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3">
    <w:name w:val="No List83"/>
    <w:next w:val="NoList"/>
    <w:uiPriority w:val="99"/>
    <w:semiHidden/>
    <w:unhideWhenUsed/>
    <w:rsid w:val="00944EE1"/>
  </w:style>
  <w:style w:type="table" w:customStyle="1" w:styleId="Tabelgril13132">
    <w:name w:val="Tabel grilă1313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2">
    <w:name w:val="Table Grid942"/>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944EE1"/>
  </w:style>
  <w:style w:type="table" w:customStyle="1" w:styleId="TableGrid1142">
    <w:name w:val="Table Grid1142"/>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2">
    <w:name w:val="Table Simple 16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2">
    <w:name w:val="Table Simple 1152"/>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2">
    <w:name w:val="Medium Shading 2 - Accent 56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2">
    <w:name w:val="Table Grid292"/>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2">
    <w:name w:val="Medium Shading 2 - Accent 514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3">
    <w:name w:val="No List243"/>
    <w:next w:val="NoList"/>
    <w:uiPriority w:val="99"/>
    <w:semiHidden/>
    <w:unhideWhenUsed/>
    <w:rsid w:val="00944EE1"/>
  </w:style>
  <w:style w:type="table" w:customStyle="1" w:styleId="TableGrid652">
    <w:name w:val="Table Grid65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2">
    <w:name w:val="Tabel grilă17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3">
    <w:name w:val="No List333"/>
    <w:next w:val="NoList"/>
    <w:uiPriority w:val="99"/>
    <w:semiHidden/>
    <w:unhideWhenUsed/>
    <w:rsid w:val="00944EE1"/>
  </w:style>
  <w:style w:type="numbering" w:customStyle="1" w:styleId="NoList1143">
    <w:name w:val="No List1143"/>
    <w:next w:val="NoList"/>
    <w:uiPriority w:val="99"/>
    <w:semiHidden/>
    <w:unhideWhenUsed/>
    <w:rsid w:val="00944EE1"/>
  </w:style>
  <w:style w:type="table" w:customStyle="1" w:styleId="TableGrid732">
    <w:name w:val="Table Grid732"/>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2">
    <w:name w:val="Table Simple 123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2">
    <w:name w:val="Table Simple 11132"/>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2">
    <w:name w:val="Table Grid115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2">
    <w:name w:val="Medium Shading 2 - Accent 523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3">
    <w:name w:val="No List11133"/>
    <w:next w:val="NoList"/>
    <w:uiPriority w:val="99"/>
    <w:semiHidden/>
    <w:unhideWhenUsed/>
    <w:rsid w:val="00944EE1"/>
  </w:style>
  <w:style w:type="table" w:customStyle="1" w:styleId="TableGrid2142">
    <w:name w:val="Table Grid2142"/>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2">
    <w:name w:val="Table Grid514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2">
    <w:name w:val="Medium Shading 2 - Accent 5113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3">
    <w:name w:val="No List2133"/>
    <w:next w:val="NoList"/>
    <w:uiPriority w:val="99"/>
    <w:semiHidden/>
    <w:unhideWhenUsed/>
    <w:rsid w:val="00944EE1"/>
  </w:style>
  <w:style w:type="table" w:customStyle="1" w:styleId="TableGrid6132">
    <w:name w:val="Table Grid613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2">
    <w:name w:val="Tabel grilă114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2">
    <w:name w:val="Tabel grilă124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2">
    <w:name w:val="Table Grid84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2">
    <w:name w:val="Tabel grilă134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2">
    <w:name w:val="Table Grid1042"/>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3">
    <w:name w:val="No List433"/>
    <w:next w:val="NoList"/>
    <w:uiPriority w:val="99"/>
    <w:semiHidden/>
    <w:unhideWhenUsed/>
    <w:rsid w:val="00944EE1"/>
  </w:style>
  <w:style w:type="table" w:customStyle="1" w:styleId="TableGrid13132">
    <w:name w:val="Table Grid13132"/>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2">
    <w:name w:val="Table Simple 134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2">
    <w:name w:val="Table Grid1432"/>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2">
    <w:name w:val="Medium Shading 2 - Accent 5332"/>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2">
    <w:name w:val="Table Simple 1124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2">
    <w:name w:val="Table Grid223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2">
    <w:name w:val="Table Grid5232"/>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2">
    <w:name w:val="Table Grid6232"/>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2">
    <w:name w:val="Table Simple 1313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2">
    <w:name w:val="Table Simple 11213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2">
    <w:name w:val="Table Grid2113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2">
    <w:name w:val="Table Grid51132"/>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2">
    <w:name w:val="Tabel grilă143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2">
    <w:name w:val="Tabel grilă1113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2">
    <w:name w:val="Tabel grilă1213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2">
    <w:name w:val="Table Grid813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2">
    <w:name w:val="Table Grid1013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2">
    <w:name w:val="Table Grid913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2">
    <w:name w:val="Grid Table 4 - Accent 1132"/>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3">
    <w:name w:val="No List93"/>
    <w:next w:val="NoList"/>
    <w:uiPriority w:val="99"/>
    <w:semiHidden/>
    <w:unhideWhenUsed/>
    <w:rsid w:val="00944EE1"/>
  </w:style>
  <w:style w:type="numbering" w:customStyle="1" w:styleId="NoList163">
    <w:name w:val="No List163"/>
    <w:next w:val="NoList"/>
    <w:uiPriority w:val="99"/>
    <w:semiHidden/>
    <w:unhideWhenUsed/>
    <w:rsid w:val="00944EE1"/>
  </w:style>
  <w:style w:type="table" w:customStyle="1" w:styleId="Tabelgril13142">
    <w:name w:val="Tabel grilă1314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2">
    <w:name w:val="Table Grid952"/>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3">
    <w:name w:val="No List1153"/>
    <w:next w:val="NoList"/>
    <w:uiPriority w:val="99"/>
    <w:semiHidden/>
    <w:unhideWhenUsed/>
    <w:rsid w:val="00944EE1"/>
  </w:style>
  <w:style w:type="table" w:customStyle="1" w:styleId="TableGrid1162">
    <w:name w:val="Table Grid1162"/>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2">
    <w:name w:val="Table Simple 17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2">
    <w:name w:val="Table Simple 1162"/>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2">
    <w:name w:val="Medium Shading 2 - Accent 57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2">
    <w:name w:val="Table Grid2102"/>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2">
    <w:name w:val="Medium Shading 2 - Accent 515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3">
    <w:name w:val="No List253"/>
    <w:next w:val="NoList"/>
    <w:uiPriority w:val="99"/>
    <w:semiHidden/>
    <w:unhideWhenUsed/>
    <w:rsid w:val="00944EE1"/>
  </w:style>
  <w:style w:type="table" w:customStyle="1" w:styleId="TableGrid662">
    <w:name w:val="Table Grid66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2">
    <w:name w:val="Tabel grilă18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3">
    <w:name w:val="No List343"/>
    <w:next w:val="NoList"/>
    <w:uiPriority w:val="99"/>
    <w:semiHidden/>
    <w:unhideWhenUsed/>
    <w:rsid w:val="00944EE1"/>
  </w:style>
  <w:style w:type="numbering" w:customStyle="1" w:styleId="NoList11143">
    <w:name w:val="No List11143"/>
    <w:next w:val="NoList"/>
    <w:uiPriority w:val="99"/>
    <w:semiHidden/>
    <w:unhideWhenUsed/>
    <w:rsid w:val="00944EE1"/>
  </w:style>
  <w:style w:type="table" w:customStyle="1" w:styleId="TableGrid742">
    <w:name w:val="Table Grid742"/>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2">
    <w:name w:val="Table Simple 124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2">
    <w:name w:val="Table Simple 11142"/>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2">
    <w:name w:val="Table Grid117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2">
    <w:name w:val="Medium Shading 2 - Accent 524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3">
    <w:name w:val="No List111123"/>
    <w:next w:val="NoList"/>
    <w:uiPriority w:val="99"/>
    <w:semiHidden/>
    <w:unhideWhenUsed/>
    <w:rsid w:val="00944EE1"/>
  </w:style>
  <w:style w:type="table" w:customStyle="1" w:styleId="TableGrid2152">
    <w:name w:val="Table Grid2152"/>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2">
    <w:name w:val="Table Grid515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2">
    <w:name w:val="Medium Shading 2 - Accent 51142"/>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3">
    <w:name w:val="No List2143"/>
    <w:next w:val="NoList"/>
    <w:uiPriority w:val="99"/>
    <w:semiHidden/>
    <w:unhideWhenUsed/>
    <w:rsid w:val="00944EE1"/>
  </w:style>
  <w:style w:type="table" w:customStyle="1" w:styleId="TableGrid6142">
    <w:name w:val="Table Grid614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2">
    <w:name w:val="Tabel grilă115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2">
    <w:name w:val="Tabel grilă125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2">
    <w:name w:val="Table Grid852"/>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2">
    <w:name w:val="Tabel grilă1352"/>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2">
    <w:name w:val="Table Grid1052"/>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52"/>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3">
    <w:name w:val="No List443"/>
    <w:next w:val="NoList"/>
    <w:uiPriority w:val="99"/>
    <w:semiHidden/>
    <w:unhideWhenUsed/>
    <w:rsid w:val="00944EE1"/>
  </w:style>
  <w:style w:type="table" w:customStyle="1" w:styleId="TableGrid13142">
    <w:name w:val="Table Grid13142"/>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2">
    <w:name w:val="Table Simple 135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2">
    <w:name w:val="Table Grid1442"/>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2">
    <w:name w:val="Medium Shading 2 - Accent 5342"/>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2">
    <w:name w:val="Table Simple 1125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2">
    <w:name w:val="Table Grid2242"/>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2">
    <w:name w:val="Table Grid5242"/>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2">
    <w:name w:val="Table Grid6242"/>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2">
    <w:name w:val="Table Simple 1314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2">
    <w:name w:val="Table Simple 112142"/>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2">
    <w:name w:val="Table Grid21142"/>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2">
    <w:name w:val="Table Grid51142"/>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2">
    <w:name w:val="Tabel grilă144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2">
    <w:name w:val="Tabel grilă1114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2">
    <w:name w:val="Tabel grilă12142"/>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2">
    <w:name w:val="Table Grid814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2">
    <w:name w:val="Table Grid12142"/>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2">
    <w:name w:val="Table Grid1014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2">
    <w:name w:val="Table Grid9142"/>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2">
    <w:name w:val="Grid Table 4 - Accent 1142"/>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2">
    <w:name w:val="Table Grid163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2">
    <w:name w:val="Grid Table 5 Dark - Accent 542"/>
    <w:basedOn w:val="TableNormal"/>
    <w:next w:val="GridTable5Dark-Accent5"/>
    <w:uiPriority w:val="50"/>
    <w:rsid w:val="00944EE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2">
    <w:name w:val="Table Grid172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2">
    <w:name w:val="Table Grid1932"/>
    <w:basedOn w:val="TableNormal"/>
    <w:next w:val="TableGrid"/>
    <w:uiPriority w:val="59"/>
    <w:qFormat/>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944EE1"/>
  </w:style>
  <w:style w:type="numbering" w:customStyle="1" w:styleId="NoList173">
    <w:name w:val="No List173"/>
    <w:next w:val="NoList"/>
    <w:uiPriority w:val="99"/>
    <w:semiHidden/>
    <w:unhideWhenUsed/>
    <w:rsid w:val="00944EE1"/>
  </w:style>
  <w:style w:type="table" w:customStyle="1" w:styleId="TableGrid1182">
    <w:name w:val="Table Grid1182"/>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2">
    <w:name w:val="Grid Table 5 Dark - Accent 552"/>
    <w:basedOn w:val="TableNormal"/>
    <w:next w:val="GridTable5Dark-Accent5"/>
    <w:uiPriority w:val="50"/>
    <w:rsid w:val="00944E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2">
    <w:name w:val="Grid Table 5 Dark - Accent 42"/>
    <w:basedOn w:val="TableNormal"/>
    <w:next w:val="GridTable5Dark-Accent4"/>
    <w:uiPriority w:val="50"/>
    <w:rsid w:val="00944E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2">
    <w:name w:val="Grid Table 2 - Accent 42"/>
    <w:basedOn w:val="TableNormal"/>
    <w:next w:val="GridTable2-Accent4"/>
    <w:uiPriority w:val="47"/>
    <w:rsid w:val="00944EE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2">
    <w:name w:val="List Table 5 Dark - Accent 42"/>
    <w:basedOn w:val="TableNormal"/>
    <w:next w:val="ListTable5Dark-Accent4"/>
    <w:uiPriority w:val="50"/>
    <w:rsid w:val="00944EE1"/>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2">
    <w:name w:val="List Table 6 Colorful - Accent 42"/>
    <w:basedOn w:val="TableNormal"/>
    <w:next w:val="ListTable6Colorful-Accent4"/>
    <w:uiPriority w:val="51"/>
    <w:rsid w:val="00944EE1"/>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81">
    <w:name w:val="No List181"/>
    <w:next w:val="NoList"/>
    <w:uiPriority w:val="99"/>
    <w:semiHidden/>
    <w:unhideWhenUsed/>
    <w:rsid w:val="00944EE1"/>
  </w:style>
  <w:style w:type="numbering" w:customStyle="1" w:styleId="NoList191">
    <w:name w:val="No List191"/>
    <w:next w:val="NoList"/>
    <w:uiPriority w:val="99"/>
    <w:semiHidden/>
    <w:unhideWhenUsed/>
    <w:rsid w:val="00944EE1"/>
  </w:style>
  <w:style w:type="numbering" w:customStyle="1" w:styleId="NoList1161">
    <w:name w:val="No List1161"/>
    <w:next w:val="NoList"/>
    <w:uiPriority w:val="99"/>
    <w:semiHidden/>
    <w:unhideWhenUsed/>
    <w:rsid w:val="00944EE1"/>
  </w:style>
  <w:style w:type="numbering" w:customStyle="1" w:styleId="NoList261">
    <w:name w:val="No List261"/>
    <w:next w:val="NoList"/>
    <w:uiPriority w:val="99"/>
    <w:semiHidden/>
    <w:unhideWhenUsed/>
    <w:rsid w:val="00944EE1"/>
  </w:style>
  <w:style w:type="numbering" w:customStyle="1" w:styleId="NoList351">
    <w:name w:val="No List351"/>
    <w:next w:val="NoList"/>
    <w:uiPriority w:val="99"/>
    <w:semiHidden/>
    <w:unhideWhenUsed/>
    <w:rsid w:val="00944EE1"/>
  </w:style>
  <w:style w:type="numbering" w:customStyle="1" w:styleId="NoList11151">
    <w:name w:val="No List11151"/>
    <w:next w:val="NoList"/>
    <w:uiPriority w:val="99"/>
    <w:semiHidden/>
    <w:unhideWhenUsed/>
    <w:rsid w:val="00944EE1"/>
  </w:style>
  <w:style w:type="numbering" w:customStyle="1" w:styleId="NoList111131">
    <w:name w:val="No List111131"/>
    <w:next w:val="NoList"/>
    <w:uiPriority w:val="99"/>
    <w:semiHidden/>
    <w:unhideWhenUsed/>
    <w:rsid w:val="00944EE1"/>
  </w:style>
  <w:style w:type="numbering" w:customStyle="1" w:styleId="NoList2151">
    <w:name w:val="No List2151"/>
    <w:next w:val="NoList"/>
    <w:uiPriority w:val="99"/>
    <w:semiHidden/>
    <w:unhideWhenUsed/>
    <w:rsid w:val="00944EE1"/>
  </w:style>
  <w:style w:type="numbering" w:customStyle="1" w:styleId="NoList451">
    <w:name w:val="No List451"/>
    <w:next w:val="NoList"/>
    <w:uiPriority w:val="99"/>
    <w:semiHidden/>
    <w:unhideWhenUsed/>
    <w:rsid w:val="00944EE1"/>
  </w:style>
  <w:style w:type="numbering" w:customStyle="1" w:styleId="NoList511">
    <w:name w:val="No List511"/>
    <w:next w:val="NoList"/>
    <w:uiPriority w:val="99"/>
    <w:semiHidden/>
    <w:unhideWhenUsed/>
    <w:rsid w:val="00944EE1"/>
  </w:style>
  <w:style w:type="numbering" w:customStyle="1" w:styleId="NoList1211">
    <w:name w:val="No List1211"/>
    <w:next w:val="NoList"/>
    <w:uiPriority w:val="99"/>
    <w:semiHidden/>
    <w:unhideWhenUsed/>
    <w:rsid w:val="00944EE1"/>
  </w:style>
  <w:style w:type="numbering" w:customStyle="1" w:styleId="NoList611">
    <w:name w:val="No List611"/>
    <w:next w:val="NoList"/>
    <w:uiPriority w:val="99"/>
    <w:semiHidden/>
    <w:unhideWhenUsed/>
    <w:rsid w:val="00944EE1"/>
  </w:style>
  <w:style w:type="numbering" w:customStyle="1" w:styleId="NoList1311">
    <w:name w:val="No List1311"/>
    <w:next w:val="NoList"/>
    <w:uiPriority w:val="99"/>
    <w:semiHidden/>
    <w:unhideWhenUsed/>
    <w:rsid w:val="00944EE1"/>
  </w:style>
  <w:style w:type="numbering" w:customStyle="1" w:styleId="NoList11211">
    <w:name w:val="No List11211"/>
    <w:next w:val="NoList"/>
    <w:uiPriority w:val="99"/>
    <w:semiHidden/>
    <w:unhideWhenUsed/>
    <w:rsid w:val="00944EE1"/>
  </w:style>
  <w:style w:type="numbering" w:customStyle="1" w:styleId="NoList2211">
    <w:name w:val="No List2211"/>
    <w:next w:val="NoList"/>
    <w:uiPriority w:val="99"/>
    <w:semiHidden/>
    <w:unhideWhenUsed/>
    <w:rsid w:val="00944EE1"/>
  </w:style>
  <w:style w:type="numbering" w:customStyle="1" w:styleId="NoList3111">
    <w:name w:val="No List3111"/>
    <w:next w:val="NoList"/>
    <w:uiPriority w:val="99"/>
    <w:semiHidden/>
    <w:unhideWhenUsed/>
    <w:rsid w:val="00944EE1"/>
  </w:style>
  <w:style w:type="numbering" w:customStyle="1" w:styleId="NoList1111113">
    <w:name w:val="No List1111113"/>
    <w:next w:val="NoList"/>
    <w:uiPriority w:val="99"/>
    <w:semiHidden/>
    <w:unhideWhenUsed/>
    <w:rsid w:val="00944EE1"/>
  </w:style>
  <w:style w:type="numbering" w:customStyle="1" w:styleId="NoList11111111">
    <w:name w:val="No List11111111"/>
    <w:next w:val="NoList"/>
    <w:uiPriority w:val="99"/>
    <w:semiHidden/>
    <w:unhideWhenUsed/>
    <w:rsid w:val="00944EE1"/>
  </w:style>
  <w:style w:type="numbering" w:customStyle="1" w:styleId="NoList21111">
    <w:name w:val="No List21111"/>
    <w:next w:val="NoList"/>
    <w:uiPriority w:val="99"/>
    <w:semiHidden/>
    <w:unhideWhenUsed/>
    <w:rsid w:val="00944EE1"/>
  </w:style>
  <w:style w:type="numbering" w:customStyle="1" w:styleId="NoList4111">
    <w:name w:val="No List4111"/>
    <w:next w:val="NoList"/>
    <w:uiPriority w:val="99"/>
    <w:semiHidden/>
    <w:unhideWhenUsed/>
    <w:rsid w:val="00944EE1"/>
  </w:style>
  <w:style w:type="numbering" w:customStyle="1" w:styleId="NoList711">
    <w:name w:val="No List711"/>
    <w:next w:val="NoList"/>
    <w:uiPriority w:val="99"/>
    <w:semiHidden/>
    <w:unhideWhenUsed/>
    <w:rsid w:val="00944EE1"/>
  </w:style>
  <w:style w:type="numbering" w:customStyle="1" w:styleId="NoList1411">
    <w:name w:val="No List1411"/>
    <w:next w:val="NoList"/>
    <w:uiPriority w:val="99"/>
    <w:semiHidden/>
    <w:unhideWhenUsed/>
    <w:rsid w:val="00944EE1"/>
  </w:style>
  <w:style w:type="numbering" w:customStyle="1" w:styleId="NoList2311">
    <w:name w:val="No List2311"/>
    <w:next w:val="NoList"/>
    <w:uiPriority w:val="99"/>
    <w:semiHidden/>
    <w:unhideWhenUsed/>
    <w:rsid w:val="00944EE1"/>
  </w:style>
  <w:style w:type="numbering" w:customStyle="1" w:styleId="NoList3211">
    <w:name w:val="No List3211"/>
    <w:next w:val="NoList"/>
    <w:uiPriority w:val="99"/>
    <w:semiHidden/>
    <w:unhideWhenUsed/>
    <w:rsid w:val="00944EE1"/>
  </w:style>
  <w:style w:type="numbering" w:customStyle="1" w:styleId="NoList11311">
    <w:name w:val="No List11311"/>
    <w:next w:val="NoList"/>
    <w:uiPriority w:val="99"/>
    <w:semiHidden/>
    <w:unhideWhenUsed/>
    <w:rsid w:val="00944EE1"/>
  </w:style>
  <w:style w:type="numbering" w:customStyle="1" w:styleId="NoList111211">
    <w:name w:val="No List111211"/>
    <w:next w:val="NoList"/>
    <w:uiPriority w:val="99"/>
    <w:semiHidden/>
    <w:unhideWhenUsed/>
    <w:rsid w:val="00944EE1"/>
  </w:style>
  <w:style w:type="numbering" w:customStyle="1" w:styleId="NoList21211">
    <w:name w:val="No List21211"/>
    <w:next w:val="NoList"/>
    <w:uiPriority w:val="99"/>
    <w:semiHidden/>
    <w:unhideWhenUsed/>
    <w:rsid w:val="00944EE1"/>
  </w:style>
  <w:style w:type="numbering" w:customStyle="1" w:styleId="NoList4211">
    <w:name w:val="No List4211"/>
    <w:next w:val="NoList"/>
    <w:uiPriority w:val="99"/>
    <w:semiHidden/>
    <w:unhideWhenUsed/>
    <w:rsid w:val="00944EE1"/>
  </w:style>
  <w:style w:type="numbering" w:customStyle="1" w:styleId="NoList811">
    <w:name w:val="No List811"/>
    <w:next w:val="NoList"/>
    <w:uiPriority w:val="99"/>
    <w:semiHidden/>
    <w:unhideWhenUsed/>
    <w:rsid w:val="00944EE1"/>
  </w:style>
  <w:style w:type="numbering" w:customStyle="1" w:styleId="NoList1511">
    <w:name w:val="No List1511"/>
    <w:next w:val="NoList"/>
    <w:uiPriority w:val="99"/>
    <w:semiHidden/>
    <w:unhideWhenUsed/>
    <w:rsid w:val="00944EE1"/>
  </w:style>
  <w:style w:type="numbering" w:customStyle="1" w:styleId="NoList2411">
    <w:name w:val="No List2411"/>
    <w:next w:val="NoList"/>
    <w:uiPriority w:val="99"/>
    <w:semiHidden/>
    <w:unhideWhenUsed/>
    <w:rsid w:val="00944EE1"/>
  </w:style>
  <w:style w:type="numbering" w:customStyle="1" w:styleId="NoList3311">
    <w:name w:val="No List3311"/>
    <w:next w:val="NoList"/>
    <w:uiPriority w:val="99"/>
    <w:semiHidden/>
    <w:unhideWhenUsed/>
    <w:rsid w:val="00944EE1"/>
  </w:style>
  <w:style w:type="numbering" w:customStyle="1" w:styleId="NoList11411">
    <w:name w:val="No List11411"/>
    <w:next w:val="NoList"/>
    <w:uiPriority w:val="99"/>
    <w:semiHidden/>
    <w:unhideWhenUsed/>
    <w:rsid w:val="00944EE1"/>
  </w:style>
  <w:style w:type="numbering" w:customStyle="1" w:styleId="NoList111311">
    <w:name w:val="No List111311"/>
    <w:next w:val="NoList"/>
    <w:uiPriority w:val="99"/>
    <w:semiHidden/>
    <w:unhideWhenUsed/>
    <w:rsid w:val="00944EE1"/>
  </w:style>
  <w:style w:type="numbering" w:customStyle="1" w:styleId="NoList21311">
    <w:name w:val="No List21311"/>
    <w:next w:val="NoList"/>
    <w:uiPriority w:val="99"/>
    <w:semiHidden/>
    <w:unhideWhenUsed/>
    <w:rsid w:val="00944EE1"/>
  </w:style>
  <w:style w:type="numbering" w:customStyle="1" w:styleId="NoList4311">
    <w:name w:val="No List4311"/>
    <w:next w:val="NoList"/>
    <w:uiPriority w:val="99"/>
    <w:semiHidden/>
    <w:unhideWhenUsed/>
    <w:rsid w:val="00944EE1"/>
  </w:style>
  <w:style w:type="numbering" w:customStyle="1" w:styleId="NoList911">
    <w:name w:val="No List911"/>
    <w:next w:val="NoList"/>
    <w:uiPriority w:val="99"/>
    <w:semiHidden/>
    <w:unhideWhenUsed/>
    <w:rsid w:val="00944EE1"/>
  </w:style>
  <w:style w:type="numbering" w:customStyle="1" w:styleId="NoList1611">
    <w:name w:val="No List1611"/>
    <w:next w:val="NoList"/>
    <w:uiPriority w:val="99"/>
    <w:semiHidden/>
    <w:unhideWhenUsed/>
    <w:rsid w:val="00944EE1"/>
  </w:style>
  <w:style w:type="numbering" w:customStyle="1" w:styleId="NoList11511">
    <w:name w:val="No List11511"/>
    <w:next w:val="NoList"/>
    <w:uiPriority w:val="99"/>
    <w:semiHidden/>
    <w:unhideWhenUsed/>
    <w:rsid w:val="00944EE1"/>
  </w:style>
  <w:style w:type="numbering" w:customStyle="1" w:styleId="NoList2511">
    <w:name w:val="No List2511"/>
    <w:next w:val="NoList"/>
    <w:uiPriority w:val="99"/>
    <w:semiHidden/>
    <w:unhideWhenUsed/>
    <w:rsid w:val="00944EE1"/>
  </w:style>
  <w:style w:type="numbering" w:customStyle="1" w:styleId="NoList3411">
    <w:name w:val="No List3411"/>
    <w:next w:val="NoList"/>
    <w:uiPriority w:val="99"/>
    <w:semiHidden/>
    <w:unhideWhenUsed/>
    <w:rsid w:val="00944EE1"/>
  </w:style>
  <w:style w:type="numbering" w:customStyle="1" w:styleId="NoList111411">
    <w:name w:val="No List111411"/>
    <w:next w:val="NoList"/>
    <w:uiPriority w:val="99"/>
    <w:semiHidden/>
    <w:unhideWhenUsed/>
    <w:rsid w:val="00944EE1"/>
  </w:style>
  <w:style w:type="numbering" w:customStyle="1" w:styleId="NoList1111211">
    <w:name w:val="No List1111211"/>
    <w:next w:val="NoList"/>
    <w:uiPriority w:val="99"/>
    <w:semiHidden/>
    <w:unhideWhenUsed/>
    <w:rsid w:val="00944EE1"/>
  </w:style>
  <w:style w:type="numbering" w:customStyle="1" w:styleId="NoList21411">
    <w:name w:val="No List21411"/>
    <w:next w:val="NoList"/>
    <w:uiPriority w:val="99"/>
    <w:semiHidden/>
    <w:unhideWhenUsed/>
    <w:rsid w:val="00944EE1"/>
  </w:style>
  <w:style w:type="numbering" w:customStyle="1" w:styleId="NoList4411">
    <w:name w:val="No List4411"/>
    <w:next w:val="NoList"/>
    <w:uiPriority w:val="99"/>
    <w:semiHidden/>
    <w:unhideWhenUsed/>
    <w:rsid w:val="00944EE1"/>
  </w:style>
  <w:style w:type="numbering" w:customStyle="1" w:styleId="NoList1011">
    <w:name w:val="No List1011"/>
    <w:next w:val="NoList"/>
    <w:uiPriority w:val="99"/>
    <w:semiHidden/>
    <w:unhideWhenUsed/>
    <w:rsid w:val="00944EE1"/>
  </w:style>
  <w:style w:type="numbering" w:customStyle="1" w:styleId="NoList1711">
    <w:name w:val="No List1711"/>
    <w:next w:val="NoList"/>
    <w:uiPriority w:val="99"/>
    <w:semiHidden/>
    <w:unhideWhenUsed/>
    <w:rsid w:val="00944EE1"/>
  </w:style>
  <w:style w:type="numbering" w:customStyle="1" w:styleId="NoList201">
    <w:name w:val="No List201"/>
    <w:next w:val="NoList"/>
    <w:uiPriority w:val="99"/>
    <w:semiHidden/>
    <w:unhideWhenUsed/>
    <w:rsid w:val="00944EE1"/>
  </w:style>
  <w:style w:type="numbering" w:customStyle="1" w:styleId="NoList1101">
    <w:name w:val="No List1101"/>
    <w:next w:val="NoList"/>
    <w:uiPriority w:val="99"/>
    <w:semiHidden/>
    <w:unhideWhenUsed/>
    <w:rsid w:val="00944EE1"/>
  </w:style>
  <w:style w:type="table" w:customStyle="1" w:styleId="Tabelgril13151">
    <w:name w:val="Tabel grilă1315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1">
    <w:name w:val="Table Grid96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944EE1"/>
  </w:style>
  <w:style w:type="table" w:customStyle="1" w:styleId="TableGrid1191">
    <w:name w:val="Table Grid1191"/>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81">
    <w:name w:val="Table Simple 18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71">
    <w:name w:val="Table Simple 117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81">
    <w:name w:val="Medium Shading 2 - Accent 58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61">
    <w:name w:val="Table Grid216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61">
    <w:name w:val="Medium Shading 2 - Accent 516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71">
    <w:name w:val="No List271"/>
    <w:next w:val="NoList"/>
    <w:uiPriority w:val="99"/>
    <w:semiHidden/>
    <w:unhideWhenUsed/>
    <w:rsid w:val="00944EE1"/>
  </w:style>
  <w:style w:type="table" w:customStyle="1" w:styleId="TableGrid671">
    <w:name w:val="Table Grid67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1">
    <w:name w:val="Tabel grilă19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1">
    <w:name w:val="No List361"/>
    <w:next w:val="NoList"/>
    <w:uiPriority w:val="99"/>
    <w:semiHidden/>
    <w:unhideWhenUsed/>
    <w:rsid w:val="00944EE1"/>
  </w:style>
  <w:style w:type="numbering" w:customStyle="1" w:styleId="NoList11161">
    <w:name w:val="No List11161"/>
    <w:next w:val="NoList"/>
    <w:uiPriority w:val="99"/>
    <w:semiHidden/>
    <w:unhideWhenUsed/>
    <w:rsid w:val="00944EE1"/>
  </w:style>
  <w:style w:type="table" w:customStyle="1" w:styleId="TableGrid751">
    <w:name w:val="Table Grid75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51">
    <w:name w:val="Table Simple 125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51">
    <w:name w:val="Table Simple 1115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01">
    <w:name w:val="Table Grid1110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51">
    <w:name w:val="Medium Shading 2 - Accent 525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41">
    <w:name w:val="No List111141"/>
    <w:next w:val="NoList"/>
    <w:uiPriority w:val="99"/>
    <w:semiHidden/>
    <w:unhideWhenUsed/>
    <w:rsid w:val="00944EE1"/>
  </w:style>
  <w:style w:type="table" w:customStyle="1" w:styleId="TableGrid2171">
    <w:name w:val="Table Grid217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51">
    <w:name w:val="Medium Shading 2 - Accent 5115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61">
    <w:name w:val="No List2161"/>
    <w:next w:val="NoList"/>
    <w:uiPriority w:val="99"/>
    <w:semiHidden/>
    <w:unhideWhenUsed/>
    <w:rsid w:val="00944EE1"/>
  </w:style>
  <w:style w:type="table" w:customStyle="1" w:styleId="TableGrid6151">
    <w:name w:val="Table Grid615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61">
    <w:name w:val="Tabel grilă116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61">
    <w:name w:val="Tabel grilă126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1">
    <w:name w:val="Table Grid86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61">
    <w:name w:val="Tabel grilă136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1">
    <w:name w:val="Table Grid106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1">
    <w:name w:val="No List461"/>
    <w:next w:val="NoList"/>
    <w:uiPriority w:val="99"/>
    <w:semiHidden/>
    <w:unhideWhenUsed/>
    <w:rsid w:val="00944EE1"/>
  </w:style>
  <w:style w:type="table" w:customStyle="1" w:styleId="TableGrid13151">
    <w:name w:val="Table Grid1315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61">
    <w:name w:val="Table Simple 136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51">
    <w:name w:val="Table Grid1451"/>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51">
    <w:name w:val="Medium Shading 2 - Accent 5351"/>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61">
    <w:name w:val="Table Simple 1126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51">
    <w:name w:val="Table Grid225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1">
    <w:name w:val="Table Grid6251"/>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51">
    <w:name w:val="Table Simple 1315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51">
    <w:name w:val="Table Simple 11215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51">
    <w:name w:val="Table Grid2115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1">
    <w:name w:val="Table Grid51151"/>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51">
    <w:name w:val="Tabel grilă145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51">
    <w:name w:val="Tabel grilă1115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51">
    <w:name w:val="Tabel grilă1215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1">
    <w:name w:val="Table Grid815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1">
    <w:name w:val="Table Grid1015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1">
    <w:name w:val="Table Grid915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51">
    <w:name w:val="Grid Table 4 - Accent 1151"/>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41">
    <w:name w:val="Table Grid164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61">
    <w:name w:val="Grid Table 5 Dark - Accent 561"/>
    <w:basedOn w:val="TableNormal"/>
    <w:next w:val="GridTable5Dark-Accent5"/>
    <w:uiPriority w:val="50"/>
    <w:rsid w:val="00944EE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31">
    <w:name w:val="Table Grid173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944EE1"/>
  </w:style>
  <w:style w:type="numbering" w:customStyle="1" w:styleId="NoList1221">
    <w:name w:val="No List1221"/>
    <w:next w:val="NoList"/>
    <w:uiPriority w:val="99"/>
    <w:semiHidden/>
    <w:unhideWhenUsed/>
    <w:rsid w:val="00944EE1"/>
  </w:style>
  <w:style w:type="table" w:customStyle="1" w:styleId="TableGrid16211">
    <w:name w:val="Table Grid162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1">
    <w:name w:val="Grid Table 5 Dark - Accent 5111"/>
    <w:basedOn w:val="TableNormal"/>
    <w:next w:val="GridTable5Dark-Accent5"/>
    <w:uiPriority w:val="50"/>
    <w:rsid w:val="00944EE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11">
    <w:name w:val="Grid Table 5 Dark - Accent 5211"/>
    <w:basedOn w:val="TableNormal"/>
    <w:next w:val="GridTable5Dark-Accent5"/>
    <w:uiPriority w:val="50"/>
    <w:rsid w:val="00944E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41">
    <w:name w:val="Table Grid194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next w:val="TableGrid"/>
    <w:uiPriority w:val="59"/>
    <w:qFormat/>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944EE1"/>
  </w:style>
  <w:style w:type="numbering" w:customStyle="1" w:styleId="NoList1321">
    <w:name w:val="No List1321"/>
    <w:next w:val="NoList"/>
    <w:uiPriority w:val="99"/>
    <w:semiHidden/>
    <w:unhideWhenUsed/>
    <w:rsid w:val="00944EE1"/>
  </w:style>
  <w:style w:type="table" w:customStyle="1" w:styleId="Tabelgril131111">
    <w:name w:val="Tabel grilă1311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1">
    <w:name w:val="Table Grid921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944EE1"/>
  </w:style>
  <w:style w:type="table" w:customStyle="1" w:styleId="TableGrid11011">
    <w:name w:val="Table Grid11011"/>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11">
    <w:name w:val="Table Simple 14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11">
    <w:name w:val="Table Simple 1131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11">
    <w:name w:val="Medium Shading 2 - Accent 54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11">
    <w:name w:val="Table Grid241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11">
    <w:name w:val="Medium Shading 2 - Accent 512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21">
    <w:name w:val="No List2221"/>
    <w:next w:val="NoList"/>
    <w:uiPriority w:val="99"/>
    <w:semiHidden/>
    <w:unhideWhenUsed/>
    <w:rsid w:val="00944EE1"/>
  </w:style>
  <w:style w:type="table" w:customStyle="1" w:styleId="TableGrid6311">
    <w:name w:val="Table Grid63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11">
    <w:name w:val="Tabel grilă15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1">
    <w:name w:val="No List3121"/>
    <w:next w:val="NoList"/>
    <w:uiPriority w:val="99"/>
    <w:semiHidden/>
    <w:unhideWhenUsed/>
    <w:rsid w:val="00944EE1"/>
  </w:style>
  <w:style w:type="numbering" w:customStyle="1" w:styleId="NoList1111121">
    <w:name w:val="No List1111121"/>
    <w:next w:val="NoList"/>
    <w:uiPriority w:val="99"/>
    <w:semiHidden/>
    <w:unhideWhenUsed/>
    <w:rsid w:val="00944EE1"/>
  </w:style>
  <w:style w:type="table" w:customStyle="1" w:styleId="TableGrid7111">
    <w:name w:val="Table Grid711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11">
    <w:name w:val="Table Simple 121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11">
    <w:name w:val="Table Simple 11111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11">
    <w:name w:val="Table Grid111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11">
    <w:name w:val="Medium Shading 2 - Accent 521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121">
    <w:name w:val="No List11111121"/>
    <w:next w:val="NoList"/>
    <w:uiPriority w:val="99"/>
    <w:semiHidden/>
    <w:unhideWhenUsed/>
    <w:rsid w:val="00944EE1"/>
  </w:style>
  <w:style w:type="table" w:customStyle="1" w:styleId="TableGrid21211">
    <w:name w:val="Table Grid2121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11">
    <w:name w:val="Medium Shading 2 - Accent 5111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1">
    <w:name w:val="No List21121"/>
    <w:next w:val="NoList"/>
    <w:uiPriority w:val="99"/>
    <w:semiHidden/>
    <w:unhideWhenUsed/>
    <w:rsid w:val="00944EE1"/>
  </w:style>
  <w:style w:type="table" w:customStyle="1" w:styleId="TableGrid61111">
    <w:name w:val="Table Grid611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11">
    <w:name w:val="Tabel grilă112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11">
    <w:name w:val="Tabel grilă122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1">
    <w:name w:val="Table Grid82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11">
    <w:name w:val="Tabel grilă132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1">
    <w:name w:val="Table Grid1021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
    <w:name w:val="No List4121"/>
    <w:next w:val="NoList"/>
    <w:uiPriority w:val="99"/>
    <w:semiHidden/>
    <w:unhideWhenUsed/>
    <w:rsid w:val="00944EE1"/>
  </w:style>
  <w:style w:type="table" w:customStyle="1" w:styleId="TableGrid131111">
    <w:name w:val="Table Grid13111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11">
    <w:name w:val="Table Simple 132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11">
    <w:name w:val="Table Grid14111"/>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11">
    <w:name w:val="Medium Shading 2 - Accent 53111"/>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11">
    <w:name w:val="Table Simple 1122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11">
    <w:name w:val="Table Grid221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11">
    <w:name w:val="Table Simple 1311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11">
    <w:name w:val="Table Simple 11211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11">
    <w:name w:val="Table Grid2111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11">
    <w:name w:val="Tabel grilă141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11">
    <w:name w:val="Tabel grilă1111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11">
    <w:name w:val="Tabel grilă1211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11">
    <w:name w:val="Table Grid811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1">
    <w:name w:val="Table Grid1011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1">
    <w:name w:val="Table Grid911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1">
    <w:name w:val="Grid Table 4 - Accent 11111"/>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11">
    <w:name w:val="Table Grid161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11">
    <w:name w:val="Grid Table 5 Dark - Accent 5311"/>
    <w:basedOn w:val="TableNormal"/>
    <w:next w:val="GridTable5Dark-Accent5"/>
    <w:uiPriority w:val="50"/>
    <w:rsid w:val="00944EE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11">
    <w:name w:val="Table Grid171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1">
    <w:name w:val="Table Grid19211"/>
    <w:basedOn w:val="TableNormal"/>
    <w:next w:val="TableGrid"/>
    <w:uiPriority w:val="59"/>
    <w:qFormat/>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944EE1"/>
  </w:style>
  <w:style w:type="table" w:customStyle="1" w:styleId="Tabelgril131211">
    <w:name w:val="Tabel grilă1312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1">
    <w:name w:val="Table Grid931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944EE1"/>
  </w:style>
  <w:style w:type="table" w:customStyle="1" w:styleId="TableGrid11211">
    <w:name w:val="Table Grid11211"/>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11">
    <w:name w:val="Table Simple 15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11">
    <w:name w:val="Table Simple 1141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11">
    <w:name w:val="Medium Shading 2 - Accent 55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11">
    <w:name w:val="Table Grid271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11">
    <w:name w:val="Medium Shading 2 - Accent 513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21">
    <w:name w:val="No List2321"/>
    <w:next w:val="NoList"/>
    <w:uiPriority w:val="99"/>
    <w:semiHidden/>
    <w:unhideWhenUsed/>
    <w:rsid w:val="00944EE1"/>
  </w:style>
  <w:style w:type="table" w:customStyle="1" w:styleId="TableGrid6411">
    <w:name w:val="Table Grid64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11">
    <w:name w:val="Tabel grilă16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
    <w:name w:val="No List3221"/>
    <w:next w:val="NoList"/>
    <w:uiPriority w:val="99"/>
    <w:semiHidden/>
    <w:unhideWhenUsed/>
    <w:rsid w:val="00944EE1"/>
  </w:style>
  <w:style w:type="numbering" w:customStyle="1" w:styleId="NoList11321">
    <w:name w:val="No List11321"/>
    <w:next w:val="NoList"/>
    <w:uiPriority w:val="99"/>
    <w:semiHidden/>
    <w:unhideWhenUsed/>
    <w:rsid w:val="00944EE1"/>
  </w:style>
  <w:style w:type="table" w:customStyle="1" w:styleId="TableGrid7211">
    <w:name w:val="Table Grid721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11">
    <w:name w:val="Table Simple 122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11">
    <w:name w:val="Table Simple 11121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11">
    <w:name w:val="Table Grid113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11">
    <w:name w:val="Medium Shading 2 - Accent 522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21">
    <w:name w:val="No List111221"/>
    <w:next w:val="NoList"/>
    <w:uiPriority w:val="99"/>
    <w:semiHidden/>
    <w:unhideWhenUsed/>
    <w:rsid w:val="00944EE1"/>
  </w:style>
  <w:style w:type="table" w:customStyle="1" w:styleId="TableGrid21311">
    <w:name w:val="Table Grid2131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1">
    <w:name w:val="Table Grid513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11">
    <w:name w:val="Medium Shading 2 - Accent 5112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21">
    <w:name w:val="No List21221"/>
    <w:next w:val="NoList"/>
    <w:uiPriority w:val="99"/>
    <w:semiHidden/>
    <w:unhideWhenUsed/>
    <w:rsid w:val="00944EE1"/>
  </w:style>
  <w:style w:type="table" w:customStyle="1" w:styleId="TableGrid61211">
    <w:name w:val="Table Grid612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11">
    <w:name w:val="Tabel grilă113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11">
    <w:name w:val="Tabel grilă123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1">
    <w:name w:val="Table Grid83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11">
    <w:name w:val="Tabel grilă133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1">
    <w:name w:val="Table Grid1031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
    <w:name w:val="No List4221"/>
    <w:next w:val="NoList"/>
    <w:uiPriority w:val="99"/>
    <w:semiHidden/>
    <w:unhideWhenUsed/>
    <w:rsid w:val="00944EE1"/>
  </w:style>
  <w:style w:type="table" w:customStyle="1" w:styleId="TableGrid131211">
    <w:name w:val="Table Grid13121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11">
    <w:name w:val="Table Simple 133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11">
    <w:name w:val="Table Grid14211"/>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11">
    <w:name w:val="Medium Shading 2 - Accent 53211"/>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11">
    <w:name w:val="Table Simple 1123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11">
    <w:name w:val="Table Grid222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1">
    <w:name w:val="Table Grid52211"/>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11">
    <w:name w:val="Table Grid62211"/>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11">
    <w:name w:val="Table Simple 1312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11">
    <w:name w:val="Table Simple 11212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11">
    <w:name w:val="Table Grid2112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1">
    <w:name w:val="Table Grid511211"/>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11">
    <w:name w:val="Tabel grilă142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11">
    <w:name w:val="Tabel grilă1112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11">
    <w:name w:val="Tabel grilă1212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11">
    <w:name w:val="Table Grid812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1">
    <w:name w:val="Table Grid1012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1">
    <w:name w:val="Table Grid912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11">
    <w:name w:val="Grid Table 4 - Accent 11211"/>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21">
    <w:name w:val="No List821"/>
    <w:next w:val="NoList"/>
    <w:uiPriority w:val="99"/>
    <w:semiHidden/>
    <w:unhideWhenUsed/>
    <w:rsid w:val="00944EE1"/>
  </w:style>
  <w:style w:type="table" w:customStyle="1" w:styleId="Tabelgril131311">
    <w:name w:val="Tabel grilă1313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1">
    <w:name w:val="Table Grid941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944EE1"/>
  </w:style>
  <w:style w:type="table" w:customStyle="1" w:styleId="TableGrid11411">
    <w:name w:val="Table Grid11411"/>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11">
    <w:name w:val="Table Simple 16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11">
    <w:name w:val="Table Simple 1151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11">
    <w:name w:val="Medium Shading 2 - Accent 56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11">
    <w:name w:val="Table Grid291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11">
    <w:name w:val="Medium Shading 2 - Accent 514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21">
    <w:name w:val="No List2421"/>
    <w:next w:val="NoList"/>
    <w:uiPriority w:val="99"/>
    <w:semiHidden/>
    <w:unhideWhenUsed/>
    <w:rsid w:val="00944EE1"/>
  </w:style>
  <w:style w:type="table" w:customStyle="1" w:styleId="TableGrid6511">
    <w:name w:val="Table Grid65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11">
    <w:name w:val="Tabel grilă17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1">
    <w:name w:val="No List3321"/>
    <w:next w:val="NoList"/>
    <w:uiPriority w:val="99"/>
    <w:semiHidden/>
    <w:unhideWhenUsed/>
    <w:rsid w:val="00944EE1"/>
  </w:style>
  <w:style w:type="numbering" w:customStyle="1" w:styleId="NoList11421">
    <w:name w:val="No List11421"/>
    <w:next w:val="NoList"/>
    <w:uiPriority w:val="99"/>
    <w:semiHidden/>
    <w:unhideWhenUsed/>
    <w:rsid w:val="00944EE1"/>
  </w:style>
  <w:style w:type="table" w:customStyle="1" w:styleId="TableGrid7311">
    <w:name w:val="Table Grid731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11">
    <w:name w:val="Table Simple 123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11">
    <w:name w:val="Table Simple 11131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11">
    <w:name w:val="Table Grid115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11">
    <w:name w:val="Medium Shading 2 - Accent 523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21">
    <w:name w:val="No List111321"/>
    <w:next w:val="NoList"/>
    <w:uiPriority w:val="99"/>
    <w:semiHidden/>
    <w:unhideWhenUsed/>
    <w:rsid w:val="00944EE1"/>
  </w:style>
  <w:style w:type="table" w:customStyle="1" w:styleId="TableGrid21411">
    <w:name w:val="Table Grid2141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1">
    <w:name w:val="Table Grid514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11">
    <w:name w:val="Medium Shading 2 - Accent 5113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21">
    <w:name w:val="No List21321"/>
    <w:next w:val="NoList"/>
    <w:uiPriority w:val="99"/>
    <w:semiHidden/>
    <w:unhideWhenUsed/>
    <w:rsid w:val="00944EE1"/>
  </w:style>
  <w:style w:type="table" w:customStyle="1" w:styleId="TableGrid61311">
    <w:name w:val="Table Grid613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11">
    <w:name w:val="Tabel grilă114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11">
    <w:name w:val="Tabel grilă124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1">
    <w:name w:val="Table Grid84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11">
    <w:name w:val="Tabel grilă134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1">
    <w:name w:val="Table Grid1041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1">
    <w:name w:val="Table Grid1341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1">
    <w:name w:val="No List4321"/>
    <w:next w:val="NoList"/>
    <w:uiPriority w:val="99"/>
    <w:semiHidden/>
    <w:unhideWhenUsed/>
    <w:rsid w:val="00944EE1"/>
  </w:style>
  <w:style w:type="table" w:customStyle="1" w:styleId="TableGrid131311">
    <w:name w:val="Table Grid13131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11">
    <w:name w:val="Table Simple 134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11">
    <w:name w:val="Table Grid14311"/>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11">
    <w:name w:val="Medium Shading 2 - Accent 53311"/>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11">
    <w:name w:val="Table Simple 1124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11">
    <w:name w:val="Table Grid223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1">
    <w:name w:val="Table Grid52311"/>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11">
    <w:name w:val="Table Grid62311"/>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11">
    <w:name w:val="Table Simple 1313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11">
    <w:name w:val="Table Simple 11213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11">
    <w:name w:val="Table Grid2113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1">
    <w:name w:val="Table Grid511311"/>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11">
    <w:name w:val="Tabel grilă143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11">
    <w:name w:val="Tabel grilă1113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11">
    <w:name w:val="Tabel grilă1213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11">
    <w:name w:val="Table Grid813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1">
    <w:name w:val="Table Grid121311"/>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11">
    <w:name w:val="Table Grid1013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1">
    <w:name w:val="Table Grid913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11">
    <w:name w:val="Grid Table 4 - Accent 11311"/>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21">
    <w:name w:val="No List921"/>
    <w:next w:val="NoList"/>
    <w:uiPriority w:val="99"/>
    <w:semiHidden/>
    <w:unhideWhenUsed/>
    <w:rsid w:val="00944EE1"/>
  </w:style>
  <w:style w:type="numbering" w:customStyle="1" w:styleId="NoList1621">
    <w:name w:val="No List1621"/>
    <w:next w:val="NoList"/>
    <w:uiPriority w:val="99"/>
    <w:semiHidden/>
    <w:unhideWhenUsed/>
    <w:rsid w:val="00944EE1"/>
  </w:style>
  <w:style w:type="table" w:customStyle="1" w:styleId="Tabelgril131411">
    <w:name w:val="Tabel grilă1314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11">
    <w:name w:val="Table Grid951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uiPriority w:val="99"/>
    <w:semiHidden/>
    <w:unhideWhenUsed/>
    <w:rsid w:val="00944EE1"/>
  </w:style>
  <w:style w:type="table" w:customStyle="1" w:styleId="TableGrid11611">
    <w:name w:val="Table Grid11611"/>
    <w:basedOn w:val="TableNormal"/>
    <w:next w:val="TableGrid"/>
    <w:rsid w:val="00944EE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11">
    <w:name w:val="Table Simple 17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11">
    <w:name w:val="Table Simple 1161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11">
    <w:name w:val="Medium Shading 2 - Accent 57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11">
    <w:name w:val="Table Grid2101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11">
    <w:name w:val="Medium Shading 2 - Accent 515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21">
    <w:name w:val="No List2521"/>
    <w:next w:val="NoList"/>
    <w:uiPriority w:val="99"/>
    <w:semiHidden/>
    <w:unhideWhenUsed/>
    <w:rsid w:val="00944EE1"/>
  </w:style>
  <w:style w:type="table" w:customStyle="1" w:styleId="TableGrid6611">
    <w:name w:val="Table Grid66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11">
    <w:name w:val="Tabel grilă18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1">
    <w:name w:val="No List3421"/>
    <w:next w:val="NoList"/>
    <w:uiPriority w:val="99"/>
    <w:semiHidden/>
    <w:unhideWhenUsed/>
    <w:rsid w:val="00944EE1"/>
  </w:style>
  <w:style w:type="numbering" w:customStyle="1" w:styleId="NoList111421">
    <w:name w:val="No List111421"/>
    <w:next w:val="NoList"/>
    <w:uiPriority w:val="99"/>
    <w:semiHidden/>
    <w:unhideWhenUsed/>
    <w:rsid w:val="00944EE1"/>
  </w:style>
  <w:style w:type="table" w:customStyle="1" w:styleId="TableGrid7411">
    <w:name w:val="Table Grid741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11">
    <w:name w:val="Table Simple 124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11">
    <w:name w:val="Table Simple 111411"/>
    <w:basedOn w:val="TableNormal"/>
    <w:next w:val="TableSimple1"/>
    <w:rsid w:val="00944EE1"/>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11">
    <w:name w:val="Table Grid117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11">
    <w:name w:val="Medium Shading 2 - Accent 524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21">
    <w:name w:val="No List1111221"/>
    <w:next w:val="NoList"/>
    <w:uiPriority w:val="99"/>
    <w:semiHidden/>
    <w:unhideWhenUsed/>
    <w:rsid w:val="00944EE1"/>
  </w:style>
  <w:style w:type="table" w:customStyle="1" w:styleId="TableGrid21511">
    <w:name w:val="Table Grid21511"/>
    <w:basedOn w:val="TableNormal"/>
    <w:next w:val="TableGrid"/>
    <w:uiPriority w:val="5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
    <w:name w:val="Table Grid314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1">
    <w:name w:val="Table Grid414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1">
    <w:name w:val="Table Grid515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11">
    <w:name w:val="Medium Shading 2 - Accent 511411"/>
    <w:basedOn w:val="TableNormal"/>
    <w:next w:val="MediumShading2-Accent5"/>
    <w:rsid w:val="00944EE1"/>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21">
    <w:name w:val="No List21421"/>
    <w:next w:val="NoList"/>
    <w:uiPriority w:val="99"/>
    <w:semiHidden/>
    <w:unhideWhenUsed/>
    <w:rsid w:val="00944EE1"/>
  </w:style>
  <w:style w:type="table" w:customStyle="1" w:styleId="TableGrid61411">
    <w:name w:val="Table Grid614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11">
    <w:name w:val="Tabel grilă115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11">
    <w:name w:val="Tabel grilă125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11">
    <w:name w:val="Table Grid8511"/>
    <w:basedOn w:val="TableNormal"/>
    <w:next w:val="TableGrid"/>
    <w:uiPriority w:val="5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11">
    <w:name w:val="Tabel grilă13511"/>
    <w:basedOn w:val="TableNormal"/>
    <w:next w:val="TableGrid"/>
    <w:uiPriority w:val="39"/>
    <w:rsid w:val="00944E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11">
    <w:name w:val="Table Grid10511"/>
    <w:basedOn w:val="TableNormal"/>
    <w:next w:val="TableGrid"/>
    <w:uiPriority w:val="3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
    <w:name w:val="Table Grid12511"/>
    <w:basedOn w:val="TableNormal"/>
    <w:next w:val="TableGrid"/>
    <w:uiPriority w:val="39"/>
    <w:rsid w:val="00944EE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1">
    <w:name w:val="Table Grid1351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1">
    <w:name w:val="No List4421"/>
    <w:next w:val="NoList"/>
    <w:uiPriority w:val="99"/>
    <w:semiHidden/>
    <w:unhideWhenUsed/>
    <w:rsid w:val="00944EE1"/>
  </w:style>
  <w:style w:type="table" w:customStyle="1" w:styleId="TableGrid131411">
    <w:name w:val="Table Grid131411"/>
    <w:basedOn w:val="TableNormal"/>
    <w:next w:val="TableGrid"/>
    <w:uiPriority w:val="39"/>
    <w:rsid w:val="00944EE1"/>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11">
    <w:name w:val="Table Simple 135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11">
    <w:name w:val="Table Grid14411"/>
    <w:basedOn w:val="TableNormal"/>
    <w:next w:val="TableGrid"/>
    <w:uiPriority w:val="59"/>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1">
    <w:name w:val="Table Grid15411"/>
    <w:basedOn w:val="TableNormal"/>
    <w:next w:val="TableGrid"/>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11">
    <w:name w:val="Medium Shading 2 - Accent 53411"/>
    <w:basedOn w:val="TableNormal"/>
    <w:next w:val="MediumShading2-Accent5"/>
    <w:rsid w:val="00944EE1"/>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11">
    <w:name w:val="Table Simple 1125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11">
    <w:name w:val="Table Grid22411"/>
    <w:basedOn w:val="TableNormal"/>
    <w:next w:val="TableGrid"/>
    <w:uiPriority w:val="5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1">
    <w:name w:val="Table Grid52411"/>
    <w:basedOn w:val="TableNormal"/>
    <w:next w:val="TableGrid"/>
    <w:uiPriority w:val="59"/>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11">
    <w:name w:val="Table Grid62411"/>
    <w:basedOn w:val="TableNormal"/>
    <w:next w:val="TableGrid"/>
    <w:uiPriority w:val="59"/>
    <w:rsid w:val="00944E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11">
    <w:name w:val="Table Simple 1314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11">
    <w:name w:val="Table Simple 1121411"/>
    <w:basedOn w:val="TableNormal"/>
    <w:next w:val="TableSimple1"/>
    <w:rsid w:val="00944EE1"/>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11">
    <w:name w:val="Table Grid211411"/>
    <w:basedOn w:val="TableNormal"/>
    <w:next w:val="TableGrid"/>
    <w:uiPriority w:val="59"/>
    <w:locked/>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1">
    <w:name w:val="Table Grid511411"/>
    <w:basedOn w:val="TableNormal"/>
    <w:next w:val="TableGrid"/>
    <w:uiPriority w:val="59"/>
    <w:locked/>
    <w:rsid w:val="00944EE1"/>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11">
    <w:name w:val="Tabel grilă144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11">
    <w:name w:val="Tabel grilă1114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11">
    <w:name w:val="Tabel grilă121411"/>
    <w:basedOn w:val="TableNormal"/>
    <w:next w:val="TableGrid"/>
    <w:uiPriority w:val="39"/>
    <w:rsid w:val="00944E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11">
    <w:name w:val="Table Grid814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1">
    <w:name w:val="Table Grid121411"/>
    <w:basedOn w:val="TableNormal"/>
    <w:next w:val="TableGrid"/>
    <w:uiPriority w:val="39"/>
    <w:rsid w:val="00944EE1"/>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11">
    <w:name w:val="Table Grid1014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11">
    <w:name w:val="Table Grid91411"/>
    <w:basedOn w:val="TableNormal"/>
    <w:next w:val="TableGrid"/>
    <w:uiPriority w:val="39"/>
    <w:rsid w:val="00944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11">
    <w:name w:val="Grid Table 4 - Accent 11411"/>
    <w:basedOn w:val="TableNormal"/>
    <w:uiPriority w:val="49"/>
    <w:rsid w:val="00944EE1"/>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11">
    <w:name w:val="Table Grid163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11">
    <w:name w:val="Grid Table 5 Dark - Accent 5411"/>
    <w:basedOn w:val="TableNormal"/>
    <w:next w:val="GridTable5Dark-Accent5"/>
    <w:uiPriority w:val="50"/>
    <w:rsid w:val="00944EE1"/>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11">
    <w:name w:val="Table Grid172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1">
    <w:name w:val="Table Grid19311"/>
    <w:basedOn w:val="TableNormal"/>
    <w:next w:val="TableGrid"/>
    <w:uiPriority w:val="59"/>
    <w:qFormat/>
    <w:rsid w:val="00944E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944EE1"/>
  </w:style>
  <w:style w:type="numbering" w:customStyle="1" w:styleId="NoList1721">
    <w:name w:val="No List1721"/>
    <w:next w:val="NoList"/>
    <w:uiPriority w:val="99"/>
    <w:semiHidden/>
    <w:unhideWhenUsed/>
    <w:rsid w:val="00944EE1"/>
  </w:style>
  <w:style w:type="table" w:customStyle="1" w:styleId="TableGrid11811">
    <w:name w:val="Table Grid1181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1">
    <w:name w:val="Grid Table 5 Dark - Accent 5511"/>
    <w:basedOn w:val="TableNormal"/>
    <w:next w:val="GridTable5Dark-Accent5"/>
    <w:uiPriority w:val="50"/>
    <w:rsid w:val="00944E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11">
    <w:name w:val="Grid Table 5 Dark - Accent 411"/>
    <w:basedOn w:val="TableNormal"/>
    <w:next w:val="GridTable5Dark-Accent4"/>
    <w:uiPriority w:val="50"/>
    <w:rsid w:val="00944E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11">
    <w:name w:val="Grid Table 2 - Accent 411"/>
    <w:basedOn w:val="TableNormal"/>
    <w:next w:val="GridTable2-Accent4"/>
    <w:uiPriority w:val="47"/>
    <w:rsid w:val="00944EE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11">
    <w:name w:val="List Table 5 Dark - Accent 411"/>
    <w:basedOn w:val="TableNormal"/>
    <w:next w:val="ListTable5Dark-Accent4"/>
    <w:uiPriority w:val="50"/>
    <w:rsid w:val="00944EE1"/>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11">
    <w:name w:val="List Table 6 Colorful - Accent 411"/>
    <w:basedOn w:val="TableNormal"/>
    <w:next w:val="ListTable6Colorful-Accent4"/>
    <w:uiPriority w:val="51"/>
    <w:rsid w:val="00944EE1"/>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021">
    <w:name w:val="Table Grid3021"/>
    <w:basedOn w:val="TableNormal"/>
    <w:next w:val="TableGrid"/>
    <w:uiPriority w:val="39"/>
    <w:rsid w:val="0094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2">
    <w:name w:val="P68B1DB1-Normal2"/>
    <w:basedOn w:val="Normal"/>
    <w:rsid w:val="00944EE1"/>
    <w:rPr>
      <w:rFonts w:ascii="Trebuchet MS" w:eastAsia="Trebuchet MS" w:hAnsi="Trebuchet MS" w:cs="Trebuchet MS"/>
      <w:sz w:val="22"/>
      <w:szCs w:val="20"/>
      <w:lang w:val="ro"/>
    </w:rPr>
  </w:style>
  <w:style w:type="numbering" w:customStyle="1" w:styleId="NoList38">
    <w:name w:val="No List38"/>
    <w:next w:val="NoList"/>
    <w:uiPriority w:val="99"/>
    <w:semiHidden/>
    <w:unhideWhenUsed/>
    <w:rsid w:val="00B06D4E"/>
  </w:style>
  <w:style w:type="table" w:customStyle="1" w:styleId="Tabelgril1317">
    <w:name w:val="Tabel grilă1317"/>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8">
    <w:name w:val="Table Grid98"/>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B06D4E"/>
  </w:style>
  <w:style w:type="table" w:customStyle="1" w:styleId="TableGrid128">
    <w:name w:val="Table Grid128"/>
    <w:basedOn w:val="TableNormal"/>
    <w:next w:val="TableGrid"/>
    <w:uiPriority w:val="39"/>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0">
    <w:name w:val="Table Simple 110"/>
    <w:basedOn w:val="TableNormal"/>
    <w:next w:val="TableSimple1"/>
    <w:locked/>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9">
    <w:name w:val="Table Simple 119"/>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10">
    <w:name w:val="Medium Shading 2 - Accent 510"/>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20">
    <w:name w:val="Table Grid220"/>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8">
    <w:name w:val="Medium Shading 2 - Accent 518"/>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8">
    <w:name w:val="No List218"/>
    <w:next w:val="NoList"/>
    <w:uiPriority w:val="99"/>
    <w:semiHidden/>
    <w:unhideWhenUsed/>
    <w:rsid w:val="00B06D4E"/>
  </w:style>
  <w:style w:type="table" w:customStyle="1" w:styleId="TableGrid69">
    <w:name w:val="Table Grid69"/>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8">
    <w:name w:val="Tabel grilă118"/>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9">
    <w:name w:val="No List39"/>
    <w:next w:val="NoList"/>
    <w:uiPriority w:val="99"/>
    <w:semiHidden/>
    <w:unhideWhenUsed/>
    <w:rsid w:val="00B06D4E"/>
  </w:style>
  <w:style w:type="numbering" w:customStyle="1" w:styleId="NoList1110">
    <w:name w:val="No List1110"/>
    <w:next w:val="NoList"/>
    <w:uiPriority w:val="99"/>
    <w:semiHidden/>
    <w:unhideWhenUsed/>
    <w:rsid w:val="00B06D4E"/>
  </w:style>
  <w:style w:type="table" w:customStyle="1" w:styleId="TableGrid77">
    <w:name w:val="Table Grid77"/>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7">
    <w:name w:val="Table Simple 127"/>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7">
    <w:name w:val="Table Simple 1117"/>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4">
    <w:name w:val="Table Grid1114"/>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7">
    <w:name w:val="Medium Shading 2 - Accent 527"/>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8">
    <w:name w:val="No List1118"/>
    <w:next w:val="NoList"/>
    <w:uiPriority w:val="99"/>
    <w:semiHidden/>
    <w:unhideWhenUsed/>
    <w:rsid w:val="00B06D4E"/>
  </w:style>
  <w:style w:type="table" w:customStyle="1" w:styleId="TableGrid2110">
    <w:name w:val="Table Grid2110"/>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7">
    <w:name w:val="Medium Shading 2 - Accent 5117"/>
    <w:basedOn w:val="TableNormal"/>
    <w:next w:val="MediumShading2-Accent5"/>
    <w:locked/>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9">
    <w:name w:val="No List219"/>
    <w:next w:val="NoList"/>
    <w:uiPriority w:val="99"/>
    <w:semiHidden/>
    <w:unhideWhenUsed/>
    <w:rsid w:val="00B06D4E"/>
  </w:style>
  <w:style w:type="table" w:customStyle="1" w:styleId="TableGrid617">
    <w:name w:val="Table Grid617"/>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9">
    <w:name w:val="Tabel grilă119"/>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8">
    <w:name w:val="Tabel grilă128"/>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8">
    <w:name w:val="Table Grid88"/>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8">
    <w:name w:val="Tabel grilă138"/>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8">
    <w:name w:val="Table Grid108"/>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8">
    <w:name w:val="No List48"/>
    <w:next w:val="NoList"/>
    <w:uiPriority w:val="99"/>
    <w:semiHidden/>
    <w:unhideWhenUsed/>
    <w:rsid w:val="00B06D4E"/>
  </w:style>
  <w:style w:type="table" w:customStyle="1" w:styleId="TableGrid1317">
    <w:name w:val="Table Grid1317"/>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8">
    <w:name w:val="Table Simple 138"/>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7">
    <w:name w:val="Table Grid147"/>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7">
    <w:name w:val="Medium Shading 2 - Accent 537"/>
    <w:basedOn w:val="TableNormal"/>
    <w:next w:val="MediumShading2-Accent5"/>
    <w:locked/>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8">
    <w:name w:val="Table Simple 1128"/>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7">
    <w:name w:val="Table Grid227"/>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7">
    <w:name w:val="Table Grid627"/>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7">
    <w:name w:val="Table Simple 1317"/>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7">
    <w:name w:val="Table Simple 11217"/>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7">
    <w:name w:val="Table Grid2117"/>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7">
    <w:name w:val="Tabel grilă147"/>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7">
    <w:name w:val="Tabel grilă1117"/>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7">
    <w:name w:val="Tabel grilă1217"/>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7">
    <w:name w:val="Table Grid817"/>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7">
    <w:name w:val="Table Grid1017"/>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7"/>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7">
    <w:name w:val="Grid Table 4 - Accent 117"/>
    <w:basedOn w:val="TableNormal"/>
    <w:uiPriority w:val="49"/>
    <w:locked/>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6">
    <w:name w:val="Table Grid166"/>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8">
    <w:name w:val="Grid Table 5 Dark - Accent 58"/>
    <w:basedOn w:val="TableNormal"/>
    <w:next w:val="GridTable5Dark-Accent5"/>
    <w:uiPriority w:val="50"/>
    <w:locked/>
    <w:rsid w:val="00B06D4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5">
    <w:name w:val="Table Grid175"/>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B06D4E"/>
  </w:style>
  <w:style w:type="numbering" w:customStyle="1" w:styleId="NoList124">
    <w:name w:val="No List124"/>
    <w:next w:val="NoList"/>
    <w:uiPriority w:val="99"/>
    <w:semiHidden/>
    <w:unhideWhenUsed/>
    <w:rsid w:val="00B06D4E"/>
  </w:style>
  <w:style w:type="table" w:customStyle="1" w:styleId="TableGrid1623">
    <w:name w:val="Table Grid162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3">
    <w:name w:val="Grid Table 5 Dark - Accent 513"/>
    <w:basedOn w:val="TableNormal"/>
    <w:next w:val="GridTable5Dark-Accent5"/>
    <w:uiPriority w:val="50"/>
    <w:locked/>
    <w:rsid w:val="00B06D4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3">
    <w:name w:val="Grid Table 5 Dark - Accent 523"/>
    <w:basedOn w:val="TableNormal"/>
    <w:next w:val="GridTable5Dark-Accent5"/>
    <w:uiPriority w:val="50"/>
    <w:locked/>
    <w:rsid w:val="00B06D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6">
    <w:name w:val="Table Grid196"/>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next w:val="TableGrid"/>
    <w:uiPriority w:val="59"/>
    <w:qFormat/>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B06D4E"/>
  </w:style>
  <w:style w:type="numbering" w:customStyle="1" w:styleId="NoList134">
    <w:name w:val="No List134"/>
    <w:next w:val="NoList"/>
    <w:uiPriority w:val="99"/>
    <w:semiHidden/>
    <w:unhideWhenUsed/>
    <w:rsid w:val="00B06D4E"/>
  </w:style>
  <w:style w:type="table" w:customStyle="1" w:styleId="Tabelgril13113">
    <w:name w:val="Tabel grilă1311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3">
    <w:name w:val="Table Grid923"/>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B06D4E"/>
  </w:style>
  <w:style w:type="table" w:customStyle="1" w:styleId="TableGrid1103">
    <w:name w:val="Table Grid1103"/>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3">
    <w:name w:val="Table Simple 14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3">
    <w:name w:val="Table Simple 1133"/>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3">
    <w:name w:val="Medium Shading 2 - Accent 54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3">
    <w:name w:val="Table Grid243"/>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3">
    <w:name w:val="Medium Shading 2 - Accent 5123"/>
    <w:basedOn w:val="TableNormal"/>
    <w:next w:val="MediumShading2-Accent5"/>
    <w:locked/>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4">
    <w:name w:val="No List224"/>
    <w:next w:val="NoList"/>
    <w:uiPriority w:val="99"/>
    <w:semiHidden/>
    <w:unhideWhenUsed/>
    <w:rsid w:val="00B06D4E"/>
  </w:style>
  <w:style w:type="table" w:customStyle="1" w:styleId="TableGrid633">
    <w:name w:val="Table Grid63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3">
    <w:name w:val="Tabel grilă15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
    <w:name w:val="No List314"/>
    <w:next w:val="NoList"/>
    <w:uiPriority w:val="99"/>
    <w:semiHidden/>
    <w:unhideWhenUsed/>
    <w:rsid w:val="00B06D4E"/>
  </w:style>
  <w:style w:type="numbering" w:customStyle="1" w:styleId="NoList11116">
    <w:name w:val="No List11116"/>
    <w:next w:val="NoList"/>
    <w:uiPriority w:val="99"/>
    <w:semiHidden/>
    <w:unhideWhenUsed/>
    <w:rsid w:val="00B06D4E"/>
  </w:style>
  <w:style w:type="table" w:customStyle="1" w:styleId="TableGrid713">
    <w:name w:val="Table Grid713"/>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3">
    <w:name w:val="Table Simple 121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3">
    <w:name w:val="Table Simple 11113"/>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5">
    <w:name w:val="Table Grid1115"/>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3">
    <w:name w:val="Medium Shading 2 - Accent 521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4">
    <w:name w:val="No List111114"/>
    <w:next w:val="NoList"/>
    <w:uiPriority w:val="99"/>
    <w:semiHidden/>
    <w:unhideWhenUsed/>
    <w:rsid w:val="00B06D4E"/>
  </w:style>
  <w:style w:type="table" w:customStyle="1" w:styleId="TableGrid2123">
    <w:name w:val="Table Grid2123"/>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3">
    <w:name w:val="Medium Shading 2 - Accent 5111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4">
    <w:name w:val="No List2114"/>
    <w:next w:val="NoList"/>
    <w:uiPriority w:val="99"/>
    <w:semiHidden/>
    <w:unhideWhenUsed/>
    <w:rsid w:val="00B06D4E"/>
  </w:style>
  <w:style w:type="table" w:customStyle="1" w:styleId="TableGrid6113">
    <w:name w:val="Table Grid611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3">
    <w:name w:val="Tabel grilă112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3">
    <w:name w:val="Tabel grilă122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3">
    <w:name w:val="Table Grid82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3">
    <w:name w:val="Tabel grilă132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3">
    <w:name w:val="Table Grid1023"/>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
    <w:name w:val="No List414"/>
    <w:next w:val="NoList"/>
    <w:uiPriority w:val="99"/>
    <w:semiHidden/>
    <w:unhideWhenUsed/>
    <w:rsid w:val="00B06D4E"/>
  </w:style>
  <w:style w:type="table" w:customStyle="1" w:styleId="TableGrid13113">
    <w:name w:val="Table Grid13113"/>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3">
    <w:name w:val="Table Simple 132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3">
    <w:name w:val="Table Grid1413"/>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3">
    <w:name w:val="Medium Shading 2 - Accent 5313"/>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3">
    <w:name w:val="Table Simple 1122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3">
    <w:name w:val="Table Grid221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3">
    <w:name w:val="Table Grid6213"/>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3">
    <w:name w:val="Table Simple 1311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3">
    <w:name w:val="Table Simple 11211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3">
    <w:name w:val="Table Grid2111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3">
    <w:name w:val="Tabel grilă141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3">
    <w:name w:val="Tabel grilă1111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3">
    <w:name w:val="Tabel grilă1211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3">
    <w:name w:val="Table Grid811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3">
    <w:name w:val="Table Grid1011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3">
    <w:name w:val="Table Grid911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3">
    <w:name w:val="Grid Table 4 - Accent 1113"/>
    <w:basedOn w:val="TableNormal"/>
    <w:uiPriority w:val="49"/>
    <w:locked/>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3">
    <w:name w:val="Table Grid161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3">
    <w:name w:val="Grid Table 5 Dark - Accent 533"/>
    <w:basedOn w:val="TableNormal"/>
    <w:next w:val="GridTable5Dark-Accent5"/>
    <w:uiPriority w:val="50"/>
    <w:locked/>
    <w:rsid w:val="00B06D4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3">
    <w:name w:val="Table Grid171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3">
    <w:name w:val="Table Grid1923"/>
    <w:basedOn w:val="TableNormal"/>
    <w:next w:val="TableGrid"/>
    <w:uiPriority w:val="59"/>
    <w:qFormat/>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B06D4E"/>
  </w:style>
  <w:style w:type="table" w:customStyle="1" w:styleId="Tabelgril13123">
    <w:name w:val="Tabel grilă1312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3">
    <w:name w:val="Table Grid933"/>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B06D4E"/>
  </w:style>
  <w:style w:type="table" w:customStyle="1" w:styleId="TableGrid1123">
    <w:name w:val="Table Grid1123"/>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3">
    <w:name w:val="Table Simple 15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3">
    <w:name w:val="Table Simple 1143"/>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3">
    <w:name w:val="Medium Shading 2 - Accent 55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3">
    <w:name w:val="Table Grid273"/>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3">
    <w:name w:val="Medium Shading 2 - Accent 513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4">
    <w:name w:val="No List234"/>
    <w:next w:val="NoList"/>
    <w:uiPriority w:val="99"/>
    <w:semiHidden/>
    <w:unhideWhenUsed/>
    <w:rsid w:val="00B06D4E"/>
  </w:style>
  <w:style w:type="table" w:customStyle="1" w:styleId="TableGrid643">
    <w:name w:val="Table Grid64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3">
    <w:name w:val="Tabel grilă16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
    <w:name w:val="No List324"/>
    <w:next w:val="NoList"/>
    <w:uiPriority w:val="99"/>
    <w:semiHidden/>
    <w:unhideWhenUsed/>
    <w:rsid w:val="00B06D4E"/>
  </w:style>
  <w:style w:type="numbering" w:customStyle="1" w:styleId="NoList1134">
    <w:name w:val="No List1134"/>
    <w:next w:val="NoList"/>
    <w:uiPriority w:val="99"/>
    <w:semiHidden/>
    <w:unhideWhenUsed/>
    <w:rsid w:val="00B06D4E"/>
  </w:style>
  <w:style w:type="table" w:customStyle="1" w:styleId="TableGrid723">
    <w:name w:val="Table Grid723"/>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3">
    <w:name w:val="Table Simple 122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3">
    <w:name w:val="Table Simple 11123"/>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3">
    <w:name w:val="Table Grid1133"/>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3">
    <w:name w:val="Medium Shading 2 - Accent 522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4">
    <w:name w:val="No List11124"/>
    <w:next w:val="NoList"/>
    <w:uiPriority w:val="99"/>
    <w:semiHidden/>
    <w:unhideWhenUsed/>
    <w:rsid w:val="00B06D4E"/>
  </w:style>
  <w:style w:type="table" w:customStyle="1" w:styleId="TableGrid2133">
    <w:name w:val="Table Grid2133"/>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3">
    <w:name w:val="Table Grid513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3">
    <w:name w:val="Medium Shading 2 - Accent 5112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4">
    <w:name w:val="No List2124"/>
    <w:next w:val="NoList"/>
    <w:uiPriority w:val="99"/>
    <w:semiHidden/>
    <w:unhideWhenUsed/>
    <w:rsid w:val="00B06D4E"/>
  </w:style>
  <w:style w:type="table" w:customStyle="1" w:styleId="TableGrid6123">
    <w:name w:val="Table Grid612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3">
    <w:name w:val="Tabel grilă113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3">
    <w:name w:val="Tabel grilă123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3">
    <w:name w:val="Table Grid83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3">
    <w:name w:val="Tabel grilă133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3">
    <w:name w:val="Table Grid1033"/>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33"/>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
    <w:name w:val="No List424"/>
    <w:next w:val="NoList"/>
    <w:uiPriority w:val="99"/>
    <w:semiHidden/>
    <w:unhideWhenUsed/>
    <w:rsid w:val="00B06D4E"/>
  </w:style>
  <w:style w:type="table" w:customStyle="1" w:styleId="TableGrid13123">
    <w:name w:val="Table Grid13123"/>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3">
    <w:name w:val="Table Simple 133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3">
    <w:name w:val="Table Grid1423"/>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3">
    <w:name w:val="Medium Shading 2 - Accent 5323"/>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3">
    <w:name w:val="Table Simple 1123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3">
    <w:name w:val="Table Grid222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3">
    <w:name w:val="Table Grid5223"/>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3">
    <w:name w:val="Table Grid6223"/>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3">
    <w:name w:val="Table Simple 1312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3">
    <w:name w:val="Table Simple 11212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3">
    <w:name w:val="Table Grid2112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3">
    <w:name w:val="Table Grid51123"/>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3">
    <w:name w:val="Tabel grilă142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3">
    <w:name w:val="Tabel grilă1112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3">
    <w:name w:val="Tabel grilă1212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3">
    <w:name w:val="Table Grid812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3">
    <w:name w:val="Table Grid1012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3">
    <w:name w:val="Table Grid912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3">
    <w:name w:val="Grid Table 4 - Accent 1123"/>
    <w:basedOn w:val="TableNormal"/>
    <w:uiPriority w:val="49"/>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4">
    <w:name w:val="No List84"/>
    <w:next w:val="NoList"/>
    <w:uiPriority w:val="99"/>
    <w:semiHidden/>
    <w:unhideWhenUsed/>
    <w:rsid w:val="00B06D4E"/>
  </w:style>
  <w:style w:type="table" w:customStyle="1" w:styleId="Tabelgril13133">
    <w:name w:val="Tabel grilă1313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3">
    <w:name w:val="Table Grid943"/>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B06D4E"/>
  </w:style>
  <w:style w:type="table" w:customStyle="1" w:styleId="TableGrid1143">
    <w:name w:val="Table Grid1143"/>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3">
    <w:name w:val="Table Simple 163"/>
    <w:basedOn w:val="TableNormal"/>
    <w:next w:val="TableSimple1"/>
    <w:locked/>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3">
    <w:name w:val="Table Simple 1153"/>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3">
    <w:name w:val="Medium Shading 2 - Accent 56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3">
    <w:name w:val="Table Grid293"/>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3">
    <w:name w:val="Medium Shading 2 - Accent 514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4">
    <w:name w:val="No List244"/>
    <w:next w:val="NoList"/>
    <w:uiPriority w:val="99"/>
    <w:semiHidden/>
    <w:unhideWhenUsed/>
    <w:rsid w:val="00B06D4E"/>
  </w:style>
  <w:style w:type="table" w:customStyle="1" w:styleId="TableGrid653">
    <w:name w:val="Table Grid65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3">
    <w:name w:val="Tabel grilă17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4">
    <w:name w:val="No List334"/>
    <w:next w:val="NoList"/>
    <w:uiPriority w:val="99"/>
    <w:semiHidden/>
    <w:unhideWhenUsed/>
    <w:rsid w:val="00B06D4E"/>
  </w:style>
  <w:style w:type="numbering" w:customStyle="1" w:styleId="NoList1144">
    <w:name w:val="No List1144"/>
    <w:next w:val="NoList"/>
    <w:uiPriority w:val="99"/>
    <w:semiHidden/>
    <w:unhideWhenUsed/>
    <w:rsid w:val="00B06D4E"/>
  </w:style>
  <w:style w:type="table" w:customStyle="1" w:styleId="TableGrid733">
    <w:name w:val="Table Grid733"/>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3">
    <w:name w:val="Table Simple 123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3">
    <w:name w:val="Table Simple 11133"/>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3">
    <w:name w:val="Table Grid1153"/>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3">
    <w:name w:val="Medium Shading 2 - Accent 523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4">
    <w:name w:val="No List11134"/>
    <w:next w:val="NoList"/>
    <w:uiPriority w:val="99"/>
    <w:semiHidden/>
    <w:unhideWhenUsed/>
    <w:rsid w:val="00B06D4E"/>
  </w:style>
  <w:style w:type="table" w:customStyle="1" w:styleId="TableGrid2143">
    <w:name w:val="Table Grid2143"/>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3">
    <w:name w:val="Table Grid514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3">
    <w:name w:val="Medium Shading 2 - Accent 5113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4">
    <w:name w:val="No List2134"/>
    <w:next w:val="NoList"/>
    <w:uiPriority w:val="99"/>
    <w:semiHidden/>
    <w:unhideWhenUsed/>
    <w:rsid w:val="00B06D4E"/>
  </w:style>
  <w:style w:type="table" w:customStyle="1" w:styleId="TableGrid6133">
    <w:name w:val="Table Grid613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3">
    <w:name w:val="Tabel grilă114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3">
    <w:name w:val="Tabel grilă124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3">
    <w:name w:val="Table Grid84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3">
    <w:name w:val="Tabel grilă134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3">
    <w:name w:val="Table Grid1043"/>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43"/>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43"/>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4">
    <w:name w:val="No List434"/>
    <w:next w:val="NoList"/>
    <w:uiPriority w:val="99"/>
    <w:semiHidden/>
    <w:unhideWhenUsed/>
    <w:rsid w:val="00B06D4E"/>
  </w:style>
  <w:style w:type="table" w:customStyle="1" w:styleId="TableGrid13133">
    <w:name w:val="Table Grid13133"/>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3">
    <w:name w:val="Table Simple 134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3">
    <w:name w:val="Table Grid1433"/>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3">
    <w:name w:val="Table Grid1533"/>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3">
    <w:name w:val="Medium Shading 2 - Accent 5333"/>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3">
    <w:name w:val="Table Simple 1124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3">
    <w:name w:val="Table Grid223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3">
    <w:name w:val="Table Grid5233"/>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3">
    <w:name w:val="Table Grid6233"/>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3">
    <w:name w:val="Table Simple 1313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3">
    <w:name w:val="Table Simple 11213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3">
    <w:name w:val="Table Grid2113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3">
    <w:name w:val="Table Grid51133"/>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3">
    <w:name w:val="Tabel grilă143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3">
    <w:name w:val="Tabel grilă1113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3">
    <w:name w:val="Tabel grilă1213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3">
    <w:name w:val="Table Grid813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3">
    <w:name w:val="Table Grid12133"/>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3">
    <w:name w:val="Table Grid1013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3">
    <w:name w:val="Table Grid913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3">
    <w:name w:val="Grid Table 4 - Accent 1133"/>
    <w:basedOn w:val="TableNormal"/>
    <w:uiPriority w:val="49"/>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4">
    <w:name w:val="No List94"/>
    <w:next w:val="NoList"/>
    <w:uiPriority w:val="99"/>
    <w:semiHidden/>
    <w:unhideWhenUsed/>
    <w:rsid w:val="00B06D4E"/>
  </w:style>
  <w:style w:type="numbering" w:customStyle="1" w:styleId="NoList164">
    <w:name w:val="No List164"/>
    <w:next w:val="NoList"/>
    <w:uiPriority w:val="99"/>
    <w:semiHidden/>
    <w:unhideWhenUsed/>
    <w:rsid w:val="00B06D4E"/>
  </w:style>
  <w:style w:type="table" w:customStyle="1" w:styleId="Tabelgril13143">
    <w:name w:val="Tabel grilă1314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3">
    <w:name w:val="Table Grid953"/>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uiPriority w:val="99"/>
    <w:semiHidden/>
    <w:unhideWhenUsed/>
    <w:rsid w:val="00B06D4E"/>
  </w:style>
  <w:style w:type="table" w:customStyle="1" w:styleId="TableGrid1163">
    <w:name w:val="Table Grid1163"/>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3">
    <w:name w:val="Table Simple 17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3">
    <w:name w:val="Table Simple 1163"/>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3">
    <w:name w:val="Medium Shading 2 - Accent 57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3">
    <w:name w:val="Table Grid2103"/>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3">
    <w:name w:val="Medium Shading 2 - Accent 515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4">
    <w:name w:val="No List254"/>
    <w:next w:val="NoList"/>
    <w:uiPriority w:val="99"/>
    <w:semiHidden/>
    <w:unhideWhenUsed/>
    <w:rsid w:val="00B06D4E"/>
  </w:style>
  <w:style w:type="table" w:customStyle="1" w:styleId="TableGrid663">
    <w:name w:val="Table Grid66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3">
    <w:name w:val="Tabel grilă18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4">
    <w:name w:val="No List344"/>
    <w:next w:val="NoList"/>
    <w:uiPriority w:val="99"/>
    <w:semiHidden/>
    <w:unhideWhenUsed/>
    <w:rsid w:val="00B06D4E"/>
  </w:style>
  <w:style w:type="numbering" w:customStyle="1" w:styleId="NoList11144">
    <w:name w:val="No List11144"/>
    <w:next w:val="NoList"/>
    <w:uiPriority w:val="99"/>
    <w:semiHidden/>
    <w:unhideWhenUsed/>
    <w:rsid w:val="00B06D4E"/>
  </w:style>
  <w:style w:type="table" w:customStyle="1" w:styleId="TableGrid743">
    <w:name w:val="Table Grid743"/>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3">
    <w:name w:val="Table Simple 124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3">
    <w:name w:val="Table Simple 11143"/>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3">
    <w:name w:val="Table Grid1173"/>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3">
    <w:name w:val="Medium Shading 2 - Accent 524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4">
    <w:name w:val="No List111124"/>
    <w:next w:val="NoList"/>
    <w:uiPriority w:val="99"/>
    <w:semiHidden/>
    <w:unhideWhenUsed/>
    <w:rsid w:val="00B06D4E"/>
  </w:style>
  <w:style w:type="table" w:customStyle="1" w:styleId="TableGrid2153">
    <w:name w:val="Table Grid2153"/>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3">
    <w:name w:val="Table Grid414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3">
    <w:name w:val="Table Grid515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3">
    <w:name w:val="Medium Shading 2 - Accent 51143"/>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4">
    <w:name w:val="No List2144"/>
    <w:next w:val="NoList"/>
    <w:uiPriority w:val="99"/>
    <w:semiHidden/>
    <w:unhideWhenUsed/>
    <w:rsid w:val="00B06D4E"/>
  </w:style>
  <w:style w:type="table" w:customStyle="1" w:styleId="TableGrid6143">
    <w:name w:val="Table Grid614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3">
    <w:name w:val="Tabel grilă115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3">
    <w:name w:val="Tabel grilă125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3">
    <w:name w:val="Table Grid853"/>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3">
    <w:name w:val="Tabel grilă1353"/>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3">
    <w:name w:val="Table Grid1053"/>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
    <w:name w:val="Table Grid1253"/>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53"/>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4">
    <w:name w:val="No List444"/>
    <w:next w:val="NoList"/>
    <w:uiPriority w:val="99"/>
    <w:semiHidden/>
    <w:unhideWhenUsed/>
    <w:rsid w:val="00B06D4E"/>
  </w:style>
  <w:style w:type="table" w:customStyle="1" w:styleId="TableGrid13143">
    <w:name w:val="Table Grid13143"/>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3">
    <w:name w:val="Table Simple 135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3">
    <w:name w:val="Table Grid1443"/>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3">
    <w:name w:val="Table Grid1543"/>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3">
    <w:name w:val="Medium Shading 2 - Accent 5343"/>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3">
    <w:name w:val="Table Simple 1125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3">
    <w:name w:val="Table Grid2243"/>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3">
    <w:name w:val="Table Grid5243"/>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3">
    <w:name w:val="Table Grid6243"/>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3">
    <w:name w:val="Table Simple 1314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3">
    <w:name w:val="Table Simple 112143"/>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3">
    <w:name w:val="Table Grid21143"/>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3">
    <w:name w:val="Table Grid51143"/>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3">
    <w:name w:val="Tabel grilă144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3">
    <w:name w:val="Tabel grilă1114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3">
    <w:name w:val="Tabel grilă12143"/>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3">
    <w:name w:val="Table Grid814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3">
    <w:name w:val="Table Grid12143"/>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3">
    <w:name w:val="Table Grid1014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3">
    <w:name w:val="Table Grid9143"/>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3">
    <w:name w:val="Grid Table 4 - Accent 1143"/>
    <w:basedOn w:val="TableNormal"/>
    <w:uiPriority w:val="49"/>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3">
    <w:name w:val="Table Grid163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3">
    <w:name w:val="Grid Table 5 Dark - Accent 543"/>
    <w:basedOn w:val="TableNormal"/>
    <w:next w:val="GridTable5Dark-Accent5"/>
    <w:uiPriority w:val="50"/>
    <w:locked/>
    <w:rsid w:val="00B06D4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3">
    <w:name w:val="Table Grid172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3">
    <w:name w:val="Table Grid182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3">
    <w:name w:val="Table Grid1933"/>
    <w:basedOn w:val="TableNormal"/>
    <w:next w:val="TableGrid"/>
    <w:uiPriority w:val="59"/>
    <w:qFormat/>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B06D4E"/>
  </w:style>
  <w:style w:type="numbering" w:customStyle="1" w:styleId="NoList174">
    <w:name w:val="No List174"/>
    <w:next w:val="NoList"/>
    <w:uiPriority w:val="99"/>
    <w:semiHidden/>
    <w:unhideWhenUsed/>
    <w:rsid w:val="00B06D4E"/>
  </w:style>
  <w:style w:type="table" w:customStyle="1" w:styleId="TableGrid1183">
    <w:name w:val="Table Grid1183"/>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3">
    <w:name w:val="Grid Table 5 Dark - Accent 553"/>
    <w:basedOn w:val="TableNormal"/>
    <w:next w:val="GridTable5Dark-Accent5"/>
    <w:uiPriority w:val="50"/>
    <w:locked/>
    <w:rsid w:val="00B06D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3">
    <w:name w:val="Grid Table 5 Dark - Accent 43"/>
    <w:basedOn w:val="TableNormal"/>
    <w:next w:val="GridTable5Dark-Accent4"/>
    <w:uiPriority w:val="50"/>
    <w:rsid w:val="00B06D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3">
    <w:name w:val="Grid Table 2 - Accent 43"/>
    <w:basedOn w:val="TableNormal"/>
    <w:next w:val="GridTable2-Accent4"/>
    <w:uiPriority w:val="47"/>
    <w:locked/>
    <w:rsid w:val="00B06D4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3">
    <w:name w:val="List Table 5 Dark - Accent 43"/>
    <w:basedOn w:val="TableNormal"/>
    <w:next w:val="ListTable5Dark-Accent4"/>
    <w:uiPriority w:val="50"/>
    <w:rsid w:val="00B06D4E"/>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3">
    <w:name w:val="List Table 6 Colorful - Accent 43"/>
    <w:basedOn w:val="TableNormal"/>
    <w:next w:val="ListTable6Colorful-Accent4"/>
    <w:uiPriority w:val="51"/>
    <w:locked/>
    <w:rsid w:val="00B06D4E"/>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82">
    <w:name w:val="No List182"/>
    <w:next w:val="NoList"/>
    <w:uiPriority w:val="99"/>
    <w:semiHidden/>
    <w:unhideWhenUsed/>
    <w:rsid w:val="00B06D4E"/>
  </w:style>
  <w:style w:type="numbering" w:customStyle="1" w:styleId="NoList192">
    <w:name w:val="No List192"/>
    <w:next w:val="NoList"/>
    <w:uiPriority w:val="99"/>
    <w:semiHidden/>
    <w:unhideWhenUsed/>
    <w:rsid w:val="00B06D4E"/>
  </w:style>
  <w:style w:type="numbering" w:customStyle="1" w:styleId="NoList1162">
    <w:name w:val="No List1162"/>
    <w:next w:val="NoList"/>
    <w:uiPriority w:val="99"/>
    <w:semiHidden/>
    <w:unhideWhenUsed/>
    <w:rsid w:val="00B06D4E"/>
  </w:style>
  <w:style w:type="numbering" w:customStyle="1" w:styleId="NoList262">
    <w:name w:val="No List262"/>
    <w:next w:val="NoList"/>
    <w:uiPriority w:val="99"/>
    <w:semiHidden/>
    <w:unhideWhenUsed/>
    <w:rsid w:val="00B06D4E"/>
  </w:style>
  <w:style w:type="numbering" w:customStyle="1" w:styleId="NoList352">
    <w:name w:val="No List352"/>
    <w:next w:val="NoList"/>
    <w:uiPriority w:val="99"/>
    <w:semiHidden/>
    <w:unhideWhenUsed/>
    <w:rsid w:val="00B06D4E"/>
  </w:style>
  <w:style w:type="numbering" w:customStyle="1" w:styleId="NoList11152">
    <w:name w:val="No List11152"/>
    <w:next w:val="NoList"/>
    <w:uiPriority w:val="99"/>
    <w:semiHidden/>
    <w:unhideWhenUsed/>
    <w:rsid w:val="00B06D4E"/>
  </w:style>
  <w:style w:type="numbering" w:customStyle="1" w:styleId="NoList111132">
    <w:name w:val="No List111132"/>
    <w:next w:val="NoList"/>
    <w:uiPriority w:val="99"/>
    <w:semiHidden/>
    <w:unhideWhenUsed/>
    <w:rsid w:val="00B06D4E"/>
  </w:style>
  <w:style w:type="numbering" w:customStyle="1" w:styleId="NoList2152">
    <w:name w:val="No List2152"/>
    <w:next w:val="NoList"/>
    <w:uiPriority w:val="99"/>
    <w:semiHidden/>
    <w:unhideWhenUsed/>
    <w:rsid w:val="00B06D4E"/>
  </w:style>
  <w:style w:type="numbering" w:customStyle="1" w:styleId="NoList452">
    <w:name w:val="No List452"/>
    <w:next w:val="NoList"/>
    <w:uiPriority w:val="99"/>
    <w:semiHidden/>
    <w:unhideWhenUsed/>
    <w:rsid w:val="00B06D4E"/>
  </w:style>
  <w:style w:type="numbering" w:customStyle="1" w:styleId="NoList512">
    <w:name w:val="No List512"/>
    <w:next w:val="NoList"/>
    <w:uiPriority w:val="99"/>
    <w:semiHidden/>
    <w:unhideWhenUsed/>
    <w:rsid w:val="00B06D4E"/>
  </w:style>
  <w:style w:type="numbering" w:customStyle="1" w:styleId="NoList1212">
    <w:name w:val="No List1212"/>
    <w:next w:val="NoList"/>
    <w:uiPriority w:val="99"/>
    <w:semiHidden/>
    <w:unhideWhenUsed/>
    <w:rsid w:val="00B06D4E"/>
  </w:style>
  <w:style w:type="numbering" w:customStyle="1" w:styleId="NoList612">
    <w:name w:val="No List612"/>
    <w:next w:val="NoList"/>
    <w:uiPriority w:val="99"/>
    <w:semiHidden/>
    <w:unhideWhenUsed/>
    <w:rsid w:val="00B06D4E"/>
  </w:style>
  <w:style w:type="numbering" w:customStyle="1" w:styleId="NoList1312">
    <w:name w:val="No List1312"/>
    <w:next w:val="NoList"/>
    <w:uiPriority w:val="99"/>
    <w:semiHidden/>
    <w:unhideWhenUsed/>
    <w:rsid w:val="00B06D4E"/>
  </w:style>
  <w:style w:type="numbering" w:customStyle="1" w:styleId="NoList11212">
    <w:name w:val="No List11212"/>
    <w:next w:val="NoList"/>
    <w:uiPriority w:val="99"/>
    <w:semiHidden/>
    <w:unhideWhenUsed/>
    <w:rsid w:val="00B06D4E"/>
  </w:style>
  <w:style w:type="numbering" w:customStyle="1" w:styleId="NoList2212">
    <w:name w:val="No List2212"/>
    <w:next w:val="NoList"/>
    <w:uiPriority w:val="99"/>
    <w:semiHidden/>
    <w:unhideWhenUsed/>
    <w:rsid w:val="00B06D4E"/>
  </w:style>
  <w:style w:type="numbering" w:customStyle="1" w:styleId="NoList3112">
    <w:name w:val="No List3112"/>
    <w:next w:val="NoList"/>
    <w:uiPriority w:val="99"/>
    <w:semiHidden/>
    <w:unhideWhenUsed/>
    <w:rsid w:val="00B06D4E"/>
  </w:style>
  <w:style w:type="numbering" w:customStyle="1" w:styleId="NoList1111114">
    <w:name w:val="No List1111114"/>
    <w:next w:val="NoList"/>
    <w:uiPriority w:val="99"/>
    <w:semiHidden/>
    <w:unhideWhenUsed/>
    <w:rsid w:val="00B06D4E"/>
  </w:style>
  <w:style w:type="numbering" w:customStyle="1" w:styleId="NoList11111112">
    <w:name w:val="No List11111112"/>
    <w:next w:val="NoList"/>
    <w:uiPriority w:val="99"/>
    <w:semiHidden/>
    <w:unhideWhenUsed/>
    <w:rsid w:val="00B06D4E"/>
  </w:style>
  <w:style w:type="numbering" w:customStyle="1" w:styleId="NoList21112">
    <w:name w:val="No List21112"/>
    <w:next w:val="NoList"/>
    <w:uiPriority w:val="99"/>
    <w:semiHidden/>
    <w:unhideWhenUsed/>
    <w:rsid w:val="00B06D4E"/>
  </w:style>
  <w:style w:type="numbering" w:customStyle="1" w:styleId="NoList4112">
    <w:name w:val="No List4112"/>
    <w:next w:val="NoList"/>
    <w:uiPriority w:val="99"/>
    <w:semiHidden/>
    <w:unhideWhenUsed/>
    <w:rsid w:val="00B06D4E"/>
  </w:style>
  <w:style w:type="numbering" w:customStyle="1" w:styleId="NoList712">
    <w:name w:val="No List712"/>
    <w:next w:val="NoList"/>
    <w:uiPriority w:val="99"/>
    <w:semiHidden/>
    <w:unhideWhenUsed/>
    <w:rsid w:val="00B06D4E"/>
  </w:style>
  <w:style w:type="numbering" w:customStyle="1" w:styleId="NoList1412">
    <w:name w:val="No List1412"/>
    <w:next w:val="NoList"/>
    <w:uiPriority w:val="99"/>
    <w:semiHidden/>
    <w:unhideWhenUsed/>
    <w:rsid w:val="00B06D4E"/>
  </w:style>
  <w:style w:type="numbering" w:customStyle="1" w:styleId="NoList2312">
    <w:name w:val="No List2312"/>
    <w:next w:val="NoList"/>
    <w:uiPriority w:val="99"/>
    <w:semiHidden/>
    <w:unhideWhenUsed/>
    <w:rsid w:val="00B06D4E"/>
  </w:style>
  <w:style w:type="numbering" w:customStyle="1" w:styleId="NoList3212">
    <w:name w:val="No List3212"/>
    <w:next w:val="NoList"/>
    <w:uiPriority w:val="99"/>
    <w:semiHidden/>
    <w:unhideWhenUsed/>
    <w:rsid w:val="00B06D4E"/>
  </w:style>
  <w:style w:type="numbering" w:customStyle="1" w:styleId="NoList11312">
    <w:name w:val="No List11312"/>
    <w:next w:val="NoList"/>
    <w:uiPriority w:val="99"/>
    <w:semiHidden/>
    <w:unhideWhenUsed/>
    <w:rsid w:val="00B06D4E"/>
  </w:style>
  <w:style w:type="numbering" w:customStyle="1" w:styleId="NoList111212">
    <w:name w:val="No List111212"/>
    <w:next w:val="NoList"/>
    <w:uiPriority w:val="99"/>
    <w:semiHidden/>
    <w:unhideWhenUsed/>
    <w:rsid w:val="00B06D4E"/>
  </w:style>
  <w:style w:type="numbering" w:customStyle="1" w:styleId="NoList21212">
    <w:name w:val="No List21212"/>
    <w:next w:val="NoList"/>
    <w:uiPriority w:val="99"/>
    <w:semiHidden/>
    <w:unhideWhenUsed/>
    <w:rsid w:val="00B06D4E"/>
  </w:style>
  <w:style w:type="numbering" w:customStyle="1" w:styleId="NoList4212">
    <w:name w:val="No List4212"/>
    <w:next w:val="NoList"/>
    <w:uiPriority w:val="99"/>
    <w:semiHidden/>
    <w:unhideWhenUsed/>
    <w:rsid w:val="00B06D4E"/>
  </w:style>
  <w:style w:type="numbering" w:customStyle="1" w:styleId="NoList812">
    <w:name w:val="No List812"/>
    <w:next w:val="NoList"/>
    <w:uiPriority w:val="99"/>
    <w:semiHidden/>
    <w:unhideWhenUsed/>
    <w:rsid w:val="00B06D4E"/>
  </w:style>
  <w:style w:type="numbering" w:customStyle="1" w:styleId="NoList1512">
    <w:name w:val="No List1512"/>
    <w:next w:val="NoList"/>
    <w:uiPriority w:val="99"/>
    <w:semiHidden/>
    <w:unhideWhenUsed/>
    <w:rsid w:val="00B06D4E"/>
  </w:style>
  <w:style w:type="numbering" w:customStyle="1" w:styleId="NoList2412">
    <w:name w:val="No List2412"/>
    <w:next w:val="NoList"/>
    <w:uiPriority w:val="99"/>
    <w:semiHidden/>
    <w:unhideWhenUsed/>
    <w:rsid w:val="00B06D4E"/>
  </w:style>
  <w:style w:type="numbering" w:customStyle="1" w:styleId="NoList3312">
    <w:name w:val="No List3312"/>
    <w:next w:val="NoList"/>
    <w:uiPriority w:val="99"/>
    <w:semiHidden/>
    <w:unhideWhenUsed/>
    <w:rsid w:val="00B06D4E"/>
  </w:style>
  <w:style w:type="numbering" w:customStyle="1" w:styleId="NoList11412">
    <w:name w:val="No List11412"/>
    <w:next w:val="NoList"/>
    <w:uiPriority w:val="99"/>
    <w:semiHidden/>
    <w:unhideWhenUsed/>
    <w:rsid w:val="00B06D4E"/>
  </w:style>
  <w:style w:type="numbering" w:customStyle="1" w:styleId="NoList111312">
    <w:name w:val="No List111312"/>
    <w:next w:val="NoList"/>
    <w:uiPriority w:val="99"/>
    <w:semiHidden/>
    <w:unhideWhenUsed/>
    <w:rsid w:val="00B06D4E"/>
  </w:style>
  <w:style w:type="numbering" w:customStyle="1" w:styleId="NoList21312">
    <w:name w:val="No List21312"/>
    <w:next w:val="NoList"/>
    <w:uiPriority w:val="99"/>
    <w:semiHidden/>
    <w:unhideWhenUsed/>
    <w:rsid w:val="00B06D4E"/>
  </w:style>
  <w:style w:type="numbering" w:customStyle="1" w:styleId="NoList4312">
    <w:name w:val="No List4312"/>
    <w:next w:val="NoList"/>
    <w:uiPriority w:val="99"/>
    <w:semiHidden/>
    <w:unhideWhenUsed/>
    <w:rsid w:val="00B06D4E"/>
  </w:style>
  <w:style w:type="numbering" w:customStyle="1" w:styleId="NoList912">
    <w:name w:val="No List912"/>
    <w:next w:val="NoList"/>
    <w:uiPriority w:val="99"/>
    <w:semiHidden/>
    <w:unhideWhenUsed/>
    <w:rsid w:val="00B06D4E"/>
  </w:style>
  <w:style w:type="numbering" w:customStyle="1" w:styleId="NoList1612">
    <w:name w:val="No List1612"/>
    <w:next w:val="NoList"/>
    <w:uiPriority w:val="99"/>
    <w:semiHidden/>
    <w:unhideWhenUsed/>
    <w:rsid w:val="00B06D4E"/>
  </w:style>
  <w:style w:type="numbering" w:customStyle="1" w:styleId="NoList11512">
    <w:name w:val="No List11512"/>
    <w:next w:val="NoList"/>
    <w:uiPriority w:val="99"/>
    <w:semiHidden/>
    <w:unhideWhenUsed/>
    <w:rsid w:val="00B06D4E"/>
  </w:style>
  <w:style w:type="numbering" w:customStyle="1" w:styleId="NoList2512">
    <w:name w:val="No List2512"/>
    <w:next w:val="NoList"/>
    <w:uiPriority w:val="99"/>
    <w:semiHidden/>
    <w:unhideWhenUsed/>
    <w:rsid w:val="00B06D4E"/>
  </w:style>
  <w:style w:type="numbering" w:customStyle="1" w:styleId="NoList3412">
    <w:name w:val="No List3412"/>
    <w:next w:val="NoList"/>
    <w:uiPriority w:val="99"/>
    <w:semiHidden/>
    <w:unhideWhenUsed/>
    <w:rsid w:val="00B06D4E"/>
  </w:style>
  <w:style w:type="numbering" w:customStyle="1" w:styleId="NoList111412">
    <w:name w:val="No List111412"/>
    <w:next w:val="NoList"/>
    <w:uiPriority w:val="99"/>
    <w:semiHidden/>
    <w:unhideWhenUsed/>
    <w:rsid w:val="00B06D4E"/>
  </w:style>
  <w:style w:type="numbering" w:customStyle="1" w:styleId="NoList1111212">
    <w:name w:val="No List1111212"/>
    <w:next w:val="NoList"/>
    <w:uiPriority w:val="99"/>
    <w:semiHidden/>
    <w:unhideWhenUsed/>
    <w:rsid w:val="00B06D4E"/>
  </w:style>
  <w:style w:type="numbering" w:customStyle="1" w:styleId="NoList21412">
    <w:name w:val="No List21412"/>
    <w:next w:val="NoList"/>
    <w:uiPriority w:val="99"/>
    <w:semiHidden/>
    <w:unhideWhenUsed/>
    <w:rsid w:val="00B06D4E"/>
  </w:style>
  <w:style w:type="numbering" w:customStyle="1" w:styleId="NoList4412">
    <w:name w:val="No List4412"/>
    <w:next w:val="NoList"/>
    <w:uiPriority w:val="99"/>
    <w:semiHidden/>
    <w:unhideWhenUsed/>
    <w:rsid w:val="00B06D4E"/>
  </w:style>
  <w:style w:type="numbering" w:customStyle="1" w:styleId="NoList1012">
    <w:name w:val="No List1012"/>
    <w:next w:val="NoList"/>
    <w:uiPriority w:val="99"/>
    <w:semiHidden/>
    <w:unhideWhenUsed/>
    <w:rsid w:val="00B06D4E"/>
  </w:style>
  <w:style w:type="numbering" w:customStyle="1" w:styleId="NoList1712">
    <w:name w:val="No List1712"/>
    <w:next w:val="NoList"/>
    <w:uiPriority w:val="99"/>
    <w:semiHidden/>
    <w:unhideWhenUsed/>
    <w:rsid w:val="00B06D4E"/>
  </w:style>
  <w:style w:type="numbering" w:customStyle="1" w:styleId="NoList202">
    <w:name w:val="No List202"/>
    <w:next w:val="NoList"/>
    <w:uiPriority w:val="99"/>
    <w:semiHidden/>
    <w:unhideWhenUsed/>
    <w:rsid w:val="00B06D4E"/>
  </w:style>
  <w:style w:type="numbering" w:customStyle="1" w:styleId="NoList1102">
    <w:name w:val="No List1102"/>
    <w:next w:val="NoList"/>
    <w:uiPriority w:val="99"/>
    <w:semiHidden/>
    <w:unhideWhenUsed/>
    <w:rsid w:val="00B06D4E"/>
  </w:style>
  <w:style w:type="table" w:customStyle="1" w:styleId="Tabelgril13152">
    <w:name w:val="Tabel grilă1315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62">
    <w:name w:val="Table Grid96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B06D4E"/>
  </w:style>
  <w:style w:type="table" w:customStyle="1" w:styleId="TableGrid1192">
    <w:name w:val="Table Grid1192"/>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82">
    <w:name w:val="Table Simple 182"/>
    <w:basedOn w:val="TableNormal"/>
    <w:next w:val="TableSimple1"/>
    <w:locked/>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72">
    <w:name w:val="Table Simple 117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82">
    <w:name w:val="Medium Shading 2 - Accent 58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62">
    <w:name w:val="Table Grid216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62">
    <w:name w:val="Medium Shading 2 - Accent 516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72">
    <w:name w:val="No List272"/>
    <w:next w:val="NoList"/>
    <w:uiPriority w:val="99"/>
    <w:semiHidden/>
    <w:unhideWhenUsed/>
    <w:rsid w:val="00B06D4E"/>
  </w:style>
  <w:style w:type="table" w:customStyle="1" w:styleId="TableGrid672">
    <w:name w:val="Table Grid67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2">
    <w:name w:val="Tabel grilă19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2">
    <w:name w:val="No List362"/>
    <w:next w:val="NoList"/>
    <w:uiPriority w:val="99"/>
    <w:semiHidden/>
    <w:unhideWhenUsed/>
    <w:rsid w:val="00B06D4E"/>
  </w:style>
  <w:style w:type="numbering" w:customStyle="1" w:styleId="NoList11162">
    <w:name w:val="No List11162"/>
    <w:next w:val="NoList"/>
    <w:uiPriority w:val="99"/>
    <w:semiHidden/>
    <w:unhideWhenUsed/>
    <w:rsid w:val="00B06D4E"/>
  </w:style>
  <w:style w:type="table" w:customStyle="1" w:styleId="TableGrid752">
    <w:name w:val="Table Grid75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52">
    <w:name w:val="Table Simple 125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52">
    <w:name w:val="Table Simple 1115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02">
    <w:name w:val="Table Grid1110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52">
    <w:name w:val="Medium Shading 2 - Accent 525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42">
    <w:name w:val="No List111142"/>
    <w:next w:val="NoList"/>
    <w:uiPriority w:val="99"/>
    <w:semiHidden/>
    <w:unhideWhenUsed/>
    <w:rsid w:val="00B06D4E"/>
  </w:style>
  <w:style w:type="table" w:customStyle="1" w:styleId="TableGrid2172">
    <w:name w:val="Table Grid217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2">
    <w:name w:val="Table Grid415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2">
    <w:name w:val="Table Grid516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52">
    <w:name w:val="Medium Shading 2 - Accent 5115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62">
    <w:name w:val="No List2162"/>
    <w:next w:val="NoList"/>
    <w:uiPriority w:val="99"/>
    <w:semiHidden/>
    <w:unhideWhenUsed/>
    <w:rsid w:val="00B06D4E"/>
  </w:style>
  <w:style w:type="table" w:customStyle="1" w:styleId="TableGrid6152">
    <w:name w:val="Table Grid615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62">
    <w:name w:val="Tabel grilă116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62">
    <w:name w:val="Tabel grilă126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2">
    <w:name w:val="Table Grid86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62">
    <w:name w:val="Tabel grilă136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62">
    <w:name w:val="Table Grid106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6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6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2">
    <w:name w:val="No List462"/>
    <w:next w:val="NoList"/>
    <w:uiPriority w:val="99"/>
    <w:semiHidden/>
    <w:unhideWhenUsed/>
    <w:rsid w:val="00B06D4E"/>
  </w:style>
  <w:style w:type="table" w:customStyle="1" w:styleId="TableGrid13152">
    <w:name w:val="Table Grid1315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62">
    <w:name w:val="Table Simple 136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52">
    <w:name w:val="Table Grid1452"/>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2">
    <w:name w:val="Table Grid155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52">
    <w:name w:val="Medium Shading 2 - Accent 5352"/>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62">
    <w:name w:val="Table Simple 1126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52">
    <w:name w:val="Table Grid225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2">
    <w:name w:val="Table Grid5252"/>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2">
    <w:name w:val="Table Grid6252"/>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52">
    <w:name w:val="Table Simple 1315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52">
    <w:name w:val="Table Simple 11215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52">
    <w:name w:val="Table Grid2115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2">
    <w:name w:val="Table Grid51152"/>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52">
    <w:name w:val="Tabel grilă145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52">
    <w:name w:val="Tabel grilă1115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52">
    <w:name w:val="Tabel grilă1215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2">
    <w:name w:val="Table Grid815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2">
    <w:name w:val="Table Grid12152"/>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2">
    <w:name w:val="Table Grid1015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2">
    <w:name w:val="Table Grid915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52">
    <w:name w:val="Grid Table 4 - Accent 1152"/>
    <w:basedOn w:val="TableNormal"/>
    <w:uiPriority w:val="49"/>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42">
    <w:name w:val="Table Grid164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62">
    <w:name w:val="Grid Table 5 Dark - Accent 562"/>
    <w:basedOn w:val="TableNormal"/>
    <w:next w:val="GridTable5Dark-Accent5"/>
    <w:uiPriority w:val="50"/>
    <w:locked/>
    <w:rsid w:val="00B06D4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32">
    <w:name w:val="Table Grid173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
    <w:name w:val="Table Grid183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B06D4E"/>
  </w:style>
  <w:style w:type="numbering" w:customStyle="1" w:styleId="NoList1222">
    <w:name w:val="No List1222"/>
    <w:next w:val="NoList"/>
    <w:uiPriority w:val="99"/>
    <w:semiHidden/>
    <w:unhideWhenUsed/>
    <w:rsid w:val="00B06D4E"/>
  </w:style>
  <w:style w:type="table" w:customStyle="1" w:styleId="TableGrid16212">
    <w:name w:val="Table Grid162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2">
    <w:name w:val="Grid Table 5 Dark - Accent 5112"/>
    <w:basedOn w:val="TableNormal"/>
    <w:next w:val="GridTable5Dark-Accent5"/>
    <w:uiPriority w:val="50"/>
    <w:rsid w:val="00B06D4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12">
    <w:name w:val="Grid Table 5 Dark - Accent 5212"/>
    <w:basedOn w:val="TableNormal"/>
    <w:next w:val="GridTable5Dark-Accent5"/>
    <w:uiPriority w:val="50"/>
    <w:rsid w:val="00B06D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942">
    <w:name w:val="Table Grid194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2">
    <w:name w:val="Table Grid19112"/>
    <w:basedOn w:val="TableNormal"/>
    <w:next w:val="TableGrid"/>
    <w:uiPriority w:val="59"/>
    <w:qFormat/>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B06D4E"/>
  </w:style>
  <w:style w:type="numbering" w:customStyle="1" w:styleId="NoList1322">
    <w:name w:val="No List1322"/>
    <w:next w:val="NoList"/>
    <w:uiPriority w:val="99"/>
    <w:semiHidden/>
    <w:unhideWhenUsed/>
    <w:rsid w:val="00B06D4E"/>
  </w:style>
  <w:style w:type="table" w:customStyle="1" w:styleId="Tabelgril131112">
    <w:name w:val="Tabel grilă1311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2">
    <w:name w:val="Table Grid921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2">
    <w:name w:val="No List11222"/>
    <w:next w:val="NoList"/>
    <w:uiPriority w:val="99"/>
    <w:semiHidden/>
    <w:unhideWhenUsed/>
    <w:rsid w:val="00B06D4E"/>
  </w:style>
  <w:style w:type="table" w:customStyle="1" w:styleId="TableGrid11012">
    <w:name w:val="Table Grid11012"/>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412">
    <w:name w:val="Table Simple 14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312">
    <w:name w:val="Table Simple 1131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412">
    <w:name w:val="Medium Shading 2 - Accent 54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412">
    <w:name w:val="Table Grid241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212">
    <w:name w:val="Medium Shading 2 - Accent 512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222">
    <w:name w:val="No List2222"/>
    <w:next w:val="NoList"/>
    <w:uiPriority w:val="99"/>
    <w:semiHidden/>
    <w:unhideWhenUsed/>
    <w:rsid w:val="00B06D4E"/>
  </w:style>
  <w:style w:type="table" w:customStyle="1" w:styleId="TableGrid6312">
    <w:name w:val="Table Grid63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12">
    <w:name w:val="Tabel grilă15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2">
    <w:name w:val="No List3122"/>
    <w:next w:val="NoList"/>
    <w:uiPriority w:val="99"/>
    <w:semiHidden/>
    <w:unhideWhenUsed/>
    <w:rsid w:val="00B06D4E"/>
  </w:style>
  <w:style w:type="numbering" w:customStyle="1" w:styleId="NoList1111122">
    <w:name w:val="No List1111122"/>
    <w:next w:val="NoList"/>
    <w:uiPriority w:val="99"/>
    <w:semiHidden/>
    <w:unhideWhenUsed/>
    <w:rsid w:val="00B06D4E"/>
  </w:style>
  <w:style w:type="table" w:customStyle="1" w:styleId="TableGrid7112">
    <w:name w:val="Table Grid711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112">
    <w:name w:val="Table Simple 121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112">
    <w:name w:val="Table Simple 11111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112">
    <w:name w:val="Table Grid111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112">
    <w:name w:val="Medium Shading 2 - Accent 521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1122">
    <w:name w:val="No List11111122"/>
    <w:next w:val="NoList"/>
    <w:uiPriority w:val="99"/>
    <w:semiHidden/>
    <w:unhideWhenUsed/>
    <w:rsid w:val="00B06D4E"/>
  </w:style>
  <w:style w:type="table" w:customStyle="1" w:styleId="TableGrid21212">
    <w:name w:val="Table Grid2121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2">
    <w:name w:val="Table Grid512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112">
    <w:name w:val="Medium Shading 2 - Accent 5111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2">
    <w:name w:val="No List21122"/>
    <w:next w:val="NoList"/>
    <w:uiPriority w:val="99"/>
    <w:semiHidden/>
    <w:unhideWhenUsed/>
    <w:rsid w:val="00B06D4E"/>
  </w:style>
  <w:style w:type="table" w:customStyle="1" w:styleId="TableGrid61112">
    <w:name w:val="Table Grid611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212">
    <w:name w:val="Tabel grilă112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212">
    <w:name w:val="Tabel grilă122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2">
    <w:name w:val="Table Grid82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212">
    <w:name w:val="Tabel grilă132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12">
    <w:name w:val="Table Grid1021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21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2">
    <w:name w:val="No List4122"/>
    <w:next w:val="NoList"/>
    <w:uiPriority w:val="99"/>
    <w:semiHidden/>
    <w:unhideWhenUsed/>
    <w:rsid w:val="00B06D4E"/>
  </w:style>
  <w:style w:type="table" w:customStyle="1" w:styleId="TableGrid131112">
    <w:name w:val="Table Grid13111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212">
    <w:name w:val="Table Simple 132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112">
    <w:name w:val="Table Grid14112"/>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112">
    <w:name w:val="Medium Shading 2 - Accent 53112"/>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212">
    <w:name w:val="Table Simple 1122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112">
    <w:name w:val="Table Grid221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2">
    <w:name w:val="Table Grid52112"/>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2">
    <w:name w:val="Table Grid62112"/>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112">
    <w:name w:val="Table Simple 1311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112">
    <w:name w:val="Table Simple 11211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112">
    <w:name w:val="Table Grid2111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112">
    <w:name w:val="Tabel grilă141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112">
    <w:name w:val="Tabel grilă1111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112">
    <w:name w:val="Tabel grilă1211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12">
    <w:name w:val="Table Grid811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2">
    <w:name w:val="Table Grid1011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2">
    <w:name w:val="Table Grid911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2">
    <w:name w:val="Grid Table 4 - Accent 11112"/>
    <w:basedOn w:val="TableNormal"/>
    <w:uiPriority w:val="49"/>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112">
    <w:name w:val="Table Grid161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312">
    <w:name w:val="Grid Table 5 Dark - Accent 5312"/>
    <w:basedOn w:val="TableNormal"/>
    <w:next w:val="GridTable5Dark-Accent5"/>
    <w:uiPriority w:val="50"/>
    <w:locked/>
    <w:rsid w:val="00B06D4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112">
    <w:name w:val="Table Grid171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2">
    <w:name w:val="Table Grid181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2">
    <w:name w:val="Table Grid19212"/>
    <w:basedOn w:val="TableNormal"/>
    <w:next w:val="TableGrid"/>
    <w:uiPriority w:val="59"/>
    <w:qFormat/>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B06D4E"/>
  </w:style>
  <w:style w:type="table" w:customStyle="1" w:styleId="Tabelgril131212">
    <w:name w:val="Tabel grilă1312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2">
    <w:name w:val="Table Grid931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B06D4E"/>
  </w:style>
  <w:style w:type="table" w:customStyle="1" w:styleId="TableGrid11212">
    <w:name w:val="Table Grid11212"/>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512">
    <w:name w:val="Table Simple 15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412">
    <w:name w:val="Table Simple 1141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512">
    <w:name w:val="Medium Shading 2 - Accent 55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712">
    <w:name w:val="Table Grid271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312">
    <w:name w:val="Medium Shading 2 - Accent 513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22">
    <w:name w:val="No List2322"/>
    <w:next w:val="NoList"/>
    <w:uiPriority w:val="99"/>
    <w:semiHidden/>
    <w:unhideWhenUsed/>
    <w:rsid w:val="00B06D4E"/>
  </w:style>
  <w:style w:type="table" w:customStyle="1" w:styleId="TableGrid6412">
    <w:name w:val="Table Grid64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12">
    <w:name w:val="Tabel grilă16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2">
    <w:name w:val="No List3222"/>
    <w:next w:val="NoList"/>
    <w:uiPriority w:val="99"/>
    <w:semiHidden/>
    <w:unhideWhenUsed/>
    <w:rsid w:val="00B06D4E"/>
  </w:style>
  <w:style w:type="numbering" w:customStyle="1" w:styleId="NoList11322">
    <w:name w:val="No List11322"/>
    <w:next w:val="NoList"/>
    <w:uiPriority w:val="99"/>
    <w:semiHidden/>
    <w:unhideWhenUsed/>
    <w:rsid w:val="00B06D4E"/>
  </w:style>
  <w:style w:type="table" w:customStyle="1" w:styleId="TableGrid7212">
    <w:name w:val="Table Grid721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212">
    <w:name w:val="Table Simple 122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212">
    <w:name w:val="Table Simple 11121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312">
    <w:name w:val="Table Grid113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212">
    <w:name w:val="Medium Shading 2 - Accent 522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222">
    <w:name w:val="No List111222"/>
    <w:next w:val="NoList"/>
    <w:uiPriority w:val="99"/>
    <w:semiHidden/>
    <w:unhideWhenUsed/>
    <w:rsid w:val="00B06D4E"/>
  </w:style>
  <w:style w:type="table" w:customStyle="1" w:styleId="TableGrid21312">
    <w:name w:val="Table Grid2131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2">
    <w:name w:val="Table Grid513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212">
    <w:name w:val="Medium Shading 2 - Accent 5112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222">
    <w:name w:val="No List21222"/>
    <w:next w:val="NoList"/>
    <w:uiPriority w:val="99"/>
    <w:semiHidden/>
    <w:unhideWhenUsed/>
    <w:rsid w:val="00B06D4E"/>
  </w:style>
  <w:style w:type="table" w:customStyle="1" w:styleId="TableGrid61212">
    <w:name w:val="Table Grid612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312">
    <w:name w:val="Tabel grilă113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312">
    <w:name w:val="Tabel grilă123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2">
    <w:name w:val="Table Grid83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312">
    <w:name w:val="Tabel grilă133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12">
    <w:name w:val="Table Grid1031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31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2">
    <w:name w:val="No List4222"/>
    <w:next w:val="NoList"/>
    <w:uiPriority w:val="99"/>
    <w:semiHidden/>
    <w:unhideWhenUsed/>
    <w:rsid w:val="00B06D4E"/>
  </w:style>
  <w:style w:type="table" w:customStyle="1" w:styleId="TableGrid131212">
    <w:name w:val="Table Grid13121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312">
    <w:name w:val="Table Simple 133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212">
    <w:name w:val="Table Grid14212"/>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2">
    <w:name w:val="Table Grid152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212">
    <w:name w:val="Medium Shading 2 - Accent 53212"/>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312">
    <w:name w:val="Table Simple 1123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212">
    <w:name w:val="Table Grid222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2">
    <w:name w:val="Table Grid52212"/>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12">
    <w:name w:val="Table Grid62212"/>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212">
    <w:name w:val="Table Simple 1312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212">
    <w:name w:val="Table Simple 11212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212">
    <w:name w:val="Table Grid2112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2">
    <w:name w:val="Table Grid511212"/>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212">
    <w:name w:val="Tabel grilă142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212">
    <w:name w:val="Tabel grilă1112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212">
    <w:name w:val="Tabel grilă1212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12">
    <w:name w:val="Table Grid812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1212"/>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2">
    <w:name w:val="Table Grid1012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2">
    <w:name w:val="Table Grid912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12">
    <w:name w:val="Grid Table 4 - Accent 11212"/>
    <w:basedOn w:val="TableNormal"/>
    <w:uiPriority w:val="49"/>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22">
    <w:name w:val="No List822"/>
    <w:next w:val="NoList"/>
    <w:uiPriority w:val="99"/>
    <w:semiHidden/>
    <w:unhideWhenUsed/>
    <w:rsid w:val="00B06D4E"/>
  </w:style>
  <w:style w:type="table" w:customStyle="1" w:styleId="Tabelgril131312">
    <w:name w:val="Tabel grilă1313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2">
    <w:name w:val="Table Grid941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2">
    <w:name w:val="Table Grid28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B06D4E"/>
  </w:style>
  <w:style w:type="table" w:customStyle="1" w:styleId="TableGrid11412">
    <w:name w:val="Table Grid11412"/>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612">
    <w:name w:val="Table Simple 16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512">
    <w:name w:val="Table Simple 1151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612">
    <w:name w:val="Medium Shading 2 - Accent 56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912">
    <w:name w:val="Table Grid291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2">
    <w:name w:val="Table Grid55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412">
    <w:name w:val="Medium Shading 2 - Accent 514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22">
    <w:name w:val="No List2422"/>
    <w:next w:val="NoList"/>
    <w:uiPriority w:val="99"/>
    <w:semiHidden/>
    <w:unhideWhenUsed/>
    <w:rsid w:val="00B06D4E"/>
  </w:style>
  <w:style w:type="table" w:customStyle="1" w:styleId="TableGrid6512">
    <w:name w:val="Table Grid65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12">
    <w:name w:val="Tabel grilă17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22">
    <w:name w:val="No List3322"/>
    <w:next w:val="NoList"/>
    <w:uiPriority w:val="99"/>
    <w:semiHidden/>
    <w:unhideWhenUsed/>
    <w:rsid w:val="00B06D4E"/>
  </w:style>
  <w:style w:type="numbering" w:customStyle="1" w:styleId="NoList11422">
    <w:name w:val="No List11422"/>
    <w:next w:val="NoList"/>
    <w:uiPriority w:val="99"/>
    <w:semiHidden/>
    <w:unhideWhenUsed/>
    <w:rsid w:val="00B06D4E"/>
  </w:style>
  <w:style w:type="table" w:customStyle="1" w:styleId="TableGrid7312">
    <w:name w:val="Table Grid731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312">
    <w:name w:val="Table Simple 123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312">
    <w:name w:val="Table Simple 11131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512">
    <w:name w:val="Table Grid115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312">
    <w:name w:val="Medium Shading 2 - Accent 523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322">
    <w:name w:val="No List111322"/>
    <w:next w:val="NoList"/>
    <w:uiPriority w:val="99"/>
    <w:semiHidden/>
    <w:unhideWhenUsed/>
    <w:rsid w:val="00B06D4E"/>
  </w:style>
  <w:style w:type="table" w:customStyle="1" w:styleId="TableGrid21412">
    <w:name w:val="Table Grid2141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
    <w:name w:val="Table Grid413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2">
    <w:name w:val="Table Grid514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312">
    <w:name w:val="Medium Shading 2 - Accent 5113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322">
    <w:name w:val="No List21322"/>
    <w:next w:val="NoList"/>
    <w:uiPriority w:val="99"/>
    <w:semiHidden/>
    <w:unhideWhenUsed/>
    <w:rsid w:val="00B06D4E"/>
  </w:style>
  <w:style w:type="table" w:customStyle="1" w:styleId="TableGrid61312">
    <w:name w:val="Table Grid613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412">
    <w:name w:val="Tabel grilă114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412">
    <w:name w:val="Tabel grilă124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2">
    <w:name w:val="Table Grid84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412">
    <w:name w:val="Tabel grilă134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412">
    <w:name w:val="Table Grid1041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1241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2">
    <w:name w:val="Table Grid1341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2">
    <w:name w:val="No List4322"/>
    <w:next w:val="NoList"/>
    <w:uiPriority w:val="99"/>
    <w:semiHidden/>
    <w:unhideWhenUsed/>
    <w:rsid w:val="00B06D4E"/>
  </w:style>
  <w:style w:type="table" w:customStyle="1" w:styleId="TableGrid131312">
    <w:name w:val="Table Grid13131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412">
    <w:name w:val="Table Simple 134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312">
    <w:name w:val="Table Grid14312"/>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312">
    <w:name w:val="Medium Shading 2 - Accent 53312"/>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412">
    <w:name w:val="Table Simple 1124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312">
    <w:name w:val="Table Grid223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2">
    <w:name w:val="Table Grid52312"/>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12">
    <w:name w:val="Table Grid62312"/>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312">
    <w:name w:val="Table Simple 1313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312">
    <w:name w:val="Table Simple 11213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312">
    <w:name w:val="Table Grid2113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2">
    <w:name w:val="Table Grid511312"/>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312">
    <w:name w:val="Tabel grilă143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312">
    <w:name w:val="Tabel grilă1113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312">
    <w:name w:val="Tabel grilă1213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312">
    <w:name w:val="Table Grid813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2">
    <w:name w:val="Table Grid121312"/>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12">
    <w:name w:val="Table Grid1013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2">
    <w:name w:val="Table Grid913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12">
    <w:name w:val="Grid Table 4 - Accent 11312"/>
    <w:basedOn w:val="TableNormal"/>
    <w:uiPriority w:val="49"/>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922">
    <w:name w:val="No List922"/>
    <w:next w:val="NoList"/>
    <w:uiPriority w:val="99"/>
    <w:semiHidden/>
    <w:unhideWhenUsed/>
    <w:rsid w:val="00B06D4E"/>
  </w:style>
  <w:style w:type="numbering" w:customStyle="1" w:styleId="NoList1622">
    <w:name w:val="No List1622"/>
    <w:next w:val="NoList"/>
    <w:uiPriority w:val="99"/>
    <w:semiHidden/>
    <w:unhideWhenUsed/>
    <w:rsid w:val="00B06D4E"/>
  </w:style>
  <w:style w:type="table" w:customStyle="1" w:styleId="Tabelgril131412">
    <w:name w:val="Tabel grilă1314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12">
    <w:name w:val="Table Grid951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2">
    <w:name w:val="Table Grid30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2">
    <w:name w:val="No List11522"/>
    <w:next w:val="NoList"/>
    <w:uiPriority w:val="99"/>
    <w:semiHidden/>
    <w:unhideWhenUsed/>
    <w:rsid w:val="00B06D4E"/>
  </w:style>
  <w:style w:type="table" w:customStyle="1" w:styleId="TableGrid11612">
    <w:name w:val="Table Grid11612"/>
    <w:basedOn w:val="TableNormal"/>
    <w:next w:val="TableGrid"/>
    <w:rsid w:val="00B06D4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712">
    <w:name w:val="Table Simple 17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612">
    <w:name w:val="Table Simple 1161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MediumShading2-Accent5712">
    <w:name w:val="Medium Shading 2 - Accent 57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012">
    <w:name w:val="Table Grid2101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2">
    <w:name w:val="Table Grid45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2">
    <w:name w:val="Table Grid56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512">
    <w:name w:val="Medium Shading 2 - Accent 515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522">
    <w:name w:val="No List2522"/>
    <w:next w:val="NoList"/>
    <w:uiPriority w:val="99"/>
    <w:semiHidden/>
    <w:unhideWhenUsed/>
    <w:rsid w:val="00B06D4E"/>
  </w:style>
  <w:style w:type="table" w:customStyle="1" w:styleId="TableGrid6612">
    <w:name w:val="Table Grid66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12">
    <w:name w:val="Tabel grilă18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2">
    <w:name w:val="No List3422"/>
    <w:next w:val="NoList"/>
    <w:uiPriority w:val="99"/>
    <w:semiHidden/>
    <w:unhideWhenUsed/>
    <w:rsid w:val="00B06D4E"/>
  </w:style>
  <w:style w:type="numbering" w:customStyle="1" w:styleId="NoList111422">
    <w:name w:val="No List111422"/>
    <w:next w:val="NoList"/>
    <w:uiPriority w:val="99"/>
    <w:semiHidden/>
    <w:unhideWhenUsed/>
    <w:rsid w:val="00B06D4E"/>
  </w:style>
  <w:style w:type="table" w:customStyle="1" w:styleId="TableGrid7412">
    <w:name w:val="Table Grid741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412">
    <w:name w:val="Table Simple 124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412">
    <w:name w:val="Table Simple 111412"/>
    <w:basedOn w:val="TableNormal"/>
    <w:next w:val="TableSimple1"/>
    <w:rsid w:val="00B06D4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712">
    <w:name w:val="Table Grid117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412">
    <w:name w:val="Medium Shading 2 - Accent 524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1222">
    <w:name w:val="No List1111222"/>
    <w:next w:val="NoList"/>
    <w:uiPriority w:val="99"/>
    <w:semiHidden/>
    <w:unhideWhenUsed/>
    <w:rsid w:val="00B06D4E"/>
  </w:style>
  <w:style w:type="table" w:customStyle="1" w:styleId="TableGrid21512">
    <w:name w:val="Table Grid21512"/>
    <w:basedOn w:val="TableNormal"/>
    <w:next w:val="TableGrid"/>
    <w:uiPriority w:val="5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2">
    <w:name w:val="Table Grid314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2">
    <w:name w:val="Table Grid414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2">
    <w:name w:val="Table Grid515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412">
    <w:name w:val="Medium Shading 2 - Accent 511412"/>
    <w:basedOn w:val="TableNormal"/>
    <w:next w:val="MediumShading2-Accent5"/>
    <w:rsid w:val="00B06D4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422">
    <w:name w:val="No List21422"/>
    <w:next w:val="NoList"/>
    <w:uiPriority w:val="99"/>
    <w:semiHidden/>
    <w:unhideWhenUsed/>
    <w:rsid w:val="00B06D4E"/>
  </w:style>
  <w:style w:type="table" w:customStyle="1" w:styleId="TableGrid61412">
    <w:name w:val="Table Grid614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512">
    <w:name w:val="Tabel grilă115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512">
    <w:name w:val="Tabel grilă125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12">
    <w:name w:val="Table Grid8512"/>
    <w:basedOn w:val="TableNormal"/>
    <w:next w:val="TableGrid"/>
    <w:uiPriority w:val="5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512">
    <w:name w:val="Tabel grilă13512"/>
    <w:basedOn w:val="TableNormal"/>
    <w:next w:val="TableGrid"/>
    <w:uiPriority w:val="39"/>
    <w:rsid w:val="00B06D4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512">
    <w:name w:val="Table Grid10512"/>
    <w:basedOn w:val="TableNormal"/>
    <w:next w:val="TableGrid"/>
    <w:uiPriority w:val="3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2">
    <w:name w:val="Table Grid12512"/>
    <w:basedOn w:val="TableNormal"/>
    <w:next w:val="TableGrid"/>
    <w:uiPriority w:val="39"/>
    <w:rsid w:val="00B06D4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2">
    <w:name w:val="Table Grid1351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2">
    <w:name w:val="No List4422"/>
    <w:next w:val="NoList"/>
    <w:uiPriority w:val="99"/>
    <w:semiHidden/>
    <w:unhideWhenUsed/>
    <w:rsid w:val="00B06D4E"/>
  </w:style>
  <w:style w:type="table" w:customStyle="1" w:styleId="TableGrid131412">
    <w:name w:val="Table Grid131412"/>
    <w:basedOn w:val="TableNormal"/>
    <w:next w:val="TableGrid"/>
    <w:uiPriority w:val="39"/>
    <w:rsid w:val="00B06D4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512">
    <w:name w:val="Table Simple 135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412">
    <w:name w:val="Table Grid14412"/>
    <w:basedOn w:val="TableNormal"/>
    <w:next w:val="TableGrid"/>
    <w:uiPriority w:val="59"/>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2">
    <w:name w:val="Table Grid15412"/>
    <w:basedOn w:val="TableNormal"/>
    <w:next w:val="TableGrid"/>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412">
    <w:name w:val="Medium Shading 2 - Accent 53412"/>
    <w:basedOn w:val="TableNormal"/>
    <w:next w:val="MediumShading2-Accent5"/>
    <w:rsid w:val="00B06D4E"/>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Simple112512">
    <w:name w:val="Table Simple 1125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412">
    <w:name w:val="Table Grid22412"/>
    <w:basedOn w:val="TableNormal"/>
    <w:next w:val="TableGrid"/>
    <w:uiPriority w:val="5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2">
    <w:name w:val="Table Grid52412"/>
    <w:basedOn w:val="TableNormal"/>
    <w:next w:val="TableGrid"/>
    <w:uiPriority w:val="59"/>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12">
    <w:name w:val="Table Grid62412"/>
    <w:basedOn w:val="TableNormal"/>
    <w:next w:val="TableGrid"/>
    <w:uiPriority w:val="59"/>
    <w:rsid w:val="00B06D4E"/>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412">
    <w:name w:val="Table Simple 1314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412">
    <w:name w:val="Table Simple 1121412"/>
    <w:basedOn w:val="TableNormal"/>
    <w:next w:val="TableSimple1"/>
    <w:rsid w:val="00B06D4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412">
    <w:name w:val="Table Grid211412"/>
    <w:basedOn w:val="TableNormal"/>
    <w:next w:val="TableGrid"/>
    <w:uiPriority w:val="59"/>
    <w:locked/>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2">
    <w:name w:val="Table Grid511412"/>
    <w:basedOn w:val="TableNormal"/>
    <w:next w:val="TableGrid"/>
    <w:uiPriority w:val="59"/>
    <w:locked/>
    <w:rsid w:val="00B06D4E"/>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412">
    <w:name w:val="Tabel grilă144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412">
    <w:name w:val="Tabel grilă1114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412">
    <w:name w:val="Tabel grilă121412"/>
    <w:basedOn w:val="TableNormal"/>
    <w:next w:val="TableGrid"/>
    <w:uiPriority w:val="39"/>
    <w:rsid w:val="00B06D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412">
    <w:name w:val="Table Grid814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2">
    <w:name w:val="Table Grid121412"/>
    <w:basedOn w:val="TableNormal"/>
    <w:next w:val="TableGrid"/>
    <w:uiPriority w:val="39"/>
    <w:rsid w:val="00B06D4E"/>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12">
    <w:name w:val="Table Grid1014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12">
    <w:name w:val="Table Grid91412"/>
    <w:basedOn w:val="TableNormal"/>
    <w:next w:val="TableGrid"/>
    <w:uiPriority w:val="39"/>
    <w:rsid w:val="00B06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12">
    <w:name w:val="Grid Table 4 - Accent 11412"/>
    <w:basedOn w:val="TableNormal"/>
    <w:uiPriority w:val="49"/>
    <w:rsid w:val="00B06D4E"/>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6312">
    <w:name w:val="Table Grid163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412">
    <w:name w:val="Grid Table 5 Dark - Accent 5412"/>
    <w:basedOn w:val="TableNormal"/>
    <w:next w:val="GridTable5Dark-Accent5"/>
    <w:uiPriority w:val="50"/>
    <w:locked/>
    <w:rsid w:val="00B06D4E"/>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7212">
    <w:name w:val="Table Grid172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
    <w:name w:val="Table Grid182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2">
    <w:name w:val="Table Grid19312"/>
    <w:basedOn w:val="TableNormal"/>
    <w:next w:val="TableGrid"/>
    <w:uiPriority w:val="59"/>
    <w:qFormat/>
    <w:rsid w:val="00B06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B06D4E"/>
  </w:style>
  <w:style w:type="numbering" w:customStyle="1" w:styleId="NoList1722">
    <w:name w:val="No List1722"/>
    <w:next w:val="NoList"/>
    <w:uiPriority w:val="99"/>
    <w:semiHidden/>
    <w:unhideWhenUsed/>
    <w:rsid w:val="00B06D4E"/>
  </w:style>
  <w:style w:type="table" w:customStyle="1" w:styleId="TableGrid11812">
    <w:name w:val="Table Grid1181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2">
    <w:name w:val="Grid Table 5 Dark - Accent 5512"/>
    <w:basedOn w:val="TableNormal"/>
    <w:next w:val="GridTable5Dark-Accent5"/>
    <w:uiPriority w:val="50"/>
    <w:rsid w:val="00B06D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12">
    <w:name w:val="Grid Table 5 Dark - Accent 412"/>
    <w:basedOn w:val="TableNormal"/>
    <w:next w:val="GridTable5Dark-Accent4"/>
    <w:uiPriority w:val="50"/>
    <w:rsid w:val="00B06D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412">
    <w:name w:val="Grid Table 2 - Accent 412"/>
    <w:basedOn w:val="TableNormal"/>
    <w:next w:val="GridTable2-Accent4"/>
    <w:uiPriority w:val="47"/>
    <w:rsid w:val="00B06D4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5Dark-Accent412">
    <w:name w:val="List Table 5 Dark - Accent 412"/>
    <w:basedOn w:val="TableNormal"/>
    <w:next w:val="ListTable5Dark-Accent4"/>
    <w:uiPriority w:val="50"/>
    <w:rsid w:val="00B06D4E"/>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412">
    <w:name w:val="List Table 6 Colorful - Accent 412"/>
    <w:basedOn w:val="TableNormal"/>
    <w:next w:val="ListTable6Colorful-Accent4"/>
    <w:uiPriority w:val="51"/>
    <w:rsid w:val="00B06D4E"/>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022">
    <w:name w:val="Table Grid3022"/>
    <w:basedOn w:val="TableNormal"/>
    <w:next w:val="TableGrid"/>
    <w:uiPriority w:val="39"/>
    <w:rsid w:val="00B0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57655">
      <w:bodyDiv w:val="1"/>
      <w:marLeft w:val="0"/>
      <w:marRight w:val="0"/>
      <w:marTop w:val="0"/>
      <w:marBottom w:val="0"/>
      <w:divBdr>
        <w:top w:val="none" w:sz="0" w:space="0" w:color="auto"/>
        <w:left w:val="none" w:sz="0" w:space="0" w:color="auto"/>
        <w:bottom w:val="none" w:sz="0" w:space="0" w:color="auto"/>
        <w:right w:val="none" w:sz="0" w:space="0" w:color="auto"/>
      </w:divBdr>
    </w:div>
    <w:div w:id="177043160">
      <w:bodyDiv w:val="1"/>
      <w:marLeft w:val="0"/>
      <w:marRight w:val="0"/>
      <w:marTop w:val="0"/>
      <w:marBottom w:val="0"/>
      <w:divBdr>
        <w:top w:val="none" w:sz="0" w:space="0" w:color="auto"/>
        <w:left w:val="none" w:sz="0" w:space="0" w:color="auto"/>
        <w:bottom w:val="none" w:sz="0" w:space="0" w:color="auto"/>
        <w:right w:val="none" w:sz="0" w:space="0" w:color="auto"/>
      </w:divBdr>
    </w:div>
    <w:div w:id="386495943">
      <w:bodyDiv w:val="1"/>
      <w:marLeft w:val="0"/>
      <w:marRight w:val="0"/>
      <w:marTop w:val="0"/>
      <w:marBottom w:val="0"/>
      <w:divBdr>
        <w:top w:val="none" w:sz="0" w:space="0" w:color="auto"/>
        <w:left w:val="none" w:sz="0" w:space="0" w:color="auto"/>
        <w:bottom w:val="none" w:sz="0" w:space="0" w:color="auto"/>
        <w:right w:val="none" w:sz="0" w:space="0" w:color="auto"/>
      </w:divBdr>
    </w:div>
    <w:div w:id="437219620">
      <w:bodyDiv w:val="1"/>
      <w:marLeft w:val="0"/>
      <w:marRight w:val="0"/>
      <w:marTop w:val="0"/>
      <w:marBottom w:val="0"/>
      <w:divBdr>
        <w:top w:val="none" w:sz="0" w:space="0" w:color="auto"/>
        <w:left w:val="none" w:sz="0" w:space="0" w:color="auto"/>
        <w:bottom w:val="none" w:sz="0" w:space="0" w:color="auto"/>
        <w:right w:val="none" w:sz="0" w:space="0" w:color="auto"/>
      </w:divBdr>
    </w:div>
    <w:div w:id="511528301">
      <w:bodyDiv w:val="1"/>
      <w:marLeft w:val="0"/>
      <w:marRight w:val="0"/>
      <w:marTop w:val="0"/>
      <w:marBottom w:val="0"/>
      <w:divBdr>
        <w:top w:val="none" w:sz="0" w:space="0" w:color="auto"/>
        <w:left w:val="none" w:sz="0" w:space="0" w:color="auto"/>
        <w:bottom w:val="none" w:sz="0" w:space="0" w:color="auto"/>
        <w:right w:val="none" w:sz="0" w:space="0" w:color="auto"/>
      </w:divBdr>
    </w:div>
    <w:div w:id="566190385">
      <w:bodyDiv w:val="1"/>
      <w:marLeft w:val="0"/>
      <w:marRight w:val="0"/>
      <w:marTop w:val="0"/>
      <w:marBottom w:val="0"/>
      <w:divBdr>
        <w:top w:val="none" w:sz="0" w:space="0" w:color="auto"/>
        <w:left w:val="none" w:sz="0" w:space="0" w:color="auto"/>
        <w:bottom w:val="none" w:sz="0" w:space="0" w:color="auto"/>
        <w:right w:val="none" w:sz="0" w:space="0" w:color="auto"/>
      </w:divBdr>
      <w:divsChild>
        <w:div w:id="481964747">
          <w:marLeft w:val="0"/>
          <w:marRight w:val="0"/>
          <w:marTop w:val="0"/>
          <w:marBottom w:val="0"/>
          <w:divBdr>
            <w:top w:val="none" w:sz="0" w:space="0" w:color="auto"/>
            <w:left w:val="none" w:sz="0" w:space="0" w:color="auto"/>
            <w:bottom w:val="none" w:sz="0" w:space="0" w:color="auto"/>
            <w:right w:val="none" w:sz="0" w:space="0" w:color="auto"/>
          </w:divBdr>
          <w:divsChild>
            <w:div w:id="5356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9813">
      <w:bodyDiv w:val="1"/>
      <w:marLeft w:val="0"/>
      <w:marRight w:val="0"/>
      <w:marTop w:val="0"/>
      <w:marBottom w:val="0"/>
      <w:divBdr>
        <w:top w:val="none" w:sz="0" w:space="0" w:color="auto"/>
        <w:left w:val="none" w:sz="0" w:space="0" w:color="auto"/>
        <w:bottom w:val="none" w:sz="0" w:space="0" w:color="auto"/>
        <w:right w:val="none" w:sz="0" w:space="0" w:color="auto"/>
      </w:divBdr>
    </w:div>
    <w:div w:id="639844100">
      <w:bodyDiv w:val="1"/>
      <w:marLeft w:val="0"/>
      <w:marRight w:val="0"/>
      <w:marTop w:val="0"/>
      <w:marBottom w:val="0"/>
      <w:divBdr>
        <w:top w:val="none" w:sz="0" w:space="0" w:color="auto"/>
        <w:left w:val="none" w:sz="0" w:space="0" w:color="auto"/>
        <w:bottom w:val="none" w:sz="0" w:space="0" w:color="auto"/>
        <w:right w:val="none" w:sz="0" w:space="0" w:color="auto"/>
      </w:divBdr>
    </w:div>
    <w:div w:id="773326278">
      <w:bodyDiv w:val="1"/>
      <w:marLeft w:val="0"/>
      <w:marRight w:val="0"/>
      <w:marTop w:val="0"/>
      <w:marBottom w:val="0"/>
      <w:divBdr>
        <w:top w:val="none" w:sz="0" w:space="0" w:color="auto"/>
        <w:left w:val="none" w:sz="0" w:space="0" w:color="auto"/>
        <w:bottom w:val="none" w:sz="0" w:space="0" w:color="auto"/>
        <w:right w:val="none" w:sz="0" w:space="0" w:color="auto"/>
      </w:divBdr>
    </w:div>
    <w:div w:id="774179485">
      <w:bodyDiv w:val="1"/>
      <w:marLeft w:val="0"/>
      <w:marRight w:val="0"/>
      <w:marTop w:val="0"/>
      <w:marBottom w:val="0"/>
      <w:divBdr>
        <w:top w:val="none" w:sz="0" w:space="0" w:color="auto"/>
        <w:left w:val="none" w:sz="0" w:space="0" w:color="auto"/>
        <w:bottom w:val="none" w:sz="0" w:space="0" w:color="auto"/>
        <w:right w:val="none" w:sz="0" w:space="0" w:color="auto"/>
      </w:divBdr>
    </w:div>
    <w:div w:id="918834200">
      <w:bodyDiv w:val="1"/>
      <w:marLeft w:val="0"/>
      <w:marRight w:val="0"/>
      <w:marTop w:val="0"/>
      <w:marBottom w:val="0"/>
      <w:divBdr>
        <w:top w:val="none" w:sz="0" w:space="0" w:color="auto"/>
        <w:left w:val="none" w:sz="0" w:space="0" w:color="auto"/>
        <w:bottom w:val="none" w:sz="0" w:space="0" w:color="auto"/>
        <w:right w:val="none" w:sz="0" w:space="0" w:color="auto"/>
      </w:divBdr>
    </w:div>
    <w:div w:id="974020281">
      <w:bodyDiv w:val="1"/>
      <w:marLeft w:val="0"/>
      <w:marRight w:val="0"/>
      <w:marTop w:val="0"/>
      <w:marBottom w:val="0"/>
      <w:divBdr>
        <w:top w:val="none" w:sz="0" w:space="0" w:color="auto"/>
        <w:left w:val="none" w:sz="0" w:space="0" w:color="auto"/>
        <w:bottom w:val="none" w:sz="0" w:space="0" w:color="auto"/>
        <w:right w:val="none" w:sz="0" w:space="0" w:color="auto"/>
      </w:divBdr>
      <w:divsChild>
        <w:div w:id="958334598">
          <w:marLeft w:val="0"/>
          <w:marRight w:val="0"/>
          <w:marTop w:val="0"/>
          <w:marBottom w:val="0"/>
          <w:divBdr>
            <w:top w:val="none" w:sz="0" w:space="0" w:color="auto"/>
            <w:left w:val="none" w:sz="0" w:space="0" w:color="auto"/>
            <w:bottom w:val="none" w:sz="0" w:space="0" w:color="auto"/>
            <w:right w:val="none" w:sz="0" w:space="0" w:color="auto"/>
          </w:divBdr>
        </w:div>
        <w:div w:id="1400977163">
          <w:marLeft w:val="0"/>
          <w:marRight w:val="0"/>
          <w:marTop w:val="0"/>
          <w:marBottom w:val="0"/>
          <w:divBdr>
            <w:top w:val="none" w:sz="0" w:space="0" w:color="auto"/>
            <w:left w:val="none" w:sz="0" w:space="0" w:color="auto"/>
            <w:bottom w:val="none" w:sz="0" w:space="0" w:color="auto"/>
            <w:right w:val="none" w:sz="0" w:space="0" w:color="auto"/>
          </w:divBdr>
        </w:div>
      </w:divsChild>
    </w:div>
    <w:div w:id="1027440528">
      <w:bodyDiv w:val="1"/>
      <w:marLeft w:val="0"/>
      <w:marRight w:val="0"/>
      <w:marTop w:val="0"/>
      <w:marBottom w:val="0"/>
      <w:divBdr>
        <w:top w:val="none" w:sz="0" w:space="0" w:color="auto"/>
        <w:left w:val="none" w:sz="0" w:space="0" w:color="auto"/>
        <w:bottom w:val="none" w:sz="0" w:space="0" w:color="auto"/>
        <w:right w:val="none" w:sz="0" w:space="0" w:color="auto"/>
      </w:divBdr>
    </w:div>
    <w:div w:id="1043409980">
      <w:bodyDiv w:val="1"/>
      <w:marLeft w:val="0"/>
      <w:marRight w:val="0"/>
      <w:marTop w:val="0"/>
      <w:marBottom w:val="0"/>
      <w:divBdr>
        <w:top w:val="none" w:sz="0" w:space="0" w:color="auto"/>
        <w:left w:val="none" w:sz="0" w:space="0" w:color="auto"/>
        <w:bottom w:val="none" w:sz="0" w:space="0" w:color="auto"/>
        <w:right w:val="none" w:sz="0" w:space="0" w:color="auto"/>
      </w:divBdr>
      <w:divsChild>
        <w:div w:id="1212306239">
          <w:marLeft w:val="0"/>
          <w:marRight w:val="0"/>
          <w:marTop w:val="0"/>
          <w:marBottom w:val="0"/>
          <w:divBdr>
            <w:top w:val="none" w:sz="0" w:space="0" w:color="auto"/>
            <w:left w:val="none" w:sz="0" w:space="0" w:color="auto"/>
            <w:bottom w:val="none" w:sz="0" w:space="0" w:color="auto"/>
            <w:right w:val="none" w:sz="0" w:space="0" w:color="auto"/>
          </w:divBdr>
          <w:divsChild>
            <w:div w:id="916750190">
              <w:marLeft w:val="0"/>
              <w:marRight w:val="0"/>
              <w:marTop w:val="0"/>
              <w:marBottom w:val="0"/>
              <w:divBdr>
                <w:top w:val="none" w:sz="0" w:space="0" w:color="auto"/>
                <w:left w:val="none" w:sz="0" w:space="0" w:color="auto"/>
                <w:bottom w:val="none" w:sz="0" w:space="0" w:color="auto"/>
                <w:right w:val="none" w:sz="0" w:space="0" w:color="auto"/>
              </w:divBdr>
              <w:divsChild>
                <w:div w:id="1443763843">
                  <w:marLeft w:val="0"/>
                  <w:marRight w:val="0"/>
                  <w:marTop w:val="0"/>
                  <w:marBottom w:val="0"/>
                  <w:divBdr>
                    <w:top w:val="none" w:sz="0" w:space="0" w:color="auto"/>
                    <w:left w:val="none" w:sz="0" w:space="0" w:color="auto"/>
                    <w:bottom w:val="none" w:sz="0" w:space="0" w:color="auto"/>
                    <w:right w:val="none" w:sz="0" w:space="0" w:color="auto"/>
                  </w:divBdr>
                  <w:divsChild>
                    <w:div w:id="1443764745">
                      <w:marLeft w:val="0"/>
                      <w:marRight w:val="0"/>
                      <w:marTop w:val="0"/>
                      <w:marBottom w:val="0"/>
                      <w:divBdr>
                        <w:top w:val="none" w:sz="0" w:space="0" w:color="auto"/>
                        <w:left w:val="none" w:sz="0" w:space="0" w:color="auto"/>
                        <w:bottom w:val="none" w:sz="0" w:space="0" w:color="auto"/>
                        <w:right w:val="none" w:sz="0" w:space="0" w:color="auto"/>
                      </w:divBdr>
                      <w:divsChild>
                        <w:div w:id="17614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6056">
      <w:bodyDiv w:val="1"/>
      <w:marLeft w:val="0"/>
      <w:marRight w:val="0"/>
      <w:marTop w:val="0"/>
      <w:marBottom w:val="0"/>
      <w:divBdr>
        <w:top w:val="none" w:sz="0" w:space="0" w:color="auto"/>
        <w:left w:val="none" w:sz="0" w:space="0" w:color="auto"/>
        <w:bottom w:val="none" w:sz="0" w:space="0" w:color="auto"/>
        <w:right w:val="none" w:sz="0" w:space="0" w:color="auto"/>
      </w:divBdr>
    </w:div>
    <w:div w:id="1095977048">
      <w:bodyDiv w:val="1"/>
      <w:marLeft w:val="0"/>
      <w:marRight w:val="0"/>
      <w:marTop w:val="0"/>
      <w:marBottom w:val="0"/>
      <w:divBdr>
        <w:top w:val="none" w:sz="0" w:space="0" w:color="auto"/>
        <w:left w:val="none" w:sz="0" w:space="0" w:color="auto"/>
        <w:bottom w:val="none" w:sz="0" w:space="0" w:color="auto"/>
        <w:right w:val="none" w:sz="0" w:space="0" w:color="auto"/>
      </w:divBdr>
    </w:div>
    <w:div w:id="1105420584">
      <w:bodyDiv w:val="1"/>
      <w:marLeft w:val="0"/>
      <w:marRight w:val="0"/>
      <w:marTop w:val="0"/>
      <w:marBottom w:val="0"/>
      <w:divBdr>
        <w:top w:val="none" w:sz="0" w:space="0" w:color="auto"/>
        <w:left w:val="none" w:sz="0" w:space="0" w:color="auto"/>
        <w:bottom w:val="none" w:sz="0" w:space="0" w:color="auto"/>
        <w:right w:val="none" w:sz="0" w:space="0" w:color="auto"/>
      </w:divBdr>
    </w:div>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149445574">
      <w:bodyDiv w:val="1"/>
      <w:marLeft w:val="0"/>
      <w:marRight w:val="0"/>
      <w:marTop w:val="0"/>
      <w:marBottom w:val="0"/>
      <w:divBdr>
        <w:top w:val="none" w:sz="0" w:space="0" w:color="auto"/>
        <w:left w:val="none" w:sz="0" w:space="0" w:color="auto"/>
        <w:bottom w:val="none" w:sz="0" w:space="0" w:color="auto"/>
        <w:right w:val="none" w:sz="0" w:space="0" w:color="auto"/>
      </w:divBdr>
    </w:div>
    <w:div w:id="1187328730">
      <w:bodyDiv w:val="1"/>
      <w:marLeft w:val="0"/>
      <w:marRight w:val="0"/>
      <w:marTop w:val="0"/>
      <w:marBottom w:val="0"/>
      <w:divBdr>
        <w:top w:val="none" w:sz="0" w:space="0" w:color="auto"/>
        <w:left w:val="none" w:sz="0" w:space="0" w:color="auto"/>
        <w:bottom w:val="none" w:sz="0" w:space="0" w:color="auto"/>
        <w:right w:val="none" w:sz="0" w:space="0" w:color="auto"/>
      </w:divBdr>
    </w:div>
    <w:div w:id="1235969151">
      <w:bodyDiv w:val="1"/>
      <w:marLeft w:val="0"/>
      <w:marRight w:val="0"/>
      <w:marTop w:val="0"/>
      <w:marBottom w:val="0"/>
      <w:divBdr>
        <w:top w:val="none" w:sz="0" w:space="0" w:color="auto"/>
        <w:left w:val="none" w:sz="0" w:space="0" w:color="auto"/>
        <w:bottom w:val="none" w:sz="0" w:space="0" w:color="auto"/>
        <w:right w:val="none" w:sz="0" w:space="0" w:color="auto"/>
      </w:divBdr>
    </w:div>
    <w:div w:id="1254968545">
      <w:bodyDiv w:val="1"/>
      <w:marLeft w:val="0"/>
      <w:marRight w:val="0"/>
      <w:marTop w:val="0"/>
      <w:marBottom w:val="0"/>
      <w:divBdr>
        <w:top w:val="none" w:sz="0" w:space="0" w:color="auto"/>
        <w:left w:val="none" w:sz="0" w:space="0" w:color="auto"/>
        <w:bottom w:val="none" w:sz="0" w:space="0" w:color="auto"/>
        <w:right w:val="none" w:sz="0" w:space="0" w:color="auto"/>
      </w:divBdr>
    </w:div>
    <w:div w:id="1284968988">
      <w:bodyDiv w:val="1"/>
      <w:marLeft w:val="0"/>
      <w:marRight w:val="0"/>
      <w:marTop w:val="0"/>
      <w:marBottom w:val="0"/>
      <w:divBdr>
        <w:top w:val="none" w:sz="0" w:space="0" w:color="auto"/>
        <w:left w:val="none" w:sz="0" w:space="0" w:color="auto"/>
        <w:bottom w:val="none" w:sz="0" w:space="0" w:color="auto"/>
        <w:right w:val="none" w:sz="0" w:space="0" w:color="auto"/>
      </w:divBdr>
    </w:div>
    <w:div w:id="1428191347">
      <w:bodyDiv w:val="1"/>
      <w:marLeft w:val="0"/>
      <w:marRight w:val="0"/>
      <w:marTop w:val="0"/>
      <w:marBottom w:val="0"/>
      <w:divBdr>
        <w:top w:val="none" w:sz="0" w:space="0" w:color="auto"/>
        <w:left w:val="none" w:sz="0" w:space="0" w:color="auto"/>
        <w:bottom w:val="none" w:sz="0" w:space="0" w:color="auto"/>
        <w:right w:val="none" w:sz="0" w:space="0" w:color="auto"/>
      </w:divBdr>
    </w:div>
    <w:div w:id="1448357220">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 w:id="1623880935">
      <w:bodyDiv w:val="1"/>
      <w:marLeft w:val="0"/>
      <w:marRight w:val="0"/>
      <w:marTop w:val="0"/>
      <w:marBottom w:val="0"/>
      <w:divBdr>
        <w:top w:val="none" w:sz="0" w:space="0" w:color="auto"/>
        <w:left w:val="none" w:sz="0" w:space="0" w:color="auto"/>
        <w:bottom w:val="none" w:sz="0" w:space="0" w:color="auto"/>
        <w:right w:val="none" w:sz="0" w:space="0" w:color="auto"/>
      </w:divBdr>
    </w:div>
    <w:div w:id="1676881945">
      <w:bodyDiv w:val="1"/>
      <w:marLeft w:val="0"/>
      <w:marRight w:val="0"/>
      <w:marTop w:val="0"/>
      <w:marBottom w:val="0"/>
      <w:divBdr>
        <w:top w:val="none" w:sz="0" w:space="0" w:color="auto"/>
        <w:left w:val="none" w:sz="0" w:space="0" w:color="auto"/>
        <w:bottom w:val="none" w:sz="0" w:space="0" w:color="auto"/>
        <w:right w:val="none" w:sz="0" w:space="0" w:color="auto"/>
      </w:divBdr>
    </w:div>
    <w:div w:id="1734043016">
      <w:bodyDiv w:val="1"/>
      <w:marLeft w:val="0"/>
      <w:marRight w:val="0"/>
      <w:marTop w:val="0"/>
      <w:marBottom w:val="0"/>
      <w:divBdr>
        <w:top w:val="none" w:sz="0" w:space="0" w:color="auto"/>
        <w:left w:val="none" w:sz="0" w:space="0" w:color="auto"/>
        <w:bottom w:val="none" w:sz="0" w:space="0" w:color="auto"/>
        <w:right w:val="none" w:sz="0" w:space="0" w:color="auto"/>
      </w:divBdr>
    </w:div>
    <w:div w:id="1765227240">
      <w:bodyDiv w:val="1"/>
      <w:marLeft w:val="0"/>
      <w:marRight w:val="0"/>
      <w:marTop w:val="0"/>
      <w:marBottom w:val="0"/>
      <w:divBdr>
        <w:top w:val="none" w:sz="0" w:space="0" w:color="auto"/>
        <w:left w:val="none" w:sz="0" w:space="0" w:color="auto"/>
        <w:bottom w:val="none" w:sz="0" w:space="0" w:color="auto"/>
        <w:right w:val="none" w:sz="0" w:space="0" w:color="auto"/>
      </w:divBdr>
    </w:div>
    <w:div w:id="1770850255">
      <w:bodyDiv w:val="1"/>
      <w:marLeft w:val="0"/>
      <w:marRight w:val="0"/>
      <w:marTop w:val="0"/>
      <w:marBottom w:val="0"/>
      <w:divBdr>
        <w:top w:val="none" w:sz="0" w:space="0" w:color="auto"/>
        <w:left w:val="none" w:sz="0" w:space="0" w:color="auto"/>
        <w:bottom w:val="none" w:sz="0" w:space="0" w:color="auto"/>
        <w:right w:val="none" w:sz="0" w:space="0" w:color="auto"/>
      </w:divBdr>
    </w:div>
    <w:div w:id="1773820387">
      <w:bodyDiv w:val="1"/>
      <w:marLeft w:val="0"/>
      <w:marRight w:val="0"/>
      <w:marTop w:val="0"/>
      <w:marBottom w:val="0"/>
      <w:divBdr>
        <w:top w:val="none" w:sz="0" w:space="0" w:color="auto"/>
        <w:left w:val="none" w:sz="0" w:space="0" w:color="auto"/>
        <w:bottom w:val="none" w:sz="0" w:space="0" w:color="auto"/>
        <w:right w:val="none" w:sz="0" w:space="0" w:color="auto"/>
      </w:divBdr>
    </w:div>
    <w:div w:id="1781413292">
      <w:bodyDiv w:val="1"/>
      <w:marLeft w:val="0"/>
      <w:marRight w:val="0"/>
      <w:marTop w:val="0"/>
      <w:marBottom w:val="0"/>
      <w:divBdr>
        <w:top w:val="none" w:sz="0" w:space="0" w:color="auto"/>
        <w:left w:val="none" w:sz="0" w:space="0" w:color="auto"/>
        <w:bottom w:val="none" w:sz="0" w:space="0" w:color="auto"/>
        <w:right w:val="none" w:sz="0" w:space="0" w:color="auto"/>
      </w:divBdr>
    </w:div>
    <w:div w:id="1889562903">
      <w:bodyDiv w:val="1"/>
      <w:marLeft w:val="0"/>
      <w:marRight w:val="0"/>
      <w:marTop w:val="0"/>
      <w:marBottom w:val="0"/>
      <w:divBdr>
        <w:top w:val="none" w:sz="0" w:space="0" w:color="auto"/>
        <w:left w:val="none" w:sz="0" w:space="0" w:color="auto"/>
        <w:bottom w:val="none" w:sz="0" w:space="0" w:color="auto"/>
        <w:right w:val="none" w:sz="0" w:space="0" w:color="auto"/>
      </w:divBdr>
    </w:div>
    <w:div w:id="1977173807">
      <w:bodyDiv w:val="1"/>
      <w:marLeft w:val="0"/>
      <w:marRight w:val="0"/>
      <w:marTop w:val="0"/>
      <w:marBottom w:val="0"/>
      <w:divBdr>
        <w:top w:val="none" w:sz="0" w:space="0" w:color="auto"/>
        <w:left w:val="none" w:sz="0" w:space="0" w:color="auto"/>
        <w:bottom w:val="none" w:sz="0" w:space="0" w:color="auto"/>
        <w:right w:val="none" w:sz="0" w:space="0" w:color="auto"/>
      </w:divBdr>
    </w:div>
    <w:div w:id="1999914895">
      <w:bodyDiv w:val="1"/>
      <w:marLeft w:val="0"/>
      <w:marRight w:val="0"/>
      <w:marTop w:val="0"/>
      <w:marBottom w:val="0"/>
      <w:divBdr>
        <w:top w:val="none" w:sz="0" w:space="0" w:color="auto"/>
        <w:left w:val="none" w:sz="0" w:space="0" w:color="auto"/>
        <w:bottom w:val="none" w:sz="0" w:space="0" w:color="auto"/>
        <w:right w:val="none" w:sz="0" w:space="0" w:color="auto"/>
      </w:divBdr>
    </w:div>
    <w:div w:id="20142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8.png"/><Relationship Id="rId42" Type="http://schemas.openxmlformats.org/officeDocument/2006/relationships/image" Target="media/image19.png"/><Relationship Id="rId47" Type="http://schemas.openxmlformats.org/officeDocument/2006/relationships/chart" Target="charts/chart14.xml"/><Relationship Id="rId63" Type="http://schemas.openxmlformats.org/officeDocument/2006/relationships/image" Target="media/image34.emf"/><Relationship Id="rId68"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1.emf"/><Relationship Id="rId11" Type="http://schemas.openxmlformats.org/officeDocument/2006/relationships/hyperlink" Target="https://ziare.com/economie/pnrr/" TargetMode="External"/><Relationship Id="rId24" Type="http://schemas.openxmlformats.org/officeDocument/2006/relationships/chart" Target="charts/chart6.xml"/><Relationship Id="rId32" Type="http://schemas.openxmlformats.org/officeDocument/2006/relationships/image" Target="media/image14.emf"/><Relationship Id="rId37" Type="http://schemas.openxmlformats.org/officeDocument/2006/relationships/hyperlink" Target="http://www.anl.ro/ro/locuinte-pentru-tineri/locuinte-pentru-rromi/" TargetMode="External"/><Relationship Id="rId40" Type="http://schemas.openxmlformats.org/officeDocument/2006/relationships/chart" Target="charts/chart11.xml"/><Relationship Id="rId45" Type="http://schemas.openxmlformats.org/officeDocument/2006/relationships/footer" Target="footer1.xm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7.emf"/><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17.xml"/><Relationship Id="rId19" Type="http://schemas.openxmlformats.org/officeDocument/2006/relationships/image" Target="media/image6.png"/><Relationship Id="rId14" Type="http://schemas.openxmlformats.org/officeDocument/2006/relationships/hyperlink" Target="https://legislatie.just.ro/Public/DetaliiDocumentAfis/284309" TargetMode="External"/><Relationship Id="rId22" Type="http://schemas.openxmlformats.org/officeDocument/2006/relationships/chart" Target="charts/chart4.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image" Target="media/image29.emf"/><Relationship Id="rId64" Type="http://schemas.openxmlformats.org/officeDocument/2006/relationships/image" Target="media/image35.emf"/><Relationship Id="rId69" Type="http://schemas.openxmlformats.org/officeDocument/2006/relationships/image" Target="media/image40.emf"/><Relationship Id="rId8" Type="http://schemas.openxmlformats.org/officeDocument/2006/relationships/image" Target="media/image3.png"/><Relationship Id="rId51" Type="http://schemas.openxmlformats.org/officeDocument/2006/relationships/image" Target="media/image24.emf"/><Relationship Id="rId72"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hyperlink" Target="https://ziare.com/economie/infrastructura/" TargetMode="Externa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15.emf"/><Relationship Id="rId38" Type="http://schemas.openxmlformats.org/officeDocument/2006/relationships/chart" Target="charts/chart9.xml"/><Relationship Id="rId46" Type="http://schemas.openxmlformats.org/officeDocument/2006/relationships/chart" Target="charts/chart13.xml"/><Relationship Id="rId59" Type="http://schemas.openxmlformats.org/officeDocument/2006/relationships/chart" Target="charts/chart15.xml"/><Relationship Id="rId67" Type="http://schemas.openxmlformats.org/officeDocument/2006/relationships/image" Target="media/image38.emf"/><Relationship Id="rId20" Type="http://schemas.openxmlformats.org/officeDocument/2006/relationships/image" Target="media/image7.png"/><Relationship Id="rId41" Type="http://schemas.openxmlformats.org/officeDocument/2006/relationships/chart" Target="charts/chart12.xml"/><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4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hyperlink" Target="https://legislatie.just.ro/Public/DetaliiDocument/288168" TargetMode="External"/><Relationship Id="rId31" Type="http://schemas.openxmlformats.org/officeDocument/2006/relationships/image" Target="media/image13.emf"/><Relationship Id="rId44" Type="http://schemas.openxmlformats.org/officeDocument/2006/relationships/header" Target="header1.xml"/><Relationship Id="rId52" Type="http://schemas.openxmlformats.org/officeDocument/2006/relationships/image" Target="media/image25.emf"/><Relationship Id="rId60" Type="http://schemas.openxmlformats.org/officeDocument/2006/relationships/chart" Target="charts/chart16.xml"/><Relationship Id="rId65" Type="http://schemas.openxmlformats.org/officeDocument/2006/relationships/image" Target="media/image36.emf"/><Relationship Id="rId73"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legislatie.just.ro/Public/DetaliiDocumentAfis/256919" TargetMode="External"/><Relationship Id="rId18" Type="http://schemas.openxmlformats.org/officeDocument/2006/relationships/image" Target="media/image5.png"/><Relationship Id="rId39" Type="http://schemas.openxmlformats.org/officeDocument/2006/relationships/chart" Target="charts/chart10.xml"/><Relationship Id="rId34" Type="http://schemas.openxmlformats.org/officeDocument/2006/relationships/image" Target="media/image16.emf"/><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94672394\Desktop\Raluca%20Enache%20-%20UEIP%202023\PRIORITIZARE%202024\Pachet%20Guvern\tabele_memo.xls"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94672394\Desktop\Raluca%20Enache%20-%20UEIP%202023\PRIORITIZARE%202024\Pachet%20Guvern\tabele_memo.xls"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94672394\Desktop\Raluca%20Enache%20-%20UEIP%202023\PRIORITIZARE%202024\Pachet%20Guvern\tabele_memo.xls"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94672394\AppData\Local\Temp\notesE97E9E\etichetare%20green%20bug%20pilotIB.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51667042\Documents\Mihaela\BGC\2024\decembrie%202024\Grafic%20investitii%202023-2024%20executie%20-dec-.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92522075\Desktop\BGC%202024-2028-30.01.2025%20retea%20ora%2017%20-%20plafoane%20doar%202025.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92522075\Desktop\BGC%202024-2028-30.01.2025%20retea%20ora%2017%20-%20plafoane%20doar%202025.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94672394\Desktop\Raluca%20Enache%20-%20UEIP%202023\PRIORITIZARE%202024\Pachet%20Guvern\tabele_memo.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666699"/>
                </a:solidFill>
                <a:latin typeface="Calibri"/>
                <a:ea typeface="Calibri"/>
                <a:cs typeface="Calibri"/>
              </a:defRPr>
            </a:pPr>
            <a:r>
              <a:rPr lang="en-US"/>
              <a:t>Structura cheltuielilor de investiții în perioada 2023-202</a:t>
            </a:r>
            <a:r>
              <a:rPr lang="ro-RO"/>
              <a:t>7</a:t>
            </a:r>
            <a:r>
              <a:rPr lang="en-US"/>
              <a:t> - miliarde lei
</a:t>
            </a:r>
          </a:p>
        </c:rich>
      </c:tx>
      <c:overlay val="0"/>
      <c:spPr>
        <a:noFill/>
        <a:ln w="25399">
          <a:noFill/>
        </a:ln>
      </c:spPr>
    </c:title>
    <c:autoTitleDeleted val="0"/>
    <c:plotArea>
      <c:layout>
        <c:manualLayout>
          <c:layoutTarget val="inner"/>
          <c:xMode val="edge"/>
          <c:yMode val="edge"/>
          <c:x val="0.12230976825747877"/>
          <c:y val="0.14143174474211576"/>
          <c:w val="0.87645978919043166"/>
          <c:h val="0.60288403386196432"/>
        </c:manualLayout>
      </c:layout>
      <c:barChart>
        <c:barDir val="col"/>
        <c:grouping val="stacked"/>
        <c:varyColors val="0"/>
        <c:ser>
          <c:idx val="0"/>
          <c:order val="0"/>
          <c:tx>
            <c:strRef>
              <c:f>'g7 investitii valori'!$D$4</c:f>
              <c:strCache>
                <c:ptCount val="1"/>
                <c:pt idx="0">
                  <c:v>Cheltuieli pentru investiții</c:v>
                </c:pt>
              </c:strCache>
            </c:strRef>
          </c:tx>
          <c:invertIfNegative val="0"/>
          <c:dLbls>
            <c:spPr>
              <a:noFill/>
              <a:ln w="25399">
                <a:noFill/>
              </a:ln>
            </c:spPr>
            <c:txPr>
              <a:bodyPr wrap="square" lIns="38100" tIns="19050" rIns="38100" bIns="19050" anchor="ctr">
                <a:spAutoFit/>
              </a:bodyPr>
              <a:lstStyle/>
              <a:p>
                <a:pPr>
                  <a:defRPr sz="900" b="0" i="0" u="none" strike="noStrike" baseline="0">
                    <a:solidFill>
                      <a:srgbClr val="333399"/>
                    </a:solidFill>
                    <a:latin typeface="Calibri"/>
                    <a:ea typeface="Calibri"/>
                    <a:cs typeface="Calibri"/>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'g7 investitii valori'!$E$4:$I$4</c:f>
            </c:numRef>
          </c:val>
          <c:extLst>
            <c:ext xmlns:c15="http://schemas.microsoft.com/office/drawing/2012/chart" uri="{02D57815-91ED-43cb-92C2-25804820EDAC}">
              <c15:filteredCategoryTitle>
                <c15:cat>
                  <c:multiLvlStrRef>
                    <c:extLst>
                      <c:ext uri="{02D57815-91ED-43cb-92C2-25804820EDAC}">
                        <c15:formulaRef>
                          <c15:sqref>'g7 investitii valori'!$E$3:$I$3</c15:sqref>
                        </c15:formulaRef>
                      </c:ext>
                    </c:extLst>
                  </c:multiLvlStrRef>
                </c15:cat>
              </c15:filteredCategoryTitle>
            </c:ext>
            <c:ext xmlns:c16="http://schemas.microsoft.com/office/drawing/2014/chart" uri="{C3380CC4-5D6E-409C-BE32-E72D297353CC}">
              <c16:uniqueId val="{00000000-918C-4BED-8C92-E81F39B5E863}"/>
            </c:ext>
          </c:extLst>
        </c:ser>
        <c:ser>
          <c:idx val="1"/>
          <c:order val="1"/>
          <c:tx>
            <c:strRef>
              <c:f>'g7 investitii valori'!$D$5</c:f>
              <c:strCache>
                <c:ptCount val="1"/>
                <c:pt idx="0">
                  <c:v>Proiecte cu finantare din fonduri externe si PNRR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w="25399">
                <a:noFill/>
              </a:ln>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'g7 investitii valori'!$E$5:$I$5</c:f>
              <c:numCache>
                <c:formatCode>#,##0.0</c:formatCode>
                <c:ptCount val="5"/>
                <c:pt idx="0">
                  <c:v>65.5</c:v>
                </c:pt>
                <c:pt idx="1">
                  <c:v>59</c:v>
                </c:pt>
                <c:pt idx="2">
                  <c:v>92.8</c:v>
                </c:pt>
                <c:pt idx="3">
                  <c:v>83.4</c:v>
                </c:pt>
                <c:pt idx="4">
                  <c:v>54.6</c:v>
                </c:pt>
              </c:numCache>
            </c:numRef>
          </c:val>
          <c:extLst>
            <c:ext xmlns:c15="http://schemas.microsoft.com/office/drawing/2012/chart" uri="{02D57815-91ED-43cb-92C2-25804820EDAC}">
              <c15:filteredCategoryTitle>
                <c15:cat>
                  <c:multiLvlStrRef>
                    <c:extLst>
                      <c:ext uri="{02D57815-91ED-43cb-92C2-25804820EDAC}">
                        <c15:formulaRef>
                          <c15:sqref>'g7 investitii valori'!$E$3:$I$3</c15:sqref>
                        </c15:formulaRef>
                      </c:ext>
                    </c:extLst>
                  </c:multiLvlStrRef>
                </c15:cat>
              </c15:filteredCategoryTitle>
            </c:ext>
            <c:ext xmlns:c16="http://schemas.microsoft.com/office/drawing/2014/chart" uri="{C3380CC4-5D6E-409C-BE32-E72D297353CC}">
              <c16:uniqueId val="{00000001-918C-4BED-8C92-E81F39B5E863}"/>
            </c:ext>
          </c:extLst>
        </c:ser>
        <c:ser>
          <c:idx val="2"/>
          <c:order val="2"/>
          <c:tx>
            <c:strRef>
              <c:f>'g7 investitii valori'!$D$6</c:f>
              <c:strCache>
                <c:ptCount val="1"/>
                <c:pt idx="0">
                  <c:v>Investiții finanțate din fonduri naționale</c:v>
                </c:pt>
              </c:strCache>
            </c:strRef>
          </c:tx>
          <c:spPr>
            <a:solidFill>
              <a:srgbClr val="ED7D31"/>
            </a:solidFill>
          </c:spPr>
          <c:invertIfNegative val="0"/>
          <c:dLbls>
            <c:spPr>
              <a:noFill/>
              <a:ln w="25399">
                <a:noFill/>
              </a:ln>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'g7 investitii valori'!$E$6:$I$6</c:f>
              <c:numCache>
                <c:formatCode>#,##0.0</c:formatCode>
                <c:ptCount val="5"/>
                <c:pt idx="0">
                  <c:v>35.200000000000003</c:v>
                </c:pt>
                <c:pt idx="1">
                  <c:v>59.8</c:v>
                </c:pt>
                <c:pt idx="2">
                  <c:v>56.899999999999991</c:v>
                </c:pt>
                <c:pt idx="3">
                  <c:v>59.400000000000006</c:v>
                </c:pt>
                <c:pt idx="4">
                  <c:v>72.199999999999989</c:v>
                </c:pt>
              </c:numCache>
            </c:numRef>
          </c:val>
          <c:extLst>
            <c:ext xmlns:c15="http://schemas.microsoft.com/office/drawing/2012/chart" uri="{02D57815-91ED-43cb-92C2-25804820EDAC}">
              <c15:filteredCategoryTitle>
                <c15:cat>
                  <c:multiLvlStrRef>
                    <c:extLst>
                      <c:ext uri="{02D57815-91ED-43cb-92C2-25804820EDAC}">
                        <c15:formulaRef>
                          <c15:sqref>'g7 investitii valori'!$E$3:$I$3</c15:sqref>
                        </c15:formulaRef>
                      </c:ext>
                    </c:extLst>
                  </c:multiLvlStrRef>
                </c15:cat>
              </c15:filteredCategoryTitle>
            </c:ext>
            <c:ext xmlns:c16="http://schemas.microsoft.com/office/drawing/2014/chart" uri="{C3380CC4-5D6E-409C-BE32-E72D297353CC}">
              <c16:uniqueId val="{00000002-918C-4BED-8C92-E81F39B5E863}"/>
            </c:ext>
          </c:extLst>
        </c:ser>
        <c:dLbls>
          <c:showLegendKey val="0"/>
          <c:showVal val="0"/>
          <c:showCatName val="0"/>
          <c:showSerName val="0"/>
          <c:showPercent val="0"/>
          <c:showBubbleSize val="0"/>
        </c:dLbls>
        <c:gapWidth val="150"/>
        <c:overlap val="100"/>
        <c:axId val="98907631"/>
        <c:axId val="1"/>
      </c:barChart>
      <c:catAx>
        <c:axId val="989076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vert="horz"/>
          <a:lstStyle/>
          <a:p>
            <a:pPr>
              <a:defRPr sz="900" b="0" i="0" u="none" strike="noStrike" baseline="0">
                <a:solidFill>
                  <a:srgbClr val="333399"/>
                </a:solidFill>
                <a:latin typeface="Calibri"/>
                <a:ea typeface="Calibri"/>
                <a:cs typeface="Calibri"/>
              </a:defRPr>
            </a:pPr>
            <a:endParaRPr lang="ro-R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ln w="6350">
            <a:noFill/>
          </a:ln>
        </c:spPr>
        <c:txPr>
          <a:bodyPr rot="0" vert="horz"/>
          <a:lstStyle/>
          <a:p>
            <a:pPr>
              <a:defRPr sz="900" b="0" i="0" u="none" strike="noStrike" baseline="0">
                <a:solidFill>
                  <a:srgbClr val="000000"/>
                </a:solidFill>
                <a:latin typeface="Calibri"/>
                <a:ea typeface="Calibri"/>
                <a:cs typeface="Calibri"/>
              </a:defRPr>
            </a:pPr>
            <a:endParaRPr lang="ro-RO"/>
          </a:p>
        </c:txPr>
        <c:crossAx val="98907631"/>
        <c:crosses val="autoZero"/>
        <c:crossBetween val="between"/>
      </c:valAx>
      <c:spPr>
        <a:noFill/>
        <a:ln w="25399">
          <a:noFill/>
        </a:ln>
      </c:spPr>
    </c:plotArea>
    <c:legend>
      <c:legendPos val="b"/>
      <c:overlay val="0"/>
      <c:spPr>
        <a:noFill/>
        <a:ln w="25399">
          <a:noFill/>
        </a:ln>
      </c:spPr>
      <c:txPr>
        <a:bodyPr/>
        <a:lstStyle/>
        <a:p>
          <a:pPr>
            <a:defRPr sz="755" b="0" i="0" u="none" strike="noStrike" baseline="0">
              <a:solidFill>
                <a:srgbClr val="333399"/>
              </a:solidFill>
              <a:latin typeface="Calibri"/>
              <a:ea typeface="Calibri"/>
              <a:cs typeface="Calibri"/>
            </a:defRPr>
          </a:pPr>
          <a:endParaRPr lang="ro-R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b="1" i="0" baseline="0">
                <a:effectLst/>
              </a:rPr>
              <a:t>Distribuția procentuală a restului de finanțat până la finalizarea proiectelor de investiții </a:t>
            </a:r>
            <a:r>
              <a:rPr lang="en-US" sz="1200" b="1" i="0" baseline="0">
                <a:effectLst/>
              </a:rPr>
              <a:t>pe ordonatorii principali de credite</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806619833328889E-2"/>
          <c:y val="0.18503933061343728"/>
          <c:w val="0.60998628094533047"/>
          <c:h val="0.814960669386562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1E-4B31-93FF-66A8F221427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1E-4B31-93FF-66A8F221427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1E-4B31-93FF-66A8F221427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E1E-4B31-93FF-66A8F221427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E1E-4B31-93FF-66A8F221427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E1E-4B31-93FF-66A8F221427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E1E-4B31-93FF-66A8F221427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E1E-4B31-93FF-66A8F221427C}"/>
              </c:ext>
            </c:extLst>
          </c:dPt>
          <c:dLbls>
            <c:dLbl>
              <c:idx val="0"/>
              <c:layout>
                <c:manualLayout>
                  <c:x val="-1.742281863395885E-2"/>
                  <c:y val="4.27668410716078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1E-4B31-93FF-66A8F221427C}"/>
                </c:ext>
              </c:extLst>
            </c:dLbl>
            <c:dLbl>
              <c:idx val="1"/>
              <c:layout>
                <c:manualLayout>
                  <c:x val="-6.4470498608997021E-2"/>
                  <c:y val="1.517789192621752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1E-4B31-93FF-66A8F221427C}"/>
                </c:ext>
              </c:extLst>
            </c:dLbl>
            <c:dLbl>
              <c:idx val="2"/>
              <c:layout>
                <c:manualLayout>
                  <c:x val="-3.3712652674823325E-2"/>
                  <c:y val="-6.444756626266010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1E-4B31-93FF-66A8F221427C}"/>
                </c:ext>
              </c:extLst>
            </c:dLbl>
            <c:dLbl>
              <c:idx val="3"/>
              <c:layout>
                <c:manualLayout>
                  <c:x val="-1.6501349115381186E-2"/>
                  <c:y val="-1.76853706856814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1E-4B31-93FF-66A8F221427C}"/>
                </c:ext>
              </c:extLst>
            </c:dLbl>
            <c:dLbl>
              <c:idx val="4"/>
              <c:layout>
                <c:manualLayout>
                  <c:x val="-1.7031463819325278E-2"/>
                  <c:y val="-2.07236540102555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1E-4B31-93FF-66A8F221427C}"/>
                </c:ext>
              </c:extLst>
            </c:dLbl>
            <c:dLbl>
              <c:idx val="5"/>
              <c:layout>
                <c:manualLayout>
                  <c:x val="4.5198798206656805E-3"/>
                  <c:y val="-2.62807131938507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E1E-4B31-93FF-66A8F221427C}"/>
                </c:ext>
              </c:extLst>
            </c:dLbl>
            <c:dLbl>
              <c:idx val="6"/>
              <c:layout>
                <c:manualLayout>
                  <c:x val="5.1781901994784475E-2"/>
                  <c:y val="-1.97132796132382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E1E-4B31-93FF-66A8F221427C}"/>
                </c:ext>
              </c:extLst>
            </c:dLbl>
            <c:dLbl>
              <c:idx val="7"/>
              <c:layout>
                <c:manualLayout>
                  <c:x val="7.6296649141956149E-2"/>
                  <c:y val="-4.05247645946990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E1E-4B31-93FF-66A8F22142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grafice!$A$28:$A$35</c:f>
              <c:strCache>
                <c:ptCount val="8"/>
                <c:pt idx="0">
                  <c:v>Ministerul Transporturilor și Infrastructurii</c:v>
                </c:pt>
                <c:pt idx="1">
                  <c:v>Ministerul Sănătății</c:v>
                </c:pt>
                <c:pt idx="2">
                  <c:v>Ministerul Justiției</c:v>
                </c:pt>
                <c:pt idx="3">
                  <c:v>Ministerul Dezvoltarii Lucrărilor Publice și Administrației</c:v>
                </c:pt>
                <c:pt idx="4">
                  <c:v>Ministerul Mediului Apelor și Pădurilor</c:v>
                </c:pt>
                <c:pt idx="5">
                  <c:v>Ministerul Cercetării, Inovării și Digitalizării</c:v>
                </c:pt>
                <c:pt idx="6">
                  <c:v>Ministerul Apărării Naționale</c:v>
                </c:pt>
                <c:pt idx="7">
                  <c:v>Ministerul Afacerilor Interne</c:v>
                </c:pt>
              </c:strCache>
            </c:strRef>
          </c:cat>
          <c:val>
            <c:numRef>
              <c:f>grafice!$C$28:$C$35</c:f>
              <c:numCache>
                <c:formatCode>0%</c:formatCode>
                <c:ptCount val="8"/>
                <c:pt idx="0">
                  <c:v>0.90984063393345027</c:v>
                </c:pt>
                <c:pt idx="1">
                  <c:v>4.606755125364035E-2</c:v>
                </c:pt>
                <c:pt idx="2">
                  <c:v>3.5286757237302652E-3</c:v>
                </c:pt>
                <c:pt idx="3">
                  <c:v>2.2891106245220973E-2</c:v>
                </c:pt>
                <c:pt idx="4">
                  <c:v>1.1356049767085317E-2</c:v>
                </c:pt>
                <c:pt idx="5">
                  <c:v>1.7397872888727493E-4</c:v>
                </c:pt>
                <c:pt idx="6">
                  <c:v>1.286989734175577E-3</c:v>
                </c:pt>
                <c:pt idx="7">
                  <c:v>4.8550146138099954E-3</c:v>
                </c:pt>
              </c:numCache>
            </c:numRef>
          </c:val>
          <c:extLst>
            <c:ext xmlns:c16="http://schemas.microsoft.com/office/drawing/2014/chart" uri="{C3380CC4-5D6E-409C-BE32-E72D297353CC}">
              <c16:uniqueId val="{00000010-7E1E-4B31-93FF-66A8F221427C}"/>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439245496996386"/>
          <c:y val="0.22714743940100551"/>
          <c:w val="0.25681461067206057"/>
          <c:h val="0.705175246595980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legend>
    <c:plotVisOnly val="1"/>
    <c:dispBlanksAs val="gap"/>
    <c:showDLblsOverMax val="0"/>
  </c:chart>
  <c:spPr>
    <a:gradFill>
      <a:gsLst>
        <a:gs pos="56000">
          <a:schemeClr val="bg1">
            <a:lumMod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Distributia proiectelor de investi</a:t>
            </a:r>
            <a:r>
              <a:rPr lang="ro-RO" sz="1200" b="0" i="0" baseline="0">
                <a:effectLst/>
              </a:rPr>
              <a:t>ț</a:t>
            </a:r>
            <a:r>
              <a:rPr lang="en-US" sz="1200" b="0" i="0" baseline="0">
                <a:effectLst/>
              </a:rPr>
              <a:t>ii publice cu un stadiu fizic de 0% pe ordonatorii principali de credite </a:t>
            </a:r>
            <a:endParaRPr lang="en-US" sz="12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20"/>
      <c:rotY val="5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806619833328889E-2"/>
          <c:y val="0.18503933061343728"/>
          <c:w val="0.63929606213858237"/>
          <c:h val="0.814960669386562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C8-4C14-8F21-ABDDAE206FB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C8-4C14-8F21-ABDDAE206FB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C8-4C14-8F21-ABDDAE206FB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AC8-4C14-8F21-ABDDAE206FB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AC8-4C14-8F21-ABDDAE206FB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AC8-4C14-8F21-ABDDAE206FBC}"/>
              </c:ext>
            </c:extLst>
          </c:dPt>
          <c:dLbls>
            <c:dLbl>
              <c:idx val="0"/>
              <c:layout>
                <c:manualLayout>
                  <c:x val="5.7238887063758813E-3"/>
                  <c:y val="2.421636714237002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AC8-4C14-8F21-ABDDAE206FBC}"/>
                </c:ext>
              </c:extLst>
            </c:dLbl>
            <c:dLbl>
              <c:idx val="1"/>
              <c:layout>
                <c:manualLayout>
                  <c:x val="2.0023946322020567E-2"/>
                  <c:y val="-3.880617343529999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AC8-4C14-8F21-ABDDAE206FBC}"/>
                </c:ext>
              </c:extLst>
            </c:dLbl>
            <c:dLbl>
              <c:idx val="2"/>
              <c:layout>
                <c:manualLayout>
                  <c:x val="9.7699078322774306E-3"/>
                  <c:y val="-1.006714773217090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AC8-4C14-8F21-ABDDAE206FBC}"/>
                </c:ext>
              </c:extLst>
            </c:dLbl>
            <c:dLbl>
              <c:idx val="3"/>
              <c:layout>
                <c:manualLayout>
                  <c:x val="-2.1190164052845767E-2"/>
                  <c:y val="-1.710603632669875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AC8-4C14-8F21-ABDDAE206FBC}"/>
                </c:ext>
              </c:extLst>
            </c:dLbl>
            <c:dLbl>
              <c:idx val="4"/>
              <c:layout>
                <c:manualLayout>
                  <c:x val="1.4779514863116974E-3"/>
                  <c:y val="-1.528736241206759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AC8-4C14-8F21-ABDDAE206FBC}"/>
                </c:ext>
              </c:extLst>
            </c:dLbl>
            <c:dLbl>
              <c:idx val="5"/>
              <c:layout>
                <c:manualLayout>
                  <c:x val="2.0153013212826282E-2"/>
                  <c:y val="-1.037837486926789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BAC8-4C14-8F21-ABDDAE206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grafice!$A$50:$A$55</c:f>
              <c:strCache>
                <c:ptCount val="6"/>
                <c:pt idx="0">
                  <c:v>Ministerul Transporturilor și Infrastructurii</c:v>
                </c:pt>
                <c:pt idx="1">
                  <c:v>Ministerul Sănătății</c:v>
                </c:pt>
                <c:pt idx="2">
                  <c:v>Ministerul Dezvoltării Lucrărilor Publice și Administrației</c:v>
                </c:pt>
                <c:pt idx="3">
                  <c:v>Ministerul Mediului, Apelor și Pădurilor</c:v>
                </c:pt>
                <c:pt idx="4">
                  <c:v>Ministerul Apărării Naționale</c:v>
                </c:pt>
                <c:pt idx="5">
                  <c:v>Ministerul Afacerilor Interne</c:v>
                </c:pt>
              </c:strCache>
            </c:strRef>
          </c:cat>
          <c:val>
            <c:numRef>
              <c:f>grafice!$B$50:$B$55</c:f>
              <c:numCache>
                <c:formatCode>0%</c:formatCode>
                <c:ptCount val="6"/>
                <c:pt idx="0">
                  <c:v>0.66265060240963858</c:v>
                </c:pt>
                <c:pt idx="1">
                  <c:v>9.6385542168674704E-2</c:v>
                </c:pt>
                <c:pt idx="2">
                  <c:v>0.16867469879518071</c:v>
                </c:pt>
                <c:pt idx="3">
                  <c:v>2.4096385542168676E-2</c:v>
                </c:pt>
                <c:pt idx="4">
                  <c:v>3.614457831325301E-2</c:v>
                </c:pt>
                <c:pt idx="5">
                  <c:v>1.3513513513513514E-2</c:v>
                </c:pt>
              </c:numCache>
            </c:numRef>
          </c:val>
          <c:extLst>
            <c:ext xmlns:c16="http://schemas.microsoft.com/office/drawing/2014/chart" uri="{C3380CC4-5D6E-409C-BE32-E72D297353CC}">
              <c16:uniqueId val="{0000000C-BAC8-4C14-8F21-ABDDAE206FBC}"/>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490930180524007"/>
          <c:y val="0.26124781397145719"/>
          <c:w val="0.23629776383678419"/>
          <c:h val="0.654925670405586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legend>
    <c:plotVisOnly val="1"/>
    <c:dispBlanksAs val="gap"/>
    <c:showDLblsOverMax val="0"/>
  </c:chart>
  <c:spPr>
    <a:gradFill>
      <a:gsLst>
        <a:gs pos="56000">
          <a:schemeClr val="bg1">
            <a:lumMod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800" b="1" i="0" baseline="0">
                <a:effectLst/>
              </a:rPr>
              <a:t>Distribuția proiectelor</a:t>
            </a:r>
            <a:r>
              <a:rPr lang="en-US" sz="1800" b="1" i="0" baseline="0">
                <a:effectLst/>
              </a:rPr>
              <a:t> de investi</a:t>
            </a:r>
            <a:r>
              <a:rPr lang="ro-RO" sz="1800" b="1" i="0" baseline="0">
                <a:effectLst/>
              </a:rPr>
              <a:t>ții publice cu un stadiu fizic de 100%</a:t>
            </a:r>
            <a:r>
              <a:rPr lang="en-US" sz="1800" b="1" i="0" baseline="0">
                <a:effectLst/>
              </a:rPr>
              <a:t> pe ordonator</a:t>
            </a:r>
            <a:r>
              <a:rPr lang="ro-RO" sz="1800" b="1" i="0" baseline="0">
                <a:effectLst/>
              </a:rPr>
              <a:t>i</a:t>
            </a:r>
            <a:r>
              <a:rPr lang="en-US" sz="1800" b="1" i="0" baseline="0">
                <a:effectLst/>
              </a:rPr>
              <a:t> principali de credite</a:t>
            </a:r>
            <a:endParaRPr lang="en-US">
              <a:effectLst/>
            </a:endParaRPr>
          </a:p>
        </c:rich>
      </c:tx>
      <c:layout/>
      <c:overlay val="0"/>
      <c:spPr>
        <a:noFill/>
        <a:ln>
          <a:noFill/>
        </a:ln>
        <a:effectLst/>
      </c:spPr>
    </c:title>
    <c:autoTitleDeleted val="0"/>
    <c:view3D>
      <c:rotX val="2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D8-4CB5-9E62-6A0CF359A39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D8-4CB5-9E62-6A0CF359A39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D8-4CB5-9E62-6A0CF359A39C}"/>
              </c:ext>
            </c:extLst>
          </c:dPt>
          <c:dLbls>
            <c:dLbl>
              <c:idx val="0"/>
              <c:layout>
                <c:manualLayout>
                  <c:x val="5.658743678924507E-2"/>
                  <c:y val="2.8084589499202759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8D8-4CB5-9E62-6A0CF359A39C}"/>
                </c:ext>
              </c:extLst>
            </c:dLbl>
            <c:dLbl>
              <c:idx val="1"/>
              <c:layout>
                <c:manualLayout>
                  <c:x val="-6.6816492729270286E-3"/>
                  <c:y val="-2.3908004058681945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8D8-4CB5-9E62-6A0CF359A39C}"/>
                </c:ext>
              </c:extLst>
            </c:dLbl>
            <c:dLbl>
              <c:idx val="2"/>
              <c:layout>
                <c:manualLayout>
                  <c:x val="1.7417799045447355E-2"/>
                  <c:y val="-2.188089070151647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8D8-4CB5-9E62-6A0CF359A3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grafice!$A$62:$A$64</c:f>
              <c:strCache>
                <c:ptCount val="3"/>
                <c:pt idx="0">
                  <c:v>Ministerul Transporturilor și Infrastructurii</c:v>
                </c:pt>
                <c:pt idx="1">
                  <c:v>Ministerul Mediului, Apelor și Pădurilor</c:v>
                </c:pt>
                <c:pt idx="2">
                  <c:v>Ministerul Sănătății</c:v>
                </c:pt>
              </c:strCache>
            </c:strRef>
          </c:cat>
          <c:val>
            <c:numRef>
              <c:f>grafice!$C$62:$C$64</c:f>
              <c:numCache>
                <c:formatCode>0.00%</c:formatCode>
                <c:ptCount val="3"/>
                <c:pt idx="0">
                  <c:v>0.95161290322580649</c:v>
                </c:pt>
                <c:pt idx="1">
                  <c:v>3.2258064516129031E-2</c:v>
                </c:pt>
                <c:pt idx="2">
                  <c:v>1.6129032258064516E-2</c:v>
                </c:pt>
              </c:numCache>
            </c:numRef>
          </c:val>
          <c:extLst>
            <c:ext xmlns:c16="http://schemas.microsoft.com/office/drawing/2014/chart" uri="{C3380CC4-5D6E-409C-BE32-E72D297353CC}">
              <c16:uniqueId val="{00000006-78D8-4CB5-9E62-6A0CF359A39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5804544839291821"/>
          <c:y val="0.41545656432290035"/>
          <c:w val="0.23316161724910622"/>
          <c:h val="0.415093282258636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legend>
    <c:plotVisOnly val="1"/>
    <c:dispBlanksAs val="gap"/>
    <c:showDLblsOverMax val="0"/>
  </c:chart>
  <c:spPr>
    <a:gradFill flip="none" rotWithShape="1">
      <a:gsLst>
        <a:gs pos="5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1" i="0" u="none" strike="noStrike" kern="1200" spc="0" baseline="0">
                <a:solidFill>
                  <a:sysClr val="windowText" lastClr="000000">
                    <a:lumMod val="65000"/>
                    <a:lumOff val="35000"/>
                  </a:sysClr>
                </a:solidFill>
              </a:rPr>
              <a:t>Programe Specifice 2021-2027 </a:t>
            </a:r>
            <a:r>
              <a:rPr lang="en-US" sz="1400" b="1" i="0" u="none" strike="noStrike" kern="1200" spc="0" baseline="0">
                <a:solidFill>
                  <a:sysClr val="windowText" lastClr="000000">
                    <a:lumMod val="65000"/>
                    <a:lumOff val="35000"/>
                  </a:sysClr>
                </a:solidFill>
              </a:rPr>
              <a:t>[</a:t>
            </a:r>
            <a:r>
              <a:rPr lang="ro-RO" sz="1400" b="1" i="0" u="none" strike="noStrike" kern="1200" spc="0" baseline="0">
                <a:solidFill>
                  <a:sysClr val="windowText" lastClr="000000">
                    <a:lumMod val="65000"/>
                    <a:lumOff val="35000"/>
                  </a:sysClr>
                </a:solidFill>
              </a:rPr>
              <a:t>mil euro</a:t>
            </a:r>
            <a:r>
              <a:rPr lang="en-US" sz="1400" b="1" i="0" u="none" strike="noStrike" kern="1200" spc="0" baseline="0">
                <a:solidFill>
                  <a:sysClr val="windowText" lastClr="000000">
                    <a:lumMod val="65000"/>
                    <a:lumOff val="35000"/>
                  </a:sysClr>
                </a:solidFill>
              </a:rPr>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Sheet2!$D$3</c:f>
              <c:strCache>
                <c:ptCount val="1"/>
                <c:pt idx="0">
                  <c:v> Alocare totală </c:v>
                </c:pt>
              </c:strCache>
            </c:strRef>
          </c:tx>
          <c:spPr>
            <a:solidFill>
              <a:schemeClr val="accent1"/>
            </a:solidFill>
            <a:ln>
              <a:noFill/>
            </a:ln>
            <a:effectLst/>
          </c:spPr>
          <c:invertIfNegative val="0"/>
          <c:dLbls>
            <c:dLbl>
              <c:idx val="7"/>
              <c:layout>
                <c:manualLayout>
                  <c:x val="-8.3333333333332309E-3"/>
                  <c:y val="-8.167431050321987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EA0-403A-BE07-65D01AE559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Sheet2!$C$4:$C$11</c:f>
              <c:strCache>
                <c:ptCount val="8"/>
                <c:pt idx="0">
                  <c:v>P Transport</c:v>
                </c:pt>
                <c:pt idx="1">
                  <c:v>P Dezvoltare Durabilă</c:v>
                </c:pt>
                <c:pt idx="2">
                  <c:v>P Educație și Ocupare</c:v>
                </c:pt>
                <c:pt idx="3">
                  <c:v>P Incluziune și Demnitate Socială</c:v>
                </c:pt>
                <c:pt idx="4">
                  <c:v>P Sănătate</c:v>
                </c:pt>
                <c:pt idx="5">
                  <c:v>P Tranziție Justă </c:v>
                </c:pt>
                <c:pt idx="6">
                  <c:v>P Creștere Inteligentă, Digitalizare și Instrumente Financiare</c:v>
                </c:pt>
                <c:pt idx="7">
                  <c:v>P Asistență Tehnică</c:v>
                </c:pt>
              </c:strCache>
            </c:strRef>
          </c:cat>
          <c:val>
            <c:numRef>
              <c:f>Sheet2!$D$4:$D$11</c:f>
              <c:numCache>
                <c:formatCode>_(* #,##0_);_(* \(#,##0\);_(* "-"??_);_(@_)</c:formatCode>
                <c:ptCount val="8"/>
                <c:pt idx="0">
                  <c:v>9626.2365360000003</c:v>
                </c:pt>
                <c:pt idx="1">
                  <c:v>5254.2033190000002</c:v>
                </c:pt>
                <c:pt idx="2">
                  <c:v>4257.7810330000002</c:v>
                </c:pt>
                <c:pt idx="3">
                  <c:v>4219.6099940000004</c:v>
                </c:pt>
                <c:pt idx="4">
                  <c:v>3966.030546</c:v>
                </c:pt>
                <c:pt idx="5">
                  <c:v>2530.7380579999999</c:v>
                </c:pt>
                <c:pt idx="6">
                  <c:v>2111.2301029999999</c:v>
                </c:pt>
                <c:pt idx="7" formatCode="_(* #,##0.0_);_(* \(#,##0.0\);_(* &quot;-&quot;??_);_(@_)">
                  <c:v>959.43086400000004</c:v>
                </c:pt>
              </c:numCache>
            </c:numRef>
          </c:val>
          <c:extLst>
            <c:ext xmlns:c16="http://schemas.microsoft.com/office/drawing/2014/chart" uri="{C3380CC4-5D6E-409C-BE32-E72D297353CC}">
              <c16:uniqueId val="{00000001-3EA0-403A-BE07-65D01AE5591F}"/>
            </c:ext>
          </c:extLst>
        </c:ser>
        <c:dLbls>
          <c:dLblPos val="outEnd"/>
          <c:showLegendKey val="0"/>
          <c:showVal val="1"/>
          <c:showCatName val="0"/>
          <c:showSerName val="0"/>
          <c:showPercent val="0"/>
          <c:showBubbleSize val="0"/>
        </c:dLbls>
        <c:gapWidth val="219"/>
        <c:overlap val="-27"/>
        <c:axId val="-1045158800"/>
        <c:axId val="-1045159888"/>
      </c:barChart>
      <c:lineChart>
        <c:grouping val="standard"/>
        <c:varyColors val="0"/>
        <c:ser>
          <c:idx val="1"/>
          <c:order val="1"/>
          <c:tx>
            <c:strRef>
              <c:f>Sheet2!$E$3</c:f>
              <c:strCache>
                <c:ptCount val="1"/>
                <c:pt idx="0">
                  <c:v> Alocare UE </c:v>
                </c:pt>
              </c:strCache>
            </c:strRef>
          </c:tx>
          <c:spPr>
            <a:ln w="28575" cap="rnd">
              <a:solidFill>
                <a:schemeClr val="accent2"/>
              </a:solidFill>
              <a:round/>
            </a:ln>
            <a:effectLst/>
          </c:spPr>
          <c:marker>
            <c:symbol val="none"/>
          </c:marker>
          <c:dLbls>
            <c:dLbl>
              <c:idx val="0"/>
              <c:layout>
                <c:manualLayout>
                  <c:x val="4.6622357319646476E-3"/>
                  <c:y val="5.53504847883731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EA0-403A-BE07-65D01AE5591F}"/>
                </c:ext>
              </c:extLst>
            </c:dLbl>
            <c:dLbl>
              <c:idx val="1"/>
              <c:layout>
                <c:manualLayout>
                  <c:x val="-6.448778453000556E-3"/>
                  <c:y val="5.414630690443900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manualLayout>
                      <c:w val="7.9222222222222222E-2"/>
                      <c:h val="4.0776060294934288E-2"/>
                    </c:manualLayout>
                  </c15:layout>
                </c:ext>
                <c:ext xmlns:c16="http://schemas.microsoft.com/office/drawing/2014/chart" uri="{C3380CC4-5D6E-409C-BE32-E72D297353CC}">
                  <c16:uniqueId val="{00000003-3EA0-403A-BE07-65D01AE5591F}"/>
                </c:ext>
              </c:extLst>
            </c:dLbl>
            <c:dLbl>
              <c:idx val="2"/>
              <c:layout>
                <c:manualLayout>
                  <c:x val="1.1192537885126128E-2"/>
                  <c:y val="5.41461044875816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EA0-403A-BE07-65D01AE5591F}"/>
                </c:ext>
              </c:extLst>
            </c:dLbl>
            <c:dLbl>
              <c:idx val="3"/>
              <c:layout>
                <c:manualLayout>
                  <c:x val="1.3971639585941341E-3"/>
                  <c:y val="5.41461044875817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EA0-403A-BE07-65D01AE5591F}"/>
                </c:ext>
              </c:extLst>
            </c:dLbl>
            <c:dLbl>
              <c:idx val="4"/>
              <c:layout>
                <c:manualLayout>
                  <c:x val="-1.3466398833291244E-2"/>
                  <c:y val="3.274315324980264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manualLayout>
                      <c:w val="9.0333333333333321E-2"/>
                      <c:h val="6.9362068971061244E-2"/>
                    </c:manualLayout>
                  </c15:layout>
                </c:ext>
                <c:ext xmlns:c16="http://schemas.microsoft.com/office/drawing/2014/chart" uri="{C3380CC4-5D6E-409C-BE32-E72D297353CC}">
                  <c16:uniqueId val="{00000006-3EA0-403A-BE07-65D01AE5591F}"/>
                </c:ext>
              </c:extLst>
            </c:dLbl>
            <c:dLbl>
              <c:idx val="5"/>
              <c:layout>
                <c:manualLayout>
                  <c:x val="6.6765372729053448E-3"/>
                  <c:y val="5.02090966135659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EA0-403A-BE07-65D01AE5591F}"/>
                </c:ext>
              </c:extLst>
            </c:dLbl>
            <c:dLbl>
              <c:idx val="6"/>
              <c:layout>
                <c:manualLayout>
                  <c:x val="-1.096477906522134E-2"/>
                  <c:y val="6.049207538003764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manualLayout>
                      <c:w val="7.9222222222222222E-2"/>
                      <c:h val="4.0776060294934288E-2"/>
                    </c:manualLayout>
                  </c15:layout>
                </c:ext>
                <c:ext xmlns:c16="http://schemas.microsoft.com/office/drawing/2014/chart" uri="{C3380CC4-5D6E-409C-BE32-E72D297353CC}">
                  <c16:uniqueId val="{00000008-3EA0-403A-BE07-65D01AE559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Sheet2!$C$4:$C$11</c:f>
              <c:strCache>
                <c:ptCount val="8"/>
                <c:pt idx="0">
                  <c:v>P Transport</c:v>
                </c:pt>
                <c:pt idx="1">
                  <c:v>P Dezvoltare Durabilă</c:v>
                </c:pt>
                <c:pt idx="2">
                  <c:v>P Educație și Ocupare</c:v>
                </c:pt>
                <c:pt idx="3">
                  <c:v>P Incluziune și Demnitate Socială</c:v>
                </c:pt>
                <c:pt idx="4">
                  <c:v>P Sănătate</c:v>
                </c:pt>
                <c:pt idx="5">
                  <c:v>P Tranziție Justă </c:v>
                </c:pt>
                <c:pt idx="6">
                  <c:v>P Creștere Inteligentă, Digitalizare și Instrumente Financiare</c:v>
                </c:pt>
                <c:pt idx="7">
                  <c:v>P Asistență Tehnică</c:v>
                </c:pt>
              </c:strCache>
            </c:strRef>
          </c:cat>
          <c:val>
            <c:numRef>
              <c:f>Sheet2!$E$4:$E$11</c:f>
              <c:numCache>
                <c:formatCode>_(* #,##0_);_(* \(#,##0\);_(* "-"??_);_(@_)</c:formatCode>
                <c:ptCount val="8"/>
                <c:pt idx="0">
                  <c:v>4650.5153259999997</c:v>
                </c:pt>
                <c:pt idx="1">
                  <c:v>4044.0736459999998</c:v>
                </c:pt>
                <c:pt idx="2">
                  <c:v>3484.2049999999999</c:v>
                </c:pt>
                <c:pt idx="3">
                  <c:v>3366.0466000000001</c:v>
                </c:pt>
                <c:pt idx="4">
                  <c:v>2274.2089449999999</c:v>
                </c:pt>
                <c:pt idx="5">
                  <c:v>2139.7155320000002</c:v>
                </c:pt>
                <c:pt idx="6">
                  <c:v>1650</c:v>
                </c:pt>
                <c:pt idx="7" formatCode="_(* #,##0.0_);_(* \(#,##0.0\);_(* &quot;-&quot;??_);_(@_)">
                  <c:v>457.48787299999998</c:v>
                </c:pt>
              </c:numCache>
            </c:numRef>
          </c:val>
          <c:smooth val="0"/>
          <c:extLst>
            <c:ext xmlns:c16="http://schemas.microsoft.com/office/drawing/2014/chart" uri="{C3380CC4-5D6E-409C-BE32-E72D297353CC}">
              <c16:uniqueId val="{00000009-3EA0-403A-BE07-65D01AE5591F}"/>
            </c:ext>
          </c:extLst>
        </c:ser>
        <c:dLbls>
          <c:showLegendKey val="0"/>
          <c:showVal val="1"/>
          <c:showCatName val="0"/>
          <c:showSerName val="0"/>
          <c:showPercent val="0"/>
          <c:showBubbleSize val="0"/>
        </c:dLbls>
        <c:marker val="1"/>
        <c:smooth val="0"/>
        <c:axId val="-1045158800"/>
        <c:axId val="-1045159888"/>
      </c:lineChart>
      <c:catAx>
        <c:axId val="-104515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ro-RO"/>
          </a:p>
        </c:txPr>
        <c:crossAx val="-1045159888"/>
        <c:crosses val="autoZero"/>
        <c:auto val="1"/>
        <c:lblAlgn val="ctr"/>
        <c:lblOffset val="100"/>
        <c:noMultiLvlLbl val="0"/>
      </c:catAx>
      <c:valAx>
        <c:axId val="-1045159888"/>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045158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o-RO" b="1"/>
              <a:t>Programe Regionale 2021-2027 </a:t>
            </a:r>
            <a:r>
              <a:rPr lang="en-US" b="1"/>
              <a:t>[</a:t>
            </a:r>
            <a:r>
              <a:rPr lang="ro-RO" b="1"/>
              <a:t>mil euro</a:t>
            </a:r>
            <a:r>
              <a:rPr lang="en-US" b="1"/>
              <a:t>]</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Sheet2!$D$20</c:f>
              <c:strCache>
                <c:ptCount val="1"/>
                <c:pt idx="0">
                  <c:v> Alocare totală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Sheet2!$C$21:$C$28</c:f>
              <c:strCache>
                <c:ptCount val="8"/>
                <c:pt idx="0">
                  <c:v>PR Nord Est </c:v>
                </c:pt>
                <c:pt idx="1">
                  <c:v>PR Sud Muntenia </c:v>
                </c:pt>
                <c:pt idx="2">
                  <c:v>PR Sud Est </c:v>
                </c:pt>
                <c:pt idx="3">
                  <c:v>PR Nord Vest</c:v>
                </c:pt>
                <c:pt idx="4">
                  <c:v>PR Centru </c:v>
                </c:pt>
                <c:pt idx="5">
                  <c:v>PR Sud Vest Oltenia </c:v>
                </c:pt>
                <c:pt idx="6">
                  <c:v>PR Vest</c:v>
                </c:pt>
                <c:pt idx="7">
                  <c:v>PR București-Ilfov </c:v>
                </c:pt>
              </c:strCache>
            </c:strRef>
          </c:cat>
          <c:val>
            <c:numRef>
              <c:f>Sheet2!$D$21:$D$28</c:f>
              <c:numCache>
                <c:formatCode>_(* #,##0_);_(* \(#,##0\);_(* "-"??_);_(@_)</c:formatCode>
                <c:ptCount val="8"/>
                <c:pt idx="0">
                  <c:v>1759.422188</c:v>
                </c:pt>
                <c:pt idx="1">
                  <c:v>1576.7964710000001</c:v>
                </c:pt>
                <c:pt idx="2">
                  <c:v>1488.0710590000001</c:v>
                </c:pt>
                <c:pt idx="3">
                  <c:v>1437.252471</c:v>
                </c:pt>
                <c:pt idx="4">
                  <c:v>1384.4563390000001</c:v>
                </c:pt>
                <c:pt idx="5">
                  <c:v>1213.553688</c:v>
                </c:pt>
                <c:pt idx="6">
                  <c:v>1179.093826</c:v>
                </c:pt>
                <c:pt idx="7">
                  <c:v>1466.464794</c:v>
                </c:pt>
              </c:numCache>
            </c:numRef>
          </c:val>
          <c:extLst>
            <c:ext xmlns:c16="http://schemas.microsoft.com/office/drawing/2014/chart" uri="{C3380CC4-5D6E-409C-BE32-E72D297353CC}">
              <c16:uniqueId val="{00000000-C597-4ACD-9403-F7136DA8B486}"/>
            </c:ext>
          </c:extLst>
        </c:ser>
        <c:dLbls>
          <c:dLblPos val="outEnd"/>
          <c:showLegendKey val="0"/>
          <c:showVal val="1"/>
          <c:showCatName val="0"/>
          <c:showSerName val="0"/>
          <c:showPercent val="0"/>
          <c:showBubbleSize val="0"/>
        </c:dLbls>
        <c:gapWidth val="219"/>
        <c:overlap val="-27"/>
        <c:axId val="-1045159344"/>
        <c:axId val="-1045158256"/>
      </c:barChart>
      <c:lineChart>
        <c:grouping val="standard"/>
        <c:varyColors val="0"/>
        <c:ser>
          <c:idx val="1"/>
          <c:order val="1"/>
          <c:tx>
            <c:strRef>
              <c:f>Sheet2!$E$20</c:f>
              <c:strCache>
                <c:ptCount val="1"/>
                <c:pt idx="0">
                  <c:v> Alocare UE </c:v>
                </c:pt>
              </c:strCache>
            </c:strRef>
          </c:tx>
          <c:spPr>
            <a:ln w="28575" cap="rnd">
              <a:solidFill>
                <a:schemeClr val="accent2"/>
              </a:solidFill>
              <a:round/>
            </a:ln>
            <a:effectLst/>
          </c:spPr>
          <c:marker>
            <c:symbol val="none"/>
          </c:marker>
          <c:dLbls>
            <c:dLbl>
              <c:idx val="0"/>
              <c:layout>
                <c:manualLayout>
                  <c:x val="4.4509719797966776E-3"/>
                  <c:y val="6.6191141156544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597-4ACD-9403-F7136DA8B486}"/>
                </c:ext>
              </c:extLst>
            </c:dLbl>
            <c:dLbl>
              <c:idx val="1"/>
              <c:layout>
                <c:manualLayout>
                  <c:x val="6.7414072989088305E-3"/>
                  <c:y val="6.9444589833077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597-4ACD-9403-F7136DA8B486}"/>
                </c:ext>
              </c:extLst>
            </c:dLbl>
            <c:dLbl>
              <c:idx val="2"/>
              <c:layout>
                <c:manualLayout>
                  <c:x val="5.2145032883076136E-3"/>
                  <c:y val="7.15088758015857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597-4ACD-9403-F7136DA8B486}"/>
                </c:ext>
              </c:extLst>
            </c:dLbl>
            <c:dLbl>
              <c:idx val="3"/>
              <c:layout>
                <c:manualLayout>
                  <c:x val="6.676537272905271E-3"/>
                  <c:y val="5.62436276162102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597-4ACD-9403-F7136DA8B486}"/>
                </c:ext>
              </c:extLst>
            </c:dLbl>
            <c:dLbl>
              <c:idx val="4"/>
              <c:layout>
                <c:manualLayout>
                  <c:x val="8.6908388138460229E-3"/>
                  <c:y val="7.68266104466269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597-4ACD-9403-F7136DA8B486}"/>
                </c:ext>
              </c:extLst>
            </c:dLbl>
            <c:dLbl>
              <c:idx val="5"/>
              <c:layout>
                <c:manualLayout>
                  <c:x val="1.2995575673898856E-2"/>
                  <c:y val="6.48148109377845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597-4ACD-9403-F7136DA8B486}"/>
                </c:ext>
              </c:extLst>
            </c:dLbl>
            <c:dLbl>
              <c:idx val="6"/>
              <c:layout>
                <c:manualLayout>
                  <c:x val="8.9669725920174977E-3"/>
                  <c:y val="9.20914399127389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597-4ACD-9403-F7136DA8B486}"/>
                </c:ext>
              </c:extLst>
            </c:dLbl>
            <c:dLbl>
              <c:idx val="7"/>
              <c:layout>
                <c:manualLayout>
                  <c:x val="1.1468671663297602E-2"/>
                  <c:y val="3.10312846097641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597-4ACD-9403-F7136DA8B4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Sheet2!$C$21:$C$28</c:f>
              <c:strCache>
                <c:ptCount val="8"/>
                <c:pt idx="0">
                  <c:v>PR Nord Est </c:v>
                </c:pt>
                <c:pt idx="1">
                  <c:v>PR Sud Muntenia </c:v>
                </c:pt>
                <c:pt idx="2">
                  <c:v>PR Sud Est </c:v>
                </c:pt>
                <c:pt idx="3">
                  <c:v>PR Nord Vest</c:v>
                </c:pt>
                <c:pt idx="4">
                  <c:v>PR Centru </c:v>
                </c:pt>
                <c:pt idx="5">
                  <c:v>PR Sud Vest Oltenia </c:v>
                </c:pt>
                <c:pt idx="6">
                  <c:v>PR Vest</c:v>
                </c:pt>
                <c:pt idx="7">
                  <c:v>PR București-Ilfov </c:v>
                </c:pt>
              </c:strCache>
            </c:strRef>
          </c:cat>
          <c:val>
            <c:numRef>
              <c:f>Sheet2!$E$21:$E$28</c:f>
              <c:numCache>
                <c:formatCode>_(* #,##0_);_(* \(#,##0\);_(* "-"??_);_(@_)</c:formatCode>
                <c:ptCount val="8"/>
                <c:pt idx="0">
                  <c:v>1457.0868929999999</c:v>
                </c:pt>
                <c:pt idx="1">
                  <c:v>1312.1188440000001</c:v>
                </c:pt>
                <c:pt idx="2">
                  <c:v>1238.7608379999999</c:v>
                </c:pt>
                <c:pt idx="3">
                  <c:v>1194.579461</c:v>
                </c:pt>
                <c:pt idx="4">
                  <c:v>1152.0645259999999</c:v>
                </c:pt>
                <c:pt idx="5">
                  <c:v>997.84470499999998</c:v>
                </c:pt>
                <c:pt idx="6">
                  <c:v>981.17374700000005</c:v>
                </c:pt>
                <c:pt idx="7">
                  <c:v>586.58591699999999</c:v>
                </c:pt>
              </c:numCache>
            </c:numRef>
          </c:val>
          <c:smooth val="0"/>
          <c:extLst>
            <c:ext xmlns:c16="http://schemas.microsoft.com/office/drawing/2014/chart" uri="{C3380CC4-5D6E-409C-BE32-E72D297353CC}">
              <c16:uniqueId val="{00000009-C597-4ACD-9403-F7136DA8B486}"/>
            </c:ext>
          </c:extLst>
        </c:ser>
        <c:dLbls>
          <c:showLegendKey val="0"/>
          <c:showVal val="1"/>
          <c:showCatName val="0"/>
          <c:showSerName val="0"/>
          <c:showPercent val="0"/>
          <c:showBubbleSize val="0"/>
        </c:dLbls>
        <c:marker val="1"/>
        <c:smooth val="0"/>
        <c:axId val="-1045159344"/>
        <c:axId val="-1045158256"/>
      </c:lineChart>
      <c:catAx>
        <c:axId val="-104515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o-RO"/>
          </a:p>
        </c:txPr>
        <c:crossAx val="-1045158256"/>
        <c:crosses val="autoZero"/>
        <c:auto val="1"/>
        <c:lblAlgn val="ctr"/>
        <c:lblOffset val="100"/>
        <c:noMultiLvlLbl val="0"/>
      </c:catAx>
      <c:valAx>
        <c:axId val="-104515825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045159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08707208963713"/>
          <c:y val="9.9342771547495962E-2"/>
          <c:w val="0.83691299269300412"/>
          <c:h val="0.80728259890996457"/>
        </c:manualLayout>
      </c:layout>
      <c:lineChart>
        <c:grouping val="standard"/>
        <c:varyColors val="0"/>
        <c:ser>
          <c:idx val="0"/>
          <c:order val="0"/>
          <c:tx>
            <c:strRef>
              <c:f>'pentru SFB 2025-2027'!$C$83</c:f>
              <c:strCache>
                <c:ptCount val="1"/>
                <c:pt idx="0">
                  <c:v>% plati de dobanda SEC 2010 in PIB</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4356-4791-A5E1-1283794BDBDA}"/>
                </c:ext>
              </c:extLst>
            </c:dLbl>
            <c:dLbl>
              <c:idx val="1"/>
              <c:delete val="1"/>
              <c:extLst>
                <c:ext xmlns:c15="http://schemas.microsoft.com/office/drawing/2012/chart" uri="{CE6537A1-D6FC-4f65-9D91-7224C49458BB}"/>
                <c:ext xmlns:c16="http://schemas.microsoft.com/office/drawing/2014/chart" uri="{C3380CC4-5D6E-409C-BE32-E72D297353CC}">
                  <c16:uniqueId val="{00000001-4356-4791-A5E1-1283794BDBDA}"/>
                </c:ext>
              </c:extLst>
            </c:dLbl>
            <c:dLbl>
              <c:idx val="2"/>
              <c:delete val="1"/>
              <c:extLst>
                <c:ext xmlns:c15="http://schemas.microsoft.com/office/drawing/2012/chart" uri="{CE6537A1-D6FC-4f65-9D91-7224C49458BB}"/>
                <c:ext xmlns:c16="http://schemas.microsoft.com/office/drawing/2014/chart" uri="{C3380CC4-5D6E-409C-BE32-E72D297353CC}">
                  <c16:uniqueId val="{00000002-4356-4791-A5E1-1283794BDBDA}"/>
                </c:ext>
              </c:extLst>
            </c:dLbl>
            <c:dLbl>
              <c:idx val="3"/>
              <c:delete val="1"/>
              <c:extLst>
                <c:ext xmlns:c15="http://schemas.microsoft.com/office/drawing/2012/chart" uri="{CE6537A1-D6FC-4f65-9D91-7224C49458BB}"/>
                <c:ext xmlns:c16="http://schemas.microsoft.com/office/drawing/2014/chart" uri="{C3380CC4-5D6E-409C-BE32-E72D297353CC}">
                  <c16:uniqueId val="{00000003-4356-4791-A5E1-1283794BDBD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'pentru SFB 2025-2027'!$S$81:$W$82</c:f>
              <c:strCache>
                <c:ptCount val="5"/>
                <c:pt idx="0">
                  <c:v>2023</c:v>
                </c:pt>
                <c:pt idx="1">
                  <c:v>2024</c:v>
                </c:pt>
                <c:pt idx="2">
                  <c:v>2025</c:v>
                </c:pt>
                <c:pt idx="3">
                  <c:v>2026</c:v>
                </c:pt>
                <c:pt idx="4">
                  <c:v>2027</c:v>
                </c:pt>
              </c:strCache>
            </c:strRef>
          </c:cat>
          <c:val>
            <c:numRef>
              <c:f>'pentru SFB 2025-2027'!$S$83:$W$83</c:f>
              <c:numCache>
                <c:formatCode>0.00%</c:formatCode>
                <c:ptCount val="5"/>
                <c:pt idx="0" formatCode="0.0%">
                  <c:v>1.9073912501558019E-2</c:v>
                </c:pt>
                <c:pt idx="1">
                  <c:v>2.4148483989798811E-2</c:v>
                </c:pt>
                <c:pt idx="2">
                  <c:v>2.0966223988288193E-2</c:v>
                </c:pt>
                <c:pt idx="3">
                  <c:v>2.2543660200280587E-2</c:v>
                </c:pt>
                <c:pt idx="4">
                  <c:v>2.6818714504642568E-2</c:v>
                </c:pt>
              </c:numCache>
            </c:numRef>
          </c:val>
          <c:smooth val="0"/>
          <c:extLst>
            <c:ext xmlns:c16="http://schemas.microsoft.com/office/drawing/2014/chart" uri="{C3380CC4-5D6E-409C-BE32-E72D297353CC}">
              <c16:uniqueId val="{00000004-4356-4791-A5E1-1283794BDBDA}"/>
            </c:ext>
          </c:extLst>
        </c:ser>
        <c:ser>
          <c:idx val="1"/>
          <c:order val="1"/>
          <c:tx>
            <c:strRef>
              <c:f>'pentru SFB 2025-2027'!$C$84</c:f>
              <c:strCache>
                <c:ptCount val="1"/>
                <c:pt idx="0">
                  <c:v>% plati de dobanda in PIB scenariu depreciere moneda nationala cu 10% fata de  EURO </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4356-4791-A5E1-1283794BDBDA}"/>
                </c:ext>
              </c:extLst>
            </c:dLbl>
            <c:dLbl>
              <c:idx val="1"/>
              <c:delete val="1"/>
              <c:extLst>
                <c:ext xmlns:c15="http://schemas.microsoft.com/office/drawing/2012/chart" uri="{CE6537A1-D6FC-4f65-9D91-7224C49458BB}"/>
                <c:ext xmlns:c16="http://schemas.microsoft.com/office/drawing/2014/chart" uri="{C3380CC4-5D6E-409C-BE32-E72D297353CC}">
                  <c16:uniqueId val="{00000006-4356-4791-A5E1-1283794BDBDA}"/>
                </c:ext>
              </c:extLst>
            </c:dLbl>
            <c:dLbl>
              <c:idx val="2"/>
              <c:delete val="1"/>
              <c:extLst>
                <c:ext xmlns:c15="http://schemas.microsoft.com/office/drawing/2012/chart" uri="{CE6537A1-D6FC-4f65-9D91-7224C49458BB}"/>
                <c:ext xmlns:c16="http://schemas.microsoft.com/office/drawing/2014/chart" uri="{C3380CC4-5D6E-409C-BE32-E72D297353CC}">
                  <c16:uniqueId val="{00000007-4356-4791-A5E1-1283794BDBDA}"/>
                </c:ext>
              </c:extLst>
            </c:dLbl>
            <c:dLbl>
              <c:idx val="3"/>
              <c:delete val="1"/>
              <c:extLst>
                <c:ext xmlns:c15="http://schemas.microsoft.com/office/drawing/2012/chart" uri="{CE6537A1-D6FC-4f65-9D91-7224C49458BB}"/>
                <c:ext xmlns:c16="http://schemas.microsoft.com/office/drawing/2014/chart" uri="{C3380CC4-5D6E-409C-BE32-E72D297353CC}">
                  <c16:uniqueId val="{00000008-4356-4791-A5E1-1283794BDBD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'pentru SFB 2025-2027'!$S$81:$W$82</c:f>
              <c:strCache>
                <c:ptCount val="5"/>
                <c:pt idx="0">
                  <c:v>2023</c:v>
                </c:pt>
                <c:pt idx="1">
                  <c:v>2024</c:v>
                </c:pt>
                <c:pt idx="2">
                  <c:v>2025</c:v>
                </c:pt>
                <c:pt idx="3">
                  <c:v>2026</c:v>
                </c:pt>
                <c:pt idx="4">
                  <c:v>2027</c:v>
                </c:pt>
              </c:strCache>
            </c:strRef>
          </c:cat>
          <c:val>
            <c:numRef>
              <c:f>'pentru SFB 2025-2027'!$S$84:$W$84</c:f>
              <c:numCache>
                <c:formatCode>0.00%</c:formatCode>
                <c:ptCount val="5"/>
                <c:pt idx="0" formatCode="0.0%">
                  <c:v>1.9073912501558019E-2</c:v>
                </c:pt>
                <c:pt idx="1">
                  <c:v>2.4945772499291585E-2</c:v>
                </c:pt>
                <c:pt idx="2">
                  <c:v>2.2050203335773295E-2</c:v>
                </c:pt>
                <c:pt idx="3">
                  <c:v>2.3673129021334234E-2</c:v>
                </c:pt>
                <c:pt idx="4">
                  <c:v>2.8064156675380873E-2</c:v>
                </c:pt>
              </c:numCache>
            </c:numRef>
          </c:val>
          <c:smooth val="0"/>
          <c:extLst>
            <c:ext xmlns:c16="http://schemas.microsoft.com/office/drawing/2014/chart" uri="{C3380CC4-5D6E-409C-BE32-E72D297353CC}">
              <c16:uniqueId val="{00000009-4356-4791-A5E1-1283794BDBDA}"/>
            </c:ext>
          </c:extLst>
        </c:ser>
        <c:ser>
          <c:idx val="2"/>
          <c:order val="2"/>
          <c:tx>
            <c:strRef>
              <c:f>'pentru SFB 2025-2027'!$C$85</c:f>
              <c:strCache>
                <c:ptCount val="1"/>
                <c:pt idx="0">
                  <c:v>% plati de dobanda in PIB scenariu crestere 1% rate de dobanda</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4356-4791-A5E1-1283794BDBDA}"/>
                </c:ext>
              </c:extLst>
            </c:dLbl>
            <c:dLbl>
              <c:idx val="1"/>
              <c:delete val="1"/>
              <c:extLst>
                <c:ext xmlns:c15="http://schemas.microsoft.com/office/drawing/2012/chart" uri="{CE6537A1-D6FC-4f65-9D91-7224C49458BB}"/>
                <c:ext xmlns:c16="http://schemas.microsoft.com/office/drawing/2014/chart" uri="{C3380CC4-5D6E-409C-BE32-E72D297353CC}">
                  <c16:uniqueId val="{0000000B-4356-4791-A5E1-1283794BDBDA}"/>
                </c:ext>
              </c:extLst>
            </c:dLbl>
            <c:dLbl>
              <c:idx val="2"/>
              <c:delete val="1"/>
              <c:extLst>
                <c:ext xmlns:c15="http://schemas.microsoft.com/office/drawing/2012/chart" uri="{CE6537A1-D6FC-4f65-9D91-7224C49458BB}"/>
                <c:ext xmlns:c16="http://schemas.microsoft.com/office/drawing/2014/chart" uri="{C3380CC4-5D6E-409C-BE32-E72D297353CC}">
                  <c16:uniqueId val="{0000000C-4356-4791-A5E1-1283794BDBDA}"/>
                </c:ext>
              </c:extLst>
            </c:dLbl>
            <c:dLbl>
              <c:idx val="3"/>
              <c:delete val="1"/>
              <c:extLst>
                <c:ext xmlns:c15="http://schemas.microsoft.com/office/drawing/2012/chart" uri="{CE6537A1-D6FC-4f65-9D91-7224C49458BB}"/>
                <c:ext xmlns:c16="http://schemas.microsoft.com/office/drawing/2014/chart" uri="{C3380CC4-5D6E-409C-BE32-E72D297353CC}">
                  <c16:uniqueId val="{0000000D-4356-4791-A5E1-1283794BDBDA}"/>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'pentru SFB 2025-2027'!$S$81:$W$82</c:f>
              <c:strCache>
                <c:ptCount val="5"/>
                <c:pt idx="0">
                  <c:v>2023</c:v>
                </c:pt>
                <c:pt idx="1">
                  <c:v>2024</c:v>
                </c:pt>
                <c:pt idx="2">
                  <c:v>2025</c:v>
                </c:pt>
                <c:pt idx="3">
                  <c:v>2026</c:v>
                </c:pt>
                <c:pt idx="4">
                  <c:v>2027</c:v>
                </c:pt>
              </c:strCache>
            </c:strRef>
          </c:cat>
          <c:val>
            <c:numRef>
              <c:f>'pentru SFB 2025-2027'!$S$85:$W$85</c:f>
              <c:numCache>
                <c:formatCode>0.00%</c:formatCode>
                <c:ptCount val="5"/>
                <c:pt idx="0" formatCode="0.0%">
                  <c:v>1.9073912501558019E-2</c:v>
                </c:pt>
                <c:pt idx="1">
                  <c:v>2.4793617125672993E-2</c:v>
                </c:pt>
                <c:pt idx="2">
                  <c:v>2.1466887311687406E-2</c:v>
                </c:pt>
                <c:pt idx="3">
                  <c:v>2.3682631746569267E-2</c:v>
                </c:pt>
                <c:pt idx="4">
                  <c:v>2.7475774984224283E-2</c:v>
                </c:pt>
              </c:numCache>
            </c:numRef>
          </c:val>
          <c:smooth val="0"/>
          <c:extLst>
            <c:ext xmlns:c16="http://schemas.microsoft.com/office/drawing/2014/chart" uri="{C3380CC4-5D6E-409C-BE32-E72D297353CC}">
              <c16:uniqueId val="{0000000E-4356-4791-A5E1-1283794BDBDA}"/>
            </c:ext>
          </c:extLst>
        </c:ser>
        <c:ser>
          <c:idx val="3"/>
          <c:order val="3"/>
          <c:tx>
            <c:strRef>
              <c:f>'pentru SFB 2025-2027'!$C$86</c:f>
              <c:strCache>
                <c:ptCount val="1"/>
                <c:pt idx="0">
                  <c:v>% plati de dobanda in PIB scenariu cu toti factorii de influenta combinati</c:v>
                </c:pt>
              </c:strCache>
            </c:strRef>
          </c:tx>
          <c:marker>
            <c:symbol val="none"/>
          </c:marker>
          <c:dLbls>
            <c:dLbl>
              <c:idx val="0"/>
              <c:layout>
                <c:manualLayout>
                  <c:x val="-5.2741667173475192E-2"/>
                  <c:y val="2.750152443065829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ro-RO"/>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356-4791-A5E1-1283794BDBDA}"/>
                </c:ext>
              </c:extLst>
            </c:dLbl>
            <c:dLbl>
              <c:idx val="1"/>
              <c:delete val="1"/>
              <c:extLst>
                <c:ext xmlns:c15="http://schemas.microsoft.com/office/drawing/2012/chart" uri="{CE6537A1-D6FC-4f65-9D91-7224C49458BB}"/>
                <c:ext xmlns:c16="http://schemas.microsoft.com/office/drawing/2014/chart" uri="{C3380CC4-5D6E-409C-BE32-E72D297353CC}">
                  <c16:uniqueId val="{00000010-4356-4791-A5E1-1283794BDBDA}"/>
                </c:ext>
              </c:extLst>
            </c:dLbl>
            <c:dLbl>
              <c:idx val="2"/>
              <c:delete val="1"/>
              <c:extLst>
                <c:ext xmlns:c15="http://schemas.microsoft.com/office/drawing/2012/chart" uri="{CE6537A1-D6FC-4f65-9D91-7224C49458BB}"/>
                <c:ext xmlns:c16="http://schemas.microsoft.com/office/drawing/2014/chart" uri="{C3380CC4-5D6E-409C-BE32-E72D297353CC}">
                  <c16:uniqueId val="{00000011-4356-4791-A5E1-1283794BDBDA}"/>
                </c:ext>
              </c:extLst>
            </c:dLbl>
            <c:dLbl>
              <c:idx val="3"/>
              <c:delete val="1"/>
              <c:extLst>
                <c:ext xmlns:c15="http://schemas.microsoft.com/office/drawing/2012/chart" uri="{CE6537A1-D6FC-4f65-9D91-7224C49458BB}"/>
                <c:ext xmlns:c16="http://schemas.microsoft.com/office/drawing/2014/chart" uri="{C3380CC4-5D6E-409C-BE32-E72D297353CC}">
                  <c16:uniqueId val="{00000012-4356-4791-A5E1-1283794BDBD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'pentru SFB 2025-2027'!$S$81:$W$82</c:f>
              <c:strCache>
                <c:ptCount val="5"/>
                <c:pt idx="0">
                  <c:v>2023</c:v>
                </c:pt>
                <c:pt idx="1">
                  <c:v>2024</c:v>
                </c:pt>
                <c:pt idx="2">
                  <c:v>2025</c:v>
                </c:pt>
                <c:pt idx="3">
                  <c:v>2026</c:v>
                </c:pt>
                <c:pt idx="4">
                  <c:v>2027</c:v>
                </c:pt>
              </c:strCache>
            </c:strRef>
          </c:cat>
          <c:val>
            <c:numRef>
              <c:f>'pentru SFB 2025-2027'!$S$86:$W$86</c:f>
              <c:numCache>
                <c:formatCode>0.00%</c:formatCode>
                <c:ptCount val="5"/>
                <c:pt idx="0" formatCode="0.0%">
                  <c:v>1.9073912501558019E-2</c:v>
                </c:pt>
                <c:pt idx="1">
                  <c:v>2.5604991065500144E-2</c:v>
                </c:pt>
                <c:pt idx="2">
                  <c:v>2.257001696097808E-2</c:v>
                </c:pt>
                <c:pt idx="3">
                  <c:v>2.4832054516794863E-2</c:v>
                </c:pt>
                <c:pt idx="4">
                  <c:v>2.8743219966645635E-2</c:v>
                </c:pt>
              </c:numCache>
            </c:numRef>
          </c:val>
          <c:smooth val="0"/>
          <c:extLst>
            <c:ext xmlns:c16="http://schemas.microsoft.com/office/drawing/2014/chart" uri="{C3380CC4-5D6E-409C-BE32-E72D297353CC}">
              <c16:uniqueId val="{00000013-4356-4791-A5E1-1283794BDBDA}"/>
            </c:ext>
          </c:extLst>
        </c:ser>
        <c:dLbls>
          <c:showLegendKey val="0"/>
          <c:showVal val="0"/>
          <c:showCatName val="0"/>
          <c:showSerName val="0"/>
          <c:showPercent val="0"/>
          <c:showBubbleSize val="0"/>
        </c:dLbls>
        <c:smooth val="0"/>
        <c:axId val="422023208"/>
        <c:axId val="422028304"/>
      </c:lineChart>
      <c:catAx>
        <c:axId val="422023208"/>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ro-RO"/>
          </a:p>
        </c:txPr>
        <c:crossAx val="422028304"/>
        <c:crosses val="autoZero"/>
        <c:auto val="1"/>
        <c:lblAlgn val="ctr"/>
        <c:lblOffset val="100"/>
        <c:noMultiLvlLbl val="0"/>
      </c:catAx>
      <c:valAx>
        <c:axId val="422028304"/>
        <c:scaling>
          <c:orientation val="minMax"/>
          <c:max val="3.2000000000000008E-2"/>
          <c:min val="1.0000000000000002E-2"/>
        </c:scaling>
        <c:delete val="0"/>
        <c:axPos val="l"/>
        <c:majorGridlines>
          <c:spPr>
            <a:ln>
              <a:solidFill>
                <a:schemeClr val="bg1"/>
              </a:solidFill>
            </a:ln>
          </c:spPr>
        </c:majorGridlines>
        <c:numFmt formatCode="0.0%"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ro-RO"/>
          </a:p>
        </c:txPr>
        <c:crossAx val="422023208"/>
        <c:crosses val="autoZero"/>
        <c:crossBetween val="between"/>
        <c:majorUnit val="1.0000000000000002E-3"/>
      </c:valAx>
    </c:plotArea>
    <c:legend>
      <c:legendPos val="r"/>
      <c:layout>
        <c:manualLayout>
          <c:xMode val="edge"/>
          <c:yMode val="edge"/>
          <c:x val="0.29684328932567638"/>
          <c:y val="0.64000503724913171"/>
          <c:w val="0.57540123274064425"/>
          <c:h val="0.20923221718497309"/>
        </c:manualLayout>
      </c:layout>
      <c:overlay val="0"/>
      <c:txPr>
        <a:bodyPr/>
        <a:lstStyle/>
        <a:p>
          <a:pPr>
            <a:defRPr sz="800" b="0" i="0" u="none" strike="noStrike" baseline="0">
              <a:solidFill>
                <a:srgbClr val="000000"/>
              </a:solidFill>
              <a:latin typeface="Calibri"/>
              <a:ea typeface="Calibri"/>
              <a:cs typeface="Calibri"/>
            </a:defRPr>
          </a:pPr>
          <a:endParaRPr lang="ro-RO"/>
        </a:p>
      </c:txPr>
    </c:legend>
    <c:plotVisOnly val="1"/>
    <c:dispBlanksAs val="gap"/>
    <c:showDLblsOverMax val="0"/>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ro-RO"/>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73767739922821E-2"/>
          <c:y val="9.4543321863830979E-2"/>
          <c:w val="0.8393183938695673"/>
          <c:h val="0.6739700030723309"/>
        </c:manualLayout>
      </c:layout>
      <c:barChart>
        <c:barDir val="col"/>
        <c:grouping val="clustered"/>
        <c:varyColors val="0"/>
        <c:ser>
          <c:idx val="0"/>
          <c:order val="0"/>
          <c:tx>
            <c:strRef>
              <c:f>'Grafic refacut nov 2023'!$T$5</c:f>
              <c:strCache>
                <c:ptCount val="1"/>
                <c:pt idx="0">
                  <c:v>Swiss rule (inflation rate + 50% real wage growth)</c:v>
                </c:pt>
              </c:strCache>
            </c:strRef>
          </c:tx>
          <c:spPr>
            <a:solidFill>
              <a:schemeClr val="accent1">
                <a:lumMod val="60000"/>
                <a:lumOff val="40000"/>
              </a:schemeClr>
            </a:solidFill>
            <a:ln>
              <a:solidFill>
                <a:schemeClr val="accent1">
                  <a:lumMod val="60000"/>
                  <a:lumOff val="40000"/>
                </a:schemeClr>
              </a:solidFill>
            </a:ln>
            <a:effectLst/>
          </c:spPr>
          <c:invertIfNegative val="0"/>
          <c:cat>
            <c:multiLvlStrRef>
              <c:f>'Grafic refacut nov 2023'!$U$3:$AL$4</c:f>
              <c:multiLvlStrCache>
                <c:ptCount val="18"/>
                <c:lvl>
                  <c:pt idx="5">
                    <c:v>Ian</c:v>
                  </c:pt>
                  <c:pt idx="6">
                    <c:v>Iul</c:v>
                  </c:pt>
                  <c:pt idx="7">
                    <c:v>Ian</c:v>
                  </c:pt>
                  <c:pt idx="8">
                    <c:v>Iul</c:v>
                  </c:pt>
                  <c:pt idx="9">
                    <c:v>Ian</c:v>
                  </c:pt>
                  <c:pt idx="10">
                    <c:v>Sept</c:v>
                  </c:pt>
                  <c:pt idx="11">
                    <c:v>Ian</c:v>
                  </c:pt>
                  <c:pt idx="12">
                    <c:v>Sept</c:v>
                  </c:pt>
                  <c:pt idx="13">
                    <c:v>Ian</c:v>
                  </c:pt>
                  <c:pt idx="14">
                    <c:v>Ian</c:v>
                  </c:pt>
                  <c:pt idx="15">
                    <c:v>Ian</c:v>
                  </c:pt>
                  <c:pt idx="16">
                    <c:v>Ian</c:v>
                  </c:pt>
                  <c:pt idx="17">
                    <c:v>Ian</c:v>
                  </c:pt>
                </c:lvl>
                <c:lvl>
                  <c:pt idx="0">
                    <c:v>2012</c:v>
                  </c:pt>
                  <c:pt idx="1">
                    <c:v>2013</c:v>
                  </c:pt>
                  <c:pt idx="2">
                    <c:v>2014</c:v>
                  </c:pt>
                  <c:pt idx="3">
                    <c:v>2015</c:v>
                  </c:pt>
                  <c:pt idx="4">
                    <c:v>2016</c:v>
                  </c:pt>
                  <c:pt idx="5">
                    <c:v>2017</c:v>
                  </c:pt>
                  <c:pt idx="7">
                    <c:v>2018</c:v>
                  </c:pt>
                  <c:pt idx="9">
                    <c:v>2019</c:v>
                  </c:pt>
                  <c:pt idx="11">
                    <c:v>2020</c:v>
                  </c:pt>
                  <c:pt idx="13">
                    <c:v>2021</c:v>
                  </c:pt>
                  <c:pt idx="14">
                    <c:v>2022</c:v>
                  </c:pt>
                  <c:pt idx="15">
                    <c:v>2023</c:v>
                  </c:pt>
                  <c:pt idx="16">
                    <c:v>2024</c:v>
                  </c:pt>
                  <c:pt idx="17">
                    <c:v>2025</c:v>
                  </c:pt>
                </c:lvl>
              </c:multiLvlStrCache>
            </c:multiLvlStrRef>
          </c:cat>
          <c:val>
            <c:numRef>
              <c:f>'Grafic refacut nov 2023'!$U$5:$AL$5</c:f>
              <c:numCache>
                <c:formatCode>General</c:formatCode>
                <c:ptCount val="18"/>
                <c:pt idx="0">
                  <c:v>6.1</c:v>
                </c:pt>
                <c:pt idx="1">
                  <c:v>5.8</c:v>
                </c:pt>
                <c:pt idx="2" formatCode="0.0">
                  <c:v>3.7170711274166264</c:v>
                </c:pt>
                <c:pt idx="3" formatCode="0.0">
                  <c:v>4.417056041110115</c:v>
                </c:pt>
                <c:pt idx="4" formatCode="0.0">
                  <c:v>4.3444315999114718</c:v>
                </c:pt>
                <c:pt idx="5">
                  <c:v>5.2</c:v>
                </c:pt>
                <c:pt idx="7">
                  <c:v>5.84</c:v>
                </c:pt>
                <c:pt idx="9">
                  <c:v>7.91</c:v>
                </c:pt>
                <c:pt idx="11">
                  <c:v>8.6</c:v>
                </c:pt>
                <c:pt idx="13">
                  <c:v>7.44</c:v>
                </c:pt>
                <c:pt idx="14">
                  <c:v>4.93</c:v>
                </c:pt>
                <c:pt idx="15">
                  <c:v>5.64</c:v>
                </c:pt>
                <c:pt idx="16">
                  <c:v>13.8</c:v>
                </c:pt>
                <c:pt idx="17">
                  <c:v>12.4</c:v>
                </c:pt>
              </c:numCache>
            </c:numRef>
          </c:val>
          <c:extLst>
            <c:ext xmlns:c16="http://schemas.microsoft.com/office/drawing/2014/chart" uri="{C3380CC4-5D6E-409C-BE32-E72D297353CC}">
              <c16:uniqueId val="{00000000-49B2-4B18-AEE7-660D0329862D}"/>
            </c:ext>
          </c:extLst>
        </c:ser>
        <c:ser>
          <c:idx val="1"/>
          <c:order val="1"/>
          <c:tx>
            <c:strRef>
              <c:f>'Grafic refacut nov 2023'!$T$6</c:f>
              <c:strCache>
                <c:ptCount val="1"/>
                <c:pt idx="0">
                  <c:v>Ad-hoc increase</c:v>
                </c:pt>
              </c:strCache>
            </c:strRef>
          </c:tx>
          <c:spPr>
            <a:solidFill>
              <a:schemeClr val="accent1">
                <a:lumMod val="75000"/>
              </a:schemeClr>
            </a:solidFill>
            <a:ln>
              <a:solidFill>
                <a:schemeClr val="accent1">
                  <a:lumMod val="75000"/>
                </a:schemeClr>
              </a:solidFill>
            </a:ln>
            <a:effectLst/>
          </c:spPr>
          <c:invertIfNegative val="0"/>
          <c:cat>
            <c:multiLvlStrRef>
              <c:f>'Grafic refacut nov 2023'!$U$3:$AL$4</c:f>
              <c:multiLvlStrCache>
                <c:ptCount val="18"/>
                <c:lvl>
                  <c:pt idx="5">
                    <c:v>Ian</c:v>
                  </c:pt>
                  <c:pt idx="6">
                    <c:v>Iul</c:v>
                  </c:pt>
                  <c:pt idx="7">
                    <c:v>Ian</c:v>
                  </c:pt>
                  <c:pt idx="8">
                    <c:v>Iul</c:v>
                  </c:pt>
                  <c:pt idx="9">
                    <c:v>Ian</c:v>
                  </c:pt>
                  <c:pt idx="10">
                    <c:v>Sept</c:v>
                  </c:pt>
                  <c:pt idx="11">
                    <c:v>Ian</c:v>
                  </c:pt>
                  <c:pt idx="12">
                    <c:v>Sept</c:v>
                  </c:pt>
                  <c:pt idx="13">
                    <c:v>Ian</c:v>
                  </c:pt>
                  <c:pt idx="14">
                    <c:v>Ian</c:v>
                  </c:pt>
                  <c:pt idx="15">
                    <c:v>Ian</c:v>
                  </c:pt>
                  <c:pt idx="16">
                    <c:v>Ian</c:v>
                  </c:pt>
                  <c:pt idx="17">
                    <c:v>Ian</c:v>
                  </c:pt>
                </c:lvl>
                <c:lvl>
                  <c:pt idx="0">
                    <c:v>2012</c:v>
                  </c:pt>
                  <c:pt idx="1">
                    <c:v>2013</c:v>
                  </c:pt>
                  <c:pt idx="2">
                    <c:v>2014</c:v>
                  </c:pt>
                  <c:pt idx="3">
                    <c:v>2015</c:v>
                  </c:pt>
                  <c:pt idx="4">
                    <c:v>2016</c:v>
                  </c:pt>
                  <c:pt idx="5">
                    <c:v>2017</c:v>
                  </c:pt>
                  <c:pt idx="7">
                    <c:v>2018</c:v>
                  </c:pt>
                  <c:pt idx="9">
                    <c:v>2019</c:v>
                  </c:pt>
                  <c:pt idx="11">
                    <c:v>2020</c:v>
                  </c:pt>
                  <c:pt idx="13">
                    <c:v>2021</c:v>
                  </c:pt>
                  <c:pt idx="14">
                    <c:v>2022</c:v>
                  </c:pt>
                  <c:pt idx="15">
                    <c:v>2023</c:v>
                  </c:pt>
                  <c:pt idx="16">
                    <c:v>2024</c:v>
                  </c:pt>
                  <c:pt idx="17">
                    <c:v>2025</c:v>
                  </c:pt>
                </c:lvl>
              </c:multiLvlStrCache>
            </c:multiLvlStrRef>
          </c:cat>
          <c:val>
            <c:numRef>
              <c:f>'Grafic refacut nov 2023'!$U$6:$AL$6</c:f>
              <c:numCache>
                <c:formatCode>0.0</c:formatCode>
                <c:ptCount val="18"/>
                <c:pt idx="1">
                  <c:v>4</c:v>
                </c:pt>
                <c:pt idx="2">
                  <c:v>3.8</c:v>
                </c:pt>
                <c:pt idx="3">
                  <c:v>5</c:v>
                </c:pt>
                <c:pt idx="4">
                  <c:v>5</c:v>
                </c:pt>
                <c:pt idx="5">
                  <c:v>5.3</c:v>
                </c:pt>
                <c:pt idx="6">
                  <c:v>9</c:v>
                </c:pt>
                <c:pt idx="8">
                  <c:v>10</c:v>
                </c:pt>
                <c:pt idx="10">
                  <c:v>15</c:v>
                </c:pt>
                <c:pt idx="12" formatCode="General">
                  <c:v>14</c:v>
                </c:pt>
                <c:pt idx="14" formatCode="General">
                  <c:v>10</c:v>
                </c:pt>
                <c:pt idx="15" formatCode="General">
                  <c:v>12.5</c:v>
                </c:pt>
                <c:pt idx="16" formatCode="General">
                  <c:v>13.8</c:v>
                </c:pt>
                <c:pt idx="17" formatCode="General">
                  <c:v>0</c:v>
                </c:pt>
              </c:numCache>
            </c:numRef>
          </c:val>
          <c:extLst>
            <c:ext xmlns:c16="http://schemas.microsoft.com/office/drawing/2014/chart" uri="{C3380CC4-5D6E-409C-BE32-E72D297353CC}">
              <c16:uniqueId val="{00000001-49B2-4B18-AEE7-660D0329862D}"/>
            </c:ext>
          </c:extLst>
        </c:ser>
        <c:dLbls>
          <c:showLegendKey val="0"/>
          <c:showVal val="0"/>
          <c:showCatName val="0"/>
          <c:showSerName val="0"/>
          <c:showPercent val="0"/>
          <c:showBubbleSize val="0"/>
        </c:dLbls>
        <c:gapWidth val="150"/>
        <c:axId val="1218654160"/>
        <c:axId val="1218653744"/>
      </c:barChart>
      <c:lineChart>
        <c:grouping val="stacked"/>
        <c:varyColors val="0"/>
        <c:ser>
          <c:idx val="2"/>
          <c:order val="2"/>
          <c:tx>
            <c:strRef>
              <c:f>'Grafic refacut nov 2023'!$T$7</c:f>
              <c:strCache>
                <c:ptCount val="1"/>
                <c:pt idx="0">
                  <c:v>PPV (rhs)</c:v>
                </c:pt>
              </c:strCache>
            </c:strRef>
          </c:tx>
          <c:spPr>
            <a:ln w="28575" cap="rnd">
              <a:solidFill>
                <a:srgbClr val="C00000"/>
              </a:solidFill>
              <a:round/>
            </a:ln>
            <a:effectLst/>
          </c:spPr>
          <c:marker>
            <c:symbol val="circle"/>
            <c:size val="5"/>
            <c:spPr>
              <a:solidFill>
                <a:srgbClr val="FF0000"/>
              </a:solidFill>
              <a:ln w="9525">
                <a:solidFill>
                  <a:srgbClr val="C00000"/>
                </a:solidFill>
              </a:ln>
              <a:effectLst/>
            </c:spPr>
          </c:marker>
          <c:dLbls>
            <c:dLbl>
              <c:idx val="13"/>
              <c:layout>
                <c:manualLayout>
                  <c:x val="-3.2653056560350446E-2"/>
                  <c:y val="4.06091262349611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9B2-4B18-AEE7-660D0329862D}"/>
                </c:ext>
              </c:extLst>
            </c:dLbl>
            <c:dLbl>
              <c:idx val="14"/>
              <c:layout>
                <c:manualLayout>
                  <c:x val="-6.1677995725106398E-2"/>
                  <c:y val="-3.72250323820477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9B2-4B18-AEE7-660D0329862D}"/>
                </c:ext>
              </c:extLst>
            </c:dLbl>
            <c:dLbl>
              <c:idx val="15"/>
              <c:layout>
                <c:manualLayout>
                  <c:x val="-3.2653056560350578E-2"/>
                  <c:y val="-5.07614077937014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9B2-4B18-AEE7-660D0329862D}"/>
                </c:ext>
              </c:extLst>
            </c:dLbl>
            <c:dLbl>
              <c:idx val="16"/>
              <c:layout>
                <c:manualLayout>
                  <c:x val="-3.4467115258147697E-2"/>
                  <c:y val="-4.06091262349611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9B2-4B18-AEE7-660D0329862D}"/>
                </c:ext>
              </c:extLst>
            </c:dLbl>
            <c:dLbl>
              <c:idx val="17"/>
              <c:layout>
                <c:manualLayout>
                  <c:x val="-2.861952482574778E-2"/>
                  <c:y val="-4.06091262349611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9B2-4B18-AEE7-660D032986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o-R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'Grafic refacut nov 2023'!$U$3:$AL$4</c:f>
              <c:multiLvlStrCache>
                <c:ptCount val="18"/>
                <c:lvl>
                  <c:pt idx="5">
                    <c:v>Ian</c:v>
                  </c:pt>
                  <c:pt idx="6">
                    <c:v>Iul</c:v>
                  </c:pt>
                  <c:pt idx="7">
                    <c:v>Ian</c:v>
                  </c:pt>
                  <c:pt idx="8">
                    <c:v>Iul</c:v>
                  </c:pt>
                  <c:pt idx="9">
                    <c:v>Ian</c:v>
                  </c:pt>
                  <c:pt idx="10">
                    <c:v>Sept</c:v>
                  </c:pt>
                  <c:pt idx="11">
                    <c:v>Ian</c:v>
                  </c:pt>
                  <c:pt idx="12">
                    <c:v>Sept</c:v>
                  </c:pt>
                  <c:pt idx="13">
                    <c:v>Ian</c:v>
                  </c:pt>
                  <c:pt idx="14">
                    <c:v>Ian</c:v>
                  </c:pt>
                  <c:pt idx="15">
                    <c:v>Ian</c:v>
                  </c:pt>
                  <c:pt idx="16">
                    <c:v>Ian</c:v>
                  </c:pt>
                  <c:pt idx="17">
                    <c:v>Ian</c:v>
                  </c:pt>
                </c:lvl>
                <c:lvl>
                  <c:pt idx="0">
                    <c:v>2012</c:v>
                  </c:pt>
                  <c:pt idx="1">
                    <c:v>2013</c:v>
                  </c:pt>
                  <c:pt idx="2">
                    <c:v>2014</c:v>
                  </c:pt>
                  <c:pt idx="3">
                    <c:v>2015</c:v>
                  </c:pt>
                  <c:pt idx="4">
                    <c:v>2016</c:v>
                  </c:pt>
                  <c:pt idx="5">
                    <c:v>2017</c:v>
                  </c:pt>
                  <c:pt idx="7">
                    <c:v>2018</c:v>
                  </c:pt>
                  <c:pt idx="9">
                    <c:v>2019</c:v>
                  </c:pt>
                  <c:pt idx="11">
                    <c:v>2020</c:v>
                  </c:pt>
                  <c:pt idx="13">
                    <c:v>2021</c:v>
                  </c:pt>
                  <c:pt idx="14">
                    <c:v>2022</c:v>
                  </c:pt>
                  <c:pt idx="15">
                    <c:v>2023</c:v>
                  </c:pt>
                  <c:pt idx="16">
                    <c:v>2024</c:v>
                  </c:pt>
                  <c:pt idx="17">
                    <c:v>2025</c:v>
                  </c:pt>
                </c:lvl>
              </c:multiLvlStrCache>
            </c:multiLvlStrRef>
          </c:cat>
          <c:val>
            <c:numRef>
              <c:f>'Grafic refacut nov 2023'!$U$7:$AL$7</c:f>
              <c:numCache>
                <c:formatCode>General</c:formatCode>
                <c:ptCount val="18"/>
                <c:pt idx="0">
                  <c:v>732.8</c:v>
                </c:pt>
                <c:pt idx="1">
                  <c:v>762.1</c:v>
                </c:pt>
                <c:pt idx="2">
                  <c:v>790.7</c:v>
                </c:pt>
                <c:pt idx="3">
                  <c:v>830.2</c:v>
                </c:pt>
                <c:pt idx="4">
                  <c:v>871.7</c:v>
                </c:pt>
                <c:pt idx="5">
                  <c:v>917.5</c:v>
                </c:pt>
                <c:pt idx="6" formatCode="#,##0">
                  <c:v>1000</c:v>
                </c:pt>
                <c:pt idx="7" formatCode="#,##0">
                  <c:v>1000</c:v>
                </c:pt>
                <c:pt idx="8" formatCode="#,##0">
                  <c:v>1100</c:v>
                </c:pt>
                <c:pt idx="9" formatCode="#,##0">
                  <c:v>1100</c:v>
                </c:pt>
                <c:pt idx="10" formatCode="#,##0">
                  <c:v>1265</c:v>
                </c:pt>
                <c:pt idx="11" formatCode="#,##0">
                  <c:v>1265</c:v>
                </c:pt>
                <c:pt idx="12" formatCode="#,##0">
                  <c:v>1442</c:v>
                </c:pt>
                <c:pt idx="13" formatCode="#,##0">
                  <c:v>1442</c:v>
                </c:pt>
                <c:pt idx="14" formatCode="#,##0">
                  <c:v>1586</c:v>
                </c:pt>
                <c:pt idx="15" formatCode="#,##0">
                  <c:v>1785</c:v>
                </c:pt>
                <c:pt idx="16" formatCode="#,##0">
                  <c:v>2032</c:v>
                </c:pt>
                <c:pt idx="17" formatCode="#,##0">
                  <c:v>2032</c:v>
                </c:pt>
              </c:numCache>
            </c:numRef>
          </c:val>
          <c:smooth val="0"/>
          <c:extLst>
            <c:ext xmlns:c16="http://schemas.microsoft.com/office/drawing/2014/chart" uri="{C3380CC4-5D6E-409C-BE32-E72D297353CC}">
              <c16:uniqueId val="{00000007-49B2-4B18-AEE7-660D0329862D}"/>
            </c:ext>
          </c:extLst>
        </c:ser>
        <c:dLbls>
          <c:showLegendKey val="0"/>
          <c:showVal val="0"/>
          <c:showCatName val="0"/>
          <c:showSerName val="0"/>
          <c:showPercent val="0"/>
          <c:showBubbleSize val="0"/>
        </c:dLbls>
        <c:marker val="1"/>
        <c:smooth val="0"/>
        <c:axId val="1217702992"/>
        <c:axId val="1217698416"/>
      </c:lineChart>
      <c:catAx>
        <c:axId val="1218654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 </a:t>
                </a:r>
                <a:r>
                  <a:rPr lang="en-US" baseline="0">
                    <a:solidFill>
                      <a:schemeClr val="bg2">
                        <a:lumMod val="50000"/>
                      </a:schemeClr>
                    </a:solidFill>
                  </a:rPr>
                  <a:t>- % -</a:t>
                </a:r>
                <a:endParaRPr lang="en-US">
                  <a:solidFill>
                    <a:schemeClr val="bg2">
                      <a:lumMod val="50000"/>
                    </a:schemeClr>
                  </a:solidFill>
                </a:endParaRPr>
              </a:p>
            </c:rich>
          </c:tx>
          <c:layout>
            <c:manualLayout>
              <c:xMode val="edge"/>
              <c:yMode val="edge"/>
              <c:x val="5.6851494961731195E-3"/>
              <c:y val="4.5051330608990338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ro-RO"/>
          </a:p>
        </c:txPr>
        <c:crossAx val="1218653744"/>
        <c:crosses val="autoZero"/>
        <c:auto val="1"/>
        <c:lblAlgn val="ctr"/>
        <c:lblOffset val="100"/>
        <c:noMultiLvlLbl val="0"/>
      </c:catAx>
      <c:valAx>
        <c:axId val="1218653744"/>
        <c:scaling>
          <c:orientation val="minMax"/>
          <c:max val="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ro-RO"/>
          </a:p>
        </c:txPr>
        <c:crossAx val="1218654160"/>
        <c:crosses val="autoZero"/>
        <c:crossBetween val="between"/>
        <c:majorUnit val="2"/>
      </c:valAx>
      <c:valAx>
        <c:axId val="1217698416"/>
        <c:scaling>
          <c:orientation val="minMax"/>
          <c:max val="25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ro-RO"/>
          </a:p>
        </c:txPr>
        <c:crossAx val="1217702992"/>
        <c:crosses val="max"/>
        <c:crossBetween val="between"/>
      </c:valAx>
      <c:catAx>
        <c:axId val="121770299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2">
                        <a:lumMod val="50000"/>
                      </a:schemeClr>
                    </a:solidFill>
                    <a:latin typeface="+mn-lt"/>
                    <a:ea typeface="+mn-ea"/>
                    <a:cs typeface="+mn-cs"/>
                  </a:defRPr>
                </a:pPr>
                <a:r>
                  <a:rPr lang="en-US" baseline="0">
                    <a:solidFill>
                      <a:schemeClr val="bg2">
                        <a:lumMod val="50000"/>
                      </a:schemeClr>
                    </a:solidFill>
                  </a:rPr>
                  <a:t> - RON - </a:t>
                </a:r>
                <a:endParaRPr lang="en-US">
                  <a:solidFill>
                    <a:schemeClr val="bg2">
                      <a:lumMod val="50000"/>
                    </a:schemeClr>
                  </a:solidFill>
                </a:endParaRPr>
              </a:p>
            </c:rich>
          </c:tx>
          <c:layout>
            <c:manualLayout>
              <c:xMode val="edge"/>
              <c:yMode val="edge"/>
              <c:x val="0.91893957270490145"/>
              <c:y val="1.230371256412791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50000"/>
                    </a:schemeClr>
                  </a:solidFill>
                  <a:latin typeface="+mn-lt"/>
                  <a:ea typeface="+mn-ea"/>
                  <a:cs typeface="+mn-cs"/>
                </a:defRPr>
              </a:pPr>
              <a:endParaRPr lang="ro-RO"/>
            </a:p>
          </c:txPr>
        </c:title>
        <c:numFmt formatCode="General" sourceLinked="1"/>
        <c:majorTickMark val="out"/>
        <c:minorTickMark val="none"/>
        <c:tickLblPos val="nextTo"/>
        <c:crossAx val="1217698416"/>
        <c:crosses val="autoZero"/>
        <c:auto val="1"/>
        <c:lblAlgn val="ctr"/>
        <c:lblOffset val="100"/>
        <c:noMultiLvlLbl val="0"/>
      </c:catAx>
      <c:spPr>
        <a:noFill/>
        <a:ln>
          <a:noFill/>
        </a:ln>
        <a:effectLst/>
      </c:spPr>
    </c:plotArea>
    <c:legend>
      <c:legendPos val="b"/>
      <c:layout>
        <c:manualLayout>
          <c:xMode val="edge"/>
          <c:yMode val="edge"/>
          <c:x val="8.4360140186318142E-2"/>
          <c:y val="0.92061595123190243"/>
          <c:w val="0.83127967782653123"/>
          <c:h val="7.65311478922277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14913692370156E-2"/>
          <c:y val="0.15514917955283897"/>
          <c:w val="0.88621212407013417"/>
          <c:h val="0.59202894406798079"/>
        </c:manualLayout>
      </c:layout>
      <c:lineChart>
        <c:grouping val="standard"/>
        <c:varyColors val="0"/>
        <c:ser>
          <c:idx val="0"/>
          <c:order val="0"/>
          <c:tx>
            <c:strRef>
              <c:f>'PENSION EXPENDITURE'!$A$13</c:f>
              <c:strCache>
                <c:ptCount val="1"/>
                <c:pt idx="0">
                  <c:v>Public pensions scheme TOTAL AR24</c:v>
                </c:pt>
              </c:strCache>
            </c:strRef>
          </c:tx>
          <c:spPr>
            <a:ln w="28575" cap="rnd">
              <a:solidFill>
                <a:schemeClr val="accent1"/>
              </a:solidFill>
              <a:round/>
            </a:ln>
            <a:effectLst/>
          </c:spPr>
          <c:marker>
            <c:symbol val="none"/>
          </c:marker>
          <c:dLbls>
            <c:dLbl>
              <c:idx val="0"/>
              <c:layout>
                <c:manualLayout>
                  <c:x val="-5.6737574570447431E-2"/>
                  <c:y val="4.9896039005344457E-2"/>
                </c:manualLayout>
              </c:layout>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419-4389-9D9F-22713AC2D6D3}"/>
                </c:ext>
              </c:extLst>
            </c:dLbl>
            <c:dLbl>
              <c:idx val="24"/>
              <c:layout>
                <c:manualLayout>
                  <c:x val="-9.3676814988290398E-3"/>
                  <c:y val="5.2390318599140583E-2"/>
                </c:manualLayout>
              </c:layout>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419-4389-9D9F-22713AC2D6D3}"/>
                </c:ext>
              </c:extLst>
            </c:dLbl>
            <c:dLbl>
              <c:idx val="48"/>
              <c:layout>
                <c:manualLayout>
                  <c:x val="-3.1520874761360833E-3"/>
                  <c:y val="4.4352034671417337E-2"/>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419-4389-9D9F-22713AC2D6D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lumMod val="60000"/>
                        <a:lumOff val="40000"/>
                      </a:schemeClr>
                    </a:solidFill>
                    <a:latin typeface="+mn-lt"/>
                    <a:ea typeface="+mn-ea"/>
                    <a:cs typeface="+mn-cs"/>
                  </a:defRPr>
                </a:pPr>
                <a:endParaRPr lang="ro-R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'PENSION EXPENDITURE'!$B$12:$AX$12</c:f>
              <c:numCache>
                <c:formatCode>General</c:formatCode>
                <c:ptCount val="4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numCache>
            </c:numRef>
          </c:cat>
          <c:val>
            <c:numRef>
              <c:f>'PENSION EXPENDITURE'!$B$13:$AX$13</c:f>
              <c:numCache>
                <c:formatCode>0.00%</c:formatCode>
                <c:ptCount val="49"/>
                <c:pt idx="0">
                  <c:v>8.5194450792943105E-2</c:v>
                </c:pt>
                <c:pt idx="1">
                  <c:v>8.4473413831179137E-2</c:v>
                </c:pt>
                <c:pt idx="2">
                  <c:v>9.2876975558144864E-2</c:v>
                </c:pt>
                <c:pt idx="3">
                  <c:v>9.7683843691590583E-2</c:v>
                </c:pt>
                <c:pt idx="4">
                  <c:v>9.8380513246620838E-2</c:v>
                </c:pt>
                <c:pt idx="5">
                  <c:v>9.9589397316414946E-2</c:v>
                </c:pt>
                <c:pt idx="6">
                  <c:v>0.10021748606709258</c:v>
                </c:pt>
                <c:pt idx="7">
                  <c:v>0.10019591623280392</c:v>
                </c:pt>
                <c:pt idx="8">
                  <c:v>0.10031999135901981</c:v>
                </c:pt>
                <c:pt idx="9">
                  <c:v>0.1000680028602018</c:v>
                </c:pt>
                <c:pt idx="10">
                  <c:v>9.9947212846173444E-2</c:v>
                </c:pt>
                <c:pt idx="11">
                  <c:v>0.10056855718320033</c:v>
                </c:pt>
                <c:pt idx="12">
                  <c:v>0.10139360770456288</c:v>
                </c:pt>
                <c:pt idx="13">
                  <c:v>0.10141061610249587</c:v>
                </c:pt>
                <c:pt idx="14">
                  <c:v>0.10082146695719464</c:v>
                </c:pt>
                <c:pt idx="15">
                  <c:v>0.10108593336706731</c:v>
                </c:pt>
                <c:pt idx="16">
                  <c:v>0.10130284526726022</c:v>
                </c:pt>
                <c:pt idx="17">
                  <c:v>0.10196703417209982</c:v>
                </c:pt>
                <c:pt idx="18">
                  <c:v>0.10292454694007575</c:v>
                </c:pt>
                <c:pt idx="19">
                  <c:v>0.10374268442768728</c:v>
                </c:pt>
                <c:pt idx="20">
                  <c:v>0.10454860971868644</c:v>
                </c:pt>
                <c:pt idx="21">
                  <c:v>0.10525275246733856</c:v>
                </c:pt>
                <c:pt idx="22">
                  <c:v>0.10565724645702826</c:v>
                </c:pt>
                <c:pt idx="23">
                  <c:v>0.10574828926774339</c:v>
                </c:pt>
                <c:pt idx="24">
                  <c:v>0.10573935975082022</c:v>
                </c:pt>
                <c:pt idx="25">
                  <c:v>0.10528708796587084</c:v>
                </c:pt>
                <c:pt idx="26">
                  <c:v>0.10441371529471756</c:v>
                </c:pt>
                <c:pt idx="27">
                  <c:v>0.10352366134945394</c:v>
                </c:pt>
                <c:pt idx="28">
                  <c:v>0.10264958395734719</c:v>
                </c:pt>
                <c:pt idx="29">
                  <c:v>0.10204172265590473</c:v>
                </c:pt>
                <c:pt idx="30">
                  <c:v>0.10155765297192212</c:v>
                </c:pt>
                <c:pt idx="31">
                  <c:v>0.10086687302267927</c:v>
                </c:pt>
                <c:pt idx="32">
                  <c:v>0.1001459931903988</c:v>
                </c:pt>
                <c:pt idx="33">
                  <c:v>9.9191774571339181E-2</c:v>
                </c:pt>
                <c:pt idx="34">
                  <c:v>9.7806061057682053E-2</c:v>
                </c:pt>
                <c:pt idx="35">
                  <c:v>9.6194683594517771E-2</c:v>
                </c:pt>
                <c:pt idx="36">
                  <c:v>9.452468791009247E-2</c:v>
                </c:pt>
                <c:pt idx="37">
                  <c:v>9.2822427466677723E-2</c:v>
                </c:pt>
                <c:pt idx="38">
                  <c:v>9.1081258516105282E-2</c:v>
                </c:pt>
                <c:pt idx="39">
                  <c:v>8.9273324438807741E-2</c:v>
                </c:pt>
                <c:pt idx="40">
                  <c:v>8.7495144513498227E-2</c:v>
                </c:pt>
                <c:pt idx="41">
                  <c:v>8.5766904303807887E-2</c:v>
                </c:pt>
                <c:pt idx="42">
                  <c:v>8.4000101157740134E-2</c:v>
                </c:pt>
                <c:pt idx="43">
                  <c:v>8.2226991772038821E-2</c:v>
                </c:pt>
                <c:pt idx="44">
                  <c:v>8.043435624592904E-2</c:v>
                </c:pt>
                <c:pt idx="45">
                  <c:v>7.8702500836302439E-2</c:v>
                </c:pt>
                <c:pt idx="46">
                  <c:v>7.7074712672397627E-2</c:v>
                </c:pt>
                <c:pt idx="47">
                  <c:v>7.5511442047572555E-2</c:v>
                </c:pt>
                <c:pt idx="48">
                  <c:v>7.4099758943093438E-2</c:v>
                </c:pt>
              </c:numCache>
            </c:numRef>
          </c:val>
          <c:smooth val="0"/>
          <c:extLst>
            <c:ext xmlns:c16="http://schemas.microsoft.com/office/drawing/2014/chart" uri="{C3380CC4-5D6E-409C-BE32-E72D297353CC}">
              <c16:uniqueId val="{00000003-3419-4389-9D9F-22713AC2D6D3}"/>
            </c:ext>
          </c:extLst>
        </c:ser>
        <c:ser>
          <c:idx val="1"/>
          <c:order val="1"/>
          <c:tx>
            <c:strRef>
              <c:f>'PENSION EXPENDITURE'!$A$34</c:f>
              <c:strCache>
                <c:ptCount val="1"/>
                <c:pt idx="0">
                  <c:v>Public pensions scheme TOTAL AR21</c:v>
                </c:pt>
              </c:strCache>
            </c:strRef>
          </c:tx>
          <c:spPr>
            <a:ln w="28575" cap="rnd">
              <a:solidFill>
                <a:srgbClr val="C00000"/>
              </a:solidFill>
              <a:round/>
            </a:ln>
            <a:effectLst/>
          </c:spPr>
          <c:marker>
            <c:symbol val="none"/>
          </c:marker>
          <c:dLbls>
            <c:dLbl>
              <c:idx val="0"/>
              <c:layout>
                <c:manualLayout>
                  <c:x val="-5.3585487094311463E-2"/>
                  <c:y val="-4.9896039005344506E-2"/>
                </c:manualLayout>
              </c:layout>
              <c:tx>
                <c:rich>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r>
                      <a:rPr lang="en-US" sz="800">
                        <a:solidFill>
                          <a:srgbClr val="C00000"/>
                        </a:solidFill>
                      </a:rPr>
                      <a:t>13.7%</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419-4389-9D9F-22713AC2D6D3}"/>
                </c:ext>
              </c:extLst>
            </c:dLbl>
            <c:dLbl>
              <c:idx val="28"/>
              <c:layout>
                <c:manualLayout>
                  <c:x val="-3.4672962237495761E-2"/>
                  <c:y val="-2.7720021669635837E-2"/>
                </c:manualLayout>
              </c:layout>
              <c:tx>
                <c:rich>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r>
                      <a:rPr lang="en-US" sz="800">
                        <a:solidFill>
                          <a:srgbClr val="C00000"/>
                        </a:solidFill>
                      </a:rPr>
                      <a:t>14.8%</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C00000"/>
                      </a:solidFill>
                      <a:latin typeface="+mn-lt"/>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419-4389-9D9F-22713AC2D6D3}"/>
                </c:ext>
              </c:extLst>
            </c:dLbl>
            <c:dLbl>
              <c:idx val="48"/>
              <c:layout>
                <c:manualLayout>
                  <c:x val="-1.1557520565701397E-16"/>
                  <c:y val="-6.6528052007125985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r>
                      <a:rPr lang="en-US">
                        <a:solidFill>
                          <a:srgbClr val="C00000"/>
                        </a:solidFill>
                      </a:rPr>
                      <a:t>11.9%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419-4389-9D9F-22713AC2D6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'PENSION EXPENDITURE'!$B$12:$AX$12</c:f>
              <c:numCache>
                <c:formatCode>General</c:formatCode>
                <c:ptCount val="4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numCache>
            </c:numRef>
          </c:cat>
          <c:val>
            <c:numRef>
              <c:f>'PENSION EXPENDITURE'!$B$34:$AX$34</c:f>
              <c:numCache>
                <c:formatCode>0.00%</c:formatCode>
                <c:ptCount val="49"/>
                <c:pt idx="0">
                  <c:v>0.13734090664045256</c:v>
                </c:pt>
                <c:pt idx="1">
                  <c:v>0.13452398309900529</c:v>
                </c:pt>
                <c:pt idx="2">
                  <c:v>0.13130768599801429</c:v>
                </c:pt>
                <c:pt idx="3">
                  <c:v>0.13072859578631982</c:v>
                </c:pt>
                <c:pt idx="4">
                  <c:v>0.12931081482559897</c:v>
                </c:pt>
                <c:pt idx="5">
                  <c:v>0.12886293751405425</c:v>
                </c:pt>
                <c:pt idx="6">
                  <c:v>0.12852690566950628</c:v>
                </c:pt>
                <c:pt idx="7">
                  <c:v>0.12832141696130747</c:v>
                </c:pt>
                <c:pt idx="8">
                  <c:v>0.12862977074424101</c:v>
                </c:pt>
                <c:pt idx="9">
                  <c:v>0.12974486170683655</c:v>
                </c:pt>
                <c:pt idx="10">
                  <c:v>0.13088740812842958</c:v>
                </c:pt>
                <c:pt idx="11">
                  <c:v>0.13245715469501804</c:v>
                </c:pt>
                <c:pt idx="12">
                  <c:v>0.13412102044013577</c:v>
                </c:pt>
                <c:pt idx="13">
                  <c:v>0.1356691378620215</c:v>
                </c:pt>
                <c:pt idx="14">
                  <c:v>0.13712732620848941</c:v>
                </c:pt>
                <c:pt idx="15">
                  <c:v>0.13791212796100291</c:v>
                </c:pt>
                <c:pt idx="16">
                  <c:v>0.13937710311312773</c:v>
                </c:pt>
                <c:pt idx="17">
                  <c:v>0.14074062848924665</c:v>
                </c:pt>
                <c:pt idx="18">
                  <c:v>0.1419750382611043</c:v>
                </c:pt>
                <c:pt idx="19">
                  <c:v>0.14323138681815267</c:v>
                </c:pt>
                <c:pt idx="20">
                  <c:v>0.14446083253813344</c:v>
                </c:pt>
                <c:pt idx="21">
                  <c:v>0.14550736174517195</c:v>
                </c:pt>
                <c:pt idx="22">
                  <c:v>0.14635967536939676</c:v>
                </c:pt>
                <c:pt idx="23">
                  <c:v>0.14699362076638195</c:v>
                </c:pt>
                <c:pt idx="24">
                  <c:v>0.14741079385601</c:v>
                </c:pt>
                <c:pt idx="25">
                  <c:v>0.14769298897782643</c:v>
                </c:pt>
                <c:pt idx="26">
                  <c:v>0.14793733627515204</c:v>
                </c:pt>
                <c:pt idx="27">
                  <c:v>0.14810383292795171</c:v>
                </c:pt>
                <c:pt idx="28">
                  <c:v>0.14812989066332122</c:v>
                </c:pt>
                <c:pt idx="29">
                  <c:v>0.14772440268610154</c:v>
                </c:pt>
                <c:pt idx="30">
                  <c:v>0.14745657728088576</c:v>
                </c:pt>
                <c:pt idx="31">
                  <c:v>0.14694396040990251</c:v>
                </c:pt>
                <c:pt idx="32">
                  <c:v>0.14611819496845868</c:v>
                </c:pt>
                <c:pt idx="33">
                  <c:v>0.14435262203295326</c:v>
                </c:pt>
                <c:pt idx="34">
                  <c:v>0.14303315403058595</c:v>
                </c:pt>
                <c:pt idx="35">
                  <c:v>0.14152238291445288</c:v>
                </c:pt>
                <c:pt idx="36">
                  <c:v>0.13993911633875025</c:v>
                </c:pt>
                <c:pt idx="37">
                  <c:v>0.13813377442855848</c:v>
                </c:pt>
                <c:pt idx="38">
                  <c:v>0.13647675806082005</c:v>
                </c:pt>
                <c:pt idx="39">
                  <c:v>0.13482039782281374</c:v>
                </c:pt>
                <c:pt idx="40">
                  <c:v>0.13316788754466208</c:v>
                </c:pt>
                <c:pt idx="41">
                  <c:v>0.13153188000161714</c:v>
                </c:pt>
                <c:pt idx="42">
                  <c:v>0.12989293451899162</c:v>
                </c:pt>
                <c:pt idx="43">
                  <c:v>0.12820889889506537</c:v>
                </c:pt>
                <c:pt idx="44">
                  <c:v>0.1265292856608225</c:v>
                </c:pt>
                <c:pt idx="45">
                  <c:v>0.12490595485561504</c:v>
                </c:pt>
                <c:pt idx="46">
                  <c:v>0.1229868486622779</c:v>
                </c:pt>
                <c:pt idx="47">
                  <c:v>0.12060380100278184</c:v>
                </c:pt>
                <c:pt idx="48">
                  <c:v>0.11906443390939574</c:v>
                </c:pt>
              </c:numCache>
            </c:numRef>
          </c:val>
          <c:smooth val="0"/>
          <c:extLst>
            <c:ext xmlns:c16="http://schemas.microsoft.com/office/drawing/2014/chart" uri="{C3380CC4-5D6E-409C-BE32-E72D297353CC}">
              <c16:uniqueId val="{00000007-3419-4389-9D9F-22713AC2D6D3}"/>
            </c:ext>
          </c:extLst>
        </c:ser>
        <c:dLbls>
          <c:showLegendKey val="0"/>
          <c:showVal val="0"/>
          <c:showCatName val="0"/>
          <c:showSerName val="0"/>
          <c:showPercent val="0"/>
          <c:showBubbleSize val="0"/>
        </c:dLbls>
        <c:smooth val="0"/>
        <c:axId val="585601727"/>
        <c:axId val="585604223"/>
      </c:lineChart>
      <c:catAx>
        <c:axId val="585601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o-RO"/>
          </a:p>
        </c:txPr>
        <c:crossAx val="585604223"/>
        <c:crosses val="autoZero"/>
        <c:auto val="1"/>
        <c:lblAlgn val="ctr"/>
        <c:lblOffset val="100"/>
        <c:noMultiLvlLbl val="0"/>
      </c:catAx>
      <c:valAx>
        <c:axId val="585604223"/>
        <c:scaling>
          <c:orientation val="minMax"/>
        </c:scaling>
        <c:delete val="0"/>
        <c:axPos val="l"/>
        <c:majorGridlines>
          <c:spPr>
            <a:ln w="9525" cap="flat" cmpd="sng" algn="ctr">
              <a:solidFill>
                <a:schemeClr val="bg1"/>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o-RO"/>
          </a:p>
        </c:txPr>
        <c:crossAx val="585601727"/>
        <c:crosses val="autoZero"/>
        <c:crossBetween val="between"/>
      </c:valAx>
      <c:spPr>
        <a:noFill/>
        <a:ln>
          <a:noFill/>
        </a:ln>
        <a:effectLst/>
      </c:spPr>
    </c:plotArea>
    <c:legend>
      <c:legendPos val="b"/>
      <c:layout>
        <c:manualLayout>
          <c:xMode val="edge"/>
          <c:yMode val="edge"/>
          <c:x val="8.3417322834645674E-2"/>
          <c:y val="0.8760904886889137"/>
          <c:w val="0.86581841555519845"/>
          <c:h val="0.102745490147064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noFill/>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a:t>Distribuția procentuală</a:t>
            </a:r>
            <a:r>
              <a:rPr lang="ro-RO" sz="1000" baseline="0"/>
              <a:t> a sumelor alocate</a:t>
            </a:r>
            <a:r>
              <a:rPr lang="en-US" sz="1000" baseline="0"/>
              <a:t> pe anul 2025 aferent</a:t>
            </a:r>
            <a:r>
              <a:rPr lang="ro-MD" sz="1000" baseline="0"/>
              <a:t>e</a:t>
            </a:r>
            <a:r>
              <a:rPr lang="ro-RO" sz="1000" baseline="0"/>
              <a:t> etichetării cheltuielilor bugetare ale ordonatorilor principali de credite </a:t>
            </a:r>
            <a:endParaRPr lang="en-US" sz="1000"/>
          </a:p>
        </c:rich>
      </c:tx>
      <c:overlay val="0"/>
      <c:spPr>
        <a:noFill/>
        <a:ln>
          <a:solidFill>
            <a:srgbClr val="FEF2EC"/>
          </a:solid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15"/>
      <c:hPercent val="100"/>
      <c:rotY val="97"/>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rgbClr val="A9D18E"/>
              </a:solidFill>
              <a:ln w="25400">
                <a:solidFill>
                  <a:schemeClr val="lt1"/>
                </a:solidFill>
              </a:ln>
              <a:effectLst/>
              <a:sp3d contourW="25400">
                <a:contourClr>
                  <a:schemeClr val="lt1"/>
                </a:contourClr>
              </a:sp3d>
            </c:spPr>
            <c:extLst>
              <c:ext xmlns:c16="http://schemas.microsoft.com/office/drawing/2014/chart" uri="{C3380CC4-5D6E-409C-BE32-E72D297353CC}">
                <c16:uniqueId val="{00000001-9E42-450F-9035-5CB198BE51FE}"/>
              </c:ext>
            </c:extLst>
          </c:dPt>
          <c:dPt>
            <c:idx val="1"/>
            <c:bubble3D val="0"/>
            <c:spPr>
              <a:solidFill>
                <a:srgbClr val="C0C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42-450F-9035-5CB198BE51FE}"/>
              </c:ext>
            </c:extLst>
          </c:dPt>
          <c:dLbls>
            <c:dLbl>
              <c:idx val="0"/>
              <c:layout>
                <c:manualLayout>
                  <c:x val="6.4407699037620295E-2"/>
                  <c:y val="7.42636337124526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42-450F-9035-5CB198BE51FE}"/>
                </c:ext>
              </c:extLst>
            </c:dLbl>
            <c:dLbl>
              <c:idx val="1"/>
              <c:layout>
                <c:manualLayout>
                  <c:x val="-7.0804024496937887E-2"/>
                  <c:y val="-7.93241469816272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42-450F-9035-5CB198BE51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0"/>
            <c:showCatName val="0"/>
            <c:showSerName val="0"/>
            <c:showPercent val="1"/>
            <c:showBubbleSize val="0"/>
            <c:showLeaderLines val="0"/>
            <c:extLst>
              <c:ext xmlns:c15="http://schemas.microsoft.com/office/drawing/2012/chart" uri="{CE6537A1-D6FC-4f65-9D91-7224C49458BB}"/>
            </c:extLst>
          </c:dLbls>
          <c:cat>
            <c:strRef>
              <c:f>'tabel prio'!$E$5:$F$5</c:f>
              <c:strCache>
                <c:ptCount val="2"/>
                <c:pt idx="0">
                  <c:v>cheltuiala verde/favorabila</c:v>
                </c:pt>
                <c:pt idx="1">
                  <c:v>neutra</c:v>
                </c:pt>
              </c:strCache>
            </c:strRef>
          </c:cat>
          <c:val>
            <c:numRef>
              <c:f>'tabel prio'!$E$13:$F$13</c:f>
              <c:numCache>
                <c:formatCode>0</c:formatCode>
                <c:ptCount val="2"/>
                <c:pt idx="0">
                  <c:v>84.293830373425607</c:v>
                </c:pt>
                <c:pt idx="1">
                  <c:v>15.706169626574395</c:v>
                </c:pt>
              </c:numCache>
            </c:numRef>
          </c:val>
          <c:extLst>
            <c:ext xmlns:c16="http://schemas.microsoft.com/office/drawing/2014/chart" uri="{C3380CC4-5D6E-409C-BE32-E72D297353CC}">
              <c16:uniqueId val="{00000004-9E42-450F-9035-5CB198BE51FE}"/>
            </c:ext>
          </c:extLst>
        </c:ser>
        <c:dLbls>
          <c:showLegendKey val="0"/>
          <c:showVal val="0"/>
          <c:showCatName val="0"/>
          <c:showSerName val="0"/>
          <c:showPercent val="1"/>
          <c:showBubbleSize val="0"/>
          <c:showLeaderLines val="0"/>
        </c:dLbls>
      </c:pie3DChart>
      <c:spPr>
        <a:solidFill>
          <a:srgbClr val="FFFAF7"/>
        </a:solidFill>
        <a:ln>
          <a:solidFill>
            <a:sysClr val="windowText" lastClr="000000">
              <a:lumMod val="25000"/>
              <a:lumOff val="75000"/>
            </a:sysClr>
          </a:solidFill>
        </a:ln>
        <a:effectLst/>
      </c:spPr>
    </c:plotArea>
    <c:plotVisOnly val="1"/>
    <c:dispBlanksAs val="gap"/>
    <c:showDLblsOverMax val="0"/>
  </c:chart>
  <c:spPr>
    <a:solidFill>
      <a:srgbClr val="FFFAF7"/>
    </a:solidFill>
    <a:ln w="9525" cap="flat" cmpd="sng" algn="ctr">
      <a:gradFill>
        <a:gsLst>
          <a:gs pos="99000">
            <a:srgbClr val="FCE4D6"/>
          </a:gs>
          <a:gs pos="100000">
            <a:srgbClr val="5B9BD5">
              <a:lumMod val="45000"/>
              <a:lumOff val="55000"/>
            </a:srgbClr>
          </a:gs>
          <a:gs pos="100000">
            <a:srgbClr val="5B9BD5">
              <a:lumMod val="45000"/>
              <a:lumOff val="55000"/>
            </a:srgbClr>
          </a:gs>
          <a:gs pos="100000">
            <a:srgbClr val="5B9BD5">
              <a:lumMod val="30000"/>
              <a:lumOff val="70000"/>
            </a:srgbClr>
          </a:gs>
        </a:gsLst>
        <a:lin ang="5400000" scaled="1"/>
      </a:gradFill>
      <a:round/>
    </a:ln>
    <a:effectLst/>
    <a:scene3d>
      <a:camera prst="orthographicFront"/>
      <a:lightRig rig="threePt" dir="t"/>
    </a:scene3d>
  </c:spPr>
  <c:txPr>
    <a:bodyPr/>
    <a:lstStyle/>
    <a:p>
      <a:pPr>
        <a:defRPr/>
      </a:pPr>
      <a:endParaRPr lang="ro-R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333333"/>
                </a:solidFill>
                <a:latin typeface="Calibri"/>
                <a:ea typeface="Calibri"/>
                <a:cs typeface="Calibri"/>
              </a:defRPr>
            </a:pPr>
            <a:r>
              <a:rPr lang="en-US" b="1">
                <a:solidFill>
                  <a:srgbClr val="002060"/>
                </a:solidFill>
              </a:rPr>
              <a:t>Deficite bugetare în perioada 2022-202</a:t>
            </a:r>
            <a:r>
              <a:rPr lang="ro-RO" b="1">
                <a:solidFill>
                  <a:srgbClr val="002060"/>
                </a:solidFill>
              </a:rPr>
              <a:t>7</a:t>
            </a:r>
            <a:r>
              <a:rPr lang="en-US" b="1">
                <a:solidFill>
                  <a:srgbClr val="002060"/>
                </a:solidFill>
              </a:rPr>
              <a:t> % în PIB  </a:t>
            </a:r>
          </a:p>
        </c:rich>
      </c:tx>
      <c:overlay val="0"/>
      <c:spPr>
        <a:noFill/>
        <a:ln w="25401">
          <a:noFill/>
        </a:ln>
      </c:spPr>
    </c:title>
    <c:autoTitleDeleted val="0"/>
    <c:plotArea>
      <c:layout/>
      <c:barChart>
        <c:barDir val="col"/>
        <c:grouping val="clustered"/>
        <c:varyColors val="0"/>
        <c:ser>
          <c:idx val="1"/>
          <c:order val="0"/>
          <c:tx>
            <c:strRef>
              <c:f>Sheet1!$F$8</c:f>
              <c:strCache>
                <c:ptCount val="1"/>
                <c:pt idx="0">
                  <c:v>Sold  buget general consolidat ( cash)</c:v>
                </c:pt>
              </c:strCache>
            </c:strRef>
          </c:tx>
          <c:spPr>
            <a:solidFill>
              <a:schemeClr val="accent1">
                <a:lumMod val="75000"/>
              </a:schemeClr>
            </a:solidFill>
            <a:ln>
              <a:noFill/>
            </a:ln>
            <a:effectLst/>
          </c:spPr>
          <c:invertIfNegative val="0"/>
          <c:cat>
            <c:numRef>
              <c:f>Sheet1!$G$6:$L$6</c:f>
              <c:numCache>
                <c:formatCode>General</c:formatCode>
                <c:ptCount val="6"/>
                <c:pt idx="0">
                  <c:v>2022</c:v>
                </c:pt>
                <c:pt idx="1">
                  <c:v>2023</c:v>
                </c:pt>
                <c:pt idx="2">
                  <c:v>2024</c:v>
                </c:pt>
                <c:pt idx="3">
                  <c:v>2025</c:v>
                </c:pt>
                <c:pt idx="4">
                  <c:v>2026</c:v>
                </c:pt>
                <c:pt idx="5">
                  <c:v>2027</c:v>
                </c:pt>
              </c:numCache>
            </c:numRef>
          </c:cat>
          <c:val>
            <c:numRef>
              <c:f>Sheet1!$G$8:$L$8</c:f>
              <c:numCache>
                <c:formatCode>General</c:formatCode>
                <c:ptCount val="6"/>
                <c:pt idx="0">
                  <c:v>-5.8</c:v>
                </c:pt>
                <c:pt idx="1">
                  <c:v>-5.6</c:v>
                </c:pt>
                <c:pt idx="2">
                  <c:v>-8.6999999999999993</c:v>
                </c:pt>
                <c:pt idx="3">
                  <c:v>-7</c:v>
                </c:pt>
                <c:pt idx="4">
                  <c:v>-6.4</c:v>
                </c:pt>
                <c:pt idx="5">
                  <c:v>-5.7</c:v>
                </c:pt>
              </c:numCache>
            </c:numRef>
          </c:val>
          <c:extLst>
            <c:ext xmlns:c16="http://schemas.microsoft.com/office/drawing/2014/chart" uri="{C3380CC4-5D6E-409C-BE32-E72D297353CC}">
              <c16:uniqueId val="{00000000-7133-4807-9E44-50BD17D16EDE}"/>
            </c:ext>
          </c:extLst>
        </c:ser>
        <c:ser>
          <c:idx val="3"/>
          <c:order val="1"/>
          <c:tx>
            <c:strRef>
              <c:f>Sheet1!$F$10</c:f>
              <c:strCache>
                <c:ptCount val="1"/>
                <c:pt idx="0">
                  <c:v>Sold  buget general consolidat ( ESA)</c:v>
                </c:pt>
              </c:strCache>
            </c:strRef>
          </c:tx>
          <c:spPr>
            <a:solidFill>
              <a:srgbClr val="FFC000"/>
            </a:solidFill>
            <a:ln w="25401">
              <a:noFill/>
            </a:ln>
          </c:spPr>
          <c:invertIfNegative val="0"/>
          <c:cat>
            <c:numRef>
              <c:f>Sheet1!$G$6:$L$6</c:f>
              <c:numCache>
                <c:formatCode>General</c:formatCode>
                <c:ptCount val="6"/>
                <c:pt idx="0">
                  <c:v>2022</c:v>
                </c:pt>
                <c:pt idx="1">
                  <c:v>2023</c:v>
                </c:pt>
                <c:pt idx="2">
                  <c:v>2024</c:v>
                </c:pt>
                <c:pt idx="3">
                  <c:v>2025</c:v>
                </c:pt>
                <c:pt idx="4">
                  <c:v>2026</c:v>
                </c:pt>
                <c:pt idx="5">
                  <c:v>2027</c:v>
                </c:pt>
              </c:numCache>
            </c:numRef>
          </c:cat>
          <c:val>
            <c:numRef>
              <c:f>Sheet1!$G$10:$L$10</c:f>
              <c:numCache>
                <c:formatCode>General</c:formatCode>
                <c:ptCount val="6"/>
                <c:pt idx="0">
                  <c:v>-6.4</c:v>
                </c:pt>
                <c:pt idx="1">
                  <c:v>-6.5</c:v>
                </c:pt>
                <c:pt idx="2">
                  <c:v>-8.6999999999999993</c:v>
                </c:pt>
                <c:pt idx="3">
                  <c:v>-7</c:v>
                </c:pt>
                <c:pt idx="4">
                  <c:v>-6.4</c:v>
                </c:pt>
                <c:pt idx="5">
                  <c:v>-5.7</c:v>
                </c:pt>
              </c:numCache>
            </c:numRef>
          </c:val>
          <c:extLst>
            <c:ext xmlns:c16="http://schemas.microsoft.com/office/drawing/2014/chart" uri="{C3380CC4-5D6E-409C-BE32-E72D297353CC}">
              <c16:uniqueId val="{00000001-7133-4807-9E44-50BD17D16EDE}"/>
            </c:ext>
          </c:extLst>
        </c:ser>
        <c:ser>
          <c:idx val="5"/>
          <c:order val="2"/>
          <c:tx>
            <c:strRef>
              <c:f>Sheet1!$F$12</c:f>
              <c:strCache>
                <c:ptCount val="1"/>
                <c:pt idx="0">
                  <c:v>Sold  buget( structural)</c:v>
                </c:pt>
              </c:strCache>
            </c:strRef>
          </c:tx>
          <c:spPr>
            <a:solidFill>
              <a:schemeClr val="accent2">
                <a:lumMod val="75000"/>
              </a:schemeClr>
            </a:solidFill>
            <a:ln>
              <a:noFill/>
            </a:ln>
            <a:effectLst/>
          </c:spPr>
          <c:invertIfNegative val="0"/>
          <c:cat>
            <c:numRef>
              <c:f>Sheet1!$G$6:$L$6</c:f>
              <c:numCache>
                <c:formatCode>General</c:formatCode>
                <c:ptCount val="6"/>
                <c:pt idx="0">
                  <c:v>2022</c:v>
                </c:pt>
                <c:pt idx="1">
                  <c:v>2023</c:v>
                </c:pt>
                <c:pt idx="2">
                  <c:v>2024</c:v>
                </c:pt>
                <c:pt idx="3">
                  <c:v>2025</c:v>
                </c:pt>
                <c:pt idx="4">
                  <c:v>2026</c:v>
                </c:pt>
                <c:pt idx="5">
                  <c:v>2027</c:v>
                </c:pt>
              </c:numCache>
            </c:numRef>
          </c:cat>
          <c:val>
            <c:numRef>
              <c:f>Sheet1!$G$12:$L$12</c:f>
              <c:numCache>
                <c:formatCode>General</c:formatCode>
                <c:ptCount val="6"/>
                <c:pt idx="0">
                  <c:v>-6.2</c:v>
                </c:pt>
                <c:pt idx="1">
                  <c:v>-6.2</c:v>
                </c:pt>
                <c:pt idx="2">
                  <c:v>-8.1999999999999993</c:v>
                </c:pt>
                <c:pt idx="3">
                  <c:v>-6.4</c:v>
                </c:pt>
                <c:pt idx="4">
                  <c:v>-6</c:v>
                </c:pt>
                <c:pt idx="5">
                  <c:v>-5.5</c:v>
                </c:pt>
              </c:numCache>
            </c:numRef>
          </c:val>
          <c:extLst>
            <c:ext xmlns:c16="http://schemas.microsoft.com/office/drawing/2014/chart" uri="{C3380CC4-5D6E-409C-BE32-E72D297353CC}">
              <c16:uniqueId val="{00000002-7133-4807-9E44-50BD17D16EDE}"/>
            </c:ext>
          </c:extLst>
        </c:ser>
        <c:dLbls>
          <c:showLegendKey val="0"/>
          <c:showVal val="0"/>
          <c:showCatName val="0"/>
          <c:showSerName val="0"/>
          <c:showPercent val="0"/>
          <c:showBubbleSize val="0"/>
        </c:dLbls>
        <c:gapWidth val="219"/>
        <c:overlap val="-27"/>
        <c:axId val="2032239151"/>
        <c:axId val="1"/>
      </c:barChart>
      <c:catAx>
        <c:axId val="203223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o-R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o-RO"/>
          </a:p>
        </c:txPr>
        <c:crossAx val="20322391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ro-RO"/>
          </a:p>
        </c:txPr>
      </c:dTable>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solidFill>
                  <a:schemeClr val="tx1">
                    <a:lumMod val="75000"/>
                    <a:lumOff val="25000"/>
                  </a:schemeClr>
                </a:solidFill>
              </a:defRPr>
            </a:pPr>
            <a:r>
              <a:rPr lang="ro-RO" sz="1100" b="1">
                <a:solidFill>
                  <a:schemeClr val="tx1">
                    <a:lumMod val="75000"/>
                    <a:lumOff val="25000"/>
                  </a:schemeClr>
                </a:solidFill>
              </a:rPr>
              <a:t>STRUCTURA CHELTUIELILOR</a:t>
            </a:r>
            <a:r>
              <a:rPr lang="ro-RO" sz="1100" b="1" baseline="0">
                <a:solidFill>
                  <a:schemeClr val="tx1">
                    <a:lumMod val="75000"/>
                    <a:lumOff val="25000"/>
                  </a:schemeClr>
                </a:solidFill>
              </a:rPr>
              <a:t> DE INVESTIȚII</a:t>
            </a:r>
            <a:r>
              <a:rPr lang="en-US" sz="1100" b="1" baseline="0">
                <a:solidFill>
                  <a:schemeClr val="tx1">
                    <a:lumMod val="75000"/>
                    <a:lumOff val="25000"/>
                  </a:schemeClr>
                </a:solidFill>
              </a:rPr>
              <a:t>            milioane lei</a:t>
            </a:r>
            <a:endParaRPr lang="en-US" sz="1100" b="1">
              <a:solidFill>
                <a:schemeClr val="tx1">
                  <a:lumMod val="75000"/>
                  <a:lumOff val="25000"/>
                </a:schemeClr>
              </a:solidFill>
            </a:endParaRPr>
          </a:p>
        </c:rich>
      </c:tx>
      <c:layout>
        <c:manualLayout>
          <c:xMode val="edge"/>
          <c:yMode val="edge"/>
          <c:x val="0.12814297603043523"/>
          <c:y val="4.5133828185516929E-2"/>
        </c:manualLayout>
      </c:layout>
      <c:overlay val="0"/>
      <c:spPr>
        <a:solidFill>
          <a:schemeClr val="bg1">
            <a:lumMod val="85000"/>
          </a:schemeClr>
        </a:solidFill>
      </c:spPr>
    </c:title>
    <c:autoTitleDeleted val="0"/>
    <c:plotArea>
      <c:layout>
        <c:manualLayout>
          <c:layoutTarget val="inner"/>
          <c:xMode val="edge"/>
          <c:yMode val="edge"/>
          <c:x val="0.12868780121996945"/>
          <c:y val="0.25807331032045061"/>
          <c:w val="0.86574433997438083"/>
          <c:h val="0.45729511251921912"/>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00">
              <a:noFill/>
            </a:ln>
          </c:spPr>
          <c:invertIfNegative val="0"/>
          <c:dLbls>
            <c:spPr>
              <a:noFill/>
              <a:ln w="25400">
                <a:noFill/>
              </a:ln>
            </c:spPr>
            <c:txPr>
              <a:bodyPr/>
              <a:lstStyle/>
              <a:p>
                <a:pPr>
                  <a:defRPr b="1">
                    <a:solidFill>
                      <a:schemeClr val="bg1"/>
                    </a:solidFil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1.01.-31.12.2023</c:v>
                </c:pt>
                <c:pt idx="1">
                  <c:v>Execuție investiții 1.01.-31.12.2024</c:v>
                </c:pt>
              </c:strCache>
            </c:strRef>
          </c:cat>
          <c:val>
            <c:numRef>
              <c:f>'g7 investitii valori'!$E$4:$F$4</c:f>
              <c:numCache>
                <c:formatCode>#,##0.0</c:formatCode>
                <c:ptCount val="2"/>
                <c:pt idx="0">
                  <c:v>61975.894</c:v>
                </c:pt>
                <c:pt idx="1">
                  <c:v>46192.876000000004</c:v>
                </c:pt>
              </c:numCache>
            </c:numRef>
          </c:val>
          <c:extLst>
            <c:ext xmlns:c16="http://schemas.microsoft.com/office/drawing/2014/chart" uri="{C3380CC4-5D6E-409C-BE32-E72D297353CC}">
              <c16:uniqueId val="{00000000-01D8-4F84-B32A-1FE3E0E47961}"/>
            </c:ext>
          </c:extLst>
        </c:ser>
        <c:ser>
          <c:idx val="2"/>
          <c:order val="1"/>
          <c:tx>
            <c:strRef>
              <c:f>'g7 investitii valori'!$D$5</c:f>
              <c:strCache>
                <c:ptCount val="1"/>
                <c:pt idx="0">
                  <c:v>Investiții finanțate din fonduri naționale</c:v>
                </c:pt>
              </c:strCache>
            </c:strRef>
          </c:tx>
          <c:spPr>
            <a:solidFill>
              <a:schemeClr val="bg1">
                <a:lumMod val="75000"/>
              </a:schemeClr>
            </a:solidFill>
            <a:ln w="25400">
              <a:noFill/>
            </a:ln>
          </c:spPr>
          <c:invertIfNegative val="0"/>
          <c:dLbls>
            <c:dLbl>
              <c:idx val="1"/>
              <c:layout>
                <c:manualLayout>
                  <c:x val="0"/>
                  <c:y val="0.118343195266272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D8-4F84-B32A-1FE3E0E47961}"/>
                </c:ext>
              </c:extLst>
            </c:dLbl>
            <c:spPr>
              <a:noFill/>
              <a:ln w="25400">
                <a:noFill/>
              </a:ln>
            </c:spPr>
            <c:txPr>
              <a:bodyPr/>
              <a:lstStyle/>
              <a:p>
                <a:pPr>
                  <a:defRPr b="1"/>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1.01.-31.12.2023</c:v>
                </c:pt>
                <c:pt idx="1">
                  <c:v>Execuție investiții 1.01.-31.12.2024</c:v>
                </c:pt>
              </c:strCache>
            </c:strRef>
          </c:cat>
          <c:val>
            <c:numRef>
              <c:f>'g7 investitii valori'!$E$5:$F$5</c:f>
              <c:numCache>
                <c:formatCode>#,##0.0</c:formatCode>
                <c:ptCount val="2"/>
                <c:pt idx="0">
                  <c:v>38676.857999999993</c:v>
                </c:pt>
                <c:pt idx="1">
                  <c:v>74014.111999999979</c:v>
                </c:pt>
              </c:numCache>
            </c:numRef>
          </c:val>
          <c:extLst>
            <c:ext xmlns:c16="http://schemas.microsoft.com/office/drawing/2014/chart" uri="{C3380CC4-5D6E-409C-BE32-E72D297353CC}">
              <c16:uniqueId val="{00000002-01D8-4F84-B32A-1FE3E0E47961}"/>
            </c:ext>
          </c:extLst>
        </c:ser>
        <c:dLbls>
          <c:showLegendKey val="0"/>
          <c:showVal val="0"/>
          <c:showCatName val="0"/>
          <c:showSerName val="0"/>
          <c:showPercent val="0"/>
          <c:showBubbleSize val="0"/>
        </c:dLbls>
        <c:gapWidth val="150"/>
        <c:overlap val="100"/>
        <c:axId val="360807584"/>
        <c:axId val="360813856"/>
      </c:barChart>
      <c:catAx>
        <c:axId val="360807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a:pPr>
            <a:endParaRPr lang="ro-RO"/>
          </a:p>
        </c:txPr>
        <c:crossAx val="360813856"/>
        <c:crosses val="autoZero"/>
        <c:auto val="1"/>
        <c:lblAlgn val="ctr"/>
        <c:lblOffset val="100"/>
        <c:noMultiLvlLbl val="0"/>
      </c:catAx>
      <c:valAx>
        <c:axId val="360813856"/>
        <c:scaling>
          <c:orientation val="minMax"/>
          <c:max val="98000"/>
          <c:min val="5000"/>
        </c:scaling>
        <c:delete val="0"/>
        <c:axPos val="l"/>
        <c:majorGridlines>
          <c:spPr>
            <a:ln w="9525" cap="flat" cmpd="sng" algn="ctr">
              <a:solidFill>
                <a:schemeClr val="bg1">
                  <a:lumMod val="85000"/>
                  <a:alpha val="27000"/>
                </a:schemeClr>
              </a:solidFill>
              <a:round/>
            </a:ln>
            <a:effectLst/>
          </c:spPr>
        </c:majorGridlines>
        <c:numFmt formatCode="#,##0_);\(#,##0\)" sourceLinked="0"/>
        <c:majorTickMark val="out"/>
        <c:minorTickMark val="none"/>
        <c:tickLblPos val="nextTo"/>
        <c:spPr>
          <a:ln w="6350">
            <a:noFill/>
          </a:ln>
        </c:spPr>
        <c:txPr>
          <a:bodyPr rot="0" vert="horz"/>
          <a:lstStyle/>
          <a:p>
            <a:pPr>
              <a:defRPr/>
            </a:pPr>
            <a:endParaRPr lang="ro-RO"/>
          </a:p>
        </c:txPr>
        <c:crossAx val="360807584"/>
        <c:crosses val="autoZero"/>
        <c:crossBetween val="between"/>
      </c:valAx>
      <c:spPr>
        <a:noFill/>
        <a:ln w="25400">
          <a:noFill/>
        </a:ln>
      </c:spPr>
    </c:plotArea>
    <c:legend>
      <c:legendPos val="b"/>
      <c:layout>
        <c:manualLayout>
          <c:xMode val="edge"/>
          <c:yMode val="edge"/>
          <c:x val="1.554605145040909E-2"/>
          <c:y val="0.80143652594273174"/>
          <c:w val="0.98025579794328987"/>
          <c:h val="0.11066365644972345"/>
        </c:manualLayout>
      </c:layout>
      <c:overlay val="0"/>
      <c:spPr>
        <a:noFill/>
        <a:ln w="25400">
          <a:noFill/>
        </a:ln>
      </c:spPr>
      <c:txPr>
        <a:bodyPr/>
        <a:lstStyle/>
        <a:p>
          <a:pPr>
            <a:defRPr sz="900"/>
          </a:pPr>
          <a:endParaRPr lang="ro-RO"/>
        </a:p>
      </c:txPr>
    </c:legend>
    <c:plotVisOnly val="1"/>
    <c:dispBlanksAs val="gap"/>
    <c:showDLblsOverMax val="0"/>
  </c:chart>
  <c:spPr>
    <a:solidFill>
      <a:schemeClr val="bg1"/>
    </a:solidFill>
    <a:ln w="9525" cap="flat" cmpd="sng" algn="ctr">
      <a:noFill/>
      <a:round/>
    </a:ln>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o-R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2024</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D7-4CBE-A496-57F7F6D646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D7-4CBE-A496-57F7F6D646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D7-4CBE-A496-57F7F6D6464E}"/>
              </c:ext>
            </c:extLst>
          </c:dPt>
          <c:dPt>
            <c:idx val="3"/>
            <c:bubble3D val="0"/>
            <c:explosion val="16"/>
            <c:spPr>
              <a:solidFill>
                <a:schemeClr val="accent4"/>
              </a:solidFill>
              <a:ln w="19050">
                <a:solidFill>
                  <a:schemeClr val="lt1"/>
                </a:solidFill>
              </a:ln>
              <a:effectLst/>
            </c:spPr>
            <c:extLst>
              <c:ext xmlns:c16="http://schemas.microsoft.com/office/drawing/2014/chart" uri="{C3380CC4-5D6E-409C-BE32-E72D297353CC}">
                <c16:uniqueId val="{00000007-52D7-4CBE-A496-57F7F6D646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D7-4CBE-A496-57F7F6D6464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2D7-4CBE-A496-57F7F6D6464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2D7-4CBE-A496-57F7F6D6464E}"/>
              </c:ext>
            </c:extLst>
          </c:dPt>
          <c:dPt>
            <c:idx val="7"/>
            <c:bubble3D val="0"/>
            <c:explosion val="12"/>
            <c:spPr>
              <a:solidFill>
                <a:schemeClr val="accent2">
                  <a:lumMod val="60000"/>
                </a:schemeClr>
              </a:solidFill>
              <a:ln w="19050">
                <a:solidFill>
                  <a:schemeClr val="lt1"/>
                </a:solidFill>
              </a:ln>
              <a:effectLst/>
            </c:spPr>
            <c:extLst>
              <c:ext xmlns:c16="http://schemas.microsoft.com/office/drawing/2014/chart" uri="{C3380CC4-5D6E-409C-BE32-E72D297353CC}">
                <c16:uniqueId val="{0000000F-52D7-4CBE-A496-57F7F6D6464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2D7-4CBE-A496-57F7F6D6464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2D7-4CBE-A496-57F7F6D6464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2D7-4CBE-A496-57F7F6D6464E}"/>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D7-4CBE-A496-57F7F6D6464E}"/>
                </c:ext>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D7-4CBE-A496-57F7F6D6464E}"/>
                </c:ext>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D7-4CBE-A496-57F7F6D6464E}"/>
                </c:ext>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D7-4CBE-A496-57F7F6D6464E}"/>
                </c:ext>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D7-4CBE-A496-57F7F6D6464E}"/>
                </c:ext>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D7-4CBE-A496-57F7F6D6464E}"/>
                </c:ext>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2D7-4CBE-A496-57F7F6D6464E}"/>
                </c:ext>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2D7-4CBE-A496-57F7F6D6464E}"/>
                </c:ext>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2D7-4CBE-A496-57F7F6D6464E}"/>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inclusiv din digitalizare</c:v>
                </c:pt>
                <c:pt idx="7">
                  <c:v>Contributii asigurari sociale</c:v>
                </c:pt>
                <c:pt idx="8">
                  <c:v> Venituri nefiscale                      </c:v>
                </c:pt>
                <c:pt idx="9">
                  <c:v> Venituri din capital    </c:v>
                </c:pt>
                <c:pt idx="10">
                  <c:v>Sume primite de la UE</c:v>
                </c:pt>
              </c:strCache>
            </c:strRef>
          </c:cat>
          <c:val>
            <c:numRef>
              <c:f>'raport stefania'!$B$84:$B$94</c:f>
              <c:numCache>
                <c:formatCode>0.0</c:formatCode>
                <c:ptCount val="11"/>
                <c:pt idx="0">
                  <c:v>6.2616009201480969</c:v>
                </c:pt>
                <c:pt idx="1">
                  <c:v>8.5354829639173477</c:v>
                </c:pt>
                <c:pt idx="2">
                  <c:v>1.4421543575974085</c:v>
                </c:pt>
                <c:pt idx="3">
                  <c:v>21.048789039839715</c:v>
                </c:pt>
                <c:pt idx="4">
                  <c:v>8.0626853969033778</c:v>
                </c:pt>
                <c:pt idx="5">
                  <c:v>0.33533591562759696</c:v>
                </c:pt>
                <c:pt idx="6">
                  <c:v>5.0812202507104498</c:v>
                </c:pt>
                <c:pt idx="7">
                  <c:v>32.981285023939094</c:v>
                </c:pt>
                <c:pt idx="8">
                  <c:v>8.5386975833197525</c:v>
                </c:pt>
                <c:pt idx="9">
                  <c:v>0.24396432903548379</c:v>
                </c:pt>
                <c:pt idx="10">
                  <c:v>7.4687842189616767</c:v>
                </c:pt>
              </c:numCache>
            </c:numRef>
          </c:val>
          <c:extLst>
            <c:ext xmlns:c16="http://schemas.microsoft.com/office/drawing/2014/chart" uri="{C3380CC4-5D6E-409C-BE32-E72D297353CC}">
              <c16:uniqueId val="{00000016-52D7-4CBE-A496-57F7F6D6464E}"/>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2025</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B9-4EFB-8066-61D163026C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B9-4EFB-8066-61D163026C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B9-4EFB-8066-61D163026C53}"/>
              </c:ext>
            </c:extLst>
          </c:dPt>
          <c:dPt>
            <c:idx val="3"/>
            <c:bubble3D val="0"/>
            <c:explosion val="12"/>
            <c:spPr>
              <a:solidFill>
                <a:schemeClr val="accent4"/>
              </a:solidFill>
              <a:ln w="19050">
                <a:solidFill>
                  <a:schemeClr val="lt1"/>
                </a:solidFill>
              </a:ln>
              <a:effectLst/>
            </c:spPr>
            <c:extLst>
              <c:ext xmlns:c16="http://schemas.microsoft.com/office/drawing/2014/chart" uri="{C3380CC4-5D6E-409C-BE32-E72D297353CC}">
                <c16:uniqueId val="{00000007-79B9-4EFB-8066-61D163026C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B9-4EFB-8066-61D163026C5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B9-4EFB-8066-61D163026C5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9B9-4EFB-8066-61D163026C53}"/>
              </c:ext>
            </c:extLst>
          </c:dPt>
          <c:dPt>
            <c:idx val="7"/>
            <c:bubble3D val="0"/>
            <c:explosion val="10"/>
            <c:spPr>
              <a:solidFill>
                <a:schemeClr val="accent2">
                  <a:lumMod val="60000"/>
                </a:schemeClr>
              </a:solidFill>
              <a:ln w="19050">
                <a:solidFill>
                  <a:schemeClr val="lt1"/>
                </a:solidFill>
              </a:ln>
              <a:effectLst/>
            </c:spPr>
            <c:extLst>
              <c:ext xmlns:c16="http://schemas.microsoft.com/office/drawing/2014/chart" uri="{C3380CC4-5D6E-409C-BE32-E72D297353CC}">
                <c16:uniqueId val="{0000000F-79B9-4EFB-8066-61D163026C5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9B9-4EFB-8066-61D163026C5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9B9-4EFB-8066-61D163026C5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9B9-4EFB-8066-61D163026C53}"/>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B9-4EFB-8066-61D163026C53}"/>
                </c:ext>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B9-4EFB-8066-61D163026C53}"/>
                </c:ext>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B9-4EFB-8066-61D163026C53}"/>
                </c:ext>
              </c:extLst>
            </c:dLbl>
            <c:dLbl>
              <c:idx val="4"/>
              <c:layout>
                <c:manualLayout>
                  <c:x val="0.20361676801784967"/>
                  <c:y val="-0.1751247235827805"/>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B9-4EFB-8066-61D163026C53}"/>
                </c:ext>
              </c:extLst>
            </c:dLbl>
            <c:dLbl>
              <c:idx val="5"/>
              <c:layout>
                <c:manualLayout>
                  <c:x val="0.1484317333896481"/>
                  <c:y val="-2.702903271842792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B9-4EFB-8066-61D163026C53}"/>
                </c:ext>
              </c:extLst>
            </c:dLbl>
            <c:dLbl>
              <c:idx val="6"/>
              <c:layout>
                <c:manualLayout>
                  <c:x val="-4.1918694954511102E-2"/>
                  <c:y val="1.247769155900801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15:layout>
                    <c:manualLayout>
                      <c:w val="0.27249851833036998"/>
                      <c:h val="0.12582690943159663"/>
                    </c:manualLayout>
                  </c15:layout>
                </c:ext>
                <c:ext xmlns:c16="http://schemas.microsoft.com/office/drawing/2014/chart" uri="{C3380CC4-5D6E-409C-BE32-E72D297353CC}">
                  <c16:uniqueId val="{0000000D-79B9-4EFB-8066-61D163026C53}"/>
                </c:ext>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B9-4EFB-8066-61D163026C53}"/>
                </c:ext>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9B9-4EFB-8066-61D163026C53}"/>
                </c:ext>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9B9-4EFB-8066-61D163026C53}"/>
                </c:ext>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9B9-4EFB-8066-61D163026C53}"/>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inclusiv din digitalizare</c:v>
                </c:pt>
                <c:pt idx="7">
                  <c:v>Contributii asigurari sociale</c:v>
                </c:pt>
                <c:pt idx="8">
                  <c:v> Venituri nefiscale                      </c:v>
                </c:pt>
                <c:pt idx="9">
                  <c:v> Venituri din capital    </c:v>
                </c:pt>
                <c:pt idx="10">
                  <c:v>Sume primite de la UE</c:v>
                </c:pt>
              </c:strCache>
            </c:strRef>
          </c:cat>
          <c:val>
            <c:numRef>
              <c:f>'raport stefania'!$D$84:$D$94</c:f>
              <c:numCache>
                <c:formatCode>0.0</c:formatCode>
                <c:ptCount val="11"/>
                <c:pt idx="0">
                  <c:v>6.1832484082207522</c:v>
                </c:pt>
                <c:pt idx="1">
                  <c:v>8.4719630307355764</c:v>
                </c:pt>
                <c:pt idx="2">
                  <c:v>1.5003841616591482</c:v>
                </c:pt>
                <c:pt idx="3">
                  <c:v>20.387195919345423</c:v>
                </c:pt>
                <c:pt idx="4">
                  <c:v>7.279044928739717</c:v>
                </c:pt>
                <c:pt idx="5">
                  <c:v>0.31287830674854866</c:v>
                </c:pt>
                <c:pt idx="6">
                  <c:v>3.751931831191281</c:v>
                </c:pt>
                <c:pt idx="7">
                  <c:v>30.848149267385359</c:v>
                </c:pt>
                <c:pt idx="8">
                  <c:v>7.9005899741833714</c:v>
                </c:pt>
                <c:pt idx="9">
                  <c:v>0.22457649483812783</c:v>
                </c:pt>
                <c:pt idx="10">
                  <c:v>13.140037676952707</c:v>
                </c:pt>
              </c:numCache>
            </c:numRef>
          </c:val>
          <c:extLst>
            <c:ext xmlns:c16="http://schemas.microsoft.com/office/drawing/2014/chart" uri="{C3380CC4-5D6E-409C-BE32-E72D297353CC}">
              <c16:uniqueId val="{00000016-79B9-4EFB-8066-61D163026C53}"/>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2024</a:t>
            </a:r>
          </a:p>
          <a:p>
            <a:pPr>
              <a:defRPr sz="1000" b="0" i="0" u="none" strike="noStrike" baseline="0">
                <a:solidFill>
                  <a:srgbClr val="000000"/>
                </a:solidFill>
                <a:latin typeface="Calibri"/>
                <a:ea typeface="Calibri"/>
                <a:cs typeface="Calibri"/>
              </a:defRPr>
            </a:pPr>
            <a:endParaRPr lang="en-US" sz="1200" b="0" i="0" u="none" strike="noStrike" baseline="0">
              <a:solidFill>
                <a:srgbClr val="002F5E"/>
              </a:solidFill>
              <a:latin typeface="Calibri"/>
              <a:cs typeface="Calibri"/>
            </a:endParaRP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0F-4461-B2B0-AA5EA0C33F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0F-4461-B2B0-AA5EA0C33F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0F-4461-B2B0-AA5EA0C33F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0F-4461-B2B0-AA5EA0C33F38}"/>
              </c:ext>
            </c:extLst>
          </c:dPt>
          <c:dPt>
            <c:idx val="4"/>
            <c:bubble3D val="0"/>
            <c:spPr>
              <a:solidFill>
                <a:srgbClr val="7030A0"/>
              </a:solidFill>
              <a:ln w="19050">
                <a:solidFill>
                  <a:srgbClr val="7030A0"/>
                </a:solidFill>
              </a:ln>
              <a:effectLst/>
            </c:spPr>
            <c:extLst>
              <c:ext xmlns:c16="http://schemas.microsoft.com/office/drawing/2014/chart" uri="{C3380CC4-5D6E-409C-BE32-E72D297353CC}">
                <c16:uniqueId val="{00000009-D50F-4461-B2B0-AA5EA0C33F3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0F-4461-B2B0-AA5EA0C33F3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0F-4461-B2B0-AA5EA0C33F38}"/>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0F-4461-B2B0-AA5EA0C33F38}"/>
                </c:ext>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0F-4461-B2B0-AA5EA0C33F38}"/>
                </c:ext>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0F-4461-B2B0-AA5EA0C33F38}"/>
                </c:ext>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0F-4461-B2B0-AA5EA0C33F38}"/>
                </c:ext>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0F-4461-B2B0-AA5EA0C33F38}"/>
                </c:ext>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0F-4461-B2B0-AA5EA0C33F38}"/>
                </c:ext>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0F-4461-B2B0-AA5EA0C33F38}"/>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showLeaderLines val="0"/>
            <c:extLst>
              <c:ext xmlns:c15="http://schemas.microsoft.com/office/drawing/2012/chart" uri="{CE6537A1-D6FC-4f65-9D91-7224C49458BB}"/>
            </c:extLst>
          </c:dLbls>
          <c:cat>
            <c:strRef>
              <c:f>'[BGC 2024-2028-30.01.2025 retea ora 17 - plafoane doar 2025.xls]raport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2024-2028-30.01.2025 retea ora 17 - plafoane doar 2025.xls]raport stefania'!$B$11:$B$17</c:f>
              <c:numCache>
                <c:formatCode>0.0</c:formatCode>
                <c:ptCount val="7"/>
                <c:pt idx="0">
                  <c:v>22.630521043205558</c:v>
                </c:pt>
                <c:pt idx="1">
                  <c:v>12.877316121636163</c:v>
                </c:pt>
                <c:pt idx="2">
                  <c:v>4.9879657460096025</c:v>
                </c:pt>
                <c:pt idx="3">
                  <c:v>2.3505641230481</c:v>
                </c:pt>
                <c:pt idx="4">
                  <c:v>30.788862985222615</c:v>
                </c:pt>
                <c:pt idx="5">
                  <c:v>10.030028357170373</c:v>
                </c:pt>
                <c:pt idx="6" formatCode="#,##0.0">
                  <c:v>16.334741623707586</c:v>
                </c:pt>
              </c:numCache>
            </c:numRef>
          </c:val>
          <c:extLst>
            <c:ext xmlns:c16="http://schemas.microsoft.com/office/drawing/2014/chart" uri="{C3380CC4-5D6E-409C-BE32-E72D297353CC}">
              <c16:uniqueId val="{0000000E-D50F-4461-B2B0-AA5EA0C33F38}"/>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2025</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EF-4B18-97D0-6EF5FC3273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EF-4B18-97D0-6EF5FC3273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EF-4B18-97D0-6EF5FC3273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EF-4B18-97D0-6EF5FC327364}"/>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34EF-4B18-97D0-6EF5FC32736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4EF-4B18-97D0-6EF5FC32736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4EF-4B18-97D0-6EF5FC327364}"/>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EF-4B18-97D0-6EF5FC327364}"/>
                </c:ext>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EF-4B18-97D0-6EF5FC327364}"/>
                </c:ext>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EF-4B18-97D0-6EF5FC327364}"/>
                </c:ext>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EF-4B18-97D0-6EF5FC327364}"/>
                </c:ext>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EF-4B18-97D0-6EF5FC327364}"/>
                </c:ext>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EF-4B18-97D0-6EF5FC327364}"/>
                </c:ext>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EF-4B18-97D0-6EF5FC327364}"/>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ro-RO"/>
              </a:p>
            </c:txPr>
            <c:showLegendKey val="0"/>
            <c:showVal val="1"/>
            <c:showCatName val="1"/>
            <c:showSerName val="0"/>
            <c:showPercent val="0"/>
            <c:showBubbleSize val="0"/>
            <c:showLeaderLines val="0"/>
            <c:extLst>
              <c:ext xmlns:c15="http://schemas.microsoft.com/office/drawing/2012/chart" uri="{CE6537A1-D6FC-4f65-9D91-7224C49458BB}"/>
            </c:extLst>
          </c:dLbls>
          <c:cat>
            <c:strRef>
              <c:f>'[BGC 2024-2028-30.01.2025 retea ora 17 - plafoane doar 2025.xls]raport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2024-2028-30.01.2025 retea ora 17 - plafoane doar 2025.xls]raport stefania'!$D$11:$D$17</c:f>
              <c:numCache>
                <c:formatCode>0.0</c:formatCode>
                <c:ptCount val="7"/>
                <c:pt idx="0">
                  <c:v>21.140002816367769</c:v>
                </c:pt>
                <c:pt idx="1">
                  <c:v>11.808639071594177</c:v>
                </c:pt>
                <c:pt idx="2">
                  <c:v>5.2184548719831243</c:v>
                </c:pt>
                <c:pt idx="3">
                  <c:v>1.7366307380208155</c:v>
                </c:pt>
                <c:pt idx="4">
                  <c:v>30.200831567822384</c:v>
                </c:pt>
                <c:pt idx="5">
                  <c:v>11.238089894447285</c:v>
                </c:pt>
                <c:pt idx="6">
                  <c:v>18.657351039764439</c:v>
                </c:pt>
              </c:numCache>
            </c:numRef>
          </c:val>
          <c:extLst>
            <c:ext xmlns:c16="http://schemas.microsoft.com/office/drawing/2014/chart" uri="{C3380CC4-5D6E-409C-BE32-E72D297353CC}">
              <c16:uniqueId val="{0000000E-34EF-4B18-97D0-6EF5FC327364}"/>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b="1" i="0" baseline="0">
                <a:effectLst/>
              </a:rPr>
              <a:t>Distribuția procentuală a valorii actualizate a proiectelor de investiții </a:t>
            </a:r>
            <a:r>
              <a:rPr lang="en-US" sz="1200" b="1" i="0" baseline="0">
                <a:effectLst/>
              </a:rPr>
              <a:t>pe ordonatorii principali de credite</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806619833328889E-2"/>
          <c:y val="0.18503933061343728"/>
          <c:w val="0.62757214966128161"/>
          <c:h val="0.814960669386562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575-4C0B-9903-CDE89EF9E22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575-4C0B-9903-CDE89EF9E22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575-4C0B-9903-CDE89EF9E22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575-4C0B-9903-CDE89EF9E22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575-4C0B-9903-CDE89EF9E22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575-4C0B-9903-CDE89EF9E22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575-4C0B-9903-CDE89EF9E22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575-4C0B-9903-CDE89EF9E223}"/>
              </c:ext>
            </c:extLst>
          </c:dPt>
          <c:dLbls>
            <c:dLbl>
              <c:idx val="0"/>
              <c:layout>
                <c:manualLayout>
                  <c:x val="-4.2954695963523859E-2"/>
                  <c:y val="2.15801650935853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75-4C0B-9903-CDE89EF9E223}"/>
                </c:ext>
              </c:extLst>
            </c:dLbl>
            <c:dLbl>
              <c:idx val="1"/>
              <c:layout>
                <c:manualLayout>
                  <c:x val="-6.2731297734411606E-2"/>
                  <c:y val="9.648836820397915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575-4C0B-9903-CDE89EF9E223}"/>
                </c:ext>
              </c:extLst>
            </c:dLbl>
            <c:dLbl>
              <c:idx val="2"/>
              <c:layout>
                <c:manualLayout>
                  <c:x val="-3.8820689797622911E-2"/>
                  <c:y val="9.613672609100148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575-4C0B-9903-CDE89EF9E223}"/>
                </c:ext>
              </c:extLst>
            </c:dLbl>
            <c:dLbl>
              <c:idx val="3"/>
              <c:layout>
                <c:manualLayout>
                  <c:x val="-1.8550899031380966E-2"/>
                  <c:y val="-1.12154740350486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75-4C0B-9903-CDE89EF9E223}"/>
                </c:ext>
              </c:extLst>
            </c:dLbl>
            <c:dLbl>
              <c:idx val="4"/>
              <c:layout>
                <c:manualLayout>
                  <c:x val="-1.2588204843983689E-2"/>
                  <c:y val="-1.21260839049904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575-4C0B-9903-CDE89EF9E223}"/>
                </c:ext>
              </c:extLst>
            </c:dLbl>
            <c:dLbl>
              <c:idx val="5"/>
              <c:layout>
                <c:manualLayout>
                  <c:x val="-8.3165350207459014E-3"/>
                  <c:y val="-1.91987046841116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575-4C0B-9903-CDE89EF9E223}"/>
                </c:ext>
              </c:extLst>
            </c:dLbl>
            <c:dLbl>
              <c:idx val="6"/>
              <c:layout>
                <c:manualLayout>
                  <c:x val="1.8811917633975991E-2"/>
                  <c:y val="-1.97038918826203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575-4C0B-9903-CDE89EF9E223}"/>
                </c:ext>
              </c:extLst>
            </c:dLbl>
            <c:dLbl>
              <c:idx val="7"/>
              <c:layout>
                <c:manualLayout>
                  <c:x val="4.6306627160774189E-2"/>
                  <c:y val="-6.569024721395227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575-4C0B-9903-CDE89EF9E2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grafice!$A$6:$A$13</c:f>
              <c:strCache>
                <c:ptCount val="8"/>
                <c:pt idx="0">
                  <c:v>Ministerul Transporturilor și Infrastructurii</c:v>
                </c:pt>
                <c:pt idx="1">
                  <c:v>Ministerul Sănătății</c:v>
                </c:pt>
                <c:pt idx="2">
                  <c:v>Ministerul Justiției</c:v>
                </c:pt>
                <c:pt idx="3">
                  <c:v>Ministerul Dezvoltarii Lucrărilor Publice și Administrației</c:v>
                </c:pt>
                <c:pt idx="4">
                  <c:v>Ministerul Mediului Apelor și Pădurilor</c:v>
                </c:pt>
                <c:pt idx="5">
                  <c:v>Ministerul Cercetării, Inovării și Digitalizării</c:v>
                </c:pt>
                <c:pt idx="6">
                  <c:v>Ministerul Apărării Naționale</c:v>
                </c:pt>
                <c:pt idx="7">
                  <c:v>Ministerul Afacerilor Interne</c:v>
                </c:pt>
              </c:strCache>
            </c:strRef>
          </c:cat>
          <c:val>
            <c:numRef>
              <c:f>grafice!$C$6:$C$13</c:f>
              <c:numCache>
                <c:formatCode>0%</c:formatCode>
                <c:ptCount val="8"/>
                <c:pt idx="0">
                  <c:v>0.90915265078954011</c:v>
                </c:pt>
                <c:pt idx="1">
                  <c:v>3.8574852308603184E-2</c:v>
                </c:pt>
                <c:pt idx="2">
                  <c:v>2.8939950745189274E-3</c:v>
                </c:pt>
                <c:pt idx="3">
                  <c:v>2.1283542997258483E-2</c:v>
                </c:pt>
                <c:pt idx="4">
                  <c:v>1.7537659933313608E-2</c:v>
                </c:pt>
                <c:pt idx="5">
                  <c:v>4.2832327576224107E-3</c:v>
                </c:pt>
                <c:pt idx="6">
                  <c:v>1.2512275646248642E-3</c:v>
                </c:pt>
                <c:pt idx="7">
                  <c:v>5.0228385745184605E-3</c:v>
                </c:pt>
              </c:numCache>
            </c:numRef>
          </c:val>
          <c:extLst>
            <c:ext xmlns:c16="http://schemas.microsoft.com/office/drawing/2014/chart" uri="{C3380CC4-5D6E-409C-BE32-E72D297353CC}">
              <c16:uniqueId val="{00000010-5575-4C0B-9903-CDE89EF9E223}"/>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152783179203304"/>
          <c:y val="0.2615001688995941"/>
          <c:w val="0.28967926475515127"/>
          <c:h val="0.69198426688612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legend>
    <c:plotVisOnly val="1"/>
    <c:dispBlanksAs val="gap"/>
    <c:showDLblsOverMax val="0"/>
  </c:chart>
  <c:spPr>
    <a:gradFill>
      <a:gsLst>
        <a:gs pos="56000">
          <a:schemeClr val="bg1">
            <a:lumMod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2.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9376350" cy="212217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A92DE-0269-4B1D-AA28-0A4F1D017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230</Pages>
  <Words>84002</Words>
  <Characters>487218</Characters>
  <Application>Microsoft Office Word</Application>
  <DocSecurity>0</DocSecurity>
  <Lines>4060</Lines>
  <Paragraphs>1140</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570080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MIRCEA-GABRIEL NEAGU</cp:lastModifiedBy>
  <cp:revision>2</cp:revision>
  <cp:lastPrinted>2025-01-31T14:29:00Z</cp:lastPrinted>
  <dcterms:created xsi:type="dcterms:W3CDTF">2025-01-31T07:46:00Z</dcterms:created>
  <dcterms:modified xsi:type="dcterms:W3CDTF">2025-01-31T16:11:00Z</dcterms:modified>
</cp:coreProperties>
</file>